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7286" w14:textId="77777777" w:rsidR="00B1246F" w:rsidRDefault="00B1246F" w:rsidP="00E47000">
      <w:pPr>
        <w:suppressAutoHyphens/>
        <w:ind w:left="-567" w:right="-923"/>
        <w:jc w:val="center"/>
        <w:rPr>
          <w:b/>
          <w:spacing w:val="60"/>
          <w:sz w:val="40"/>
          <w:lang w:val="es-ES"/>
        </w:rPr>
      </w:pPr>
    </w:p>
    <w:p w14:paraId="74A5711D" w14:textId="1B5304E4" w:rsidR="005E49F3" w:rsidRPr="008E0274" w:rsidRDefault="005E49F3" w:rsidP="00E47000">
      <w:pPr>
        <w:suppressAutoHyphens/>
        <w:ind w:left="-567" w:right="-923"/>
        <w:jc w:val="center"/>
        <w:rPr>
          <w:b/>
          <w:spacing w:val="60"/>
          <w:sz w:val="40"/>
          <w:lang w:val="es-ES"/>
        </w:rPr>
      </w:pPr>
      <w:r w:rsidRPr="008E0274">
        <w:rPr>
          <w:b/>
          <w:spacing w:val="60"/>
          <w:sz w:val="40"/>
          <w:lang w:val="es-ES"/>
        </w:rPr>
        <w:t>DOCUMENTOS ESTÁNDAR DE LICITACIÓN</w:t>
      </w:r>
    </w:p>
    <w:p w14:paraId="0C781E61" w14:textId="77777777" w:rsidR="005F33A7" w:rsidRPr="008E0274" w:rsidRDefault="005F33A7">
      <w:pPr>
        <w:jc w:val="center"/>
        <w:rPr>
          <w:b/>
          <w:sz w:val="52"/>
          <w:lang w:val="es-ES"/>
        </w:rPr>
      </w:pPr>
    </w:p>
    <w:p w14:paraId="77323571" w14:textId="1F281BAC" w:rsidR="00D73917" w:rsidRPr="008E0274" w:rsidRDefault="00D73917" w:rsidP="005F3E80">
      <w:pPr>
        <w:jc w:val="center"/>
        <w:rPr>
          <w:b/>
          <w:sz w:val="72"/>
          <w:szCs w:val="72"/>
          <w:lang w:val="es-ES"/>
        </w:rPr>
      </w:pPr>
    </w:p>
    <w:p w14:paraId="089EC73A" w14:textId="77777777" w:rsidR="0031333D" w:rsidRPr="008E0274" w:rsidRDefault="0031333D" w:rsidP="005F3E80">
      <w:pPr>
        <w:jc w:val="center"/>
        <w:rPr>
          <w:b/>
          <w:sz w:val="72"/>
          <w:szCs w:val="72"/>
          <w:lang w:val="es-ES"/>
        </w:rPr>
      </w:pPr>
    </w:p>
    <w:p w14:paraId="1B8B3D3F" w14:textId="77777777" w:rsidR="0031333D" w:rsidRPr="008E0274" w:rsidRDefault="0031333D" w:rsidP="005F3E80">
      <w:pPr>
        <w:jc w:val="center"/>
        <w:rPr>
          <w:b/>
          <w:sz w:val="72"/>
          <w:szCs w:val="72"/>
          <w:lang w:val="es-ES"/>
        </w:rPr>
      </w:pPr>
    </w:p>
    <w:p w14:paraId="09DB1CAF" w14:textId="77777777" w:rsidR="00516721" w:rsidRPr="008E0274" w:rsidRDefault="00516721" w:rsidP="005F3E80">
      <w:pPr>
        <w:jc w:val="center"/>
        <w:rPr>
          <w:b/>
          <w:sz w:val="48"/>
          <w:szCs w:val="48"/>
          <w:lang w:val="es-ES"/>
        </w:rPr>
      </w:pPr>
    </w:p>
    <w:p w14:paraId="3AA036FE" w14:textId="3507DDF7" w:rsidR="005E49F3" w:rsidRPr="008E0274" w:rsidRDefault="000451C8" w:rsidP="005F3E80">
      <w:pPr>
        <w:jc w:val="center"/>
        <w:rPr>
          <w:b/>
          <w:sz w:val="48"/>
          <w:szCs w:val="48"/>
          <w:lang w:val="es-ES"/>
        </w:rPr>
      </w:pPr>
      <w:r w:rsidRPr="008E0274">
        <w:rPr>
          <w:b/>
          <w:sz w:val="48"/>
          <w:szCs w:val="48"/>
          <w:lang w:val="es-ES"/>
        </w:rPr>
        <w:t xml:space="preserve">Suministro e Instalación de </w:t>
      </w:r>
      <w:r w:rsidR="005E49F3" w:rsidRPr="008E0274">
        <w:rPr>
          <w:b/>
          <w:sz w:val="48"/>
          <w:szCs w:val="48"/>
          <w:lang w:val="es-ES"/>
        </w:rPr>
        <w:t>Sistemas Informáticos</w:t>
      </w:r>
    </w:p>
    <w:p w14:paraId="261CA4E3" w14:textId="77777777" w:rsidR="005E49F3" w:rsidRPr="008E0274" w:rsidRDefault="005E49F3" w:rsidP="005F3E80">
      <w:pPr>
        <w:jc w:val="center"/>
        <w:rPr>
          <w:b/>
          <w:sz w:val="48"/>
          <w:szCs w:val="48"/>
          <w:lang w:val="es-ES"/>
        </w:rPr>
      </w:pPr>
    </w:p>
    <w:p w14:paraId="5C3937D2" w14:textId="289DC7A3" w:rsidR="005F3E80" w:rsidRPr="008E0274" w:rsidRDefault="005E49F3" w:rsidP="005F3E80">
      <w:pPr>
        <w:jc w:val="center"/>
        <w:rPr>
          <w:b/>
          <w:sz w:val="48"/>
          <w:szCs w:val="48"/>
          <w:lang w:val="es-ES"/>
        </w:rPr>
      </w:pPr>
      <w:r w:rsidRPr="008E0274">
        <w:rPr>
          <w:b/>
          <w:sz w:val="48"/>
          <w:szCs w:val="48"/>
          <w:lang w:val="es-ES"/>
        </w:rPr>
        <w:t xml:space="preserve">Proceso de una Etapa </w:t>
      </w:r>
    </w:p>
    <w:p w14:paraId="1A1F523A" w14:textId="2AA0A77C" w:rsidR="005F33A7" w:rsidRPr="008E0274" w:rsidRDefault="005F33A7">
      <w:pPr>
        <w:jc w:val="center"/>
        <w:rPr>
          <w:b/>
          <w:sz w:val="36"/>
          <w:szCs w:val="36"/>
          <w:lang w:val="es-ES"/>
        </w:rPr>
      </w:pPr>
    </w:p>
    <w:p w14:paraId="70460EA5" w14:textId="4AACBE89" w:rsidR="005E49F3" w:rsidRPr="008E0274" w:rsidRDefault="005E49F3">
      <w:pPr>
        <w:jc w:val="center"/>
        <w:rPr>
          <w:b/>
          <w:sz w:val="36"/>
          <w:szCs w:val="36"/>
          <w:lang w:val="es-ES"/>
        </w:rPr>
      </w:pPr>
    </w:p>
    <w:p w14:paraId="6DC19294" w14:textId="36212D1B" w:rsidR="005E49F3" w:rsidRPr="008E0274" w:rsidRDefault="005E49F3" w:rsidP="005E49F3">
      <w:pPr>
        <w:jc w:val="center"/>
        <w:rPr>
          <w:b/>
          <w:sz w:val="36"/>
          <w:szCs w:val="36"/>
          <w:lang w:val="es-ES"/>
        </w:rPr>
      </w:pPr>
    </w:p>
    <w:p w14:paraId="31CC29AB" w14:textId="47B95275" w:rsidR="005E49F3" w:rsidRPr="008E0274" w:rsidRDefault="005E49F3" w:rsidP="005E49F3">
      <w:pPr>
        <w:jc w:val="center"/>
        <w:rPr>
          <w:b/>
          <w:sz w:val="36"/>
          <w:szCs w:val="36"/>
          <w:lang w:val="es-ES"/>
        </w:rPr>
      </w:pPr>
    </w:p>
    <w:p w14:paraId="2B9D31AA" w14:textId="48871475" w:rsidR="0031333D" w:rsidRPr="008E0274" w:rsidRDefault="0031333D" w:rsidP="005E49F3">
      <w:pPr>
        <w:jc w:val="center"/>
        <w:rPr>
          <w:b/>
          <w:sz w:val="36"/>
          <w:szCs w:val="36"/>
          <w:lang w:val="es-ES"/>
        </w:rPr>
      </w:pPr>
    </w:p>
    <w:p w14:paraId="0128B435" w14:textId="119617B8" w:rsidR="0031333D" w:rsidRPr="008E0274" w:rsidRDefault="0031333D" w:rsidP="005E49F3">
      <w:pPr>
        <w:jc w:val="center"/>
        <w:rPr>
          <w:b/>
          <w:sz w:val="36"/>
          <w:szCs w:val="36"/>
          <w:lang w:val="es-ES"/>
        </w:rPr>
      </w:pPr>
    </w:p>
    <w:p w14:paraId="4618A5BE" w14:textId="77777777" w:rsidR="0031333D" w:rsidRPr="008E0274" w:rsidRDefault="0031333D" w:rsidP="005E49F3">
      <w:pPr>
        <w:jc w:val="center"/>
        <w:rPr>
          <w:b/>
          <w:sz w:val="36"/>
          <w:szCs w:val="36"/>
          <w:lang w:val="es-ES"/>
        </w:rPr>
      </w:pPr>
    </w:p>
    <w:p w14:paraId="184879D4" w14:textId="2F766C12" w:rsidR="005E49F3" w:rsidRPr="008E0274" w:rsidRDefault="005E49F3" w:rsidP="005E49F3">
      <w:pPr>
        <w:jc w:val="center"/>
        <w:rPr>
          <w:b/>
          <w:sz w:val="36"/>
          <w:szCs w:val="36"/>
          <w:lang w:val="es-ES"/>
        </w:rPr>
      </w:pPr>
    </w:p>
    <w:p w14:paraId="6D1CBD44" w14:textId="77777777" w:rsidR="005E49F3" w:rsidRPr="008E0274" w:rsidRDefault="005E49F3" w:rsidP="005E49F3">
      <w:pPr>
        <w:jc w:val="center"/>
        <w:rPr>
          <w:b/>
          <w:sz w:val="36"/>
          <w:szCs w:val="36"/>
          <w:lang w:val="es-ES"/>
        </w:rPr>
      </w:pPr>
    </w:p>
    <w:p w14:paraId="7CDCC2E0" w14:textId="77777777" w:rsidR="005E49F3" w:rsidRPr="008E0274" w:rsidRDefault="005E49F3" w:rsidP="005E49F3">
      <w:pPr>
        <w:jc w:val="center"/>
        <w:rPr>
          <w:b/>
          <w:sz w:val="36"/>
          <w:szCs w:val="36"/>
          <w:lang w:val="es-ES"/>
        </w:rPr>
      </w:pPr>
    </w:p>
    <w:p w14:paraId="3C2CFC4B" w14:textId="77777777" w:rsidR="005E49F3" w:rsidRPr="008E0274" w:rsidRDefault="005E49F3" w:rsidP="005E49F3">
      <w:pPr>
        <w:jc w:val="center"/>
        <w:rPr>
          <w:b/>
          <w:sz w:val="36"/>
          <w:szCs w:val="36"/>
          <w:lang w:val="es-ES"/>
        </w:rPr>
      </w:pPr>
    </w:p>
    <w:p w14:paraId="24D798E6" w14:textId="77777777" w:rsidR="005E49F3" w:rsidRPr="008E0274" w:rsidRDefault="005E49F3" w:rsidP="005E49F3">
      <w:pPr>
        <w:suppressAutoHyphens/>
        <w:jc w:val="left"/>
        <w:rPr>
          <w:b/>
          <w:sz w:val="28"/>
          <w:szCs w:val="28"/>
          <w:lang w:val="es-ES"/>
        </w:rPr>
      </w:pPr>
      <w:r w:rsidRPr="008E0274">
        <w:rPr>
          <w:noProof/>
          <w:lang w:val="es-ES"/>
        </w:rPr>
        <w:drawing>
          <wp:anchor distT="0" distB="0" distL="114300" distR="114300" simplePos="0" relativeHeight="251658240" behindDoc="0" locked="0" layoutInCell="1" allowOverlap="1" wp14:anchorId="7E116640" wp14:editId="018A8DBB">
            <wp:simplePos x="0" y="0"/>
            <wp:positionH relativeFrom="column">
              <wp:posOffset>0</wp:posOffset>
            </wp:positionH>
            <wp:positionV relativeFrom="paragraph">
              <wp:posOffset>-1905</wp:posOffset>
            </wp:positionV>
            <wp:extent cx="1905000" cy="419100"/>
            <wp:effectExtent l="0" t="0" r="0" b="0"/>
            <wp:wrapThrough wrapText="bothSides">
              <wp:wrapPolygon edited="0">
                <wp:start x="864" y="0"/>
                <wp:lineTo x="0" y="3927"/>
                <wp:lineTo x="0" y="16691"/>
                <wp:lineTo x="864" y="20618"/>
                <wp:lineTo x="3672" y="20618"/>
                <wp:lineTo x="5832" y="20618"/>
                <wp:lineTo x="10800" y="16691"/>
                <wp:lineTo x="10584" y="15709"/>
                <wp:lineTo x="21384" y="10800"/>
                <wp:lineTo x="21384" y="1964"/>
                <wp:lineTo x="3672" y="0"/>
                <wp:lineTo x="864" y="0"/>
              </wp:wrapPolygon>
            </wp:wrapThrough>
            <wp:docPr id="10"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anchor>
        </w:drawing>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r>
      <w:r w:rsidRPr="008E0274">
        <w:rPr>
          <w:b/>
          <w:sz w:val="28"/>
          <w:lang w:val="es-ES"/>
        </w:rPr>
        <w:tab/>
        <w:t>Junio 2021</w:t>
      </w:r>
    </w:p>
    <w:p w14:paraId="507A683F" w14:textId="02FE0791" w:rsidR="005E49F3" w:rsidRPr="008E0274" w:rsidRDefault="005E49F3">
      <w:pPr>
        <w:jc w:val="center"/>
        <w:rPr>
          <w:b/>
          <w:sz w:val="36"/>
          <w:szCs w:val="36"/>
          <w:lang w:val="es-ES"/>
        </w:rPr>
      </w:pPr>
    </w:p>
    <w:p w14:paraId="12C174E9" w14:textId="77777777" w:rsidR="00F34824" w:rsidRDefault="00F34824" w:rsidP="005E49F3">
      <w:pPr>
        <w:rPr>
          <w:lang w:val="es-ES"/>
        </w:rPr>
        <w:sectPr w:rsidR="00F34824" w:rsidSect="009F1DCC">
          <w:headerReference w:type="even" r:id="rId9"/>
          <w:headerReference w:type="default" r:id="rId10"/>
          <w:type w:val="oddPage"/>
          <w:pgSz w:w="12240" w:h="15840" w:code="1"/>
          <w:pgMar w:top="1440" w:right="1440" w:bottom="1296" w:left="1800" w:header="720" w:footer="720" w:gutter="0"/>
          <w:pgNumType w:fmt="lowerRoman" w:start="1"/>
          <w:cols w:space="720"/>
          <w:noEndnote/>
          <w:titlePg/>
          <w:docGrid w:linePitch="326"/>
        </w:sectPr>
      </w:pPr>
    </w:p>
    <w:p w14:paraId="21BB3F32" w14:textId="77777777" w:rsidR="00F34824" w:rsidRDefault="00F34824" w:rsidP="005E49F3">
      <w:pPr>
        <w:rPr>
          <w:lang w:val="es-ES"/>
        </w:rPr>
      </w:pPr>
    </w:p>
    <w:p w14:paraId="29A99FE0" w14:textId="610F4447" w:rsidR="005E49F3" w:rsidRPr="008E0274" w:rsidRDefault="005E49F3" w:rsidP="005E49F3">
      <w:pPr>
        <w:rPr>
          <w:lang w:val="es-ES"/>
        </w:rPr>
      </w:pPr>
      <w:r w:rsidRPr="008E0274">
        <w:rPr>
          <w:lang w:val="es-ES"/>
        </w:rPr>
        <w:t>Este documento está sujeto a derechos de autor.</w:t>
      </w:r>
    </w:p>
    <w:p w14:paraId="6B672465" w14:textId="77777777" w:rsidR="005E49F3" w:rsidRPr="008E0274" w:rsidRDefault="005E49F3" w:rsidP="005E49F3">
      <w:pPr>
        <w:rPr>
          <w:lang w:val="es-ES"/>
        </w:rPr>
      </w:pPr>
    </w:p>
    <w:p w14:paraId="6EEC3697" w14:textId="77777777" w:rsidR="005E49F3" w:rsidRPr="008E0274" w:rsidRDefault="005E49F3" w:rsidP="005E49F3">
      <w:pPr>
        <w:rPr>
          <w:lang w:val="es-ES"/>
        </w:rPr>
      </w:pPr>
      <w:r w:rsidRPr="008E0274">
        <w:rPr>
          <w:lang w:val="es-ES"/>
        </w:rPr>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14:paraId="76F74174" w14:textId="77777777" w:rsidR="005E49F3" w:rsidRPr="008E0274" w:rsidRDefault="005E49F3" w:rsidP="005E49F3">
      <w:pPr>
        <w:jc w:val="left"/>
        <w:rPr>
          <w:b/>
          <w:bCs/>
          <w:sz w:val="44"/>
          <w:lang w:val="es-ES"/>
        </w:rPr>
      </w:pPr>
      <w:r w:rsidRPr="008E0274">
        <w:rPr>
          <w:lang w:val="es-ES"/>
        </w:rPr>
        <w:br w:type="page"/>
      </w:r>
    </w:p>
    <w:p w14:paraId="791EB8B3" w14:textId="2AA5B167" w:rsidR="000C6E7E" w:rsidRPr="008E0274" w:rsidRDefault="005E49F3" w:rsidP="000C6E7E">
      <w:pPr>
        <w:rPr>
          <w:b/>
          <w:sz w:val="36"/>
          <w:szCs w:val="36"/>
          <w:lang w:val="es-ES"/>
        </w:rPr>
      </w:pPr>
      <w:r w:rsidRPr="008E0274">
        <w:rPr>
          <w:b/>
          <w:sz w:val="36"/>
          <w:szCs w:val="36"/>
          <w:lang w:val="es-ES"/>
        </w:rPr>
        <w:t>Revisiones</w:t>
      </w:r>
    </w:p>
    <w:p w14:paraId="31937644" w14:textId="77777777" w:rsidR="005E49F3" w:rsidRPr="008E0274" w:rsidRDefault="005E49F3" w:rsidP="000C6E7E">
      <w:pPr>
        <w:rPr>
          <w:b/>
          <w:bCs/>
          <w:sz w:val="32"/>
          <w:lang w:val="es-ES"/>
        </w:rPr>
      </w:pPr>
    </w:p>
    <w:p w14:paraId="6DADDA7F" w14:textId="7C087B5F" w:rsidR="002F63D5" w:rsidRPr="008E0274" w:rsidRDefault="002F63D5" w:rsidP="00706F0B">
      <w:pPr>
        <w:spacing w:before="120" w:after="120"/>
        <w:rPr>
          <w:b/>
          <w:bCs/>
          <w:sz w:val="32"/>
          <w:lang w:val="es-ES"/>
        </w:rPr>
      </w:pPr>
      <w:r w:rsidRPr="008E0274">
        <w:rPr>
          <w:b/>
          <w:bCs/>
          <w:sz w:val="32"/>
          <w:lang w:val="es-ES"/>
        </w:rPr>
        <w:t>Junio 2021</w:t>
      </w:r>
    </w:p>
    <w:p w14:paraId="4E67C3B5" w14:textId="4A6C0E00" w:rsidR="002F63D5" w:rsidRPr="008E0274" w:rsidRDefault="002F63D5" w:rsidP="00706F0B">
      <w:pPr>
        <w:spacing w:before="120" w:after="120"/>
        <w:rPr>
          <w:color w:val="464646"/>
          <w:szCs w:val="24"/>
          <w:lang w:val="es-ES"/>
        </w:rPr>
      </w:pPr>
      <w:r w:rsidRPr="008E0274">
        <w:rPr>
          <w:color w:val="464646"/>
          <w:szCs w:val="24"/>
          <w:lang w:val="es-ES"/>
        </w:rPr>
        <w:t>Esta versión incluye disposiciones para asegurar que una firma inhabilitada por el Banco por incumplimiento de las obligaciones EAS / ASx no se le adjudique un contrato. También se han realizado algunas mejoras editoriales.</w:t>
      </w:r>
    </w:p>
    <w:p w14:paraId="4AB41763" w14:textId="0016971F" w:rsidR="00E7580C" w:rsidRPr="008E0274" w:rsidRDefault="002F63D5" w:rsidP="00706F0B">
      <w:pPr>
        <w:spacing w:before="120" w:after="120"/>
        <w:rPr>
          <w:b/>
          <w:bCs/>
          <w:sz w:val="32"/>
          <w:lang w:val="es-ES"/>
        </w:rPr>
      </w:pPr>
      <w:r w:rsidRPr="008E0274">
        <w:rPr>
          <w:b/>
          <w:bCs/>
          <w:sz w:val="32"/>
          <w:lang w:val="es-ES"/>
        </w:rPr>
        <w:t>Junio</w:t>
      </w:r>
      <w:r w:rsidR="00E7580C" w:rsidRPr="008E0274">
        <w:rPr>
          <w:b/>
          <w:bCs/>
          <w:sz w:val="32"/>
          <w:lang w:val="es-ES"/>
        </w:rPr>
        <w:t xml:space="preserve"> 2020</w:t>
      </w:r>
    </w:p>
    <w:p w14:paraId="585B5290" w14:textId="5282C209" w:rsidR="00E7580C" w:rsidRPr="008E0274" w:rsidRDefault="00E7580C" w:rsidP="00706F0B">
      <w:pPr>
        <w:spacing w:before="120" w:after="120"/>
        <w:rPr>
          <w:color w:val="464646"/>
          <w:szCs w:val="24"/>
          <w:lang w:val="es-ES"/>
        </w:rPr>
      </w:pPr>
      <w:r w:rsidRPr="008E0274">
        <w:rPr>
          <w:color w:val="464646"/>
          <w:szCs w:val="24"/>
          <w:lang w:val="es-ES"/>
        </w:rPr>
        <w:t xml:space="preserve">Esta revisión con fecha de </w:t>
      </w:r>
      <w:r w:rsidR="002F63D5" w:rsidRPr="008E0274">
        <w:rPr>
          <w:color w:val="464646"/>
          <w:szCs w:val="24"/>
          <w:lang w:val="es-ES"/>
        </w:rPr>
        <w:t>junio</w:t>
      </w:r>
      <w:r w:rsidRPr="008E0274">
        <w:rPr>
          <w:color w:val="464646"/>
          <w:szCs w:val="24"/>
          <w:lang w:val="es-ES"/>
        </w:rPr>
        <w:t xml:space="preserve"> de 2020 incorpora disposiciones mejoradas sobre aspectos de AS, incluida la prevención de EAS (Explotación y Abuso sexual) y ASx (Acoso Sexual).</w:t>
      </w:r>
    </w:p>
    <w:p w14:paraId="0EC6A395" w14:textId="0E01BD57" w:rsidR="00E7580C" w:rsidRPr="008E0274" w:rsidRDefault="00E7580C" w:rsidP="00706F0B">
      <w:pPr>
        <w:spacing w:before="120" w:after="120"/>
        <w:rPr>
          <w:color w:val="464646"/>
          <w:szCs w:val="24"/>
          <w:lang w:val="es-ES"/>
        </w:rPr>
      </w:pPr>
      <w:r w:rsidRPr="008E0274">
        <w:rPr>
          <w:color w:val="464646"/>
          <w:szCs w:val="24"/>
          <w:lang w:val="es-ES"/>
        </w:rPr>
        <w:t>También se han realizado algunas mejoras editoriales</w:t>
      </w:r>
    </w:p>
    <w:p w14:paraId="65995FD8" w14:textId="77777777" w:rsidR="002F63D5" w:rsidRPr="008E0274" w:rsidRDefault="002F63D5" w:rsidP="00706F0B">
      <w:pPr>
        <w:spacing w:before="120" w:after="120"/>
        <w:rPr>
          <w:b/>
          <w:bCs/>
          <w:sz w:val="32"/>
          <w:lang w:val="es-ES"/>
        </w:rPr>
      </w:pPr>
      <w:r w:rsidRPr="008E0274">
        <w:rPr>
          <w:b/>
          <w:bCs/>
          <w:sz w:val="32"/>
          <w:lang w:val="es-ES"/>
        </w:rPr>
        <w:t xml:space="preserve">Diciembre de 2008 </w:t>
      </w:r>
    </w:p>
    <w:p w14:paraId="47FEBE61" w14:textId="1FA55778" w:rsidR="002F63D5" w:rsidRPr="008E0274" w:rsidRDefault="002F63D5" w:rsidP="00706F0B">
      <w:pPr>
        <w:spacing w:before="120" w:after="120"/>
        <w:rPr>
          <w:lang w:val="es-ES"/>
        </w:rPr>
      </w:pPr>
      <w:r w:rsidRPr="008E0274">
        <w:rPr>
          <w:lang w:val="es-ES"/>
        </w:rPr>
        <w:t>Esta revisión se realiza para modificar las cláusulas 3.1, 4.4 y 17.7 de la Sección I, “Instrucciones a los Licitantes”, y las cláusulas 9.8 y 41.2.1 (c) de la Sección IV, “Condiciones Generales del Contrato”, con el objetivo de ajustar su texto al de la corrección de las normas de adquisiciones publicada en octubre de 2006, para reflejar los cambios relacionados con el fraude y la corrupción según el conjunto de reformas del sistema de sanciones del Banco Mundial aprobado por el Directorio en agosto de 2006.</w:t>
      </w:r>
    </w:p>
    <w:p w14:paraId="12DA7212" w14:textId="77777777" w:rsidR="002F63D5" w:rsidRPr="008E0274" w:rsidRDefault="002F63D5" w:rsidP="00706F0B">
      <w:pPr>
        <w:autoSpaceDE w:val="0"/>
        <w:autoSpaceDN w:val="0"/>
        <w:adjustRightInd w:val="0"/>
        <w:spacing w:before="120" w:after="120" w:line="240" w:lineRule="atLeast"/>
        <w:rPr>
          <w:szCs w:val="24"/>
          <w:lang w:val="es-ES"/>
        </w:rPr>
      </w:pPr>
      <w:r w:rsidRPr="008E0274">
        <w:rPr>
          <w:lang w:val="es-ES"/>
        </w:rPr>
        <w:t>Se incorporan todas las características de las normas de adquisiciones de mayo de 2004, incluidas las opciones de utilizar procedimientos de licitación electrónica y declaraciones de mantenimiento de la Oferta.</w:t>
      </w:r>
    </w:p>
    <w:p w14:paraId="6156E66B" w14:textId="77777777" w:rsidR="002F63D5" w:rsidRPr="008E0274" w:rsidRDefault="002F63D5" w:rsidP="00706F0B">
      <w:pPr>
        <w:autoSpaceDE w:val="0"/>
        <w:autoSpaceDN w:val="0"/>
        <w:adjustRightInd w:val="0"/>
        <w:spacing w:before="120" w:after="120" w:line="240" w:lineRule="atLeast"/>
        <w:rPr>
          <w:bCs/>
          <w:lang w:val="es-ES"/>
        </w:rPr>
      </w:pPr>
      <w:r w:rsidRPr="008E0274">
        <w:rPr>
          <w:lang w:val="es-ES"/>
        </w:rPr>
        <w:t>Además, se incluyen las siguientes modificaciones específicas:</w:t>
      </w:r>
    </w:p>
    <w:p w14:paraId="5DD27474" w14:textId="77777777" w:rsidR="002F63D5" w:rsidRPr="008E0274" w:rsidRDefault="002F63D5" w:rsidP="004B0727">
      <w:pPr>
        <w:numPr>
          <w:ilvl w:val="0"/>
          <w:numId w:val="24"/>
        </w:numPr>
        <w:spacing w:before="120" w:after="120"/>
        <w:ind w:left="900" w:hanging="540"/>
        <w:jc w:val="left"/>
        <w:rPr>
          <w:lang w:val="es-ES"/>
        </w:rPr>
      </w:pPr>
      <w:r w:rsidRPr="008E0274">
        <w:rPr>
          <w:lang w:val="es-ES"/>
        </w:rPr>
        <w:t>En la cláusula 6.1 (c) de las Instrucciones a los Licitantes (IAL), se autorizan los convenios con subcontratistas.</w:t>
      </w:r>
    </w:p>
    <w:p w14:paraId="6DCA8152" w14:textId="77777777" w:rsidR="002F63D5" w:rsidRPr="008E0274" w:rsidRDefault="002F63D5" w:rsidP="004B0727">
      <w:pPr>
        <w:numPr>
          <w:ilvl w:val="0"/>
          <w:numId w:val="24"/>
        </w:numPr>
        <w:spacing w:before="120" w:after="120"/>
        <w:ind w:left="900" w:hanging="540"/>
        <w:jc w:val="left"/>
        <w:rPr>
          <w:lang w:val="es-ES"/>
        </w:rPr>
      </w:pPr>
      <w:r w:rsidRPr="008E0274">
        <w:rPr>
          <w:lang w:val="es-ES"/>
        </w:rPr>
        <w:t>Se modificó la IAL 29.1 para reflejar la inaplicabilidad de la preferencia nacional.</w:t>
      </w:r>
    </w:p>
    <w:p w14:paraId="0CD0184F" w14:textId="77777777" w:rsidR="002F63D5" w:rsidRPr="008E0274" w:rsidRDefault="002F63D5" w:rsidP="004B0727">
      <w:pPr>
        <w:numPr>
          <w:ilvl w:val="0"/>
          <w:numId w:val="24"/>
        </w:numPr>
        <w:spacing w:before="120" w:after="120"/>
        <w:ind w:left="900" w:hanging="540"/>
        <w:jc w:val="left"/>
        <w:rPr>
          <w:lang w:val="es-ES"/>
        </w:rPr>
      </w:pPr>
      <w:r w:rsidRPr="008E0274">
        <w:rPr>
          <w:lang w:val="es-ES"/>
        </w:rPr>
        <w:t>En la IAL 14.1 de los datos de licitación (DDL), se indica si se exigen o no partidas de gastos recurrentes.</w:t>
      </w:r>
    </w:p>
    <w:p w14:paraId="2641495F" w14:textId="77777777" w:rsidR="002F63D5" w:rsidRPr="008E0274" w:rsidRDefault="002F63D5" w:rsidP="004B0727">
      <w:pPr>
        <w:numPr>
          <w:ilvl w:val="0"/>
          <w:numId w:val="24"/>
        </w:numPr>
        <w:spacing w:before="120" w:after="120"/>
        <w:ind w:left="900" w:hanging="540"/>
        <w:jc w:val="left"/>
        <w:rPr>
          <w:lang w:val="es-ES"/>
        </w:rPr>
      </w:pPr>
      <w:r w:rsidRPr="008E0274">
        <w:rPr>
          <w:lang w:val="es-ES"/>
        </w:rPr>
        <w:t xml:space="preserve">En la IAL 38.1 de los DDL, se hace referencia al requisito de la aprobación previa </w:t>
      </w:r>
      <w:r w:rsidRPr="008E0274">
        <w:rPr>
          <w:lang w:val="es-ES"/>
        </w:rPr>
        <w:br/>
        <w:t xml:space="preserve">del Banco cuando en el Documento de Licitación no se especifica el conciliador </w:t>
      </w:r>
      <w:r w:rsidRPr="008E0274">
        <w:rPr>
          <w:lang w:val="es-ES"/>
        </w:rPr>
        <w:br/>
        <w:t xml:space="preserve">(por ejemplo, en los contratos relativamente simples y breves, de menos de un año, </w:t>
      </w:r>
      <w:r w:rsidRPr="008E0274">
        <w:rPr>
          <w:lang w:val="es-ES"/>
        </w:rPr>
        <w:br/>
        <w:t>con escaso o ningún desarrollo o adaptación de software de aplicación).</w:t>
      </w:r>
    </w:p>
    <w:p w14:paraId="31A87D9B" w14:textId="77777777" w:rsidR="002F63D5" w:rsidRPr="008E0274" w:rsidRDefault="002F63D5" w:rsidP="004B0727">
      <w:pPr>
        <w:numPr>
          <w:ilvl w:val="0"/>
          <w:numId w:val="24"/>
        </w:numPr>
        <w:spacing w:before="120" w:after="120"/>
        <w:ind w:left="900" w:hanging="540"/>
        <w:jc w:val="left"/>
        <w:rPr>
          <w:lang w:val="es-ES"/>
        </w:rPr>
      </w:pPr>
      <w:r w:rsidRPr="008E0274">
        <w:rPr>
          <w:lang w:val="es-ES"/>
        </w:rPr>
        <w:t>Anexos de los DDL relacionados con (a) el conciliador; (b) procedimientos alternativos de licitación electrónica, y (c) criterios de evaluación técnica.</w:t>
      </w:r>
    </w:p>
    <w:p w14:paraId="27E770B6" w14:textId="77777777" w:rsidR="002F63D5" w:rsidRPr="008E0274" w:rsidRDefault="002F63D5" w:rsidP="004B0727">
      <w:pPr>
        <w:numPr>
          <w:ilvl w:val="0"/>
          <w:numId w:val="24"/>
        </w:numPr>
        <w:spacing w:before="120" w:after="120"/>
        <w:ind w:left="900" w:hanging="540"/>
        <w:jc w:val="left"/>
        <w:rPr>
          <w:lang w:val="es-ES"/>
        </w:rPr>
      </w:pPr>
      <w:r w:rsidRPr="008E0274">
        <w:rPr>
          <w:lang w:val="es-ES"/>
        </w:rPr>
        <w:t>Se revisó el párrafo 2.1 de los requisitos técnicos para recomendar el uso de comparaciones de microprocesadores en lugar del uso de marcas.</w:t>
      </w:r>
    </w:p>
    <w:p w14:paraId="74DBC1F1" w14:textId="77777777" w:rsidR="002F63D5" w:rsidRPr="008E0274" w:rsidRDefault="002F63D5" w:rsidP="004B0727">
      <w:pPr>
        <w:numPr>
          <w:ilvl w:val="0"/>
          <w:numId w:val="24"/>
        </w:numPr>
        <w:spacing w:before="120" w:after="120"/>
        <w:ind w:left="900" w:hanging="540"/>
        <w:jc w:val="left"/>
        <w:rPr>
          <w:lang w:val="es-ES"/>
        </w:rPr>
      </w:pPr>
      <w:r w:rsidRPr="008E0274">
        <w:rPr>
          <w:lang w:val="es-ES"/>
        </w:rPr>
        <w:t>Modelo de formulario 3.1, de autorización del fabricante, revisado y simplificado.</w:t>
      </w:r>
    </w:p>
    <w:p w14:paraId="2B1ABDE3" w14:textId="77777777" w:rsidR="005E49F3" w:rsidRPr="008E0274" w:rsidRDefault="005E49F3">
      <w:pPr>
        <w:jc w:val="left"/>
        <w:rPr>
          <w:b/>
          <w:bCs/>
          <w:sz w:val="48"/>
          <w:szCs w:val="48"/>
          <w:lang w:val="es-ES"/>
        </w:rPr>
      </w:pPr>
      <w:r w:rsidRPr="008E0274">
        <w:rPr>
          <w:lang w:val="es-ES"/>
        </w:rPr>
        <w:br w:type="page"/>
      </w:r>
    </w:p>
    <w:p w14:paraId="55FD2ED3" w14:textId="77777777" w:rsidR="00952191" w:rsidRPr="008E0274" w:rsidRDefault="00952191" w:rsidP="00952191">
      <w:pPr>
        <w:jc w:val="center"/>
        <w:rPr>
          <w:b/>
          <w:sz w:val="48"/>
          <w:szCs w:val="48"/>
          <w:lang w:val="es-ES"/>
        </w:rPr>
      </w:pPr>
      <w:r w:rsidRPr="008E0274">
        <w:rPr>
          <w:b/>
          <w:sz w:val="48"/>
          <w:szCs w:val="48"/>
          <w:lang w:val="es-ES"/>
        </w:rPr>
        <w:t>Prefac</w:t>
      </w:r>
      <w:r w:rsidR="00A4288E" w:rsidRPr="008E0274">
        <w:rPr>
          <w:b/>
          <w:sz w:val="48"/>
          <w:szCs w:val="48"/>
          <w:lang w:val="es-ES"/>
        </w:rPr>
        <w:t>io</w:t>
      </w:r>
    </w:p>
    <w:p w14:paraId="6CFA4AD0" w14:textId="77777777" w:rsidR="00952191" w:rsidRPr="008E0274" w:rsidRDefault="00952191" w:rsidP="00952191">
      <w:pPr>
        <w:rPr>
          <w:lang w:val="es-ES"/>
        </w:rPr>
      </w:pPr>
    </w:p>
    <w:p w14:paraId="5914F88F" w14:textId="3E2416DF" w:rsidR="00952191" w:rsidRPr="008E0274" w:rsidRDefault="00952191" w:rsidP="00952191">
      <w:pPr>
        <w:rPr>
          <w:lang w:val="es-ES"/>
        </w:rPr>
      </w:pPr>
    </w:p>
    <w:p w14:paraId="54F7E4C0" w14:textId="77777777" w:rsidR="00C25290" w:rsidRPr="008E0274" w:rsidRDefault="00C25290" w:rsidP="00E62D29">
      <w:pPr>
        <w:pStyle w:val="BankNormal"/>
        <w:spacing w:before="120" w:after="120"/>
        <w:rPr>
          <w:b/>
          <w:bCs/>
          <w:szCs w:val="24"/>
          <w:lang w:val="es-ES"/>
        </w:rPr>
      </w:pPr>
      <w:r w:rsidRPr="008E0274">
        <w:rPr>
          <w:b/>
          <w:bCs/>
          <w:szCs w:val="24"/>
          <w:lang w:val="es-ES"/>
        </w:rPr>
        <w:t>Antecedentes sobre Adquisición de Sistemas de Información</w:t>
      </w:r>
    </w:p>
    <w:p w14:paraId="3364BADD" w14:textId="5A504870" w:rsidR="00C25290" w:rsidRPr="008E0274" w:rsidRDefault="00C25290" w:rsidP="00E62D29">
      <w:pPr>
        <w:pStyle w:val="BankNormal"/>
        <w:spacing w:before="120" w:after="120"/>
        <w:jc w:val="both"/>
        <w:rPr>
          <w:b/>
          <w:bCs/>
          <w:szCs w:val="24"/>
          <w:lang w:val="es-ES"/>
        </w:rPr>
      </w:pPr>
      <w:r w:rsidRPr="008E0274">
        <w:rPr>
          <w:szCs w:val="24"/>
          <w:lang w:val="es-ES"/>
        </w:rPr>
        <w:t xml:space="preserve">Los grandes contratos de tecnología y Sistemas de información se encuentran entre los más difíciles de procesar en el marco de los proyectos financiados por el Banco Mundial. Esto se debe entre otras cosas a que: </w:t>
      </w:r>
    </w:p>
    <w:p w14:paraId="3A616C4E" w14:textId="77777777" w:rsidR="00C25290" w:rsidRPr="008E0274" w:rsidRDefault="00C25290" w:rsidP="004B0727">
      <w:pPr>
        <w:pStyle w:val="explanatorynotes"/>
        <w:numPr>
          <w:ilvl w:val="0"/>
          <w:numId w:val="25"/>
        </w:numPr>
        <w:tabs>
          <w:tab w:val="left" w:pos="720"/>
        </w:tabs>
        <w:spacing w:before="120" w:after="120" w:line="240" w:lineRule="auto"/>
        <w:rPr>
          <w:rFonts w:ascii="Times New Roman" w:hAnsi="Times New Roman"/>
          <w:szCs w:val="24"/>
          <w:lang w:val="es-ES"/>
        </w:rPr>
      </w:pPr>
      <w:r w:rsidRPr="008E0274">
        <w:rPr>
          <w:rFonts w:ascii="Times New Roman" w:hAnsi="Times New Roman"/>
          <w:szCs w:val="24"/>
          <w:lang w:val="es-ES"/>
        </w:rPr>
        <w:t>su contenido técnico es diverso y difícil de definir;</w:t>
      </w:r>
    </w:p>
    <w:p w14:paraId="4684B2C5" w14:textId="77777777" w:rsidR="00C25290" w:rsidRPr="008E0274" w:rsidRDefault="00C25290" w:rsidP="004B0727">
      <w:pPr>
        <w:pStyle w:val="explanatorynotes"/>
        <w:numPr>
          <w:ilvl w:val="0"/>
          <w:numId w:val="25"/>
        </w:numPr>
        <w:tabs>
          <w:tab w:val="left" w:pos="720"/>
        </w:tabs>
        <w:spacing w:before="120" w:after="120" w:line="240" w:lineRule="auto"/>
        <w:rPr>
          <w:rFonts w:ascii="Times New Roman" w:hAnsi="Times New Roman"/>
          <w:szCs w:val="24"/>
          <w:lang w:val="es-ES"/>
        </w:rPr>
      </w:pPr>
      <w:r w:rsidRPr="008E0274">
        <w:rPr>
          <w:rFonts w:ascii="Times New Roman" w:hAnsi="Times New Roman"/>
          <w:szCs w:val="24"/>
          <w:lang w:val="es-ES"/>
        </w:rPr>
        <w:t>se ven muy afectados por el cambio de los objetivos empresariales, las políticas de la organización y la capacidad institucional del usuario final;</w:t>
      </w:r>
    </w:p>
    <w:p w14:paraId="6BCAFF83" w14:textId="77777777" w:rsidR="00C25290" w:rsidRPr="008E0274" w:rsidRDefault="00C25290" w:rsidP="004B0727">
      <w:pPr>
        <w:pStyle w:val="explanatorynotes"/>
        <w:numPr>
          <w:ilvl w:val="0"/>
          <w:numId w:val="25"/>
        </w:numPr>
        <w:tabs>
          <w:tab w:val="left" w:pos="720"/>
        </w:tabs>
        <w:spacing w:before="120" w:after="120" w:line="240" w:lineRule="auto"/>
        <w:rPr>
          <w:rFonts w:ascii="Times New Roman" w:hAnsi="Times New Roman"/>
          <w:szCs w:val="24"/>
          <w:lang w:val="es-ES"/>
        </w:rPr>
      </w:pPr>
      <w:r w:rsidRPr="008E0274">
        <w:rPr>
          <w:rFonts w:ascii="Times New Roman" w:hAnsi="Times New Roman"/>
          <w:szCs w:val="24"/>
          <w:lang w:val="es-ES"/>
        </w:rPr>
        <w:t xml:space="preserve">están sujetos a cambios tecnológicos rápidos durante la vida útil del proyecto; y </w:t>
      </w:r>
    </w:p>
    <w:p w14:paraId="4866754D" w14:textId="77777777" w:rsidR="00C25290" w:rsidRPr="008E0274" w:rsidRDefault="00C25290" w:rsidP="004B0727">
      <w:pPr>
        <w:pStyle w:val="explanatorynotes"/>
        <w:numPr>
          <w:ilvl w:val="0"/>
          <w:numId w:val="25"/>
        </w:numPr>
        <w:tabs>
          <w:tab w:val="left" w:pos="720"/>
        </w:tabs>
        <w:spacing w:before="120" w:after="120" w:line="240" w:lineRule="auto"/>
        <w:rPr>
          <w:rFonts w:ascii="Times New Roman" w:hAnsi="Times New Roman"/>
          <w:szCs w:val="24"/>
          <w:lang w:val="es-ES"/>
        </w:rPr>
      </w:pPr>
      <w:r w:rsidRPr="008E0274">
        <w:rPr>
          <w:rFonts w:ascii="Times New Roman" w:hAnsi="Times New Roman"/>
          <w:szCs w:val="24"/>
          <w:lang w:val="es-ES"/>
        </w:rPr>
        <w:t>involucran una combinación de servicios profesionales de ingeniería y suministro de diversas tecnologías y materiales de información.</w:t>
      </w:r>
    </w:p>
    <w:p w14:paraId="4627787D" w14:textId="5068BBCF" w:rsidR="00E47000" w:rsidRPr="008E0274" w:rsidRDefault="00C25290" w:rsidP="00E62D29">
      <w:pPr>
        <w:pStyle w:val="explanatorynotes"/>
        <w:tabs>
          <w:tab w:val="left" w:pos="720"/>
        </w:tabs>
        <w:spacing w:before="120" w:after="120" w:line="240" w:lineRule="auto"/>
        <w:rPr>
          <w:rFonts w:ascii="Times New Roman" w:hAnsi="Times New Roman"/>
          <w:szCs w:val="24"/>
          <w:lang w:val="es-ES"/>
        </w:rPr>
      </w:pPr>
      <w:r w:rsidRPr="008E0274">
        <w:rPr>
          <w:rFonts w:ascii="Times New Roman" w:hAnsi="Times New Roman"/>
          <w:szCs w:val="24"/>
          <w:lang w:val="es-ES"/>
        </w:rPr>
        <w:t>Por esta razón fue necesario desarrollar documentos estándar de licitación especializados que faciliten la adquisición de tecnología de la información</w:t>
      </w:r>
      <w:r w:rsidRPr="008E0274">
        <w:rPr>
          <w:rStyle w:val="FootnoteReference"/>
          <w:rFonts w:ascii="Times New Roman" w:hAnsi="Times New Roman"/>
          <w:szCs w:val="24"/>
          <w:lang w:val="es-ES"/>
        </w:rPr>
        <w:footnoteReference w:id="1"/>
      </w:r>
      <w:r w:rsidRPr="008E0274">
        <w:rPr>
          <w:rFonts w:ascii="Times New Roman" w:hAnsi="Times New Roman"/>
          <w:szCs w:val="24"/>
          <w:lang w:val="es-ES"/>
        </w:rPr>
        <w:t xml:space="preserve"> con financiamiento del Banco Mundial.  Est</w:t>
      </w:r>
      <w:r w:rsidR="00591927" w:rsidRPr="008E0274">
        <w:rPr>
          <w:rFonts w:ascii="Times New Roman" w:hAnsi="Times New Roman"/>
          <w:szCs w:val="24"/>
          <w:lang w:val="es-ES"/>
        </w:rPr>
        <w:t>e</w:t>
      </w:r>
      <w:r w:rsidRPr="008E0274">
        <w:rPr>
          <w:rFonts w:ascii="Times New Roman" w:hAnsi="Times New Roman"/>
          <w:szCs w:val="24"/>
          <w:lang w:val="es-ES"/>
        </w:rPr>
        <w:t xml:space="preserve"> documento estándar de licitación proporciona </w:t>
      </w:r>
      <w:r w:rsidR="00591927" w:rsidRPr="008E0274">
        <w:rPr>
          <w:rFonts w:ascii="Times New Roman" w:hAnsi="Times New Roman"/>
          <w:szCs w:val="24"/>
          <w:lang w:val="es-ES"/>
        </w:rPr>
        <w:t>un modelo de</w:t>
      </w:r>
      <w:r w:rsidRPr="008E0274">
        <w:rPr>
          <w:rFonts w:ascii="Times New Roman" w:hAnsi="Times New Roman"/>
          <w:szCs w:val="24"/>
          <w:lang w:val="es-ES"/>
        </w:rPr>
        <w:t xml:space="preserve"> licitación y contratación que facilita la instalación, integración y manejo satisfactorios de una amplia gama de aplicaciones de la informática, desde el suministro y mantenimiento sencillos de productos tecnológicos hasta el desarrollo, integración y operación de sistemas de información de crítica importancia para la misión de una entidad.</w:t>
      </w:r>
    </w:p>
    <w:p w14:paraId="6B82BB15" w14:textId="0E73D4C7" w:rsidR="00C25290" w:rsidRPr="008E0274" w:rsidRDefault="00591927" w:rsidP="00E62D29">
      <w:pPr>
        <w:pStyle w:val="explanatorynotes"/>
        <w:tabs>
          <w:tab w:val="left" w:pos="720"/>
        </w:tabs>
        <w:spacing w:before="120" w:after="120" w:line="240" w:lineRule="auto"/>
        <w:rPr>
          <w:rFonts w:ascii="Times New Roman" w:hAnsi="Times New Roman"/>
          <w:szCs w:val="24"/>
          <w:lang w:val="es-ES"/>
        </w:rPr>
      </w:pPr>
      <w:r w:rsidRPr="008E0274">
        <w:rPr>
          <w:rFonts w:ascii="Times New Roman" w:hAnsi="Times New Roman"/>
          <w:lang w:val="es-ES"/>
        </w:rPr>
        <w:t>Se puede encontrar orientación sobre la selección de enfoques de adquisiciones adecuados para TI y los DEL relevantes en el sitio web de adquisiciones del Banco Mundial:</w:t>
      </w:r>
      <w:r w:rsidR="00B77E6F">
        <w:rPr>
          <w:rFonts w:ascii="Times New Roman" w:hAnsi="Times New Roman"/>
          <w:lang w:val="es-ES"/>
        </w:rPr>
        <w:t xml:space="preserve"> </w:t>
      </w:r>
      <w:hyperlink r:id="rId11" w:history="1">
        <w:r w:rsidR="00B77E6F" w:rsidRPr="00BC34C9">
          <w:rPr>
            <w:rStyle w:val="Hyperlink"/>
            <w:rFonts w:ascii="Times New Roman" w:hAnsi="Times New Roman"/>
            <w:snapToGrid w:val="0"/>
            <w:lang w:val="es-ES"/>
          </w:rPr>
          <w:t>http://www.worldbank.org/procurement</w:t>
        </w:r>
      </w:hyperlink>
    </w:p>
    <w:p w14:paraId="6AEF032C" w14:textId="1C6818D5" w:rsidR="00C25290" w:rsidRPr="008E0274" w:rsidRDefault="00C25290" w:rsidP="00E62D29">
      <w:pPr>
        <w:pStyle w:val="BankNormal"/>
        <w:keepNext/>
        <w:spacing w:before="120" w:after="120"/>
        <w:rPr>
          <w:b/>
          <w:bCs/>
          <w:szCs w:val="24"/>
          <w:lang w:val="es-ES"/>
        </w:rPr>
      </w:pPr>
      <w:r w:rsidRPr="008E0274">
        <w:rPr>
          <w:b/>
          <w:bCs/>
          <w:szCs w:val="24"/>
          <w:lang w:val="es-ES"/>
        </w:rPr>
        <w:t>¿Cuándo Utilizar este Documento Estándar de Licitación?</w:t>
      </w:r>
    </w:p>
    <w:p w14:paraId="6E59A60B" w14:textId="587A2F61" w:rsidR="00C25290" w:rsidRPr="008E0274" w:rsidRDefault="00C25290" w:rsidP="00E62D29">
      <w:pPr>
        <w:spacing w:before="120" w:after="120"/>
        <w:rPr>
          <w:lang w:val="es-ES"/>
        </w:rPr>
      </w:pPr>
      <w:r w:rsidRPr="008E0274">
        <w:rPr>
          <w:lang w:val="es-ES"/>
        </w:rPr>
        <w:t xml:space="preserve">Este DEL para Suministro e Instalación de Sistemas de Información (IS1STG-12-08) se recomienda para la adquisición de suministro e instalación de sistemas de información en una sola etapa. También se puede utilizar para la adquisición de TI sofisticada o a gran escala, que posiblemente incluya tecnología y servicios de comunicaciones, servicios de ingeniería de sistemas y otros bienes/servicios de TI para los cuales el </w:t>
      </w:r>
      <w:r w:rsidR="00591927" w:rsidRPr="008E0274">
        <w:rPr>
          <w:lang w:val="es-ES"/>
        </w:rPr>
        <w:t>DEL</w:t>
      </w:r>
      <w:r w:rsidRPr="008E0274">
        <w:rPr>
          <w:lang w:val="es-ES"/>
        </w:rPr>
        <w:t xml:space="preserve"> para Bienes o la Solicitud de Propuesta </w:t>
      </w:r>
      <w:r w:rsidR="00591927" w:rsidRPr="008E0274">
        <w:rPr>
          <w:lang w:val="es-ES"/>
        </w:rPr>
        <w:t xml:space="preserve">de consultoría </w:t>
      </w:r>
      <w:r w:rsidRPr="008E0274">
        <w:rPr>
          <w:lang w:val="es-ES"/>
        </w:rPr>
        <w:t>(</w:t>
      </w:r>
      <w:r w:rsidR="00591927" w:rsidRPr="008E0274">
        <w:rPr>
          <w:lang w:val="es-ES"/>
        </w:rPr>
        <w:t>SDO</w:t>
      </w:r>
      <w:r w:rsidRPr="008E0274">
        <w:rPr>
          <w:lang w:val="es-ES"/>
        </w:rPr>
        <w:t>) sería</w:t>
      </w:r>
      <w:r w:rsidR="00591927" w:rsidRPr="008E0274">
        <w:rPr>
          <w:lang w:val="es-ES"/>
        </w:rPr>
        <w:t>n</w:t>
      </w:r>
      <w:r w:rsidRPr="008E0274">
        <w:rPr>
          <w:lang w:val="es-ES"/>
        </w:rPr>
        <w:t xml:space="preserve"> inadecuado</w:t>
      </w:r>
      <w:r w:rsidR="00591927" w:rsidRPr="008E0274">
        <w:rPr>
          <w:lang w:val="es-ES"/>
        </w:rPr>
        <w:t>s</w:t>
      </w:r>
      <w:r w:rsidRPr="008E0274">
        <w:rPr>
          <w:lang w:val="es-ES"/>
        </w:rPr>
        <w:t>.</w:t>
      </w:r>
    </w:p>
    <w:p w14:paraId="74A19CC6" w14:textId="77777777" w:rsidR="00C25290" w:rsidRPr="008E0274" w:rsidRDefault="00C25290" w:rsidP="00E62D29">
      <w:pPr>
        <w:spacing w:before="120" w:after="120"/>
        <w:rPr>
          <w:lang w:val="es-ES"/>
        </w:rPr>
      </w:pPr>
    </w:p>
    <w:p w14:paraId="431D0604" w14:textId="77777777" w:rsidR="00591927" w:rsidRPr="008E0274" w:rsidRDefault="00591927" w:rsidP="00E62D29">
      <w:pPr>
        <w:spacing w:before="120" w:after="120"/>
        <w:jc w:val="left"/>
        <w:rPr>
          <w:i/>
          <w:iCs/>
          <w:lang w:val="es-ES"/>
        </w:rPr>
      </w:pPr>
      <w:r w:rsidRPr="008E0274">
        <w:rPr>
          <w:i/>
          <w:iCs/>
          <w:lang w:val="es-ES"/>
        </w:rPr>
        <w:br w:type="page"/>
      </w:r>
    </w:p>
    <w:p w14:paraId="0043E5F7" w14:textId="62787B3F" w:rsidR="00C25290" w:rsidRPr="008E0274" w:rsidRDefault="00C25290" w:rsidP="00E62D29">
      <w:pPr>
        <w:spacing w:before="120" w:after="120"/>
        <w:rPr>
          <w:i/>
          <w:iCs/>
          <w:lang w:val="es-ES"/>
        </w:rPr>
      </w:pPr>
      <w:r w:rsidRPr="008E0274">
        <w:rPr>
          <w:i/>
          <w:iCs/>
          <w:lang w:val="es-ES"/>
        </w:rPr>
        <w:t>Suministro e Instalación de Sistemas de Información</w:t>
      </w:r>
    </w:p>
    <w:p w14:paraId="47D9F2D9" w14:textId="58E69C9D" w:rsidR="00C25290" w:rsidRPr="008E0274" w:rsidRDefault="00C25290" w:rsidP="00E62D29">
      <w:pPr>
        <w:spacing w:before="120" w:after="120"/>
        <w:rPr>
          <w:lang w:val="es-ES"/>
        </w:rPr>
      </w:pPr>
      <w:r w:rsidRPr="008E0274">
        <w:rPr>
          <w:lang w:val="es-ES"/>
        </w:rPr>
        <w:t xml:space="preserve">Dos características clave distinguen </w:t>
      </w:r>
      <w:r w:rsidR="00AD3EB2" w:rsidRPr="008E0274">
        <w:rPr>
          <w:lang w:val="es-ES"/>
        </w:rPr>
        <w:t>la modalidad de "S</w:t>
      </w:r>
      <w:r w:rsidRPr="008E0274">
        <w:rPr>
          <w:lang w:val="es-ES"/>
        </w:rPr>
        <w:t xml:space="preserve">uministro </w:t>
      </w:r>
      <w:r w:rsidR="00AD3EB2" w:rsidRPr="008E0274">
        <w:rPr>
          <w:lang w:val="es-ES"/>
        </w:rPr>
        <w:t>e Instalación"</w:t>
      </w:r>
      <w:r w:rsidRPr="008E0274">
        <w:rPr>
          <w:lang w:val="es-ES"/>
        </w:rPr>
        <w:t xml:space="preserve"> de las adquisiciones </w:t>
      </w:r>
      <w:r w:rsidR="00AD3EB2" w:rsidRPr="008E0274">
        <w:rPr>
          <w:lang w:val="es-ES"/>
        </w:rPr>
        <w:t xml:space="preserve">simples </w:t>
      </w:r>
      <w:r w:rsidRPr="008E0274">
        <w:rPr>
          <w:lang w:val="es-ES"/>
        </w:rPr>
        <w:t xml:space="preserve">de bienes, a saber, un mayor riesgo del proveedor y requisitos de servicio complejos. Juntas, estas dos características aumentan significativamente la complejidad y el riesgo de la adquisición y requieren diferentes </w:t>
      </w:r>
      <w:r w:rsidR="00AD3EB2" w:rsidRPr="008E0274">
        <w:rPr>
          <w:lang w:val="es-ES"/>
        </w:rPr>
        <w:t>formas de</w:t>
      </w:r>
      <w:r w:rsidRPr="008E0274">
        <w:rPr>
          <w:lang w:val="es-ES"/>
        </w:rPr>
        <w:t xml:space="preserve"> evaluación y </w:t>
      </w:r>
      <w:r w:rsidR="00AD3EB2" w:rsidRPr="008E0274">
        <w:rPr>
          <w:lang w:val="es-ES"/>
        </w:rPr>
        <w:t xml:space="preserve">términos de </w:t>
      </w:r>
      <w:r w:rsidRPr="008E0274">
        <w:rPr>
          <w:lang w:val="es-ES"/>
        </w:rPr>
        <w:t>contratación.</w:t>
      </w:r>
    </w:p>
    <w:p w14:paraId="0F463891" w14:textId="73462501" w:rsidR="00C25290" w:rsidRPr="008E0274" w:rsidRDefault="00C25290" w:rsidP="00E62D29">
      <w:pPr>
        <w:spacing w:before="120" w:after="120"/>
        <w:rPr>
          <w:lang w:val="es-ES"/>
        </w:rPr>
      </w:pPr>
      <w:r w:rsidRPr="008E0274">
        <w:rPr>
          <w:lang w:val="es-ES"/>
        </w:rPr>
        <w:t>En la adquisición de Suministro e Instalación, el Proveedor asume la responsabilidad del diseño, suministro e instalación de una instalación definida por el Comprador principalmente en términos de especificaciones de desempeño. Por lo tanto, la responsabilidad del Proveedor va más allá del suministro de cualquier producto o servicio que solicite el Comprador, y se extiende a la provisión de cualquier otro producto o servicio requerido para que la instalación funcione según las especificaciones.</w:t>
      </w:r>
    </w:p>
    <w:p w14:paraId="4F2901D6" w14:textId="472A2887" w:rsidR="00C25290" w:rsidRPr="008E0274" w:rsidRDefault="00C25290" w:rsidP="00E62D29">
      <w:pPr>
        <w:spacing w:before="120" w:after="120"/>
        <w:rPr>
          <w:lang w:val="es-ES"/>
        </w:rPr>
      </w:pPr>
      <w:r w:rsidRPr="008E0274">
        <w:rPr>
          <w:lang w:val="es-ES"/>
        </w:rPr>
        <w:t xml:space="preserve">La adquisición de </w:t>
      </w:r>
      <w:r w:rsidR="00AD3EB2" w:rsidRPr="008E0274">
        <w:rPr>
          <w:lang w:val="es-ES"/>
        </w:rPr>
        <w:t>S</w:t>
      </w:r>
      <w:r w:rsidRPr="008E0274">
        <w:rPr>
          <w:lang w:val="es-ES"/>
        </w:rPr>
        <w:t xml:space="preserve">uministro e </w:t>
      </w:r>
      <w:r w:rsidR="00AD3EB2" w:rsidRPr="008E0274">
        <w:rPr>
          <w:lang w:val="es-ES"/>
        </w:rPr>
        <w:t>I</w:t>
      </w:r>
      <w:r w:rsidRPr="008E0274">
        <w:rPr>
          <w:lang w:val="es-ES"/>
        </w:rPr>
        <w:t>nstalación de SI, por lo tanto, requiere un grado de juicio profesional y experiencia por parte de los proveedores acorde con el mayor grado de riesgo que deben asumir. Con frecuencia, esto da como resultado componentes de servicio grandes y complejos para este tipo de adquisiciones.</w:t>
      </w:r>
    </w:p>
    <w:p w14:paraId="3CD0F45D" w14:textId="77777777" w:rsidR="00C25290" w:rsidRPr="008E0274" w:rsidRDefault="00C25290" w:rsidP="00E62D29">
      <w:pPr>
        <w:spacing w:before="120" w:after="120"/>
        <w:rPr>
          <w:i/>
          <w:iCs/>
          <w:lang w:val="es-ES"/>
        </w:rPr>
      </w:pPr>
      <w:r w:rsidRPr="008E0274">
        <w:rPr>
          <w:i/>
          <w:iCs/>
          <w:lang w:val="es-ES"/>
        </w:rPr>
        <w:t>Procesamiento de una sola etapa</w:t>
      </w:r>
    </w:p>
    <w:p w14:paraId="373B6156" w14:textId="21BC2FD7" w:rsidR="00C25290" w:rsidRPr="008E0274" w:rsidRDefault="00C25290" w:rsidP="00E62D29">
      <w:pPr>
        <w:spacing w:before="120" w:after="120"/>
        <w:rPr>
          <w:lang w:val="es-ES"/>
        </w:rPr>
      </w:pPr>
      <w:r w:rsidRPr="008E0274">
        <w:rPr>
          <w:lang w:val="es-ES"/>
        </w:rPr>
        <w:t>Cuando la licitación se basa en especificaciones técnicas de productos o servicios, la adquisición en una sola etapa suele ser apropiada, incluso para adquisiciones complejas. Un buen ejemplo sería la adquisición de una gran red informática de área amplia con una variedad de servicios de aplicaciones y soporte de oficina, amplios requisitos de prueba de aceptación operativa y gestión centralizada de la red, donde la base para la licitación es, sin embargo, un conjunto de especificaciones técnicas bien definidas y, en consecuencia, el riesgo de diseño corre a cargo del Comprador.</w:t>
      </w:r>
    </w:p>
    <w:p w14:paraId="7C11FA01" w14:textId="51868651" w:rsidR="00C25290" w:rsidRPr="008E0274" w:rsidRDefault="00C25290" w:rsidP="00E62D29">
      <w:pPr>
        <w:spacing w:before="120" w:after="120"/>
        <w:rPr>
          <w:lang w:val="es-ES"/>
        </w:rPr>
      </w:pPr>
      <w:r w:rsidRPr="008E0274">
        <w:rPr>
          <w:lang w:val="es-ES"/>
        </w:rPr>
        <w:t xml:space="preserve">Incluso cuando las especificaciones funcionales o de desempeño son desarrolladas por el </w:t>
      </w:r>
      <w:r w:rsidR="004D35E0" w:rsidRPr="008E0274">
        <w:rPr>
          <w:lang w:val="es-ES"/>
        </w:rPr>
        <w:t>C</w:t>
      </w:r>
      <w:r w:rsidRPr="008E0274">
        <w:rPr>
          <w:lang w:val="es-ES"/>
        </w:rPr>
        <w:t xml:space="preserve">omprador, se recomienda la adquisición en una sola etapa </w:t>
      </w:r>
      <w:r w:rsidR="004D35E0" w:rsidRPr="008E0274">
        <w:rPr>
          <w:lang w:val="es-ES"/>
        </w:rPr>
        <w:t>cuando</w:t>
      </w:r>
      <w:r w:rsidRPr="008E0274">
        <w:rPr>
          <w:lang w:val="es-ES"/>
        </w:rPr>
        <w:t xml:space="preserve"> es probable que las especificaciones se</w:t>
      </w:r>
      <w:r w:rsidR="004D35E0" w:rsidRPr="008E0274">
        <w:rPr>
          <w:lang w:val="es-ES"/>
        </w:rPr>
        <w:t>an</w:t>
      </w:r>
      <w:r w:rsidRPr="008E0274">
        <w:rPr>
          <w:lang w:val="es-ES"/>
        </w:rPr>
        <w:t xml:space="preserve"> cumpl</w:t>
      </w:r>
      <w:r w:rsidR="004D35E0" w:rsidRPr="008E0274">
        <w:rPr>
          <w:lang w:val="es-ES"/>
        </w:rPr>
        <w:t>idas</w:t>
      </w:r>
      <w:r w:rsidRPr="008E0274">
        <w:rPr>
          <w:lang w:val="es-ES"/>
        </w:rPr>
        <w:t xml:space="preserve"> con productos </w:t>
      </w:r>
      <w:r w:rsidR="004D35E0" w:rsidRPr="008E0274">
        <w:rPr>
          <w:lang w:val="es-ES"/>
        </w:rPr>
        <w:t xml:space="preserve">ya </w:t>
      </w:r>
      <w:r w:rsidRPr="008E0274">
        <w:rPr>
          <w:lang w:val="es-ES"/>
        </w:rPr>
        <w:t xml:space="preserve">establecidos en el mercado. En este caso, los Licitantes no tienen discrecionalidad de diseño real y es poco probable que los Compradores se beneficien de soluciones técnicas que aún no son ampliamente conocidas. Por ejemplo, al adquirir un sistema de aplicación complejo, es probable que el Comprador formule sus requisitos a través de especificaciones funcionales detalladas. Sin embargo, si estas especificaciones solo pueden cumplirse mediante paquetes de software establecidos, el beneficio potencial completo </w:t>
      </w:r>
      <w:r w:rsidR="004D35E0" w:rsidRPr="008E0274">
        <w:rPr>
          <w:lang w:val="es-ES"/>
        </w:rPr>
        <w:t xml:space="preserve">que daría una </w:t>
      </w:r>
      <w:r w:rsidRPr="008E0274">
        <w:rPr>
          <w:lang w:val="es-ES"/>
        </w:rPr>
        <w:t xml:space="preserve">adquisición en dos etapas </w:t>
      </w:r>
      <w:r w:rsidR="004D35E0" w:rsidRPr="008E0274">
        <w:rPr>
          <w:lang w:val="es-ES"/>
        </w:rPr>
        <w:t>no existe</w:t>
      </w:r>
      <w:r w:rsidRPr="008E0274">
        <w:rPr>
          <w:lang w:val="es-ES"/>
        </w:rPr>
        <w:t xml:space="preserve">. En este caso, podría ser mejor utilizar un proceso de una sola etapa y un método de evaluación del mérito técnico que incluya pruebas de productos </w:t>
      </w:r>
      <w:r w:rsidR="004D35E0" w:rsidRPr="008E0274">
        <w:rPr>
          <w:lang w:val="es-ES"/>
        </w:rPr>
        <w:t>existentes</w:t>
      </w:r>
      <w:r w:rsidRPr="008E0274">
        <w:rPr>
          <w:lang w:val="es-ES"/>
        </w:rPr>
        <w:t>.</w:t>
      </w:r>
    </w:p>
    <w:p w14:paraId="58B0E96E" w14:textId="102A431D" w:rsidR="00C25290" w:rsidRPr="008E0274" w:rsidRDefault="00C25290" w:rsidP="00E62D29">
      <w:pPr>
        <w:spacing w:before="120" w:after="120"/>
        <w:rPr>
          <w:lang w:val="es-ES"/>
        </w:rPr>
      </w:pPr>
      <w:r w:rsidRPr="008E0274">
        <w:rPr>
          <w:lang w:val="es-ES"/>
        </w:rPr>
        <w:t xml:space="preserve">Las adquisiciones complejas de una sola etapa pueden </w:t>
      </w:r>
      <w:r w:rsidR="004D35E0" w:rsidRPr="008E0274">
        <w:rPr>
          <w:lang w:val="es-ES"/>
        </w:rPr>
        <w:t>requerir</w:t>
      </w:r>
      <w:r w:rsidRPr="008E0274">
        <w:rPr>
          <w:lang w:val="es-ES"/>
        </w:rPr>
        <w:t xml:space="preserve"> extensas reuniones con los </w:t>
      </w:r>
      <w:r w:rsidR="004D35E0" w:rsidRPr="008E0274">
        <w:rPr>
          <w:lang w:val="es-ES"/>
        </w:rPr>
        <w:t>licitantes</w:t>
      </w:r>
      <w:r w:rsidRPr="008E0274">
        <w:rPr>
          <w:lang w:val="es-ES"/>
        </w:rPr>
        <w:t xml:space="preserve"> y procesos de aclaración basados ​​en comunicaciones escritas y divulgación completa a todos los licit</w:t>
      </w:r>
      <w:r w:rsidR="004D35E0" w:rsidRPr="008E0274">
        <w:rPr>
          <w:lang w:val="es-ES"/>
        </w:rPr>
        <w:t>antes</w:t>
      </w:r>
      <w:r w:rsidRPr="008E0274">
        <w:rPr>
          <w:lang w:val="es-ES"/>
        </w:rPr>
        <w:t xml:space="preserve"> de </w:t>
      </w:r>
      <w:r w:rsidR="004D35E0" w:rsidRPr="008E0274">
        <w:rPr>
          <w:lang w:val="es-ES"/>
        </w:rPr>
        <w:t xml:space="preserve">esas </w:t>
      </w:r>
      <w:r w:rsidRPr="008E0274">
        <w:rPr>
          <w:lang w:val="es-ES"/>
        </w:rPr>
        <w:t xml:space="preserve">preguntas, respuestas y cambios en las especificaciones. Con el advenimiento de los sistemas electrónicos de contratación pública, las facilidades para la reunión </w:t>
      </w:r>
      <w:r w:rsidR="004D35E0" w:rsidRPr="008E0274">
        <w:rPr>
          <w:lang w:val="es-ES"/>
        </w:rPr>
        <w:t>con licitantes</w:t>
      </w:r>
      <w:r w:rsidRPr="008E0274">
        <w:rPr>
          <w:lang w:val="es-ES"/>
        </w:rPr>
        <w:t>, la aclaración y la resolución de cuestiones planteadas sobre la adecuación u objetividad de las especificaciones se volverán globales, instantáneas y altamente confiables.</w:t>
      </w:r>
    </w:p>
    <w:p w14:paraId="5B8E90A1" w14:textId="77777777" w:rsidR="00E47000" w:rsidRPr="008E0274" w:rsidRDefault="00E47000" w:rsidP="00E62D29">
      <w:pPr>
        <w:spacing w:before="120" w:after="120"/>
        <w:rPr>
          <w:lang w:val="es-ES"/>
        </w:rPr>
      </w:pPr>
    </w:p>
    <w:p w14:paraId="15F7FE8D" w14:textId="3A525E0B" w:rsidR="00C25290" w:rsidRPr="008E0274" w:rsidRDefault="00C25290" w:rsidP="00E62D29">
      <w:pPr>
        <w:spacing w:before="120" w:after="120"/>
        <w:rPr>
          <w:lang w:val="es-ES"/>
        </w:rPr>
      </w:pPr>
      <w:r w:rsidRPr="008E0274">
        <w:rPr>
          <w:lang w:val="es-ES"/>
        </w:rPr>
        <w:t xml:space="preserve">De conformidad con las disposiciones de las </w:t>
      </w:r>
      <w:r w:rsidR="004D35E0" w:rsidRPr="008E0274">
        <w:rPr>
          <w:lang w:val="es-ES"/>
        </w:rPr>
        <w:t xml:space="preserve">Normas de Adquisiciones de </w:t>
      </w:r>
      <w:r w:rsidRPr="008E0274">
        <w:rPr>
          <w:lang w:val="es-ES"/>
        </w:rPr>
        <w:t xml:space="preserve">2004, el </w:t>
      </w:r>
      <w:r w:rsidR="004D35E0" w:rsidRPr="008E0274">
        <w:rPr>
          <w:lang w:val="es-ES"/>
        </w:rPr>
        <w:t>DEL</w:t>
      </w:r>
      <w:r w:rsidRPr="008E0274">
        <w:rPr>
          <w:lang w:val="es-ES"/>
        </w:rPr>
        <w:t xml:space="preserve"> no respalda la opción de que los licitantes puedan ofrecer Bienes previamente importados a precios CIP según el párr. 2.21 de las </w:t>
      </w:r>
      <w:r w:rsidR="00620B0C" w:rsidRPr="008E0274">
        <w:rPr>
          <w:lang w:val="es-ES"/>
        </w:rPr>
        <w:t>Normas</w:t>
      </w:r>
      <w:r w:rsidRPr="008E0274">
        <w:rPr>
          <w:lang w:val="es-ES"/>
        </w:rPr>
        <w:t>. La opción no se incluyó porque la complejidad y la duración típicas de la adquisición del Sistema de Información, combinadas con el rápido ritmo de innovación en el campo de TI, hacen que sea poco probable que los Bienes que ya se encuentran en el país del Prestatario en el momento de la licitación aún puedan estar actualizados</w:t>
      </w:r>
      <w:r w:rsidR="00620B0C" w:rsidRPr="008E0274">
        <w:rPr>
          <w:lang w:val="es-ES"/>
        </w:rPr>
        <w:t xml:space="preserve"> al </w:t>
      </w:r>
      <w:r w:rsidRPr="008E0274">
        <w:rPr>
          <w:lang w:val="es-ES"/>
        </w:rPr>
        <w:t>momento de la entrega.</w:t>
      </w:r>
    </w:p>
    <w:p w14:paraId="65ED15AD" w14:textId="5F323509" w:rsidR="00C25290" w:rsidRPr="008E0274" w:rsidRDefault="00C25290" w:rsidP="00E62D29">
      <w:pPr>
        <w:spacing w:before="120" w:after="120"/>
        <w:rPr>
          <w:lang w:val="es-ES"/>
        </w:rPr>
      </w:pPr>
      <w:r w:rsidRPr="008E0274">
        <w:rPr>
          <w:lang w:val="es-ES"/>
        </w:rPr>
        <w:t>Además, de conformidad con el párr</w:t>
      </w:r>
      <w:r w:rsidR="00D27D33" w:rsidRPr="008E0274">
        <w:rPr>
          <w:lang w:val="es-ES"/>
        </w:rPr>
        <w:t>afo</w:t>
      </w:r>
      <w:r w:rsidRPr="008E0274">
        <w:rPr>
          <w:lang w:val="es-ES"/>
        </w:rPr>
        <w:t xml:space="preserve">. 6 del Anexo 2 de las </w:t>
      </w:r>
      <w:r w:rsidR="00D27D33" w:rsidRPr="008E0274">
        <w:rPr>
          <w:lang w:val="es-ES"/>
        </w:rPr>
        <w:t>Normas de Adquisiciones</w:t>
      </w:r>
      <w:r w:rsidRPr="008E0274">
        <w:rPr>
          <w:lang w:val="es-ES"/>
        </w:rPr>
        <w:t xml:space="preserve"> de 2004, no se puede aplicar un margen de preferencia nacional cuando una contratación incluye requisitos de servicios importantes, una situación que es típica en la contratación de Sistemas de Información. Por lo tanto, este </w:t>
      </w:r>
      <w:r w:rsidR="00D27D33" w:rsidRPr="008E0274">
        <w:rPr>
          <w:lang w:val="es-ES"/>
        </w:rPr>
        <w:t>DEL</w:t>
      </w:r>
      <w:r w:rsidRPr="008E0274">
        <w:rPr>
          <w:lang w:val="es-ES"/>
        </w:rPr>
        <w:t xml:space="preserve"> no admite preferencia nacional. Si una adquisición de TI comprende principalmente Bienes que se pueden adquirir rápidamente para los cuales tiene sentido considerar los ya importados y/o para los cuales el Prestatario desea aplicar la preferencia nacional según lo acordado con el Banco Mundial, el </w:t>
      </w:r>
      <w:r w:rsidR="00D27D33" w:rsidRPr="008E0274">
        <w:rPr>
          <w:lang w:val="es-ES"/>
        </w:rPr>
        <w:t xml:space="preserve">DEL </w:t>
      </w:r>
      <w:r w:rsidRPr="008E0274">
        <w:rPr>
          <w:lang w:val="es-ES"/>
        </w:rPr>
        <w:t>armonizado para Bienes podría considerarse como una alternativa que admite tanto la fijación de precios CIP de Bienes ya importados como la preferencia nacional.</w:t>
      </w:r>
    </w:p>
    <w:p w14:paraId="2EFDD8E5" w14:textId="359FD981" w:rsidR="00C25290" w:rsidRPr="008E0274" w:rsidRDefault="00C25290" w:rsidP="00E62D29">
      <w:pPr>
        <w:spacing w:before="120" w:after="120"/>
        <w:rPr>
          <w:lang w:val="es-ES"/>
        </w:rPr>
      </w:pPr>
      <w:r w:rsidRPr="008E0274">
        <w:rPr>
          <w:lang w:val="es-ES"/>
        </w:rPr>
        <w:t xml:space="preserve">Por último, este </w:t>
      </w:r>
      <w:r w:rsidR="00D27D33" w:rsidRPr="008E0274">
        <w:rPr>
          <w:lang w:val="es-ES"/>
        </w:rPr>
        <w:t>DEL</w:t>
      </w:r>
      <w:r w:rsidRPr="008E0274">
        <w:rPr>
          <w:lang w:val="es-ES"/>
        </w:rPr>
        <w:t xml:space="preserve"> no es compatible con los términos y precios de DDP de conformidad con el mismo párrafo</w:t>
      </w:r>
      <w:r w:rsidR="00D27D33" w:rsidRPr="008E0274">
        <w:rPr>
          <w:lang w:val="es-ES"/>
        </w:rPr>
        <w:t xml:space="preserve"> </w:t>
      </w:r>
      <w:r w:rsidRPr="008E0274">
        <w:rPr>
          <w:lang w:val="es-ES"/>
        </w:rPr>
        <w:t xml:space="preserve">6 del Anexo 2 de las </w:t>
      </w:r>
      <w:r w:rsidR="00D27D33" w:rsidRPr="008E0274">
        <w:rPr>
          <w:lang w:val="es-ES"/>
        </w:rPr>
        <w:t>Normas</w:t>
      </w:r>
      <w:r w:rsidRPr="008E0274">
        <w:rPr>
          <w:lang w:val="es-ES"/>
        </w:rPr>
        <w:t xml:space="preserve"> de 2004. Si bien la adquisición de sistemas de información a menudo tiene el carácter de contratación de responsabilidad única, los bienes y servicios generalmente se especifican en detalle y están bien separados entre sí, lo que favorece la fijación de precios CIP y EXW. Sin embargo, si solicitar precios de oferta y contratar sobre la base de DDP tuviera sentido para una adquisición en particular, y siempre que el Banco Mundial esté de acuerdo, este </w:t>
      </w:r>
      <w:r w:rsidR="00D27D33" w:rsidRPr="008E0274">
        <w:rPr>
          <w:lang w:val="es-ES"/>
        </w:rPr>
        <w:t>DEL</w:t>
      </w:r>
      <w:r w:rsidRPr="008E0274">
        <w:rPr>
          <w:lang w:val="es-ES"/>
        </w:rPr>
        <w:t xml:space="preserve"> debería modificarse ad hoc. Las </w:t>
      </w:r>
      <w:r w:rsidR="00D27D33" w:rsidRPr="008E0274">
        <w:rPr>
          <w:lang w:val="es-ES"/>
        </w:rPr>
        <w:t>instrucciones</w:t>
      </w:r>
      <w:r w:rsidRPr="008E0274">
        <w:rPr>
          <w:lang w:val="es-ES"/>
        </w:rPr>
        <w:t xml:space="preserve"> que necesitan modificación incluyen la </w:t>
      </w:r>
      <w:r w:rsidR="00D27D33" w:rsidRPr="008E0274">
        <w:rPr>
          <w:lang w:val="es-ES"/>
        </w:rPr>
        <w:t xml:space="preserve">IAL sobre </w:t>
      </w:r>
      <w:r w:rsidRPr="008E0274">
        <w:rPr>
          <w:lang w:val="es-ES"/>
        </w:rPr>
        <w:t xml:space="preserve">Precio de Oferta, la evaluación del precio de oferta en </w:t>
      </w:r>
      <w:r w:rsidR="00D27D33" w:rsidRPr="008E0274">
        <w:rPr>
          <w:lang w:val="es-ES"/>
        </w:rPr>
        <w:t>DDL</w:t>
      </w:r>
      <w:r w:rsidRPr="008E0274">
        <w:rPr>
          <w:lang w:val="es-ES"/>
        </w:rPr>
        <w:t xml:space="preserve">, y las cláusulas de Impuestos y Aranceles, así como de Adquisición, Entrega y Transporte en </w:t>
      </w:r>
      <w:r w:rsidR="00D27D33" w:rsidRPr="008E0274">
        <w:rPr>
          <w:lang w:val="es-ES"/>
        </w:rPr>
        <w:t>las CGC</w:t>
      </w:r>
      <w:r w:rsidRPr="008E0274">
        <w:rPr>
          <w:lang w:val="es-ES"/>
        </w:rPr>
        <w:t xml:space="preserve">. Las disposiciones relacionadas en el </w:t>
      </w:r>
      <w:r w:rsidR="00D27D33" w:rsidRPr="008E0274">
        <w:rPr>
          <w:lang w:val="es-ES"/>
        </w:rPr>
        <w:t>DEL</w:t>
      </w:r>
      <w:r w:rsidRPr="008E0274">
        <w:rPr>
          <w:lang w:val="es-ES"/>
        </w:rPr>
        <w:t xml:space="preserve"> para el suministro e instalación de plantas y equipos, contratación llave en mano, podrían usarse como guía. De hecho, utilizar este último </w:t>
      </w:r>
      <w:r w:rsidR="00D27D33" w:rsidRPr="008E0274">
        <w:rPr>
          <w:lang w:val="es-ES"/>
        </w:rPr>
        <w:t xml:space="preserve">DEL </w:t>
      </w:r>
      <w:r w:rsidRPr="008E0274">
        <w:rPr>
          <w:lang w:val="es-ES"/>
        </w:rPr>
        <w:t>en una verdadera situación llave en mano bien puede ser una alternativa aceptable a considerar.</w:t>
      </w:r>
    </w:p>
    <w:p w14:paraId="30850B71" w14:textId="6FF24BEF" w:rsidR="00E47000" w:rsidRPr="008E0274" w:rsidRDefault="00C25290" w:rsidP="00E62D29">
      <w:pPr>
        <w:pStyle w:val="BankNormal"/>
        <w:keepNext/>
        <w:spacing w:before="120" w:after="120"/>
        <w:rPr>
          <w:b/>
          <w:bCs/>
          <w:szCs w:val="24"/>
          <w:lang w:val="es-ES"/>
        </w:rPr>
      </w:pPr>
      <w:r w:rsidRPr="008E0274">
        <w:rPr>
          <w:b/>
          <w:bCs/>
          <w:szCs w:val="24"/>
          <w:lang w:val="es-ES"/>
        </w:rPr>
        <w:t>Proceso de retroalimentación y discusión de problemas de adquisición de TI</w:t>
      </w:r>
    </w:p>
    <w:p w14:paraId="1EC4D7E1" w14:textId="40008B71" w:rsidR="00C25290" w:rsidRPr="008E0274" w:rsidRDefault="00C25290" w:rsidP="00E62D29">
      <w:pPr>
        <w:spacing w:before="120" w:after="120"/>
        <w:rPr>
          <w:lang w:val="es-ES"/>
        </w:rPr>
      </w:pPr>
      <w:r w:rsidRPr="008E0274">
        <w:rPr>
          <w:lang w:val="es-ES"/>
        </w:rPr>
        <w:t xml:space="preserve">Durante los varios años de uso de prueba desde su primera versión en febrero de 1999, este </w:t>
      </w:r>
      <w:r w:rsidR="00D27D33" w:rsidRPr="008E0274">
        <w:rPr>
          <w:lang w:val="es-ES"/>
        </w:rPr>
        <w:t>DEL</w:t>
      </w:r>
      <w:r w:rsidRPr="008E0274">
        <w:rPr>
          <w:lang w:val="es-ES"/>
        </w:rPr>
        <w:t xml:space="preserve"> se actualizó periódicamente con los comentarios recibidos de los prestatarios del Banco Mundial, el personal del Banco Mundial y miembros de la industria de TI a través del sitio web de Adquisiciones de TI y conferencias ad-hoc. </w:t>
      </w:r>
    </w:p>
    <w:p w14:paraId="635734C3" w14:textId="77777777" w:rsidR="00E47000" w:rsidRPr="008E0274" w:rsidRDefault="00E47000" w:rsidP="00E62D29">
      <w:pPr>
        <w:spacing w:before="120" w:after="120"/>
        <w:rPr>
          <w:lang w:val="es-ES"/>
        </w:rPr>
      </w:pPr>
    </w:p>
    <w:p w14:paraId="66B8A5CB" w14:textId="77777777" w:rsidR="00D80F11" w:rsidRDefault="00D80F11" w:rsidP="00E62D29">
      <w:pPr>
        <w:spacing w:before="120" w:after="120"/>
        <w:jc w:val="left"/>
        <w:rPr>
          <w:lang w:val="es-ES"/>
        </w:rPr>
      </w:pPr>
      <w:r>
        <w:rPr>
          <w:lang w:val="es-ES"/>
        </w:rPr>
        <w:br w:type="page"/>
      </w:r>
    </w:p>
    <w:p w14:paraId="009A980D" w14:textId="136A0E70" w:rsidR="00C25290" w:rsidRPr="008E0274" w:rsidRDefault="00C25290" w:rsidP="00E62D29">
      <w:pPr>
        <w:spacing w:before="120" w:after="120"/>
        <w:rPr>
          <w:lang w:val="es-ES"/>
        </w:rPr>
      </w:pPr>
      <w:r w:rsidRPr="008E0274">
        <w:rPr>
          <w:lang w:val="es-ES"/>
        </w:rPr>
        <w:t xml:space="preserve">El Banco Mundial agradece más comentarios sobre este Documento </w:t>
      </w:r>
      <w:r w:rsidR="00E47000" w:rsidRPr="008E0274">
        <w:rPr>
          <w:lang w:val="es-ES"/>
        </w:rPr>
        <w:t>E</w:t>
      </w:r>
      <w:r w:rsidRPr="008E0274">
        <w:rPr>
          <w:lang w:val="es-ES"/>
        </w:rPr>
        <w:t xml:space="preserve">stándar de </w:t>
      </w:r>
      <w:r w:rsidR="00E47000" w:rsidRPr="008E0274">
        <w:rPr>
          <w:lang w:val="es-ES"/>
        </w:rPr>
        <w:t>L</w:t>
      </w:r>
      <w:r w:rsidRPr="008E0274">
        <w:rPr>
          <w:lang w:val="es-ES"/>
        </w:rPr>
        <w:t>icitación</w:t>
      </w:r>
      <w:r w:rsidR="00E47000" w:rsidRPr="008E0274">
        <w:rPr>
          <w:lang w:val="es-ES"/>
        </w:rPr>
        <w:t xml:space="preserve"> (DEL)</w:t>
      </w:r>
      <w:r w:rsidRPr="008E0274">
        <w:rPr>
          <w:lang w:val="es-ES"/>
        </w:rPr>
        <w:t>, en particular de personas que lo hayan utilizado en transacciones de adquisición reales. Por favor dirija sus comentarios a:</w:t>
      </w:r>
    </w:p>
    <w:p w14:paraId="7FCFCFAD" w14:textId="77777777" w:rsidR="00E47000" w:rsidRPr="008E0274" w:rsidRDefault="00E47000" w:rsidP="00C25290">
      <w:pPr>
        <w:rPr>
          <w:lang w:val="es-ES"/>
        </w:rPr>
      </w:pPr>
    </w:p>
    <w:p w14:paraId="61281042" w14:textId="54BD450C" w:rsidR="00C25290" w:rsidRPr="008E0274" w:rsidRDefault="00C25290" w:rsidP="00C25290">
      <w:pPr>
        <w:pStyle w:val="Outline"/>
        <w:spacing w:before="0"/>
        <w:jc w:val="center"/>
        <w:rPr>
          <w:kern w:val="0"/>
          <w:szCs w:val="24"/>
          <w:lang w:val="es-ES"/>
        </w:rPr>
      </w:pPr>
      <w:r w:rsidRPr="008E0274">
        <w:rPr>
          <w:kern w:val="0"/>
          <w:szCs w:val="24"/>
          <w:lang w:val="es-ES"/>
        </w:rPr>
        <w:t>Oficial Principal de Adquisiciones</w:t>
      </w:r>
    </w:p>
    <w:p w14:paraId="59049515" w14:textId="77777777" w:rsidR="00C25290" w:rsidRPr="008E0274" w:rsidRDefault="00C25290" w:rsidP="00C25290">
      <w:pPr>
        <w:pStyle w:val="Outline"/>
        <w:spacing w:before="0"/>
        <w:jc w:val="center"/>
        <w:rPr>
          <w:kern w:val="0"/>
          <w:szCs w:val="24"/>
          <w:lang w:val="es-ES"/>
        </w:rPr>
      </w:pPr>
      <w:r w:rsidRPr="008E0274">
        <w:rPr>
          <w:kern w:val="0"/>
          <w:szCs w:val="24"/>
          <w:lang w:val="es-ES"/>
        </w:rPr>
        <w:t>Banco Mundial</w:t>
      </w:r>
    </w:p>
    <w:p w14:paraId="1FD8300E" w14:textId="77777777" w:rsidR="00C25290" w:rsidRPr="007436C2" w:rsidRDefault="00C25290" w:rsidP="00C25290">
      <w:pPr>
        <w:jc w:val="center"/>
      </w:pPr>
      <w:r w:rsidRPr="007436C2">
        <w:t>1818 H Street, N.W.</w:t>
      </w:r>
    </w:p>
    <w:p w14:paraId="43B8525E" w14:textId="6636EA98" w:rsidR="00C25290" w:rsidRPr="008B77F0" w:rsidRDefault="00C25290" w:rsidP="00C25290">
      <w:pPr>
        <w:jc w:val="center"/>
      </w:pPr>
      <w:r w:rsidRPr="007436C2">
        <w:t xml:space="preserve">Washington, D.C.  </w:t>
      </w:r>
      <w:r w:rsidRPr="008B77F0">
        <w:t>20433 U.S.A.</w:t>
      </w:r>
    </w:p>
    <w:p w14:paraId="2660FE9C" w14:textId="77777777" w:rsidR="00D80F11" w:rsidRPr="00C23426" w:rsidRDefault="00D80F11" w:rsidP="00D80F11">
      <w:pPr>
        <w:pStyle w:val="explanatorynotes"/>
        <w:jc w:val="center"/>
        <w:rPr>
          <w:rFonts w:ascii="Times New Roman" w:hAnsi="Times New Roman"/>
          <w:lang w:val="pt-BR"/>
        </w:rPr>
      </w:pPr>
      <w:hyperlink r:id="rId12" w:history="1">
        <w:r w:rsidRPr="00250B8A">
          <w:rPr>
            <w:rStyle w:val="Hyperlink"/>
            <w:rFonts w:ascii="Times New Roman" w:hAnsi="Times New Roman"/>
            <w:lang w:val="pt-BR"/>
          </w:rPr>
          <w:t>http://www.</w:t>
        </w:r>
        <w:bookmarkStart w:id="0" w:name="_Hlt141696443"/>
        <w:r w:rsidRPr="00250B8A">
          <w:rPr>
            <w:rStyle w:val="Hyperlink"/>
            <w:rFonts w:ascii="Times New Roman" w:hAnsi="Times New Roman"/>
            <w:lang w:val="pt-BR"/>
          </w:rPr>
          <w:t>w</w:t>
        </w:r>
        <w:bookmarkEnd w:id="0"/>
        <w:r w:rsidRPr="00250B8A">
          <w:rPr>
            <w:rStyle w:val="Hyperlink"/>
            <w:rFonts w:ascii="Times New Roman" w:hAnsi="Times New Roman"/>
            <w:lang w:val="pt-BR"/>
          </w:rPr>
          <w:t>orldbank.org</w:t>
        </w:r>
      </w:hyperlink>
    </w:p>
    <w:p w14:paraId="63D2BB1C" w14:textId="77777777" w:rsidR="00D80F11" w:rsidRPr="008B77F0" w:rsidRDefault="00D80F11" w:rsidP="00C25290">
      <w:pPr>
        <w:jc w:val="center"/>
      </w:pPr>
    </w:p>
    <w:p w14:paraId="683D3AD0" w14:textId="77777777" w:rsidR="00C25290" w:rsidRPr="008B77F0" w:rsidRDefault="00C25290" w:rsidP="00C767AD"/>
    <w:p w14:paraId="55A291BE" w14:textId="77777777" w:rsidR="00C25290" w:rsidRPr="008B77F0" w:rsidRDefault="00C25290" w:rsidP="00C767AD"/>
    <w:p w14:paraId="0E5238D6" w14:textId="77777777" w:rsidR="00C25290" w:rsidRPr="008B77F0" w:rsidRDefault="00C25290" w:rsidP="00C767AD"/>
    <w:p w14:paraId="5B262BE0" w14:textId="77777777" w:rsidR="00C25290" w:rsidRPr="008B77F0" w:rsidRDefault="00C25290" w:rsidP="00C767AD"/>
    <w:p w14:paraId="738EFCB7" w14:textId="77777777" w:rsidR="00C25290" w:rsidRPr="008B77F0" w:rsidRDefault="00C25290" w:rsidP="00C767AD"/>
    <w:p w14:paraId="76466580" w14:textId="77777777" w:rsidR="00E47000" w:rsidRPr="008B77F0" w:rsidRDefault="00E47000">
      <w:pPr>
        <w:jc w:val="left"/>
        <w:rPr>
          <w:b/>
          <w:sz w:val="28"/>
        </w:rPr>
      </w:pPr>
      <w:r w:rsidRPr="008B77F0">
        <w:rPr>
          <w:b/>
          <w:sz w:val="28"/>
        </w:rPr>
        <w:br w:type="page"/>
      </w:r>
    </w:p>
    <w:p w14:paraId="4E008C2F" w14:textId="625F1F73" w:rsidR="00C25290" w:rsidRPr="008E0274" w:rsidRDefault="00C25290" w:rsidP="00C25290">
      <w:pPr>
        <w:keepNext/>
        <w:pBdr>
          <w:bottom w:val="single" w:sz="24" w:space="3" w:color="C0C0C0"/>
        </w:pBdr>
        <w:spacing w:line="360" w:lineRule="exact"/>
        <w:jc w:val="left"/>
        <w:outlineLvl w:val="0"/>
        <w:rPr>
          <w:b/>
          <w:sz w:val="28"/>
          <w:lang w:val="es-ES"/>
        </w:rPr>
      </w:pPr>
      <w:r w:rsidRPr="008E0274">
        <w:rPr>
          <w:b/>
          <w:sz w:val="28"/>
          <w:lang w:val="es-ES"/>
        </w:rPr>
        <w:t>Instrucciones para Personalizar el Documento de Licitación para una Adquisición Específica</w:t>
      </w:r>
    </w:p>
    <w:p w14:paraId="3774B208" w14:textId="77777777" w:rsidR="00C25290" w:rsidRPr="008E0274" w:rsidRDefault="00C25290" w:rsidP="00C25290">
      <w:pPr>
        <w:rPr>
          <w:lang w:val="es-ES"/>
        </w:rPr>
      </w:pPr>
    </w:p>
    <w:p w14:paraId="2E626419" w14:textId="77777777" w:rsidR="00C25290" w:rsidRPr="008E0274" w:rsidRDefault="00C25290" w:rsidP="00C25290">
      <w:pPr>
        <w:rPr>
          <w:lang w:val="es-ES"/>
        </w:rPr>
      </w:pPr>
    </w:p>
    <w:p w14:paraId="060EC02B" w14:textId="4C87AEA8" w:rsidR="00C25290" w:rsidRPr="008E0274" w:rsidRDefault="00C25290" w:rsidP="00C25290">
      <w:pPr>
        <w:rPr>
          <w:lang w:val="es-ES"/>
        </w:rPr>
      </w:pPr>
      <w:r w:rsidRPr="008E0274">
        <w:rPr>
          <w:lang w:val="es-ES"/>
        </w:rPr>
        <w:t xml:space="preserve">Como se muestra en la tabla a continuación, este </w:t>
      </w:r>
      <w:r w:rsidR="00E47000" w:rsidRPr="008E0274">
        <w:rPr>
          <w:lang w:val="es-ES"/>
        </w:rPr>
        <w:t>DEL</w:t>
      </w:r>
      <w:r w:rsidRPr="008E0274">
        <w:rPr>
          <w:lang w:val="es-ES"/>
        </w:rPr>
        <w:t xml:space="preserve"> contiene dos tipos de documentos: aquellos que deben usarse sin cambios y aquellos que deben personalizarse específicamente para cada contratación. Una versión electrónica de este </w:t>
      </w:r>
      <w:r w:rsidR="00E47000" w:rsidRPr="008E0274">
        <w:rPr>
          <w:lang w:val="es-ES"/>
        </w:rPr>
        <w:t>DEL</w:t>
      </w:r>
      <w:r w:rsidRPr="008E0274">
        <w:rPr>
          <w:lang w:val="es-ES"/>
        </w:rPr>
        <w:t xml:space="preserve"> está disponible del personal del proyecto del Banco Mundial o se puede descargar de http://www.worldbank.org/procure/. Esta versión se puede utilizar para personalizar la Invitación a Licitar y las Secciones II, VI, VII y VIII, para cumplir con los requisitos de la contratación específica. Sin embargo, las Secciones I y V deben incorporarse sin cambios en </w:t>
      </w:r>
      <w:r w:rsidR="00FE07F5" w:rsidRPr="008E0274">
        <w:rPr>
          <w:lang w:val="es-ES"/>
        </w:rPr>
        <w:t>el documento de licitación</w:t>
      </w:r>
      <w:r w:rsidRPr="008E0274">
        <w:rPr>
          <w:lang w:val="es-ES"/>
        </w:rPr>
        <w:t>, y la Sección III solo debe completarse y editarse en la medida allí indicada.</w:t>
      </w:r>
    </w:p>
    <w:p w14:paraId="7EEEE3F8" w14:textId="1AE00BB0" w:rsidR="00C25290" w:rsidRPr="008E0274" w:rsidRDefault="00C25290" w:rsidP="00C25290">
      <w:pPr>
        <w:rPr>
          <w:lang w:val="es-ES"/>
        </w:rPr>
      </w:pPr>
    </w:p>
    <w:p w14:paraId="202D26B9" w14:textId="7F333B21" w:rsidR="00C25290" w:rsidRPr="008E0274" w:rsidRDefault="00C25290" w:rsidP="00C25290">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C25290" w:rsidRPr="007436C2" w14:paraId="02BF7551" w14:textId="77777777" w:rsidTr="00665AE8">
        <w:trPr>
          <w:trHeight w:hRule="exact" w:val="480"/>
          <w:jc w:val="center"/>
        </w:trPr>
        <w:tc>
          <w:tcPr>
            <w:tcW w:w="4608" w:type="dxa"/>
          </w:tcPr>
          <w:p w14:paraId="6812D375" w14:textId="3AA7E2DB" w:rsidR="00C25290" w:rsidRPr="008E0274" w:rsidRDefault="00FE07F5" w:rsidP="00665AE8">
            <w:pPr>
              <w:pStyle w:val="tabletxt"/>
              <w:spacing w:before="120"/>
              <w:rPr>
                <w:lang w:val="es-ES"/>
              </w:rPr>
            </w:pPr>
            <w:r w:rsidRPr="008E0274">
              <w:rPr>
                <w:lang w:val="es-ES"/>
              </w:rPr>
              <w:t>A ser personalizada</w:t>
            </w:r>
          </w:p>
        </w:tc>
        <w:tc>
          <w:tcPr>
            <w:tcW w:w="4608" w:type="dxa"/>
          </w:tcPr>
          <w:p w14:paraId="35471362" w14:textId="40CD6BDF" w:rsidR="00C25290" w:rsidRPr="008E0274" w:rsidRDefault="00FE07F5" w:rsidP="00665AE8">
            <w:pPr>
              <w:pStyle w:val="tabletxt"/>
              <w:spacing w:before="120"/>
              <w:rPr>
                <w:lang w:val="es-ES"/>
              </w:rPr>
            </w:pPr>
            <w:r w:rsidRPr="008E0274">
              <w:rPr>
                <w:lang w:val="es-ES"/>
              </w:rPr>
              <w:t>Para ser usada sin modificaciones</w:t>
            </w:r>
          </w:p>
        </w:tc>
      </w:tr>
      <w:tr w:rsidR="00C25290" w:rsidRPr="007436C2" w14:paraId="7DEB42DF" w14:textId="77777777" w:rsidTr="00665AE8">
        <w:trPr>
          <w:jc w:val="center"/>
        </w:trPr>
        <w:tc>
          <w:tcPr>
            <w:tcW w:w="4608" w:type="dxa"/>
          </w:tcPr>
          <w:p w14:paraId="06044852" w14:textId="2A97819C" w:rsidR="00C25290" w:rsidRPr="008E0274" w:rsidRDefault="00C25290" w:rsidP="00665AE8">
            <w:pPr>
              <w:pStyle w:val="tabletxt"/>
              <w:spacing w:before="120"/>
              <w:ind w:left="1354" w:hanging="1354"/>
              <w:rPr>
                <w:lang w:val="es-ES"/>
              </w:rPr>
            </w:pPr>
            <w:r w:rsidRPr="008E0274">
              <w:rPr>
                <w:lang w:val="es-ES"/>
              </w:rPr>
              <w:tab/>
            </w:r>
            <w:r w:rsidR="00FE07F5" w:rsidRPr="008E0274">
              <w:rPr>
                <w:lang w:val="es-ES"/>
              </w:rPr>
              <w:t>Invitación a Licitar</w:t>
            </w:r>
          </w:p>
          <w:p w14:paraId="6D57257D" w14:textId="5FA2827E" w:rsidR="00C25290" w:rsidRPr="008E0274" w:rsidRDefault="00C25290" w:rsidP="00665AE8">
            <w:pPr>
              <w:pStyle w:val="tabletxt"/>
              <w:ind w:left="1350" w:hanging="1350"/>
              <w:rPr>
                <w:lang w:val="es-ES"/>
              </w:rPr>
            </w:pPr>
            <w:r w:rsidRPr="008E0274">
              <w:rPr>
                <w:lang w:val="es-ES"/>
              </w:rPr>
              <w:t>Sec</w:t>
            </w:r>
            <w:r w:rsidR="00FE07F5" w:rsidRPr="008E0274">
              <w:rPr>
                <w:lang w:val="es-ES"/>
              </w:rPr>
              <w:t>ción</w:t>
            </w:r>
            <w:r w:rsidRPr="008E0274">
              <w:rPr>
                <w:lang w:val="es-ES"/>
              </w:rPr>
              <w:t xml:space="preserve"> II</w:t>
            </w:r>
            <w:r w:rsidRPr="008E0274">
              <w:rPr>
                <w:lang w:val="es-ES"/>
              </w:rPr>
              <w:tab/>
            </w:r>
            <w:r w:rsidR="00FE07F5" w:rsidRPr="008E0274">
              <w:rPr>
                <w:lang w:val="es-ES"/>
              </w:rPr>
              <w:t>Hoja de Datos de la Licitación</w:t>
            </w:r>
          </w:p>
          <w:p w14:paraId="434629FB" w14:textId="3AC5B0C9" w:rsidR="00C25290" w:rsidRPr="008E0274" w:rsidRDefault="00C25290" w:rsidP="00665AE8">
            <w:pPr>
              <w:pStyle w:val="tabletxt"/>
              <w:ind w:left="1350" w:hanging="1350"/>
              <w:rPr>
                <w:lang w:val="es-ES"/>
              </w:rPr>
            </w:pPr>
            <w:r w:rsidRPr="008E0274">
              <w:rPr>
                <w:lang w:val="es-ES"/>
              </w:rPr>
              <w:t>Sec</w:t>
            </w:r>
            <w:r w:rsidR="00FE07F5" w:rsidRPr="008E0274">
              <w:rPr>
                <w:lang w:val="es-ES"/>
              </w:rPr>
              <w:t>ción</w:t>
            </w:r>
            <w:r w:rsidRPr="008E0274">
              <w:rPr>
                <w:lang w:val="es-ES"/>
              </w:rPr>
              <w:t xml:space="preserve"> VI</w:t>
            </w:r>
            <w:r w:rsidRPr="008E0274">
              <w:rPr>
                <w:lang w:val="es-ES"/>
              </w:rPr>
              <w:tab/>
            </w:r>
            <w:r w:rsidR="00FE07F5" w:rsidRPr="008E0274">
              <w:rPr>
                <w:lang w:val="es-ES"/>
              </w:rPr>
              <w:t>Condiciones Especiales de Contrato</w:t>
            </w:r>
          </w:p>
          <w:p w14:paraId="75C55D5E" w14:textId="1DB4A312" w:rsidR="00C25290" w:rsidRPr="008E0274" w:rsidRDefault="00C25290" w:rsidP="00665AE8">
            <w:pPr>
              <w:pStyle w:val="tabletxt"/>
              <w:ind w:left="1354" w:hanging="1354"/>
              <w:rPr>
                <w:lang w:val="es-ES"/>
              </w:rPr>
            </w:pPr>
            <w:r w:rsidRPr="008E0274">
              <w:rPr>
                <w:lang w:val="es-ES"/>
              </w:rPr>
              <w:t>Sec</w:t>
            </w:r>
            <w:r w:rsidR="00FE07F5" w:rsidRPr="008E0274">
              <w:rPr>
                <w:lang w:val="es-ES"/>
              </w:rPr>
              <w:t>ción</w:t>
            </w:r>
            <w:r w:rsidRPr="008E0274">
              <w:rPr>
                <w:lang w:val="es-ES"/>
              </w:rPr>
              <w:t xml:space="preserve"> VII</w:t>
            </w:r>
            <w:r w:rsidRPr="008E0274">
              <w:rPr>
                <w:lang w:val="es-ES"/>
              </w:rPr>
              <w:tab/>
            </w:r>
            <w:r w:rsidR="00FE07F5" w:rsidRPr="008E0274">
              <w:rPr>
                <w:lang w:val="es-ES"/>
              </w:rPr>
              <w:t>Requisitos Técnicos</w:t>
            </w:r>
            <w:r w:rsidRPr="008E0274">
              <w:rPr>
                <w:lang w:val="es-ES"/>
              </w:rPr>
              <w:t xml:space="preserve"> (</w:t>
            </w:r>
            <w:r w:rsidR="00FE07F5" w:rsidRPr="008E0274">
              <w:rPr>
                <w:lang w:val="es-ES"/>
              </w:rPr>
              <w:t>incluyendo el Programa de Ejecución</w:t>
            </w:r>
            <w:r w:rsidRPr="008E0274">
              <w:rPr>
                <w:lang w:val="es-ES"/>
              </w:rPr>
              <w:t>)</w:t>
            </w:r>
          </w:p>
          <w:p w14:paraId="2F9BE186" w14:textId="21AE0745" w:rsidR="00C25290" w:rsidRPr="008E0274" w:rsidRDefault="00C25290" w:rsidP="00665AE8">
            <w:pPr>
              <w:pStyle w:val="tabletxt"/>
              <w:ind w:left="1350" w:hanging="1350"/>
              <w:rPr>
                <w:lang w:val="es-ES"/>
              </w:rPr>
            </w:pPr>
            <w:r w:rsidRPr="008E0274">
              <w:rPr>
                <w:lang w:val="es-ES"/>
              </w:rPr>
              <w:t>Sec</w:t>
            </w:r>
            <w:r w:rsidR="00FE07F5" w:rsidRPr="008E0274">
              <w:rPr>
                <w:lang w:val="es-ES"/>
              </w:rPr>
              <w:t>ción</w:t>
            </w:r>
            <w:r w:rsidRPr="008E0274">
              <w:rPr>
                <w:lang w:val="es-ES"/>
              </w:rPr>
              <w:t xml:space="preserve"> VIII</w:t>
            </w:r>
            <w:r w:rsidRPr="008E0274">
              <w:rPr>
                <w:lang w:val="es-ES"/>
              </w:rPr>
              <w:tab/>
            </w:r>
            <w:r w:rsidR="00FE07F5" w:rsidRPr="008E0274">
              <w:rPr>
                <w:lang w:val="es-ES"/>
              </w:rPr>
              <w:t>Formularios</w:t>
            </w:r>
            <w:r w:rsidRPr="008E0274">
              <w:rPr>
                <w:lang w:val="es-ES"/>
              </w:rPr>
              <w:t xml:space="preserve"> (</w:t>
            </w:r>
            <w:r w:rsidR="00FE07F5" w:rsidRPr="008E0274">
              <w:rPr>
                <w:lang w:val="es-ES"/>
              </w:rPr>
              <w:t>incluyendo el convenio del Contrato</w:t>
            </w:r>
            <w:r w:rsidRPr="008E0274">
              <w:rPr>
                <w:lang w:val="es-ES"/>
              </w:rPr>
              <w:t>)</w:t>
            </w:r>
          </w:p>
        </w:tc>
        <w:tc>
          <w:tcPr>
            <w:tcW w:w="4608" w:type="dxa"/>
          </w:tcPr>
          <w:p w14:paraId="0A27AD9F" w14:textId="7B3532AA" w:rsidR="00C25290" w:rsidRPr="008E0274" w:rsidRDefault="00C25290" w:rsidP="00665AE8">
            <w:pPr>
              <w:pStyle w:val="tabletxt"/>
              <w:spacing w:before="360"/>
              <w:ind w:left="1339" w:hanging="1339"/>
              <w:rPr>
                <w:lang w:val="es-ES"/>
              </w:rPr>
            </w:pPr>
            <w:r w:rsidRPr="008E0274">
              <w:rPr>
                <w:lang w:val="es-ES"/>
              </w:rPr>
              <w:t>Sec</w:t>
            </w:r>
            <w:r w:rsidR="00FE07F5" w:rsidRPr="008E0274">
              <w:rPr>
                <w:lang w:val="es-ES"/>
              </w:rPr>
              <w:t>ción</w:t>
            </w:r>
            <w:r w:rsidRPr="008E0274">
              <w:rPr>
                <w:lang w:val="es-ES"/>
              </w:rPr>
              <w:t xml:space="preserve"> I</w:t>
            </w:r>
            <w:r w:rsidRPr="008E0274">
              <w:rPr>
                <w:lang w:val="es-ES"/>
              </w:rPr>
              <w:tab/>
            </w:r>
            <w:r w:rsidR="00FE07F5" w:rsidRPr="008E0274">
              <w:rPr>
                <w:lang w:val="es-ES"/>
              </w:rPr>
              <w:t>Instrucciones a los Licitantes</w:t>
            </w:r>
          </w:p>
          <w:p w14:paraId="1CADD3BD" w14:textId="77777777" w:rsidR="009C0033" w:rsidRPr="008E0274" w:rsidRDefault="00C25290" w:rsidP="00665AE8">
            <w:pPr>
              <w:pStyle w:val="tabletxt"/>
              <w:ind w:left="1332" w:hanging="1332"/>
              <w:rPr>
                <w:lang w:val="es-ES"/>
              </w:rPr>
            </w:pPr>
            <w:r w:rsidRPr="008E0274">
              <w:rPr>
                <w:lang w:val="es-ES"/>
              </w:rPr>
              <w:t>Sec</w:t>
            </w:r>
            <w:r w:rsidR="009C0033" w:rsidRPr="008E0274">
              <w:rPr>
                <w:lang w:val="es-ES"/>
              </w:rPr>
              <w:t>ción</w:t>
            </w:r>
            <w:r w:rsidRPr="008E0274">
              <w:rPr>
                <w:lang w:val="es-ES"/>
              </w:rPr>
              <w:t xml:space="preserve"> III</w:t>
            </w:r>
            <w:r w:rsidRPr="008E0274">
              <w:rPr>
                <w:lang w:val="es-ES"/>
              </w:rPr>
              <w:tab/>
            </w:r>
            <w:r w:rsidR="00FD6CA5" w:rsidRPr="008E0274">
              <w:rPr>
                <w:lang w:val="es-ES"/>
              </w:rPr>
              <w:t xml:space="preserve">Países Elegibles </w:t>
            </w:r>
            <w:r w:rsidR="009C0033" w:rsidRPr="008E0274">
              <w:rPr>
                <w:lang w:val="es-ES"/>
              </w:rPr>
              <w:t>para la Provisión de Bienes, Obras y Servicios en Adquisiciones Financiadas por el Banco (solo para completar y editar)</w:t>
            </w:r>
          </w:p>
          <w:p w14:paraId="3989FE3D" w14:textId="5C4D4DC8" w:rsidR="00C25290" w:rsidRPr="008E0274" w:rsidRDefault="00C25290" w:rsidP="00665AE8">
            <w:pPr>
              <w:pStyle w:val="tabletxt"/>
              <w:ind w:left="1332" w:hanging="1332"/>
              <w:rPr>
                <w:lang w:val="es-ES"/>
              </w:rPr>
            </w:pPr>
            <w:r w:rsidRPr="008E0274">
              <w:rPr>
                <w:lang w:val="es-ES"/>
              </w:rPr>
              <w:t>Sec</w:t>
            </w:r>
            <w:r w:rsidR="009C0033" w:rsidRPr="008E0274">
              <w:rPr>
                <w:lang w:val="es-ES"/>
              </w:rPr>
              <w:t>ción</w:t>
            </w:r>
            <w:r w:rsidRPr="008E0274">
              <w:rPr>
                <w:lang w:val="es-ES"/>
              </w:rPr>
              <w:t xml:space="preserve"> V</w:t>
            </w:r>
            <w:r w:rsidRPr="008E0274">
              <w:rPr>
                <w:lang w:val="es-ES"/>
              </w:rPr>
              <w:tab/>
            </w:r>
            <w:r w:rsidR="009C0033" w:rsidRPr="008E0274">
              <w:rPr>
                <w:lang w:val="es-ES"/>
              </w:rPr>
              <w:t>Condiciones Generales del Contrato</w:t>
            </w:r>
          </w:p>
        </w:tc>
      </w:tr>
    </w:tbl>
    <w:p w14:paraId="7E0CFA4E" w14:textId="77777777" w:rsidR="00C25290" w:rsidRPr="008E0274" w:rsidRDefault="00C25290" w:rsidP="00C25290">
      <w:pPr>
        <w:rPr>
          <w:lang w:val="es-ES"/>
        </w:rPr>
      </w:pPr>
    </w:p>
    <w:p w14:paraId="3ED85F73" w14:textId="4EC12909" w:rsidR="00C25290" w:rsidRPr="008E0274" w:rsidRDefault="00C25290" w:rsidP="00C25290">
      <w:pPr>
        <w:rPr>
          <w:lang w:val="es-ES"/>
        </w:rPr>
      </w:pPr>
      <w:r w:rsidRPr="008E0274">
        <w:rPr>
          <w:lang w:val="es-ES"/>
        </w:rPr>
        <w:t xml:space="preserve">Los detalles específicos de las Instrucciones </w:t>
      </w:r>
      <w:r w:rsidR="00BB60B3" w:rsidRPr="008E0274">
        <w:rPr>
          <w:lang w:val="es-ES"/>
        </w:rPr>
        <w:t>a</w:t>
      </w:r>
      <w:r w:rsidRPr="008E0274">
        <w:rPr>
          <w:lang w:val="es-ES"/>
        </w:rPr>
        <w:t xml:space="preserve"> los Licitantes deben incluirse únicamente en la Hoja de Datos de la Licitación. Las modificaciones a las Condiciones Generales de Contratación deberán efectuarse a través de las Condiciones </w:t>
      </w:r>
      <w:r w:rsidR="00BB60B3" w:rsidRPr="008E0274">
        <w:rPr>
          <w:lang w:val="es-ES"/>
        </w:rPr>
        <w:t>Especiales</w:t>
      </w:r>
      <w:r w:rsidRPr="008E0274">
        <w:rPr>
          <w:lang w:val="es-ES"/>
        </w:rPr>
        <w:t xml:space="preserve"> de Contratación. La Sección de Requisitos Técnicos no debe utilizarse para modificar ninguno de los temas cubiertos por las Secciones I, III o V.</w:t>
      </w:r>
    </w:p>
    <w:p w14:paraId="78E4911D" w14:textId="77777777" w:rsidR="006D3309" w:rsidRPr="008E0274" w:rsidRDefault="006D3309" w:rsidP="00C25290">
      <w:pPr>
        <w:rPr>
          <w:lang w:val="es-ES"/>
        </w:rPr>
      </w:pPr>
    </w:p>
    <w:p w14:paraId="0DD28E21" w14:textId="63501AA7" w:rsidR="00C25290" w:rsidRPr="008E0274" w:rsidRDefault="00C25290" w:rsidP="00C25290">
      <w:pPr>
        <w:rPr>
          <w:lang w:val="es-ES"/>
        </w:rPr>
      </w:pPr>
      <w:r w:rsidRPr="008E0274">
        <w:rPr>
          <w:lang w:val="es-ES"/>
        </w:rPr>
        <w:t>Las cláusulas incluidas en la Sección VI, Condiciones Especiales del Contrato, son ilustrativas y deben modificarse según corresponda para reflejar las necesidades específicas de cada adquisición. Debido a que tales modificaciones prevalecen sobre las Condiciones Generales de Contratación, se deben evitar cambios importantes a menos que sea absolutamente necesario. Si, en opinión del Comprador, la naturaleza específica de una adquisición justifica un cambio, se debe consultar al Banco Mundial. Los cambios importantes requieren la aprobación del Banco Mundial.</w:t>
      </w:r>
    </w:p>
    <w:p w14:paraId="131B7773" w14:textId="77777777" w:rsidR="00BB60B3" w:rsidRPr="008E0274" w:rsidRDefault="00BB60B3" w:rsidP="00C25290">
      <w:pPr>
        <w:rPr>
          <w:lang w:val="es-ES"/>
        </w:rPr>
      </w:pPr>
    </w:p>
    <w:p w14:paraId="61A3492D" w14:textId="0147DC1B" w:rsidR="00C25290" w:rsidRPr="008E0274" w:rsidRDefault="00C25290" w:rsidP="00C25290">
      <w:pPr>
        <w:rPr>
          <w:lang w:val="es-ES"/>
        </w:rPr>
      </w:pPr>
      <w:r w:rsidRPr="008E0274">
        <w:rPr>
          <w:lang w:val="es-ES"/>
        </w:rPr>
        <w:t xml:space="preserve">Parte del lenguaje presentado en la Sección VII, Requisitos </w:t>
      </w:r>
      <w:r w:rsidR="00BB60B3" w:rsidRPr="008E0274">
        <w:rPr>
          <w:lang w:val="es-ES"/>
        </w:rPr>
        <w:t>T</w:t>
      </w:r>
      <w:r w:rsidRPr="008E0274">
        <w:rPr>
          <w:lang w:val="es-ES"/>
        </w:rPr>
        <w:t>écnicos, así como ciertos formularios de muestra (así identificados), también son ilustrativos. Se deben hacer las modificaciones apropiadas para que coincidan con los requisitos de cada adquisición en particular.</w:t>
      </w:r>
    </w:p>
    <w:p w14:paraId="3CD3B9D2" w14:textId="77777777" w:rsidR="00BB60B3" w:rsidRPr="008E0274" w:rsidRDefault="00BB60B3" w:rsidP="00C25290">
      <w:pPr>
        <w:rPr>
          <w:lang w:val="es-ES"/>
        </w:rPr>
      </w:pPr>
    </w:p>
    <w:p w14:paraId="47482DAB" w14:textId="46A60327" w:rsidR="00C25290" w:rsidRPr="008E0274" w:rsidRDefault="00C25290" w:rsidP="00C25290">
      <w:pPr>
        <w:rPr>
          <w:lang w:val="es-ES"/>
        </w:rPr>
      </w:pPr>
      <w:r w:rsidRPr="008E0274">
        <w:rPr>
          <w:lang w:val="es-ES"/>
        </w:rPr>
        <w:t xml:space="preserve">En este </w:t>
      </w:r>
      <w:r w:rsidR="00BB60B3" w:rsidRPr="008E0274">
        <w:rPr>
          <w:lang w:val="es-ES"/>
        </w:rPr>
        <w:t>DEL</w:t>
      </w:r>
      <w:r w:rsidRPr="008E0274">
        <w:rPr>
          <w:lang w:val="es-ES"/>
        </w:rPr>
        <w:t xml:space="preserve"> se utilizan las siguientes convenciones tipográficas:</w:t>
      </w:r>
    </w:p>
    <w:p w14:paraId="00AA28B1" w14:textId="77777777" w:rsidR="00C25290" w:rsidRPr="008E0274" w:rsidRDefault="00C25290" w:rsidP="00C767AD">
      <w:pPr>
        <w:rPr>
          <w:lang w:val="es-ES"/>
        </w:rPr>
      </w:pPr>
    </w:p>
    <w:tbl>
      <w:tblPr>
        <w:tblW w:w="9000" w:type="dxa"/>
        <w:tblInd w:w="-5" w:type="dxa"/>
        <w:tblBorders>
          <w:top w:val="dotted" w:sz="4" w:space="0" w:color="auto"/>
          <w:left w:val="dotted" w:sz="4" w:space="0" w:color="auto"/>
          <w:bottom w:val="dotted" w:sz="4" w:space="0" w:color="auto"/>
          <w:right w:val="dotted" w:sz="4" w:space="0" w:color="auto"/>
          <w:insideV w:val="single" w:sz="4" w:space="0" w:color="auto"/>
        </w:tblBorders>
        <w:tblLayout w:type="fixed"/>
        <w:tblLook w:val="0000" w:firstRow="0" w:lastRow="0" w:firstColumn="0" w:lastColumn="0" w:noHBand="0" w:noVBand="0"/>
      </w:tblPr>
      <w:tblGrid>
        <w:gridCol w:w="9000"/>
      </w:tblGrid>
      <w:tr w:rsidR="00C25290" w:rsidRPr="007436C2" w14:paraId="6E15A6DF" w14:textId="77777777" w:rsidTr="00A81D14">
        <w:tc>
          <w:tcPr>
            <w:tcW w:w="9000" w:type="dxa"/>
          </w:tcPr>
          <w:p w14:paraId="6AAFD15A" w14:textId="342337B6" w:rsidR="00F378AA" w:rsidRPr="008E0274" w:rsidRDefault="00F378AA" w:rsidP="004B0727">
            <w:pPr>
              <w:numPr>
                <w:ilvl w:val="0"/>
                <w:numId w:val="26"/>
              </w:numPr>
              <w:suppressAutoHyphens/>
              <w:spacing w:before="40" w:after="180"/>
              <w:rPr>
                <w:lang w:val="es-ES"/>
              </w:rPr>
            </w:pPr>
            <w:r w:rsidRPr="008E0274">
              <w:rPr>
                <w:lang w:val="es-ES"/>
              </w:rPr>
              <w:t xml:space="preserve">El texto </w:t>
            </w:r>
            <w:r w:rsidR="00527E33" w:rsidRPr="008E0274">
              <w:rPr>
                <w:lang w:val="es-ES"/>
              </w:rPr>
              <w:t>DEL</w:t>
            </w:r>
            <w:r w:rsidRPr="008E0274">
              <w:rPr>
                <w:lang w:val="es-ES"/>
              </w:rPr>
              <w:t xml:space="preserve"> estándar se presenta en un tipo de letra como el que se usa en esta línea (tipo de letra serif roman).</w:t>
            </w:r>
          </w:p>
          <w:p w14:paraId="75FF4D6C" w14:textId="65C558FE" w:rsidR="00F378AA" w:rsidRPr="008E0274" w:rsidRDefault="00F378AA" w:rsidP="004B0727">
            <w:pPr>
              <w:pStyle w:val="explanatorynotes"/>
              <w:numPr>
                <w:ilvl w:val="0"/>
                <w:numId w:val="26"/>
              </w:numPr>
              <w:tabs>
                <w:tab w:val="clear" w:pos="360"/>
              </w:tabs>
              <w:spacing w:before="40" w:after="180" w:line="240" w:lineRule="auto"/>
              <w:jc w:val="left"/>
              <w:rPr>
                <w:rFonts w:ascii="Times New Roman" w:hAnsi="Times New Roman"/>
                <w:sz w:val="22"/>
                <w:lang w:val="es-ES"/>
              </w:rPr>
            </w:pPr>
            <w:r w:rsidRPr="008E0274">
              <w:rPr>
                <w:rFonts w:ascii="Times New Roman" w:hAnsi="Times New Roman"/>
                <w:sz w:val="22"/>
                <w:lang w:val="es-ES"/>
              </w:rPr>
              <w:t>El texto explicativo y las notas se presentan en un tipo de letra como el utilizado en esta línea y en el cuerpo de este Prefacio (tipo de letra sans serif).</w:t>
            </w:r>
          </w:p>
          <w:p w14:paraId="5E4A1F5E" w14:textId="3298587D" w:rsidR="00F378AA" w:rsidRPr="008E0274" w:rsidRDefault="00F378AA" w:rsidP="004B0727">
            <w:pPr>
              <w:numPr>
                <w:ilvl w:val="0"/>
                <w:numId w:val="26"/>
              </w:numPr>
              <w:suppressAutoHyphens/>
              <w:spacing w:before="40" w:after="180"/>
              <w:rPr>
                <w:lang w:val="es-ES"/>
              </w:rPr>
            </w:pPr>
            <w:r w:rsidRPr="008E0274">
              <w:rPr>
                <w:lang w:val="es-ES"/>
              </w:rPr>
              <w:t xml:space="preserve">Cuando los parámetros, opciones, instrucciones para preparar el </w:t>
            </w:r>
            <w:r w:rsidR="00527E33" w:rsidRPr="008E0274">
              <w:rPr>
                <w:lang w:val="es-ES"/>
              </w:rPr>
              <w:t>d</w:t>
            </w:r>
            <w:r w:rsidRPr="008E0274">
              <w:rPr>
                <w:lang w:val="es-ES"/>
              </w:rPr>
              <w:t xml:space="preserve">ocumento de </w:t>
            </w:r>
            <w:r w:rsidR="00527E33" w:rsidRPr="008E0274">
              <w:rPr>
                <w:lang w:val="es-ES"/>
              </w:rPr>
              <w:t>l</w:t>
            </w:r>
            <w:r w:rsidRPr="008E0274">
              <w:rPr>
                <w:lang w:val="es-ES"/>
              </w:rPr>
              <w:t>icitación o notas explicativas aparecen directamente dentro del texto estándar, se encierran entre corchetes, en cursiva y el parámetro clave en negrita. Por ejemplo:</w:t>
            </w:r>
          </w:p>
          <w:p w14:paraId="5CA25228" w14:textId="77777777" w:rsidR="00F378AA" w:rsidRPr="008E0274" w:rsidRDefault="00F378AA" w:rsidP="00527E33">
            <w:pPr>
              <w:suppressAutoHyphens/>
              <w:spacing w:before="40" w:after="180"/>
              <w:ind w:left="289"/>
              <w:rPr>
                <w:lang w:val="es-ES"/>
              </w:rPr>
            </w:pPr>
            <w:r w:rsidRPr="008E0274">
              <w:rPr>
                <w:lang w:val="es-ES"/>
              </w:rPr>
              <w:t xml:space="preserve">“El Período de Garantía es </w:t>
            </w:r>
            <w:r w:rsidRPr="008E0274">
              <w:rPr>
                <w:b/>
                <w:bCs/>
                <w:i/>
                <w:iCs/>
                <w:lang w:val="es-ES"/>
              </w:rPr>
              <w:t>[insertar: número]</w:t>
            </w:r>
            <w:r w:rsidRPr="008E0274">
              <w:rPr>
                <w:lang w:val="es-ES"/>
              </w:rPr>
              <w:t xml:space="preserve"> meses a partir de la fecha de Aceptación Operativa del Sistema.”</w:t>
            </w:r>
          </w:p>
          <w:p w14:paraId="5A36AFC8" w14:textId="7EB5F3C4" w:rsidR="00F378AA" w:rsidRPr="008E0274" w:rsidRDefault="00F378AA" w:rsidP="004B0727">
            <w:pPr>
              <w:numPr>
                <w:ilvl w:val="0"/>
                <w:numId w:val="26"/>
              </w:numPr>
              <w:suppressAutoHyphens/>
              <w:spacing w:before="40" w:after="180"/>
              <w:rPr>
                <w:lang w:val="es-ES"/>
              </w:rPr>
            </w:pPr>
            <w:r w:rsidRPr="008E0274">
              <w:rPr>
                <w:lang w:val="es-ES"/>
              </w:rPr>
              <w:t>Cuando las opciones aparecen dentro del texto, se encierran entre corchetes y se separan con el carácter de barra inclinada “/”. Por ejemplo:</w:t>
            </w:r>
          </w:p>
          <w:p w14:paraId="7F027108" w14:textId="77777777" w:rsidR="00F378AA" w:rsidRPr="008E0274" w:rsidRDefault="00F378AA" w:rsidP="00527E33">
            <w:pPr>
              <w:suppressAutoHyphens/>
              <w:spacing w:before="40" w:after="180"/>
              <w:ind w:left="289"/>
              <w:rPr>
                <w:lang w:val="es-ES"/>
              </w:rPr>
            </w:pPr>
            <w:r w:rsidRPr="008E0274">
              <w:rPr>
                <w:lang w:val="es-ES"/>
              </w:rPr>
              <w:t xml:space="preserve">“La evaluación de la oferta </w:t>
            </w:r>
            <w:r w:rsidRPr="008E0274">
              <w:rPr>
                <w:b/>
                <w:bCs/>
                <w:i/>
                <w:iCs/>
                <w:lang w:val="es-ES"/>
              </w:rPr>
              <w:t>[especifique: tendrá/no tendrá]</w:t>
            </w:r>
            <w:r w:rsidRPr="008E0274">
              <w:rPr>
                <w:lang w:val="es-ES"/>
              </w:rPr>
              <w:t xml:space="preserve"> en cuenta factores técnicos además de los factores de costo”.</w:t>
            </w:r>
          </w:p>
          <w:p w14:paraId="5790EE5F" w14:textId="2B747BEE" w:rsidR="00C25290" w:rsidRPr="008E0274" w:rsidRDefault="00527E33" w:rsidP="004B0727">
            <w:pPr>
              <w:numPr>
                <w:ilvl w:val="0"/>
                <w:numId w:val="26"/>
              </w:numPr>
              <w:suppressAutoHyphens/>
              <w:spacing w:before="40" w:after="180"/>
              <w:rPr>
                <w:i/>
                <w:iCs/>
                <w:lang w:val="es-ES"/>
              </w:rPr>
            </w:pPr>
            <w:r w:rsidRPr="008E0274">
              <w:rPr>
                <w:i/>
                <w:iCs/>
                <w:lang w:val="es-ES"/>
              </w:rPr>
              <w:t>De otro modo</w:t>
            </w:r>
            <w:r w:rsidR="00F378AA" w:rsidRPr="008E0274">
              <w:rPr>
                <w:i/>
                <w:iCs/>
                <w:lang w:val="es-ES"/>
              </w:rPr>
              <w:t xml:space="preserve">, el tipo de letra en cursiva se usa para indicar orientación en la selección de una palabra o cláusula que luego sigue en negrita y cursiva como </w:t>
            </w:r>
            <w:r w:rsidR="00F378AA" w:rsidRPr="008E0274">
              <w:rPr>
                <w:b/>
                <w:bCs/>
                <w:i/>
                <w:iCs/>
                <w:lang w:val="es-ES"/>
              </w:rPr>
              <w:t>parámetro</w:t>
            </w:r>
            <w:r w:rsidR="00F378AA" w:rsidRPr="008E0274">
              <w:rPr>
                <w:i/>
                <w:iCs/>
                <w:lang w:val="es-ES"/>
              </w:rPr>
              <w:t xml:space="preserve"> u </w:t>
            </w:r>
            <w:r w:rsidR="00F378AA" w:rsidRPr="008E0274">
              <w:rPr>
                <w:b/>
                <w:bCs/>
                <w:i/>
                <w:iCs/>
                <w:lang w:val="es-ES"/>
              </w:rPr>
              <w:t>opción</w:t>
            </w:r>
            <w:r w:rsidR="00F378AA" w:rsidRPr="008E0274">
              <w:rPr>
                <w:i/>
                <w:iCs/>
                <w:lang w:val="es-ES"/>
              </w:rPr>
              <w:t xml:space="preserve">, o sigue entre comillas dobles si se sugiere textualmente como </w:t>
            </w:r>
            <w:r w:rsidRPr="008E0274">
              <w:rPr>
                <w:b/>
                <w:i/>
                <w:lang w:val="es-ES"/>
              </w:rPr>
              <w:t>“</w:t>
            </w:r>
            <w:r w:rsidR="00F378AA" w:rsidRPr="008E0274">
              <w:rPr>
                <w:b/>
                <w:bCs/>
                <w:i/>
                <w:iCs/>
                <w:lang w:val="es-ES"/>
              </w:rPr>
              <w:t>texto completamente formulado</w:t>
            </w:r>
            <w:r w:rsidRPr="008E0274">
              <w:rPr>
                <w:b/>
                <w:i/>
                <w:lang w:val="es-ES"/>
              </w:rPr>
              <w:t>”</w:t>
            </w:r>
            <w:r w:rsidRPr="008E0274">
              <w:rPr>
                <w:i/>
                <w:iCs/>
                <w:lang w:val="es-ES"/>
              </w:rPr>
              <w:t>.</w:t>
            </w:r>
          </w:p>
        </w:tc>
      </w:tr>
    </w:tbl>
    <w:p w14:paraId="47EDA1DF" w14:textId="77777777" w:rsidR="00C25290" w:rsidRPr="008E0274" w:rsidRDefault="00C25290" w:rsidP="00C767AD">
      <w:pPr>
        <w:rPr>
          <w:lang w:val="es-ES"/>
        </w:rPr>
      </w:pPr>
    </w:p>
    <w:p w14:paraId="5800376C" w14:textId="3ADB9CF8" w:rsidR="00C25290" w:rsidRPr="008E0274" w:rsidRDefault="00C25290" w:rsidP="00C25290">
      <w:pPr>
        <w:rPr>
          <w:lang w:val="es-ES"/>
        </w:rPr>
      </w:pPr>
      <w:r w:rsidRPr="008E0274">
        <w:rPr>
          <w:lang w:val="es-ES"/>
        </w:rPr>
        <w:t xml:space="preserve">Todo el texto explicativo (es decir, todo el texto en tipo de letra sans serif) debe eliminarse del </w:t>
      </w:r>
      <w:r w:rsidR="008C27AB" w:rsidRPr="008E0274">
        <w:rPr>
          <w:lang w:val="es-ES"/>
        </w:rPr>
        <w:t>d</w:t>
      </w:r>
      <w:r w:rsidRPr="008E0274">
        <w:rPr>
          <w:lang w:val="es-ES"/>
        </w:rPr>
        <w:t xml:space="preserve">ocumento de </w:t>
      </w:r>
      <w:r w:rsidR="008C27AB" w:rsidRPr="008E0274">
        <w:rPr>
          <w:lang w:val="es-ES"/>
        </w:rPr>
        <w:t>l</w:t>
      </w:r>
      <w:r w:rsidRPr="008E0274">
        <w:rPr>
          <w:lang w:val="es-ES"/>
        </w:rPr>
        <w:t xml:space="preserve">icitación final. Además, todo el texto entre corchetes debe eliminarse, si no es relevante para la adquisición específica, o debe seleccionarse para su inclusión en el </w:t>
      </w:r>
      <w:r w:rsidR="008C27AB" w:rsidRPr="008E0274">
        <w:rPr>
          <w:lang w:val="es-ES"/>
        </w:rPr>
        <w:t>d</w:t>
      </w:r>
      <w:r w:rsidRPr="008E0274">
        <w:rPr>
          <w:lang w:val="es-ES"/>
        </w:rPr>
        <w:t xml:space="preserve">ocumento de </w:t>
      </w:r>
      <w:r w:rsidR="008C27AB" w:rsidRPr="008E0274">
        <w:rPr>
          <w:lang w:val="es-ES"/>
        </w:rPr>
        <w:t>l</w:t>
      </w:r>
      <w:r w:rsidRPr="008E0274">
        <w:rPr>
          <w:lang w:val="es-ES"/>
        </w:rPr>
        <w:t>icitación final. Cuando se presenten opciones, se debe seleccionar una y el texto elegido final se debe presentar en tipografía romana estándar. Dicho texto, si está en negrita y cursiva, podría simplemente resaltarse, quitarse la negrita, apagarse la cursiva y eliminarse las comillas iniciales y finales.</w:t>
      </w:r>
    </w:p>
    <w:p w14:paraId="1621A4EC" w14:textId="77777777" w:rsidR="008C27AB" w:rsidRPr="008E0274" w:rsidRDefault="008C27AB" w:rsidP="00C25290">
      <w:pPr>
        <w:rPr>
          <w:lang w:val="es-ES"/>
        </w:rPr>
      </w:pPr>
    </w:p>
    <w:p w14:paraId="1B5B01FA" w14:textId="764D1F21" w:rsidR="00C25290" w:rsidRPr="008E0274" w:rsidRDefault="00C25290" w:rsidP="00C25290">
      <w:pPr>
        <w:rPr>
          <w:lang w:val="es-ES"/>
        </w:rPr>
      </w:pPr>
      <w:r w:rsidRPr="008E0274">
        <w:rPr>
          <w:lang w:val="es-ES"/>
        </w:rPr>
        <w:t xml:space="preserve">Las notas a pie de página que brindan orientación e instrucciones al Comprador en la preparación del </w:t>
      </w:r>
      <w:r w:rsidR="008C27AB" w:rsidRPr="008E0274">
        <w:rPr>
          <w:lang w:val="es-ES"/>
        </w:rPr>
        <w:t>d</w:t>
      </w:r>
      <w:r w:rsidRPr="008E0274">
        <w:rPr>
          <w:lang w:val="es-ES"/>
        </w:rPr>
        <w:t xml:space="preserve">ocumento de </w:t>
      </w:r>
      <w:r w:rsidR="008C27AB" w:rsidRPr="008E0274">
        <w:rPr>
          <w:lang w:val="es-ES"/>
        </w:rPr>
        <w:t>l</w:t>
      </w:r>
      <w:r w:rsidRPr="008E0274">
        <w:rPr>
          <w:lang w:val="es-ES"/>
        </w:rPr>
        <w:t>icitación también deben eliminarse del borrador final. Sin embargo, algunos formularios de muestra contienen notas a pie de página que brindan instrucciones a los licit</w:t>
      </w:r>
      <w:r w:rsidR="008C27AB" w:rsidRPr="008E0274">
        <w:rPr>
          <w:lang w:val="es-ES"/>
        </w:rPr>
        <w:t>antes</w:t>
      </w:r>
      <w:r w:rsidRPr="008E0274">
        <w:rPr>
          <w:lang w:val="es-ES"/>
        </w:rPr>
        <w:t xml:space="preserve"> sobre cómo se debe preparar el formulario. Estos deben permanecer en el </w:t>
      </w:r>
      <w:r w:rsidR="008C27AB" w:rsidRPr="008E0274">
        <w:rPr>
          <w:lang w:val="es-ES"/>
        </w:rPr>
        <w:t>d</w:t>
      </w:r>
      <w:r w:rsidRPr="008E0274">
        <w:rPr>
          <w:lang w:val="es-ES"/>
        </w:rPr>
        <w:t xml:space="preserve">ocumento de </w:t>
      </w:r>
      <w:r w:rsidR="008C27AB" w:rsidRPr="008E0274">
        <w:rPr>
          <w:lang w:val="es-ES"/>
        </w:rPr>
        <w:t>l</w:t>
      </w:r>
      <w:r w:rsidRPr="008E0274">
        <w:rPr>
          <w:lang w:val="es-ES"/>
        </w:rPr>
        <w:t>icitación final.</w:t>
      </w:r>
    </w:p>
    <w:p w14:paraId="07B039C4" w14:textId="77777777" w:rsidR="008C27AB" w:rsidRPr="008E0274" w:rsidRDefault="008C27AB" w:rsidP="00C25290">
      <w:pPr>
        <w:rPr>
          <w:lang w:val="es-ES"/>
        </w:rPr>
      </w:pPr>
    </w:p>
    <w:p w14:paraId="5D73624B" w14:textId="365B0820" w:rsidR="00C25290" w:rsidRPr="008E0274" w:rsidRDefault="00C25290" w:rsidP="00C25290">
      <w:pPr>
        <w:rPr>
          <w:lang w:val="es-ES"/>
        </w:rPr>
      </w:pPr>
      <w:r w:rsidRPr="008E0274">
        <w:rPr>
          <w:lang w:val="es-ES"/>
        </w:rPr>
        <w:t xml:space="preserve">La portada de este </w:t>
      </w:r>
      <w:r w:rsidR="008C27AB" w:rsidRPr="008E0274">
        <w:rPr>
          <w:lang w:val="es-ES"/>
        </w:rPr>
        <w:t>DEL</w:t>
      </w:r>
      <w:r w:rsidRPr="008E0274">
        <w:rPr>
          <w:lang w:val="es-ES"/>
        </w:rPr>
        <w:t xml:space="preserve"> y, por supuesto, el Prefacio (es decir, esta sección) deben eliminarse. La portada de muestra que sigue al Prefacio puede llenarse con los detalles apropiados para la adquisición y así convertirse en la portada del </w:t>
      </w:r>
      <w:r w:rsidR="008C27AB" w:rsidRPr="008E0274">
        <w:rPr>
          <w:lang w:val="es-ES"/>
        </w:rPr>
        <w:t>d</w:t>
      </w:r>
      <w:r w:rsidRPr="008E0274">
        <w:rPr>
          <w:lang w:val="es-ES"/>
        </w:rPr>
        <w:t xml:space="preserve">ocumento de </w:t>
      </w:r>
      <w:r w:rsidR="008C27AB" w:rsidRPr="008E0274">
        <w:rPr>
          <w:lang w:val="es-ES"/>
        </w:rPr>
        <w:t>l</w:t>
      </w:r>
      <w:r w:rsidRPr="008E0274">
        <w:rPr>
          <w:lang w:val="es-ES"/>
        </w:rPr>
        <w:t xml:space="preserve">icitación </w:t>
      </w:r>
      <w:r w:rsidR="008C27AB" w:rsidRPr="008E0274">
        <w:rPr>
          <w:lang w:val="es-ES"/>
        </w:rPr>
        <w:t>que se publica.</w:t>
      </w:r>
    </w:p>
    <w:p w14:paraId="34575D37" w14:textId="77777777" w:rsidR="00C25290" w:rsidRPr="008E0274" w:rsidRDefault="00C25290" w:rsidP="00C25290">
      <w:pPr>
        <w:rPr>
          <w:lang w:val="es-ES"/>
        </w:rPr>
      </w:pPr>
    </w:p>
    <w:p w14:paraId="0D72761F" w14:textId="77777777" w:rsidR="00C25290" w:rsidRPr="008E0274" w:rsidRDefault="00C25290" w:rsidP="00C25290">
      <w:pPr>
        <w:rPr>
          <w:lang w:val="es-ES"/>
        </w:rPr>
      </w:pPr>
    </w:p>
    <w:p w14:paraId="79C05249" w14:textId="77777777" w:rsidR="00B03B5B" w:rsidRPr="008E0274" w:rsidRDefault="00B03B5B" w:rsidP="00B03B5B">
      <w:pPr>
        <w:rPr>
          <w:lang w:val="es-ES"/>
        </w:rPr>
      </w:pPr>
    </w:p>
    <w:p w14:paraId="5B974EBA" w14:textId="77777777" w:rsidR="00B03B5B" w:rsidRPr="008E0274" w:rsidRDefault="00B03B5B" w:rsidP="00952191">
      <w:pPr>
        <w:rPr>
          <w:i/>
          <w:lang w:val="es-ES"/>
        </w:rPr>
      </w:pPr>
    </w:p>
    <w:p w14:paraId="6EC6F0E2" w14:textId="77777777" w:rsidR="005F33A7" w:rsidRPr="008E0274" w:rsidRDefault="005F33A7">
      <w:pPr>
        <w:rPr>
          <w:lang w:val="es-ES"/>
        </w:rPr>
      </w:pPr>
    </w:p>
    <w:p w14:paraId="6113F893" w14:textId="182AB4F5" w:rsidR="005F33A7" w:rsidRPr="008E0274" w:rsidRDefault="003D5DB9" w:rsidP="008B418B">
      <w:pPr>
        <w:suppressAutoHyphens/>
        <w:spacing w:after="120"/>
        <w:jc w:val="center"/>
        <w:rPr>
          <w:rFonts w:ascii="Times New Roman Bold" w:hAnsi="Times New Roman Bold"/>
          <w:b/>
          <w:sz w:val="40"/>
          <w:lang w:val="es-ES"/>
        </w:rPr>
      </w:pPr>
      <w:r w:rsidRPr="008E0274">
        <w:rPr>
          <w:rFonts w:ascii="Times New Roman Bold" w:hAnsi="Times New Roman Bold"/>
          <w:b/>
          <w:sz w:val="40"/>
          <w:lang w:val="es-ES"/>
        </w:rPr>
        <w:t xml:space="preserve">DOCUMENTO DE </w:t>
      </w:r>
      <w:r w:rsidR="000163F2" w:rsidRPr="008E0274">
        <w:rPr>
          <w:rFonts w:ascii="Times New Roman Bold" w:hAnsi="Times New Roman Bold"/>
          <w:b/>
          <w:sz w:val="40"/>
          <w:lang w:val="es-ES"/>
        </w:rPr>
        <w:t>LICITAC</w:t>
      </w:r>
      <w:r w:rsidR="00A042CB" w:rsidRPr="008E0274">
        <w:rPr>
          <w:rFonts w:ascii="Times New Roman Bold" w:hAnsi="Times New Roman Bold"/>
          <w:b/>
          <w:sz w:val="40"/>
          <w:lang w:val="es-ES"/>
        </w:rPr>
        <w:t>IÓN</w:t>
      </w:r>
      <w:r w:rsidR="008B418B" w:rsidRPr="008E0274">
        <w:rPr>
          <w:rFonts w:ascii="Times New Roman Bold" w:hAnsi="Times New Roman Bold"/>
          <w:b/>
          <w:sz w:val="40"/>
          <w:lang w:val="es-ES"/>
        </w:rPr>
        <w:t xml:space="preserve"> (UNA ETAPA)</w:t>
      </w:r>
    </w:p>
    <w:p w14:paraId="5633FD96" w14:textId="77777777" w:rsidR="005F33A7" w:rsidRPr="008E0274" w:rsidRDefault="005F33A7">
      <w:pPr>
        <w:rPr>
          <w:lang w:val="es-ES"/>
        </w:rPr>
      </w:pPr>
    </w:p>
    <w:p w14:paraId="3F3A1F49" w14:textId="55D37489" w:rsidR="009169A7" w:rsidRPr="008E0274" w:rsidRDefault="009169A7" w:rsidP="009169A7">
      <w:pPr>
        <w:jc w:val="center"/>
        <w:rPr>
          <w:i/>
          <w:lang w:val="es-ES"/>
        </w:rPr>
      </w:pPr>
      <w:r w:rsidRPr="008E0274">
        <w:rPr>
          <w:sz w:val="40"/>
          <w:lang w:val="es-ES"/>
        </w:rPr>
        <w:t xml:space="preserve">Fecha de publicación: </w:t>
      </w:r>
      <w:r w:rsidRPr="008E0274">
        <w:rPr>
          <w:i/>
          <w:sz w:val="40"/>
          <w:lang w:val="es-ES"/>
        </w:rPr>
        <w:t xml:space="preserve">[ingresar:  </w:t>
      </w:r>
      <w:r w:rsidRPr="008E0274">
        <w:rPr>
          <w:b/>
          <w:i/>
          <w:sz w:val="40"/>
          <w:lang w:val="es-ES"/>
        </w:rPr>
        <w:t>fecha</w:t>
      </w:r>
      <w:r w:rsidRPr="008E0274">
        <w:rPr>
          <w:i/>
          <w:sz w:val="40"/>
          <w:lang w:val="es-ES"/>
        </w:rPr>
        <w:t>]</w:t>
      </w:r>
    </w:p>
    <w:p w14:paraId="239449B2" w14:textId="33CF0FC2" w:rsidR="005F33A7" w:rsidRPr="008E0274" w:rsidRDefault="005F33A7" w:rsidP="009169A7">
      <w:pPr>
        <w:suppressAutoHyphens/>
        <w:spacing w:after="120"/>
        <w:jc w:val="center"/>
        <w:rPr>
          <w:lang w:val="es-ES"/>
        </w:rPr>
      </w:pPr>
    </w:p>
    <w:p w14:paraId="60E88C25" w14:textId="77777777" w:rsidR="00F36D37" w:rsidRPr="008E0274" w:rsidRDefault="00F36D37" w:rsidP="005F3E80">
      <w:pPr>
        <w:jc w:val="center"/>
        <w:rPr>
          <w:b/>
          <w:i/>
          <w:sz w:val="56"/>
          <w:szCs w:val="18"/>
          <w:lang w:val="es-ES"/>
        </w:rPr>
      </w:pPr>
    </w:p>
    <w:p w14:paraId="678DA39E" w14:textId="77777777" w:rsidR="00F36D37" w:rsidRPr="008E0274" w:rsidRDefault="00F36D37" w:rsidP="005F3E80">
      <w:pPr>
        <w:jc w:val="center"/>
        <w:rPr>
          <w:b/>
          <w:i/>
          <w:sz w:val="56"/>
          <w:szCs w:val="18"/>
          <w:lang w:val="es-ES"/>
        </w:rPr>
      </w:pPr>
    </w:p>
    <w:p w14:paraId="62132342" w14:textId="77777777" w:rsidR="00F36D37" w:rsidRPr="008E0274" w:rsidRDefault="00F36D37" w:rsidP="005F3E80">
      <w:pPr>
        <w:jc w:val="center"/>
        <w:rPr>
          <w:b/>
          <w:i/>
          <w:sz w:val="56"/>
          <w:szCs w:val="18"/>
          <w:lang w:val="es-ES"/>
        </w:rPr>
      </w:pPr>
    </w:p>
    <w:p w14:paraId="4C0C56DA" w14:textId="3FCACC79" w:rsidR="009169A7" w:rsidRPr="008E0274" w:rsidRDefault="003118FC" w:rsidP="005F3E80">
      <w:pPr>
        <w:jc w:val="center"/>
        <w:rPr>
          <w:b/>
          <w:i/>
          <w:sz w:val="56"/>
          <w:szCs w:val="18"/>
          <w:lang w:val="es-ES"/>
        </w:rPr>
      </w:pPr>
      <w:r w:rsidRPr="008E0274">
        <w:rPr>
          <w:b/>
          <w:i/>
          <w:sz w:val="56"/>
          <w:szCs w:val="18"/>
          <w:lang w:val="es-ES"/>
        </w:rPr>
        <w:t xml:space="preserve">Adquisición </w:t>
      </w:r>
      <w:r w:rsidR="008B418B" w:rsidRPr="008E0274">
        <w:rPr>
          <w:b/>
          <w:i/>
          <w:sz w:val="56"/>
          <w:szCs w:val="18"/>
          <w:lang w:val="es-ES"/>
        </w:rPr>
        <w:t>de</w:t>
      </w:r>
    </w:p>
    <w:p w14:paraId="66714796" w14:textId="17F4142F" w:rsidR="008B418B" w:rsidRPr="008E0274" w:rsidRDefault="003118FC" w:rsidP="008B418B">
      <w:pPr>
        <w:jc w:val="center"/>
        <w:rPr>
          <w:b/>
          <w:sz w:val="52"/>
          <w:szCs w:val="18"/>
          <w:lang w:val="es-ES"/>
        </w:rPr>
      </w:pPr>
      <w:r w:rsidRPr="008E0274">
        <w:rPr>
          <w:b/>
          <w:sz w:val="56"/>
          <w:szCs w:val="18"/>
          <w:lang w:val="es-ES"/>
        </w:rPr>
        <w:t xml:space="preserve"> </w:t>
      </w:r>
      <w:r w:rsidR="008B418B" w:rsidRPr="008E0274">
        <w:rPr>
          <w:i/>
          <w:sz w:val="56"/>
          <w:szCs w:val="18"/>
          <w:lang w:val="es-ES"/>
        </w:rPr>
        <w:t xml:space="preserve">[ingresar:  </w:t>
      </w:r>
      <w:r w:rsidR="009169A7" w:rsidRPr="008E0274">
        <w:rPr>
          <w:b/>
          <w:i/>
          <w:sz w:val="56"/>
          <w:szCs w:val="18"/>
          <w:lang w:val="es-ES"/>
        </w:rPr>
        <w:t>título de la licitación</w:t>
      </w:r>
      <w:r w:rsidR="008B418B" w:rsidRPr="008E0274">
        <w:rPr>
          <w:b/>
          <w:i/>
          <w:sz w:val="56"/>
          <w:szCs w:val="18"/>
          <w:lang w:val="es-ES"/>
        </w:rPr>
        <w:t xml:space="preserve"> </w:t>
      </w:r>
      <w:r w:rsidR="009169A7" w:rsidRPr="008E0274">
        <w:rPr>
          <w:b/>
          <w:i/>
          <w:sz w:val="56"/>
          <w:szCs w:val="18"/>
          <w:lang w:val="es-ES"/>
        </w:rPr>
        <w:t>y/o breve descripción del Sistema Informático</w:t>
      </w:r>
      <w:r w:rsidR="008B418B" w:rsidRPr="008E0274">
        <w:rPr>
          <w:i/>
          <w:sz w:val="56"/>
          <w:szCs w:val="18"/>
          <w:lang w:val="es-ES"/>
        </w:rPr>
        <w:t>]</w:t>
      </w:r>
      <w:r w:rsidR="008B418B" w:rsidRPr="008E0274">
        <w:rPr>
          <w:sz w:val="52"/>
          <w:szCs w:val="18"/>
          <w:lang w:val="es-ES"/>
        </w:rPr>
        <w:t xml:space="preserve"> </w:t>
      </w:r>
    </w:p>
    <w:p w14:paraId="061B7B13" w14:textId="674D3622" w:rsidR="009169A7" w:rsidRPr="008E0274" w:rsidRDefault="009169A7">
      <w:pPr>
        <w:jc w:val="center"/>
        <w:rPr>
          <w:b/>
          <w:sz w:val="72"/>
          <w:lang w:val="es-ES"/>
        </w:rPr>
      </w:pPr>
    </w:p>
    <w:p w14:paraId="182292F7" w14:textId="77777777" w:rsidR="009169A7" w:rsidRPr="008E0274" w:rsidRDefault="009169A7">
      <w:pPr>
        <w:jc w:val="center"/>
        <w:rPr>
          <w:b/>
          <w:sz w:val="48"/>
          <w:szCs w:val="48"/>
          <w:lang w:val="es-ES"/>
        </w:rPr>
      </w:pPr>
    </w:p>
    <w:p w14:paraId="1B8774CC" w14:textId="77777777" w:rsidR="001F2471" w:rsidRPr="008E0274" w:rsidRDefault="001F2471">
      <w:pPr>
        <w:jc w:val="center"/>
        <w:rPr>
          <w:b/>
          <w:sz w:val="48"/>
          <w:szCs w:val="48"/>
          <w:lang w:val="es-ES"/>
        </w:rPr>
      </w:pPr>
    </w:p>
    <w:p w14:paraId="777B8EAD" w14:textId="2471F8BD" w:rsidR="009169A7" w:rsidRPr="008E0274" w:rsidRDefault="009169A7" w:rsidP="00F36D37">
      <w:pPr>
        <w:jc w:val="left"/>
        <w:rPr>
          <w:b/>
          <w:i/>
          <w:sz w:val="40"/>
          <w:lang w:val="es-ES"/>
        </w:rPr>
      </w:pPr>
      <w:r w:rsidRPr="008E0274">
        <w:rPr>
          <w:b/>
          <w:sz w:val="40"/>
          <w:lang w:val="es-ES"/>
        </w:rPr>
        <w:t xml:space="preserve">Licitación No: </w:t>
      </w:r>
      <w:r w:rsidRPr="008E0274">
        <w:rPr>
          <w:i/>
          <w:sz w:val="40"/>
          <w:lang w:val="es-ES"/>
        </w:rPr>
        <w:t xml:space="preserve">[ingresar:  </w:t>
      </w:r>
      <w:r w:rsidRPr="008E0274">
        <w:rPr>
          <w:b/>
          <w:i/>
          <w:sz w:val="40"/>
          <w:lang w:val="es-ES"/>
        </w:rPr>
        <w:t>número de la licitación</w:t>
      </w:r>
      <w:r w:rsidRPr="008E0274">
        <w:rPr>
          <w:i/>
          <w:sz w:val="40"/>
          <w:lang w:val="es-ES"/>
        </w:rPr>
        <w:t>]</w:t>
      </w:r>
    </w:p>
    <w:p w14:paraId="5A1D77E2" w14:textId="60FA610E" w:rsidR="009169A7" w:rsidRPr="008E0274" w:rsidRDefault="009169A7" w:rsidP="00F36D37">
      <w:pPr>
        <w:jc w:val="left"/>
        <w:rPr>
          <w:b/>
          <w:sz w:val="40"/>
          <w:lang w:val="es-ES"/>
        </w:rPr>
      </w:pPr>
      <w:r w:rsidRPr="008E0274">
        <w:rPr>
          <w:b/>
          <w:sz w:val="40"/>
          <w:lang w:val="es-ES"/>
        </w:rPr>
        <w:t xml:space="preserve">Proyecto: </w:t>
      </w:r>
      <w:r w:rsidRPr="008E0274">
        <w:rPr>
          <w:i/>
          <w:sz w:val="40"/>
          <w:lang w:val="es-ES"/>
        </w:rPr>
        <w:t xml:space="preserve">[ ingresar:  </w:t>
      </w:r>
      <w:r w:rsidRPr="008E0274">
        <w:rPr>
          <w:b/>
          <w:i/>
          <w:sz w:val="40"/>
          <w:lang w:val="es-ES"/>
        </w:rPr>
        <w:t>nombre del Proyecto</w:t>
      </w:r>
      <w:r w:rsidRPr="008E0274">
        <w:rPr>
          <w:i/>
          <w:sz w:val="40"/>
          <w:lang w:val="es-ES"/>
        </w:rPr>
        <w:t>]</w:t>
      </w:r>
    </w:p>
    <w:p w14:paraId="378D0ED1" w14:textId="4F2ADCFA" w:rsidR="009169A7" w:rsidRPr="008E0274" w:rsidRDefault="009169A7" w:rsidP="00F36D37">
      <w:pPr>
        <w:jc w:val="left"/>
        <w:rPr>
          <w:i/>
          <w:sz w:val="40"/>
          <w:lang w:val="es-ES"/>
        </w:rPr>
      </w:pPr>
      <w:r w:rsidRPr="008E0274">
        <w:rPr>
          <w:b/>
          <w:sz w:val="40"/>
          <w:lang w:val="es-ES"/>
        </w:rPr>
        <w:t xml:space="preserve">Comprador: </w:t>
      </w:r>
      <w:r w:rsidRPr="008E0274">
        <w:rPr>
          <w:i/>
          <w:sz w:val="40"/>
          <w:lang w:val="es-ES"/>
        </w:rPr>
        <w:t xml:space="preserve">[ingresar:  </w:t>
      </w:r>
      <w:r w:rsidRPr="008E0274">
        <w:rPr>
          <w:b/>
          <w:i/>
          <w:sz w:val="40"/>
          <w:lang w:val="es-ES"/>
        </w:rPr>
        <w:t>nombre del Comprador y el país</w:t>
      </w:r>
      <w:r w:rsidRPr="008E0274">
        <w:rPr>
          <w:i/>
          <w:sz w:val="40"/>
          <w:lang w:val="es-ES"/>
        </w:rPr>
        <w:t>]</w:t>
      </w:r>
    </w:p>
    <w:p w14:paraId="083E6512" w14:textId="2F85D200" w:rsidR="005F33A7" w:rsidRDefault="005F33A7">
      <w:pPr>
        <w:rPr>
          <w:lang w:val="es-ES"/>
        </w:rPr>
      </w:pPr>
    </w:p>
    <w:p w14:paraId="3BD62689" w14:textId="21913C20" w:rsidR="00D80F11" w:rsidRDefault="00D80F11">
      <w:pPr>
        <w:rPr>
          <w:lang w:val="es-ES"/>
        </w:rPr>
      </w:pPr>
    </w:p>
    <w:p w14:paraId="5BBC4FBF" w14:textId="1DD70E10" w:rsidR="00D80F11" w:rsidRPr="00FD7FB7" w:rsidRDefault="00FD7FB7" w:rsidP="00FD7FB7">
      <w:pPr>
        <w:ind w:left="567" w:hanging="567"/>
        <w:rPr>
          <w:sz w:val="22"/>
          <w:szCs w:val="18"/>
          <w:lang w:val="es-ES"/>
        </w:rPr>
      </w:pPr>
      <w:r w:rsidRPr="00FD7FB7">
        <w:rPr>
          <w:b/>
          <w:bCs/>
          <w:sz w:val="22"/>
          <w:szCs w:val="18"/>
          <w:lang w:val="es-ES"/>
        </w:rPr>
        <w:t>Nota:</w:t>
      </w:r>
      <w:r w:rsidRPr="00FD7FB7">
        <w:rPr>
          <w:sz w:val="22"/>
          <w:szCs w:val="18"/>
          <w:lang w:val="es-ES"/>
        </w:rPr>
        <w:t xml:space="preserve"> Esta es una portada de ejemplo para el documento de licitación real. Todos los parámetros completados deben ser idénticos a los utilizados en la Invitación a Licitar (IaL) y la Hoja de Datos de la Licitación (DDL).</w:t>
      </w:r>
    </w:p>
    <w:p w14:paraId="5CB816F0" w14:textId="77777777" w:rsidR="005F33A7" w:rsidRPr="008E0274" w:rsidRDefault="005F33A7">
      <w:pPr>
        <w:rPr>
          <w:lang w:val="es-ES"/>
        </w:rPr>
      </w:pPr>
    </w:p>
    <w:p w14:paraId="5D3EA5E4" w14:textId="77777777" w:rsidR="009169A7" w:rsidRPr="008E0274" w:rsidRDefault="009169A7">
      <w:pPr>
        <w:jc w:val="left"/>
        <w:rPr>
          <w:b/>
          <w:iCs/>
          <w:sz w:val="40"/>
          <w:lang w:val="es-ES"/>
        </w:rPr>
      </w:pPr>
      <w:r w:rsidRPr="008E0274">
        <w:rPr>
          <w:iCs/>
          <w:sz w:val="40"/>
          <w:lang w:val="es-ES"/>
        </w:rPr>
        <w:br w:type="page"/>
      </w:r>
    </w:p>
    <w:p w14:paraId="1D54E642" w14:textId="139BDB74" w:rsidR="005F33A7" w:rsidRPr="008E0274" w:rsidRDefault="00DA47A6">
      <w:pPr>
        <w:pStyle w:val="Title"/>
        <w:rPr>
          <w:sz w:val="40"/>
          <w:lang w:val="es-ES"/>
        </w:rPr>
      </w:pPr>
      <w:r w:rsidRPr="008E0274">
        <w:rPr>
          <w:iCs/>
          <w:sz w:val="40"/>
          <w:lang w:val="es-ES"/>
        </w:rPr>
        <w:t>Documento Estándar de Licitación</w:t>
      </w:r>
    </w:p>
    <w:p w14:paraId="5D12291F" w14:textId="77777777" w:rsidR="005F33A7" w:rsidRPr="008E0274" w:rsidRDefault="005F33A7">
      <w:pPr>
        <w:rPr>
          <w:lang w:val="es-ES"/>
        </w:rPr>
      </w:pPr>
    </w:p>
    <w:p w14:paraId="1CC07E7A" w14:textId="77777777" w:rsidR="005F33A7" w:rsidRPr="008E0274" w:rsidRDefault="005F33A7">
      <w:pPr>
        <w:rPr>
          <w:lang w:val="es-ES"/>
        </w:rPr>
      </w:pPr>
    </w:p>
    <w:p w14:paraId="1FC0DD99" w14:textId="77777777" w:rsidR="005F33A7" w:rsidRPr="008E0274" w:rsidRDefault="003D5DB9">
      <w:pPr>
        <w:pStyle w:val="Subtitle2"/>
        <w:rPr>
          <w:lang w:val="es-ES"/>
        </w:rPr>
      </w:pPr>
      <w:r w:rsidRPr="008E0274">
        <w:rPr>
          <w:lang w:val="es-ES"/>
        </w:rPr>
        <w:t>Índice</w:t>
      </w:r>
    </w:p>
    <w:p w14:paraId="4501F0CD" w14:textId="77777777" w:rsidR="005F33A7" w:rsidRPr="008E0274" w:rsidRDefault="005F33A7">
      <w:pPr>
        <w:rPr>
          <w:i/>
          <w:lang w:val="es-ES"/>
        </w:rPr>
      </w:pPr>
    </w:p>
    <w:p w14:paraId="6163DCDC" w14:textId="5CC22F76" w:rsidR="003E390A" w:rsidRDefault="00FD520F">
      <w:pPr>
        <w:pStyle w:val="TOC2"/>
        <w:rPr>
          <w:rFonts w:asciiTheme="minorHAnsi" w:eastAsiaTheme="minorEastAsia" w:hAnsiTheme="minorHAnsi" w:cstheme="minorBidi"/>
          <w:sz w:val="22"/>
          <w:szCs w:val="22"/>
        </w:rPr>
      </w:pPr>
      <w:r w:rsidRPr="008E0274">
        <w:rPr>
          <w:b/>
          <w:i/>
          <w:lang w:val="es-ES"/>
        </w:rPr>
        <w:fldChar w:fldCharType="begin"/>
      </w:r>
      <w:r w:rsidR="00A0616D" w:rsidRPr="008E0274">
        <w:rPr>
          <w:i/>
          <w:lang w:val="es-ES"/>
        </w:rPr>
        <w:instrText xml:space="preserve"> TOC \h \z \t "Subtitle,2,Part 1,1,Option,1,User Guide,1" </w:instrText>
      </w:r>
      <w:r w:rsidRPr="008E0274">
        <w:rPr>
          <w:b/>
          <w:i/>
          <w:lang w:val="es-ES"/>
        </w:rPr>
        <w:fldChar w:fldCharType="separate"/>
      </w:r>
      <w:hyperlink w:anchor="_Toc112848349" w:history="1">
        <w:r w:rsidR="003E390A" w:rsidRPr="00930B96">
          <w:rPr>
            <w:rStyle w:val="Hyperlink"/>
            <w:lang w:val="es-ES"/>
          </w:rPr>
          <w:t>Invitación a Licitar (IaL)</w:t>
        </w:r>
        <w:r w:rsidR="003E390A">
          <w:rPr>
            <w:webHidden/>
          </w:rPr>
          <w:tab/>
        </w:r>
        <w:r w:rsidR="003E390A">
          <w:rPr>
            <w:webHidden/>
          </w:rPr>
          <w:fldChar w:fldCharType="begin"/>
        </w:r>
        <w:r w:rsidR="003E390A">
          <w:rPr>
            <w:webHidden/>
          </w:rPr>
          <w:instrText xml:space="preserve"> PAGEREF _Toc112848349 \h </w:instrText>
        </w:r>
        <w:r w:rsidR="003E390A">
          <w:rPr>
            <w:webHidden/>
          </w:rPr>
        </w:r>
        <w:r w:rsidR="003E390A">
          <w:rPr>
            <w:webHidden/>
          </w:rPr>
          <w:fldChar w:fldCharType="separate"/>
        </w:r>
        <w:r w:rsidR="004379E0">
          <w:rPr>
            <w:webHidden/>
          </w:rPr>
          <w:t>xi</w:t>
        </w:r>
        <w:r w:rsidR="003E390A">
          <w:rPr>
            <w:webHidden/>
          </w:rPr>
          <w:fldChar w:fldCharType="end"/>
        </w:r>
      </w:hyperlink>
    </w:p>
    <w:p w14:paraId="4F1CC10F" w14:textId="445EE976" w:rsidR="003E390A" w:rsidRDefault="003E390A">
      <w:pPr>
        <w:pStyle w:val="TOC2"/>
        <w:rPr>
          <w:rFonts w:asciiTheme="minorHAnsi" w:eastAsiaTheme="minorEastAsia" w:hAnsiTheme="minorHAnsi" w:cstheme="minorBidi"/>
          <w:sz w:val="22"/>
          <w:szCs w:val="22"/>
        </w:rPr>
      </w:pPr>
      <w:hyperlink w:anchor="_Toc112848350" w:history="1">
        <w:r w:rsidRPr="00930B96">
          <w:rPr>
            <w:rStyle w:val="Hyperlink"/>
            <w:lang w:val="es-ES"/>
          </w:rPr>
          <w:t>Sección I.  Instrucciones a los Licitantes</w:t>
        </w:r>
        <w:r>
          <w:rPr>
            <w:webHidden/>
          </w:rPr>
          <w:tab/>
        </w:r>
        <w:r>
          <w:rPr>
            <w:webHidden/>
          </w:rPr>
          <w:fldChar w:fldCharType="begin"/>
        </w:r>
        <w:r>
          <w:rPr>
            <w:webHidden/>
          </w:rPr>
          <w:instrText xml:space="preserve"> PAGEREF _Toc112848350 \h </w:instrText>
        </w:r>
        <w:r>
          <w:rPr>
            <w:webHidden/>
          </w:rPr>
        </w:r>
        <w:r>
          <w:rPr>
            <w:webHidden/>
          </w:rPr>
          <w:fldChar w:fldCharType="separate"/>
        </w:r>
        <w:r w:rsidR="004379E0">
          <w:rPr>
            <w:webHidden/>
          </w:rPr>
          <w:t>15</w:t>
        </w:r>
        <w:r>
          <w:rPr>
            <w:webHidden/>
          </w:rPr>
          <w:fldChar w:fldCharType="end"/>
        </w:r>
      </w:hyperlink>
    </w:p>
    <w:p w14:paraId="1D272DD3" w14:textId="16E4D450" w:rsidR="003E390A" w:rsidRDefault="003E390A">
      <w:pPr>
        <w:pStyle w:val="TOC2"/>
        <w:rPr>
          <w:rFonts w:asciiTheme="minorHAnsi" w:eastAsiaTheme="minorEastAsia" w:hAnsiTheme="minorHAnsi" w:cstheme="minorBidi"/>
          <w:sz w:val="22"/>
          <w:szCs w:val="22"/>
        </w:rPr>
      </w:pPr>
      <w:hyperlink w:anchor="_Toc112848351" w:history="1">
        <w:r w:rsidRPr="00930B96">
          <w:rPr>
            <w:rStyle w:val="Hyperlink"/>
            <w:lang w:val="es-ES"/>
          </w:rPr>
          <w:t>Sección II.  Datos de la Licitación</w:t>
        </w:r>
        <w:r>
          <w:rPr>
            <w:webHidden/>
          </w:rPr>
          <w:tab/>
        </w:r>
        <w:r>
          <w:rPr>
            <w:webHidden/>
          </w:rPr>
          <w:fldChar w:fldCharType="begin"/>
        </w:r>
        <w:r>
          <w:rPr>
            <w:webHidden/>
          </w:rPr>
          <w:instrText xml:space="preserve"> PAGEREF _Toc112848351 \h </w:instrText>
        </w:r>
        <w:r>
          <w:rPr>
            <w:webHidden/>
          </w:rPr>
        </w:r>
        <w:r>
          <w:rPr>
            <w:webHidden/>
          </w:rPr>
          <w:fldChar w:fldCharType="separate"/>
        </w:r>
        <w:r w:rsidR="004379E0">
          <w:rPr>
            <w:webHidden/>
          </w:rPr>
          <w:t>55</w:t>
        </w:r>
        <w:r>
          <w:rPr>
            <w:webHidden/>
          </w:rPr>
          <w:fldChar w:fldCharType="end"/>
        </w:r>
      </w:hyperlink>
    </w:p>
    <w:p w14:paraId="0315B52C" w14:textId="36F71ACF" w:rsidR="003E390A" w:rsidRDefault="003E390A">
      <w:pPr>
        <w:pStyle w:val="TOC2"/>
        <w:rPr>
          <w:rFonts w:asciiTheme="minorHAnsi" w:eastAsiaTheme="minorEastAsia" w:hAnsiTheme="minorHAnsi" w:cstheme="minorBidi"/>
          <w:sz w:val="22"/>
          <w:szCs w:val="22"/>
        </w:rPr>
      </w:pPr>
      <w:hyperlink w:anchor="_Toc112848352" w:history="1">
        <w:r w:rsidRPr="00930B96">
          <w:rPr>
            <w:rStyle w:val="Hyperlink"/>
            <w:lang w:val="es-ES"/>
          </w:rPr>
          <w:t>Sección III.  Países Elegibles para Elegibilidad para el suministro de Bienes, Obras y Servicios en Contrataciones con financiamiento del Banco</w:t>
        </w:r>
        <w:r>
          <w:rPr>
            <w:webHidden/>
          </w:rPr>
          <w:tab/>
        </w:r>
        <w:r>
          <w:rPr>
            <w:webHidden/>
          </w:rPr>
          <w:fldChar w:fldCharType="begin"/>
        </w:r>
        <w:r>
          <w:rPr>
            <w:webHidden/>
          </w:rPr>
          <w:instrText xml:space="preserve"> PAGEREF _Toc112848352 \h </w:instrText>
        </w:r>
        <w:r>
          <w:rPr>
            <w:webHidden/>
          </w:rPr>
        </w:r>
        <w:r>
          <w:rPr>
            <w:webHidden/>
          </w:rPr>
          <w:fldChar w:fldCharType="separate"/>
        </w:r>
        <w:r w:rsidR="004379E0">
          <w:rPr>
            <w:webHidden/>
          </w:rPr>
          <w:t>73</w:t>
        </w:r>
        <w:r>
          <w:rPr>
            <w:webHidden/>
          </w:rPr>
          <w:fldChar w:fldCharType="end"/>
        </w:r>
      </w:hyperlink>
    </w:p>
    <w:p w14:paraId="72D41154" w14:textId="78EEE292" w:rsidR="003E390A" w:rsidRDefault="003E390A">
      <w:pPr>
        <w:pStyle w:val="TOC2"/>
        <w:rPr>
          <w:rFonts w:asciiTheme="minorHAnsi" w:eastAsiaTheme="minorEastAsia" w:hAnsiTheme="minorHAnsi" w:cstheme="minorBidi"/>
          <w:sz w:val="22"/>
          <w:szCs w:val="22"/>
        </w:rPr>
      </w:pPr>
      <w:hyperlink w:anchor="_Toc112848353" w:history="1">
        <w:r w:rsidRPr="00930B96">
          <w:rPr>
            <w:rStyle w:val="Hyperlink"/>
            <w:lang w:val="es-ES"/>
          </w:rPr>
          <w:t>Sección IV.  Política del Banco: Prácticas Corruptas y Fraudulentas</w:t>
        </w:r>
        <w:r>
          <w:rPr>
            <w:webHidden/>
          </w:rPr>
          <w:tab/>
        </w:r>
        <w:r>
          <w:rPr>
            <w:webHidden/>
          </w:rPr>
          <w:fldChar w:fldCharType="begin"/>
        </w:r>
        <w:r>
          <w:rPr>
            <w:webHidden/>
          </w:rPr>
          <w:instrText xml:space="preserve"> PAGEREF _Toc112848353 \h </w:instrText>
        </w:r>
        <w:r>
          <w:rPr>
            <w:webHidden/>
          </w:rPr>
        </w:r>
        <w:r>
          <w:rPr>
            <w:webHidden/>
          </w:rPr>
          <w:fldChar w:fldCharType="separate"/>
        </w:r>
        <w:r w:rsidR="004379E0">
          <w:rPr>
            <w:webHidden/>
          </w:rPr>
          <w:t>76</w:t>
        </w:r>
        <w:r>
          <w:rPr>
            <w:webHidden/>
          </w:rPr>
          <w:fldChar w:fldCharType="end"/>
        </w:r>
      </w:hyperlink>
    </w:p>
    <w:p w14:paraId="4CA9B422" w14:textId="0FE24A1C" w:rsidR="003E390A" w:rsidRDefault="003E390A">
      <w:pPr>
        <w:pStyle w:val="TOC2"/>
        <w:rPr>
          <w:rFonts w:asciiTheme="minorHAnsi" w:eastAsiaTheme="minorEastAsia" w:hAnsiTheme="minorHAnsi" w:cstheme="minorBidi"/>
          <w:sz w:val="22"/>
          <w:szCs w:val="22"/>
        </w:rPr>
      </w:pPr>
      <w:hyperlink w:anchor="_Toc112848354" w:history="1">
        <w:r w:rsidRPr="00930B96">
          <w:rPr>
            <w:rStyle w:val="Hyperlink"/>
            <w:lang w:val="es-ES"/>
          </w:rPr>
          <w:t>Sección V.  Condiciones Generales del Contrato (CGC)</w:t>
        </w:r>
        <w:r>
          <w:rPr>
            <w:webHidden/>
          </w:rPr>
          <w:tab/>
        </w:r>
        <w:r>
          <w:rPr>
            <w:webHidden/>
          </w:rPr>
          <w:fldChar w:fldCharType="begin"/>
        </w:r>
        <w:r>
          <w:rPr>
            <w:webHidden/>
          </w:rPr>
          <w:instrText xml:space="preserve"> PAGEREF _Toc112848354 \h </w:instrText>
        </w:r>
        <w:r>
          <w:rPr>
            <w:webHidden/>
          </w:rPr>
        </w:r>
        <w:r>
          <w:rPr>
            <w:webHidden/>
          </w:rPr>
          <w:fldChar w:fldCharType="separate"/>
        </w:r>
        <w:r w:rsidR="004379E0">
          <w:rPr>
            <w:webHidden/>
          </w:rPr>
          <w:t>79</w:t>
        </w:r>
        <w:r>
          <w:rPr>
            <w:webHidden/>
          </w:rPr>
          <w:fldChar w:fldCharType="end"/>
        </w:r>
      </w:hyperlink>
    </w:p>
    <w:p w14:paraId="25706D6C" w14:textId="2FA69339" w:rsidR="003E390A" w:rsidRDefault="003E390A">
      <w:pPr>
        <w:pStyle w:val="TOC2"/>
        <w:rPr>
          <w:rFonts w:asciiTheme="minorHAnsi" w:eastAsiaTheme="minorEastAsia" w:hAnsiTheme="minorHAnsi" w:cstheme="minorBidi"/>
          <w:sz w:val="22"/>
          <w:szCs w:val="22"/>
        </w:rPr>
      </w:pPr>
      <w:hyperlink w:anchor="_Toc112848355" w:history="1">
        <w:r w:rsidRPr="00930B96">
          <w:rPr>
            <w:rStyle w:val="Hyperlink"/>
            <w:lang w:val="es-ES"/>
          </w:rPr>
          <w:t>Sección VI.  Condiciones Especiales del Contrato (CEC)</w:t>
        </w:r>
        <w:r>
          <w:rPr>
            <w:webHidden/>
          </w:rPr>
          <w:tab/>
        </w:r>
        <w:r>
          <w:rPr>
            <w:webHidden/>
          </w:rPr>
          <w:fldChar w:fldCharType="begin"/>
        </w:r>
        <w:r>
          <w:rPr>
            <w:webHidden/>
          </w:rPr>
          <w:instrText xml:space="preserve"> PAGEREF _Toc112848355 \h </w:instrText>
        </w:r>
        <w:r>
          <w:rPr>
            <w:webHidden/>
          </w:rPr>
        </w:r>
        <w:r>
          <w:rPr>
            <w:webHidden/>
          </w:rPr>
          <w:fldChar w:fldCharType="separate"/>
        </w:r>
        <w:r w:rsidR="004379E0">
          <w:rPr>
            <w:webHidden/>
          </w:rPr>
          <w:t>172</w:t>
        </w:r>
        <w:r>
          <w:rPr>
            <w:webHidden/>
          </w:rPr>
          <w:fldChar w:fldCharType="end"/>
        </w:r>
      </w:hyperlink>
    </w:p>
    <w:p w14:paraId="65227F61" w14:textId="2D01AEB6" w:rsidR="003E390A" w:rsidRDefault="003E390A">
      <w:pPr>
        <w:pStyle w:val="TOC2"/>
        <w:rPr>
          <w:rFonts w:asciiTheme="minorHAnsi" w:eastAsiaTheme="minorEastAsia" w:hAnsiTheme="minorHAnsi" w:cstheme="minorBidi"/>
          <w:sz w:val="22"/>
          <w:szCs w:val="22"/>
        </w:rPr>
      </w:pPr>
      <w:hyperlink w:anchor="_Toc112848356" w:history="1">
        <w:r w:rsidRPr="00930B96">
          <w:rPr>
            <w:rStyle w:val="Hyperlink"/>
            <w:lang w:val="es-ES"/>
          </w:rPr>
          <w:t>Sección VII.  Requisitos Técnicos (incluyendo el Programa de Ejecución)</w:t>
        </w:r>
        <w:r>
          <w:rPr>
            <w:webHidden/>
          </w:rPr>
          <w:tab/>
        </w:r>
        <w:r>
          <w:rPr>
            <w:webHidden/>
          </w:rPr>
          <w:fldChar w:fldCharType="begin"/>
        </w:r>
        <w:r>
          <w:rPr>
            <w:webHidden/>
          </w:rPr>
          <w:instrText xml:space="preserve"> PAGEREF _Toc112848356 \h </w:instrText>
        </w:r>
        <w:r>
          <w:rPr>
            <w:webHidden/>
          </w:rPr>
        </w:r>
        <w:r>
          <w:rPr>
            <w:webHidden/>
          </w:rPr>
          <w:fldChar w:fldCharType="separate"/>
        </w:r>
        <w:r w:rsidR="004379E0">
          <w:rPr>
            <w:webHidden/>
          </w:rPr>
          <w:t>205</w:t>
        </w:r>
        <w:r>
          <w:rPr>
            <w:webHidden/>
          </w:rPr>
          <w:fldChar w:fldCharType="end"/>
        </w:r>
      </w:hyperlink>
    </w:p>
    <w:p w14:paraId="777DA073" w14:textId="4E975E2E" w:rsidR="003E390A" w:rsidRDefault="003E390A">
      <w:pPr>
        <w:pStyle w:val="TOC2"/>
        <w:rPr>
          <w:rFonts w:asciiTheme="minorHAnsi" w:eastAsiaTheme="minorEastAsia" w:hAnsiTheme="minorHAnsi" w:cstheme="minorBidi"/>
          <w:sz w:val="22"/>
          <w:szCs w:val="22"/>
        </w:rPr>
      </w:pPr>
      <w:hyperlink w:anchor="_Toc112848357" w:history="1">
        <w:r w:rsidRPr="00930B96">
          <w:rPr>
            <w:rStyle w:val="Hyperlink"/>
            <w:lang w:val="es-ES"/>
          </w:rPr>
          <w:t>Sección VIII.  Formularios Tipo</w:t>
        </w:r>
        <w:r>
          <w:rPr>
            <w:webHidden/>
          </w:rPr>
          <w:tab/>
        </w:r>
        <w:r>
          <w:rPr>
            <w:webHidden/>
          </w:rPr>
          <w:fldChar w:fldCharType="begin"/>
        </w:r>
        <w:r>
          <w:rPr>
            <w:webHidden/>
          </w:rPr>
          <w:instrText xml:space="preserve"> PAGEREF _Toc112848357 \h </w:instrText>
        </w:r>
        <w:r>
          <w:rPr>
            <w:webHidden/>
          </w:rPr>
        </w:r>
        <w:r>
          <w:rPr>
            <w:webHidden/>
          </w:rPr>
          <w:fldChar w:fldCharType="separate"/>
        </w:r>
        <w:r w:rsidR="004379E0">
          <w:rPr>
            <w:webHidden/>
          </w:rPr>
          <w:t>239</w:t>
        </w:r>
        <w:r>
          <w:rPr>
            <w:webHidden/>
          </w:rPr>
          <w:fldChar w:fldCharType="end"/>
        </w:r>
      </w:hyperlink>
    </w:p>
    <w:p w14:paraId="3E5BF64B" w14:textId="2981516B" w:rsidR="00A0616D" w:rsidRPr="008E0274" w:rsidRDefault="00FD520F">
      <w:pPr>
        <w:rPr>
          <w:i/>
          <w:lang w:val="es-ES"/>
        </w:rPr>
      </w:pPr>
      <w:r w:rsidRPr="008E0274">
        <w:rPr>
          <w:i/>
          <w:lang w:val="es-ES"/>
        </w:rPr>
        <w:fldChar w:fldCharType="end"/>
      </w:r>
    </w:p>
    <w:p w14:paraId="69046C04" w14:textId="77777777" w:rsidR="005F33A7" w:rsidRPr="008E0274" w:rsidRDefault="005F33A7">
      <w:pPr>
        <w:jc w:val="left"/>
        <w:rPr>
          <w:lang w:val="es-ES"/>
        </w:rPr>
      </w:pPr>
    </w:p>
    <w:p w14:paraId="69B0CE4F" w14:textId="546E146B" w:rsidR="009F1DCC" w:rsidRPr="008E0274" w:rsidRDefault="009F1DCC">
      <w:pPr>
        <w:jc w:val="left"/>
        <w:rPr>
          <w:lang w:val="es-ES"/>
        </w:rPr>
      </w:pPr>
      <w:r w:rsidRPr="008E0274">
        <w:rPr>
          <w:lang w:val="es-ES"/>
        </w:rPr>
        <w:br w:type="page"/>
      </w:r>
    </w:p>
    <w:p w14:paraId="1E121D32" w14:textId="7F951699" w:rsidR="009F1DCC" w:rsidRPr="008E0274" w:rsidRDefault="009F1DCC">
      <w:pPr>
        <w:jc w:val="left"/>
        <w:rPr>
          <w:lang w:val="es-ES"/>
        </w:rPr>
      </w:pPr>
    </w:p>
    <w:p w14:paraId="01059FE4" w14:textId="14C0ED1D" w:rsidR="009F1DCC" w:rsidRPr="008E0274" w:rsidRDefault="009F1DCC" w:rsidP="009F1DCC">
      <w:pPr>
        <w:pStyle w:val="Subtitle"/>
        <w:rPr>
          <w:lang w:val="es-ES"/>
        </w:rPr>
      </w:pPr>
      <w:bookmarkStart w:id="1" w:name="_Toc112848349"/>
      <w:r w:rsidRPr="008E0274">
        <w:rPr>
          <w:lang w:val="es-ES"/>
        </w:rPr>
        <w:t>Invitación a Licitar (IaL)</w:t>
      </w:r>
      <w:bookmarkEnd w:id="1"/>
    </w:p>
    <w:p w14:paraId="48553D5D" w14:textId="77777777" w:rsidR="009F1DCC" w:rsidRPr="008E0274" w:rsidRDefault="009F1DCC" w:rsidP="009F1DCC">
      <w:pPr>
        <w:pStyle w:val="Subtitle"/>
        <w:rPr>
          <w:lang w:val="es-ES"/>
        </w:rPr>
      </w:pPr>
    </w:p>
    <w:p w14:paraId="4FD3AFC4" w14:textId="59B8772D" w:rsidR="009F1DCC" w:rsidRPr="008E0274" w:rsidRDefault="009F1DCC" w:rsidP="009F1DCC">
      <w:pPr>
        <w:jc w:val="center"/>
        <w:rPr>
          <w:b/>
          <w:bCs/>
          <w:sz w:val="28"/>
          <w:szCs w:val="28"/>
          <w:lang w:val="es-ES"/>
        </w:rPr>
      </w:pPr>
      <w:bookmarkStart w:id="2" w:name="_Hlt523734617"/>
      <w:bookmarkStart w:id="3" w:name="_Toc384449968"/>
      <w:bookmarkStart w:id="4" w:name="_Toc384450255"/>
      <w:bookmarkStart w:id="5" w:name="_Toc384450308"/>
      <w:bookmarkStart w:id="6" w:name="_Ref384451207"/>
      <w:bookmarkStart w:id="7" w:name="_Toc521498732"/>
      <w:bookmarkEnd w:id="2"/>
      <w:r w:rsidRPr="008E0274">
        <w:rPr>
          <w:b/>
          <w:bCs/>
          <w:sz w:val="28"/>
          <w:szCs w:val="28"/>
          <w:lang w:val="es-ES"/>
        </w:rPr>
        <w:t xml:space="preserve">Notas para la preparación de la Invitación a Licitar (IaL) </w:t>
      </w:r>
      <w:bookmarkEnd w:id="3"/>
      <w:bookmarkEnd w:id="4"/>
      <w:bookmarkEnd w:id="5"/>
      <w:bookmarkEnd w:id="6"/>
      <w:bookmarkEnd w:id="7"/>
      <w:r w:rsidRPr="008E0274">
        <w:rPr>
          <w:b/>
          <w:bCs/>
          <w:sz w:val="28"/>
          <w:szCs w:val="28"/>
          <w:lang w:val="es-ES"/>
        </w:rPr>
        <w:t>para un proceso de licitación de una etapa</w:t>
      </w:r>
    </w:p>
    <w:p w14:paraId="0634BBD2" w14:textId="455900BA"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 xml:space="preserve">De conformidad con las Normas de Adquisiciones (como se define en la IAL 1.3), la Invitación a Licitar (IaL) / Aviso Específico de Adquisiciones (AEA) deberá anunciarse (en el idioma del documento de licitación) en al menos un periódico de circulación nacional en del país del Comprador (o en el boletín oficial, o en un portal electrónico de libre acceso). También se publicará en </w:t>
      </w:r>
      <w:r w:rsidRPr="008E0274">
        <w:rPr>
          <w:rFonts w:ascii="Times New Roman" w:hAnsi="Times New Roman"/>
          <w:i/>
          <w:iCs/>
          <w:lang w:val="es-ES"/>
        </w:rPr>
        <w:t>United Nations Development Business</w:t>
      </w:r>
      <w:r w:rsidRPr="008E0274">
        <w:rPr>
          <w:rFonts w:ascii="Times New Roman" w:hAnsi="Times New Roman"/>
          <w:lang w:val="es-ES"/>
        </w:rPr>
        <w:t xml:space="preserve"> (UNDB en línea). El Banco Mundial se encargará de colocar el IaL/AEA en UNDB. Para consultas sobre la publicación del UNDB, comuníquese con:</w:t>
      </w:r>
    </w:p>
    <w:p w14:paraId="301625A1" w14:textId="77777777"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Development Business, 1818 H Street, N.W., Washington, D.C. 20433 EE. UU.;</w:t>
      </w:r>
    </w:p>
    <w:p w14:paraId="5CAE701F" w14:textId="77777777"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Teléfono: 1-202-458-2397; Fax: 1-202-522-3316;</w:t>
      </w:r>
    </w:p>
    <w:p w14:paraId="2B103EEA" w14:textId="77777777"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Correo electrónico: dbusiness@worldbank.org; Internet: http://www.devbusiness.com/</w:t>
      </w:r>
    </w:p>
    <w:p w14:paraId="294A4ED5" w14:textId="7BCF0165"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Si de conformidad con la IAL 12.1, el documento de licitación se emite en dos idiomas, el anuncio nacional debe estar en ambos idiomas, mientras que el anuncio en UNDB online y dgMarket puede estar solo en el idioma "internacional" del Documento de Licitación. (inglés, francés o español).</w:t>
      </w:r>
    </w:p>
    <w:p w14:paraId="22BF0138" w14:textId="2BEBD107"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La notificación se hará con tiempo suficiente para permitir que los posibles licitantes obtengan el documento de licitación y preparen y presenten sus respuestas.</w:t>
      </w:r>
    </w:p>
    <w:p w14:paraId="070AC60E" w14:textId="3ABB8AD8" w:rsidR="009F1DCC" w:rsidRPr="008E0274" w:rsidRDefault="009F1DCC" w:rsidP="009F1DCC">
      <w:pPr>
        <w:pStyle w:val="explanatorynotes"/>
        <w:numPr>
          <w:ilvl w:val="12"/>
          <w:numId w:val="0"/>
        </w:numPr>
        <w:spacing w:before="120" w:after="120" w:line="240" w:lineRule="auto"/>
        <w:rPr>
          <w:rFonts w:ascii="Times New Roman" w:hAnsi="Times New Roman"/>
          <w:lang w:val="es-ES"/>
        </w:rPr>
      </w:pPr>
      <w:r w:rsidRPr="008E0274">
        <w:rPr>
          <w:rFonts w:ascii="Times New Roman" w:hAnsi="Times New Roman"/>
          <w:lang w:val="es-ES"/>
        </w:rPr>
        <w:t>Dado que la IaL utiliza información de la Hoja de Datos de la Licitación (DDL), será propicio personalizarlo solo cuando los DDL alcancen un estado casi final. Es fundamental que el contenido de la Invitación a Licitar sea y permanezca consistente con los DDL. En particular, las fechas, horas y lugares para la presentación y apertura de ofertas, y cualquier requisito para asegurar la oferta (y en caso de Garantía de Oferta, su monto), en la IaL deben verificarse cuidadosamente para garantizar la consistencia con los DDL. Además, la IaL debe enumerar todos los criterios de calificación requeridos para que los posibles Licitantes respondan, como se especifica oficialmente en los DDL (p. ej., capacidad financiera mínima, la cantidad mínima de otras instalaciones de Sistemas de Información realizadas previamente con características sustancialmente similares).</w:t>
      </w:r>
    </w:p>
    <w:p w14:paraId="1E0E3273" w14:textId="77777777" w:rsidR="009F1DCC" w:rsidRPr="008E0274" w:rsidRDefault="009F1DCC">
      <w:pPr>
        <w:jc w:val="left"/>
        <w:rPr>
          <w:b/>
          <w:sz w:val="28"/>
          <w:lang w:val="es-ES"/>
        </w:rPr>
      </w:pPr>
      <w:r w:rsidRPr="008E0274">
        <w:rPr>
          <w:b/>
          <w:sz w:val="28"/>
          <w:lang w:val="es-ES"/>
        </w:rPr>
        <w:br w:type="page"/>
      </w:r>
    </w:p>
    <w:p w14:paraId="4693F577" w14:textId="1749A5FB" w:rsidR="009F1DCC" w:rsidRPr="008E0274" w:rsidRDefault="00B12964" w:rsidP="009F1DCC">
      <w:pPr>
        <w:numPr>
          <w:ilvl w:val="12"/>
          <w:numId w:val="0"/>
        </w:numPr>
        <w:jc w:val="center"/>
        <w:outlineLvl w:val="0"/>
        <w:rPr>
          <w:b/>
          <w:sz w:val="28"/>
          <w:lang w:val="es-ES"/>
        </w:rPr>
      </w:pPr>
      <w:r w:rsidRPr="008E0274">
        <w:rPr>
          <w:b/>
          <w:sz w:val="28"/>
          <w:lang w:val="es-ES"/>
        </w:rPr>
        <w:t>Invitación a Licitar (IaL)</w:t>
      </w:r>
    </w:p>
    <w:p w14:paraId="7F7148C6" w14:textId="77777777" w:rsidR="00B12964" w:rsidRPr="008E0274" w:rsidRDefault="00B12964" w:rsidP="009F1DCC">
      <w:pPr>
        <w:numPr>
          <w:ilvl w:val="12"/>
          <w:numId w:val="0"/>
        </w:numPr>
        <w:jc w:val="center"/>
        <w:outlineLvl w:val="0"/>
        <w:rPr>
          <w:b/>
          <w:sz w:val="28"/>
          <w:lang w:val="es-ES"/>
        </w:rPr>
      </w:pPr>
    </w:p>
    <w:p w14:paraId="68340C7D" w14:textId="52990C10"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fecha de emisión del </w:t>
      </w:r>
      <w:r w:rsidR="0076508B" w:rsidRPr="008E0274">
        <w:rPr>
          <w:i/>
          <w:iCs/>
          <w:lang w:val="es-ES"/>
        </w:rPr>
        <w:t>IaL</w:t>
      </w:r>
      <w:r w:rsidRPr="008E0274">
        <w:rPr>
          <w:i/>
          <w:iCs/>
          <w:lang w:val="es-ES"/>
        </w:rPr>
        <w:t>]</w:t>
      </w:r>
      <w:r w:rsidR="00FD7FB7" w:rsidRPr="00FD7FB7">
        <w:rPr>
          <w:i/>
          <w:iCs/>
          <w:vertAlign w:val="superscript"/>
          <w:lang w:val="es-ES"/>
        </w:rPr>
        <w:t>1</w:t>
      </w:r>
    </w:p>
    <w:p w14:paraId="2FD0003C" w14:textId="77777777"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[insertar: Nombre del país]</w:t>
      </w:r>
    </w:p>
    <w:p w14:paraId="59A5DC0E" w14:textId="77777777"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[insertar: Nombre del Proyecto]</w:t>
      </w:r>
    </w:p>
    <w:p w14:paraId="4AF7F242" w14:textId="77777777"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[insertar: Breve Descripción del Sistema de Información]</w:t>
      </w:r>
    </w:p>
    <w:p w14:paraId="25159A68" w14:textId="77777777"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[insertar: Número de préstamo/crédito]</w:t>
      </w:r>
    </w:p>
    <w:p w14:paraId="48D145BF" w14:textId="0814279A"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[insertar: Título</w:t>
      </w:r>
      <w:r w:rsidR="00B12964" w:rsidRPr="008E0274">
        <w:rPr>
          <w:i/>
          <w:iCs/>
          <w:lang w:val="es-ES"/>
        </w:rPr>
        <w:t xml:space="preserve"> de la Licitación</w:t>
      </w:r>
      <w:r w:rsidRPr="008E0274">
        <w:rPr>
          <w:i/>
          <w:iCs/>
          <w:lang w:val="es-ES"/>
        </w:rPr>
        <w:t>]</w:t>
      </w:r>
    </w:p>
    <w:p w14:paraId="1F6D928C" w14:textId="17B14E43" w:rsidR="00B744B0" w:rsidRPr="008E0274" w:rsidRDefault="00B744B0" w:rsidP="00B12964">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Número </w:t>
      </w:r>
      <w:r w:rsidR="00B12964" w:rsidRPr="008E0274">
        <w:rPr>
          <w:i/>
          <w:iCs/>
          <w:lang w:val="es-ES"/>
        </w:rPr>
        <w:t>de la Licitación</w:t>
      </w:r>
      <w:r w:rsidRPr="008E0274">
        <w:rPr>
          <w:i/>
          <w:iCs/>
          <w:lang w:val="es-ES"/>
        </w:rPr>
        <w:t>]</w:t>
      </w:r>
    </w:p>
    <w:p w14:paraId="499BB663" w14:textId="77777777" w:rsidR="00B744B0" w:rsidRPr="008E0274" w:rsidRDefault="00B744B0" w:rsidP="00B744B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es-ES"/>
        </w:rPr>
      </w:pPr>
    </w:p>
    <w:p w14:paraId="75B0D046" w14:textId="4528F997"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Esta Invitación a Licitar (</w:t>
      </w:r>
      <w:r w:rsidR="0076508B" w:rsidRPr="008E0274">
        <w:rPr>
          <w:lang w:val="es-ES"/>
        </w:rPr>
        <w:t>IaL</w:t>
      </w:r>
      <w:r w:rsidRPr="008E0274">
        <w:rPr>
          <w:lang w:val="es-ES"/>
        </w:rPr>
        <w:t xml:space="preserve">) sigue el Aviso General de Adquisiciones (GPN) para este proyecto que apareció en UNDB en línea el </w:t>
      </w:r>
      <w:r w:rsidRPr="008E0274">
        <w:rPr>
          <w:i/>
          <w:iCs/>
          <w:lang w:val="es-ES"/>
        </w:rPr>
        <w:t>[insertar: fecha].</w:t>
      </w:r>
      <w:r w:rsidRPr="008E0274">
        <w:rPr>
          <w:vertAlign w:val="superscript"/>
          <w:lang w:val="es-ES"/>
        </w:rPr>
        <w:t>1</w:t>
      </w:r>
    </w:p>
    <w:p w14:paraId="1B33053E" w14:textId="3841B37F"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 xml:space="preserve">El </w:t>
      </w:r>
      <w:r w:rsidRPr="008E0274">
        <w:rPr>
          <w:i/>
          <w:iCs/>
          <w:lang w:val="es-ES"/>
        </w:rPr>
        <w:t>[insertar: nombre del prestatario]</w:t>
      </w:r>
      <w:r w:rsidRPr="008E0274">
        <w:rPr>
          <w:lang w:val="es-ES"/>
        </w:rPr>
        <w:t xml:space="preserve"> </w:t>
      </w:r>
      <w:r w:rsidRPr="008E0274">
        <w:rPr>
          <w:i/>
          <w:iCs/>
          <w:lang w:val="es-ES"/>
        </w:rPr>
        <w:t>[seleccione: ha recibido/ha solicitado/pretende solicitar] un [seleccione: préstamo/crédito]</w:t>
      </w:r>
      <w:r w:rsidRPr="008E0274">
        <w:rPr>
          <w:lang w:val="es-ES"/>
        </w:rPr>
        <w:t xml:space="preserve"> del </w:t>
      </w:r>
      <w:r w:rsidRPr="00FD7FB7">
        <w:rPr>
          <w:b/>
          <w:bCs/>
          <w:lang w:val="es-ES"/>
        </w:rPr>
        <w:t>[</w:t>
      </w:r>
      <w:r w:rsidRPr="00FD7FB7">
        <w:rPr>
          <w:b/>
          <w:bCs/>
          <w:i/>
          <w:iCs/>
          <w:lang w:val="es-ES"/>
        </w:rPr>
        <w:t>seleccione: Banco Internacional de Reconstrucción y Fomento/Asociación Internacional de Fomento</w:t>
      </w:r>
      <w:r w:rsidRPr="00FD7FB7">
        <w:rPr>
          <w:b/>
          <w:bCs/>
          <w:lang w:val="es-ES"/>
        </w:rPr>
        <w:t>]</w:t>
      </w:r>
      <w:r w:rsidRPr="008E0274">
        <w:rPr>
          <w:lang w:val="es-ES"/>
        </w:rPr>
        <w:t xml:space="preserve"> </w:t>
      </w:r>
      <w:r w:rsidR="0076508B" w:rsidRPr="008E0274">
        <w:rPr>
          <w:lang w:val="es-ES"/>
        </w:rPr>
        <w:t xml:space="preserve">para financiar el </w:t>
      </w:r>
      <w:r w:rsidRPr="008E0274">
        <w:rPr>
          <w:lang w:val="es-ES"/>
        </w:rPr>
        <w:t>costo de [</w:t>
      </w:r>
      <w:r w:rsidRPr="008E0274">
        <w:rPr>
          <w:i/>
          <w:iCs/>
          <w:lang w:val="es-ES"/>
        </w:rPr>
        <w:t>insertar: nombre del proyecto</w:t>
      </w:r>
      <w:r w:rsidRPr="008E0274">
        <w:rPr>
          <w:lang w:val="es-ES"/>
        </w:rPr>
        <w:t xml:space="preserve">], y tiene la intención de aplicar parte de los ingresos de este </w:t>
      </w:r>
      <w:r w:rsidRPr="008E0274">
        <w:rPr>
          <w:i/>
          <w:iCs/>
          <w:lang w:val="es-ES"/>
        </w:rPr>
        <w:t>[seleccione: préstamo/crédito]</w:t>
      </w:r>
      <w:r w:rsidRPr="008E0274">
        <w:rPr>
          <w:lang w:val="es-ES"/>
        </w:rPr>
        <w:t xml:space="preserve"> a los pagos en virtud del</w:t>
      </w:r>
      <w:r w:rsidR="0076508B" w:rsidRPr="008E0274">
        <w:rPr>
          <w:lang w:val="es-ES"/>
        </w:rPr>
        <w:t xml:space="preserve"> </w:t>
      </w:r>
      <w:r w:rsidRPr="008E0274">
        <w:rPr>
          <w:lang w:val="es-ES"/>
        </w:rPr>
        <w:t xml:space="preserve">(los) </w:t>
      </w:r>
      <w:r w:rsidR="0076508B" w:rsidRPr="008E0274">
        <w:rPr>
          <w:lang w:val="es-ES"/>
        </w:rPr>
        <w:t xml:space="preserve">contratos </w:t>
      </w:r>
      <w:r w:rsidRPr="008E0274">
        <w:rPr>
          <w:lang w:val="es-ES"/>
        </w:rPr>
        <w:t>(s) resultante(s) de est</w:t>
      </w:r>
      <w:r w:rsidR="0076508B" w:rsidRPr="008E0274">
        <w:rPr>
          <w:lang w:val="es-ES"/>
        </w:rPr>
        <w:t>a</w:t>
      </w:r>
      <w:r w:rsidRPr="008E0274">
        <w:rPr>
          <w:lang w:val="es-ES"/>
        </w:rPr>
        <w:t xml:space="preserve"> </w:t>
      </w:r>
      <w:r w:rsidR="0076508B" w:rsidRPr="008E0274">
        <w:rPr>
          <w:lang w:val="es-ES"/>
        </w:rPr>
        <w:t>IaL</w:t>
      </w:r>
      <w:r w:rsidRPr="008E0274">
        <w:rPr>
          <w:lang w:val="es-ES"/>
        </w:rPr>
        <w:t xml:space="preserve">: </w:t>
      </w:r>
      <w:r w:rsidRPr="008E0274">
        <w:rPr>
          <w:i/>
          <w:iCs/>
          <w:lang w:val="es-ES"/>
        </w:rPr>
        <w:t xml:space="preserve">[insertar: título del </w:t>
      </w:r>
      <w:r w:rsidR="0076508B" w:rsidRPr="008E0274">
        <w:rPr>
          <w:i/>
          <w:iCs/>
          <w:lang w:val="es-ES"/>
        </w:rPr>
        <w:t>IaL</w:t>
      </w:r>
      <w:r w:rsidRPr="008E0274">
        <w:rPr>
          <w:i/>
          <w:iCs/>
          <w:lang w:val="es-ES"/>
        </w:rPr>
        <w:t xml:space="preserve"> y/o Número</w:t>
      </w:r>
      <w:r w:rsidR="0076508B" w:rsidRPr="008E0274">
        <w:rPr>
          <w:i/>
          <w:iCs/>
          <w:lang w:val="es-ES"/>
        </w:rPr>
        <w:t>]</w:t>
      </w:r>
      <w:r w:rsidRPr="008E0274">
        <w:rPr>
          <w:lang w:val="es-ES"/>
        </w:rPr>
        <w:t xml:space="preserve"> </w:t>
      </w:r>
      <w:r w:rsidRPr="008E0274">
        <w:rPr>
          <w:vertAlign w:val="superscript"/>
          <w:lang w:val="es-ES"/>
        </w:rPr>
        <w:t>2</w:t>
      </w:r>
    </w:p>
    <w:p w14:paraId="0F5CE016" w14:textId="10C90C36"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 xml:space="preserve">El </w:t>
      </w:r>
      <w:r w:rsidRPr="008E0274">
        <w:rPr>
          <w:i/>
          <w:iCs/>
          <w:lang w:val="es-ES"/>
        </w:rPr>
        <w:t>[insertar:</w:t>
      </w:r>
      <w:r w:rsidRPr="00FD7FB7">
        <w:rPr>
          <w:b/>
          <w:bCs/>
          <w:i/>
          <w:iCs/>
          <w:lang w:val="es-ES"/>
        </w:rPr>
        <w:t xml:space="preserve"> nombre de la agencia implementadora</w:t>
      </w:r>
      <w:r w:rsidRPr="008E0274">
        <w:rPr>
          <w:i/>
          <w:iCs/>
          <w:lang w:val="es-ES"/>
        </w:rPr>
        <w:t>]</w:t>
      </w:r>
      <w:r w:rsidRPr="008E0274">
        <w:rPr>
          <w:lang w:val="es-ES"/>
        </w:rPr>
        <w:t xml:space="preserve"> actúa como la agencia implementadora del proyecto y ahora invita a presentar ofertas selladas de los Licitantes elegibles para </w:t>
      </w:r>
      <w:r w:rsidRPr="008E0274">
        <w:rPr>
          <w:i/>
          <w:iCs/>
          <w:lang w:val="es-ES"/>
        </w:rPr>
        <w:t xml:space="preserve">[insertar: </w:t>
      </w:r>
      <w:r w:rsidRPr="00FD7FB7">
        <w:rPr>
          <w:b/>
          <w:bCs/>
          <w:i/>
          <w:iCs/>
          <w:lang w:val="es-ES"/>
        </w:rPr>
        <w:t>descripción del Sistema de información, incluidas las tecnologías de información clave, el equipo y los servicios relacionados a ser adquirido (por ejemplo, instalación, integración, capacitación, soporte técnico)].</w:t>
      </w:r>
      <w:r w:rsidRPr="008E0274">
        <w:rPr>
          <w:vertAlign w:val="superscript"/>
          <w:lang w:val="es-ES"/>
        </w:rPr>
        <w:t>3,4</w:t>
      </w:r>
    </w:p>
    <w:p w14:paraId="790D672F" w14:textId="1B5F6A69"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 xml:space="preserve">La licitación se llevará a cabo utilizando los procedimientos de Licitación </w:t>
      </w:r>
      <w:r w:rsidR="0076508B" w:rsidRPr="008E0274">
        <w:rPr>
          <w:lang w:val="es-ES"/>
        </w:rPr>
        <w:t>Pública</w:t>
      </w:r>
      <w:r w:rsidRPr="008E0274">
        <w:rPr>
          <w:lang w:val="es-ES"/>
        </w:rPr>
        <w:t xml:space="preserve"> Internacional (</w:t>
      </w:r>
      <w:r w:rsidR="0076508B" w:rsidRPr="008E0274">
        <w:rPr>
          <w:lang w:val="es-ES"/>
        </w:rPr>
        <w:t>LPI</w:t>
      </w:r>
      <w:r w:rsidRPr="008E0274">
        <w:rPr>
          <w:lang w:val="es-ES"/>
        </w:rPr>
        <w:t xml:space="preserve">) especificados en las </w:t>
      </w:r>
      <w:r w:rsidR="0076508B" w:rsidRPr="008E0274">
        <w:rPr>
          <w:lang w:val="es-ES"/>
        </w:rPr>
        <w:t xml:space="preserve">Normas </w:t>
      </w:r>
      <w:r w:rsidRPr="008E0274">
        <w:rPr>
          <w:lang w:val="es-ES"/>
        </w:rPr>
        <w:t xml:space="preserve">del Banco Mundial: Adquisiciones bajo Préstamos del BIRF y Créditos de la AIF, edición </w:t>
      </w:r>
      <w:r w:rsidRPr="008E0274">
        <w:rPr>
          <w:i/>
          <w:iCs/>
          <w:lang w:val="es-ES"/>
        </w:rPr>
        <w:t xml:space="preserve">de [insertar: fechas de la edición y de cualquier revisión aplicable a la misma (debe ser el como se especifica en los DDL </w:t>
      </w:r>
      <w:r w:rsidR="0076508B" w:rsidRPr="008E0274">
        <w:rPr>
          <w:i/>
          <w:iCs/>
          <w:lang w:val="es-ES"/>
        </w:rPr>
        <w:t xml:space="preserve">en referencia a la IAL </w:t>
      </w:r>
      <w:r w:rsidR="003560AA" w:rsidRPr="008E0274">
        <w:rPr>
          <w:i/>
          <w:iCs/>
          <w:lang w:val="es-ES"/>
        </w:rPr>
        <w:t>1.3</w:t>
      </w:r>
      <w:r w:rsidRPr="008E0274">
        <w:rPr>
          <w:i/>
          <w:iCs/>
          <w:lang w:val="es-ES"/>
        </w:rPr>
        <w:t>)],</w:t>
      </w:r>
      <w:r w:rsidRPr="008E0274">
        <w:rPr>
          <w:lang w:val="es-ES"/>
        </w:rPr>
        <w:t xml:space="preserve"> y está abierto a todos los Licitantes elegibles según se define en estas </w:t>
      </w:r>
      <w:r w:rsidR="003560AA" w:rsidRPr="008E0274">
        <w:rPr>
          <w:lang w:val="es-ES"/>
        </w:rPr>
        <w:t>Normas</w:t>
      </w:r>
      <w:r w:rsidRPr="008E0274">
        <w:rPr>
          <w:vertAlign w:val="superscript"/>
          <w:lang w:val="es-ES"/>
        </w:rPr>
        <w:t>5</w:t>
      </w:r>
      <w:r w:rsidRPr="008E0274">
        <w:rPr>
          <w:lang w:val="es-ES"/>
        </w:rPr>
        <w:t xml:space="preserve"> que cumplan con los siguientes criterios mínimos de calificación </w:t>
      </w:r>
      <w:r w:rsidRPr="008E0274">
        <w:rPr>
          <w:i/>
          <w:iCs/>
          <w:lang w:val="es-ES"/>
        </w:rPr>
        <w:t xml:space="preserve">[insertar: </w:t>
      </w:r>
      <w:r w:rsidRPr="00FD7FB7">
        <w:rPr>
          <w:b/>
          <w:bCs/>
          <w:i/>
          <w:iCs/>
          <w:lang w:val="es-ES"/>
        </w:rPr>
        <w:t>criterios clave de calificación relacionados con la experiencia previa, la capacidad financiera, etc. , de la entrada de los DDL para la Cláusula 6.1 (a) de las IAL</w:t>
      </w:r>
      <w:r w:rsidRPr="008E0274">
        <w:rPr>
          <w:i/>
          <w:iCs/>
          <w:lang w:val="es-ES"/>
        </w:rPr>
        <w:t>]</w:t>
      </w:r>
      <w:r w:rsidRPr="008E0274">
        <w:rPr>
          <w:lang w:val="es-ES"/>
        </w:rPr>
        <w:t>.</w:t>
      </w:r>
      <w:r w:rsidRPr="008E0274">
        <w:rPr>
          <w:vertAlign w:val="superscript"/>
          <w:lang w:val="es-ES"/>
        </w:rPr>
        <w:t>6</w:t>
      </w:r>
    </w:p>
    <w:p w14:paraId="123C62F3" w14:textId="4F306CE2"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i/>
          <w:iCs/>
          <w:lang w:val="es-ES"/>
        </w:rPr>
      </w:pPr>
      <w:r w:rsidRPr="008E0274">
        <w:rPr>
          <w:lang w:val="es-ES"/>
        </w:rPr>
        <w:t xml:space="preserve">Los Licitantes elegibles interesados ​​pueden obtener más información de </w:t>
      </w:r>
      <w:r w:rsidRPr="008E0274">
        <w:rPr>
          <w:i/>
          <w:iCs/>
          <w:lang w:val="es-ES"/>
        </w:rPr>
        <w:t xml:space="preserve">[insertar: </w:t>
      </w:r>
      <w:r w:rsidRPr="00FD7FB7">
        <w:rPr>
          <w:b/>
          <w:bCs/>
          <w:i/>
          <w:iCs/>
          <w:lang w:val="es-ES"/>
        </w:rPr>
        <w:t>nombre de la agencia</w:t>
      </w:r>
      <w:r w:rsidRPr="008E0274">
        <w:rPr>
          <w:i/>
          <w:iCs/>
          <w:lang w:val="es-ES"/>
        </w:rPr>
        <w:t>]</w:t>
      </w:r>
      <w:r w:rsidRPr="008E0274">
        <w:rPr>
          <w:lang w:val="es-ES"/>
        </w:rPr>
        <w:t xml:space="preserve"> e inspeccionar </w:t>
      </w:r>
      <w:r w:rsidR="003560AA" w:rsidRPr="008E0274">
        <w:rPr>
          <w:lang w:val="es-ES"/>
        </w:rPr>
        <w:t>el</w:t>
      </w:r>
      <w:r w:rsidRPr="008E0274">
        <w:rPr>
          <w:lang w:val="es-ES"/>
        </w:rPr>
        <w:t xml:space="preserve"> documento de licitación en la dirección que figura a continuación</w:t>
      </w:r>
      <w:r w:rsidRPr="008E0274">
        <w:rPr>
          <w:vertAlign w:val="superscript"/>
          <w:lang w:val="es-ES"/>
        </w:rPr>
        <w:t>7</w:t>
      </w:r>
      <w:r w:rsidRPr="008E0274">
        <w:rPr>
          <w:lang w:val="es-ES"/>
        </w:rPr>
        <w:t xml:space="preserve"> de </w:t>
      </w:r>
      <w:r w:rsidRPr="008E0274">
        <w:rPr>
          <w:i/>
          <w:iCs/>
          <w:lang w:val="es-ES"/>
        </w:rPr>
        <w:t xml:space="preserve">[insertar: </w:t>
      </w:r>
      <w:r w:rsidRPr="00FD7FB7">
        <w:rPr>
          <w:b/>
          <w:bCs/>
          <w:i/>
          <w:iCs/>
          <w:lang w:val="es-ES"/>
        </w:rPr>
        <w:t>horario de oficina</w:t>
      </w:r>
      <w:r w:rsidRPr="008E0274">
        <w:rPr>
          <w:i/>
          <w:iCs/>
          <w:lang w:val="es-ES"/>
        </w:rPr>
        <w:t>]</w:t>
      </w:r>
      <w:r w:rsidRPr="008E0274">
        <w:rPr>
          <w:lang w:val="es-ES"/>
        </w:rPr>
        <w:t>.</w:t>
      </w:r>
      <w:r w:rsidRPr="008E0274">
        <w:rPr>
          <w:vertAlign w:val="superscript"/>
          <w:lang w:val="es-ES"/>
        </w:rPr>
        <w:t>8</w:t>
      </w:r>
      <w:r w:rsidRPr="008E0274">
        <w:rPr>
          <w:lang w:val="es-ES"/>
        </w:rPr>
        <w:t xml:space="preserve"> </w:t>
      </w:r>
      <w:r w:rsidRPr="008E0274">
        <w:rPr>
          <w:i/>
          <w:iCs/>
          <w:lang w:val="es-ES"/>
        </w:rPr>
        <w:t xml:space="preserve">[Si corresponde, agregar: Una reunión previa a la licitación en la que pueden asistir se llevará a cabo el {insertar: </w:t>
      </w:r>
      <w:r w:rsidRPr="00FD7FB7">
        <w:rPr>
          <w:b/>
          <w:bCs/>
          <w:i/>
          <w:iCs/>
          <w:lang w:val="es-ES"/>
        </w:rPr>
        <w:t>fecha</w:t>
      </w:r>
      <w:r w:rsidRPr="008E0274">
        <w:rPr>
          <w:i/>
          <w:iCs/>
          <w:lang w:val="es-ES"/>
        </w:rPr>
        <w:t>}.]</w:t>
      </w:r>
    </w:p>
    <w:p w14:paraId="31ACB4E8" w14:textId="01C392C5"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Un juego completo de</w:t>
      </w:r>
      <w:r w:rsidR="003560AA" w:rsidRPr="008E0274">
        <w:rPr>
          <w:lang w:val="es-ES"/>
        </w:rPr>
        <w:t>l</w:t>
      </w:r>
      <w:r w:rsidRPr="008E0274">
        <w:rPr>
          <w:lang w:val="es-ES"/>
        </w:rPr>
        <w:t xml:space="preserve"> documento de licitación en </w:t>
      </w:r>
      <w:r w:rsidRPr="008E0274">
        <w:rPr>
          <w:i/>
          <w:iCs/>
          <w:lang w:val="es-ES"/>
        </w:rPr>
        <w:t>[insertar:</w:t>
      </w:r>
      <w:r w:rsidRPr="00FD7FB7">
        <w:rPr>
          <w:b/>
          <w:bCs/>
          <w:i/>
          <w:iCs/>
          <w:lang w:val="es-ES"/>
        </w:rPr>
        <w:t xml:space="preserve"> nombre(s) del(los) idioma(s)]</w:t>
      </w:r>
      <w:r w:rsidRPr="00FD7FB7">
        <w:rPr>
          <w:b/>
          <w:bCs/>
          <w:lang w:val="es-ES"/>
        </w:rPr>
        <w:t xml:space="preserve"> </w:t>
      </w:r>
      <w:r w:rsidRPr="008E0274">
        <w:rPr>
          <w:vertAlign w:val="superscript"/>
          <w:lang w:val="es-ES"/>
        </w:rPr>
        <w:t>9</w:t>
      </w:r>
      <w:r w:rsidRPr="008E0274">
        <w:rPr>
          <w:lang w:val="es-ES"/>
        </w:rPr>
        <w:t xml:space="preserve"> </w:t>
      </w:r>
      <w:r w:rsidRPr="008E0274">
        <w:rPr>
          <w:i/>
          <w:iCs/>
          <w:lang w:val="es-ES"/>
        </w:rPr>
        <w:t xml:space="preserve">[si el método oficial para que los Licitantes reciban los documentos de licitación es una copia impresa, elimine todos los siguientes </w:t>
      </w:r>
      <w:r w:rsidR="003560AA" w:rsidRPr="008E0274">
        <w:rPr>
          <w:i/>
          <w:iCs/>
          <w:lang w:val="es-ES"/>
        </w:rPr>
        <w:t xml:space="preserve">párrafos dentro </w:t>
      </w:r>
      <w:r w:rsidRPr="008E0274">
        <w:rPr>
          <w:i/>
          <w:iCs/>
          <w:lang w:val="es-ES"/>
        </w:rPr>
        <w:t xml:space="preserve">de estos corchetes y continúe en "puede ser comprado por..."; de lo contrario, continúe de la siguiente manera: puede descargarse de {insertar: dirección del sitio web}. En el mismo sitio web, los postores podrán registrarse para la licitación. {Si hay una tarifa nominal para el registro, agregue: El registro y, según sea el caso, la descarga </w:t>
      </w:r>
      <w:r w:rsidR="003560AA" w:rsidRPr="008E0274">
        <w:rPr>
          <w:i/>
          <w:iCs/>
          <w:lang w:val="es-ES"/>
        </w:rPr>
        <w:t>del</w:t>
      </w:r>
      <w:r w:rsidRPr="008E0274">
        <w:rPr>
          <w:i/>
          <w:iCs/>
          <w:lang w:val="es-ES"/>
        </w:rPr>
        <w:t xml:space="preserve"> documento de licitación requieren un cargo instantáneo no reembolsable de {insertar: monto en moneda local o internacional} según se indica en el sitio web. } Se requiere registro previo para presentar preguntas aclaratorias sobre </w:t>
      </w:r>
      <w:r w:rsidR="003560AA" w:rsidRPr="008E0274">
        <w:rPr>
          <w:i/>
          <w:iCs/>
          <w:lang w:val="es-ES"/>
        </w:rPr>
        <w:t>el documento de</w:t>
      </w:r>
      <w:r w:rsidRPr="008E0274">
        <w:rPr>
          <w:i/>
          <w:iCs/>
          <w:lang w:val="es-ES"/>
        </w:rPr>
        <w:t xml:space="preserve"> licitación y recibir notificación automática de respuestas y adendas a las bases de licitación {Si la licitación incluye la opción de presentar ofertas electrónicamente, agregue: , y para presentar ofertas electrónicamente}. </w:t>
      </w:r>
      <w:r w:rsidRPr="008E0274">
        <w:rPr>
          <w:lang w:val="es-ES"/>
        </w:rPr>
        <w:t xml:space="preserve">La versión descargable </w:t>
      </w:r>
      <w:r w:rsidR="003560AA" w:rsidRPr="008E0274">
        <w:rPr>
          <w:lang w:val="es-ES"/>
        </w:rPr>
        <w:t>del documento</w:t>
      </w:r>
      <w:r w:rsidRPr="008E0274">
        <w:rPr>
          <w:lang w:val="es-ES"/>
        </w:rPr>
        <w:t xml:space="preserve"> de licitación, y cualquier adenda a la misma, será vinculante. Como alternativa, los Licitantes interesados ​​pueden adquirir una copia impresa </w:t>
      </w:r>
      <w:r w:rsidR="003560AA" w:rsidRPr="008E0274">
        <w:rPr>
          <w:lang w:val="es-ES"/>
        </w:rPr>
        <w:t>del documento</w:t>
      </w:r>
      <w:r w:rsidRPr="008E0274">
        <w:rPr>
          <w:lang w:val="es-ES"/>
        </w:rPr>
        <w:t xml:space="preserve"> de licitación mediante la presentación de una solicitud por escrito a la dirección que figura a continuación</w:t>
      </w:r>
      <w:r w:rsidRPr="008E0274">
        <w:rPr>
          <w:vertAlign w:val="superscript"/>
          <w:lang w:val="es-ES"/>
        </w:rPr>
        <w:t>7</w:t>
      </w:r>
      <w:r w:rsidRPr="008E0274">
        <w:rPr>
          <w:lang w:val="es-ES"/>
        </w:rPr>
        <w:t xml:space="preserve"> y previo pago de una tarifa no reembolsable</w:t>
      </w:r>
      <w:r w:rsidRPr="008E0274">
        <w:rPr>
          <w:vertAlign w:val="superscript"/>
          <w:lang w:val="es-ES"/>
        </w:rPr>
        <w:t>10</w:t>
      </w:r>
      <w:r w:rsidRPr="008E0274">
        <w:rPr>
          <w:lang w:val="es-ES"/>
        </w:rPr>
        <w:t xml:space="preserve"> de </w:t>
      </w:r>
      <w:r w:rsidRPr="008E0274">
        <w:rPr>
          <w:i/>
          <w:iCs/>
          <w:lang w:val="es-ES"/>
        </w:rPr>
        <w:t xml:space="preserve">[insertar: </w:t>
      </w:r>
      <w:r w:rsidRPr="00FD7FB7">
        <w:rPr>
          <w:b/>
          <w:bCs/>
          <w:i/>
          <w:iCs/>
          <w:lang w:val="es-ES"/>
        </w:rPr>
        <w:t>monto en moneda local</w:t>
      </w:r>
      <w:r w:rsidRPr="008E0274">
        <w:rPr>
          <w:i/>
          <w:iCs/>
          <w:lang w:val="es-ES"/>
        </w:rPr>
        <w:t>]</w:t>
      </w:r>
      <w:r w:rsidRPr="008E0274">
        <w:rPr>
          <w:lang w:val="es-ES"/>
        </w:rPr>
        <w:t xml:space="preserve"> o en </w:t>
      </w:r>
      <w:r w:rsidRPr="008E0274">
        <w:rPr>
          <w:i/>
          <w:iCs/>
          <w:lang w:val="es-ES"/>
        </w:rPr>
        <w:t>[insertar: cantidad en moneda convertible especificada]</w:t>
      </w:r>
      <w:r w:rsidRPr="008E0274">
        <w:rPr>
          <w:lang w:val="es-ES"/>
        </w:rPr>
        <w:t xml:space="preserve">. El método de pago será </w:t>
      </w:r>
      <w:r w:rsidRPr="008E0274">
        <w:rPr>
          <w:i/>
          <w:iCs/>
          <w:lang w:val="es-ES"/>
        </w:rPr>
        <w:t>[insertar:</w:t>
      </w:r>
      <w:r w:rsidRPr="00FD7FB7">
        <w:rPr>
          <w:b/>
          <w:bCs/>
          <w:i/>
          <w:iCs/>
          <w:lang w:val="es-ES"/>
        </w:rPr>
        <w:t xml:space="preserve"> método de pago</w:t>
      </w:r>
      <w:r w:rsidRPr="008E0274">
        <w:rPr>
          <w:i/>
          <w:iCs/>
          <w:lang w:val="es-ES"/>
        </w:rPr>
        <w:t>]</w:t>
      </w:r>
      <w:r w:rsidRPr="008E0274">
        <w:rPr>
          <w:lang w:val="es-ES"/>
        </w:rPr>
        <w:t>.</w:t>
      </w:r>
      <w:r w:rsidRPr="008E0274">
        <w:rPr>
          <w:vertAlign w:val="superscript"/>
          <w:lang w:val="es-ES"/>
        </w:rPr>
        <w:t>11</w:t>
      </w:r>
      <w:r w:rsidRPr="008E0274">
        <w:rPr>
          <w:lang w:val="es-ES"/>
        </w:rPr>
        <w:t xml:space="preserve"> El documento será enviado por </w:t>
      </w:r>
      <w:r w:rsidRPr="008E0274">
        <w:rPr>
          <w:i/>
          <w:iCs/>
          <w:lang w:val="es-ES"/>
        </w:rPr>
        <w:t>[insertar:</w:t>
      </w:r>
      <w:r w:rsidRPr="00FD7FB7">
        <w:rPr>
          <w:b/>
          <w:bCs/>
          <w:i/>
          <w:iCs/>
          <w:lang w:val="es-ES"/>
        </w:rPr>
        <w:t xml:space="preserve"> procedimiento de entrega</w:t>
      </w:r>
      <w:r w:rsidRPr="008E0274">
        <w:rPr>
          <w:i/>
          <w:iCs/>
          <w:lang w:val="es-ES"/>
        </w:rPr>
        <w:t>].</w:t>
      </w:r>
      <w:r w:rsidRPr="008E0274">
        <w:rPr>
          <w:vertAlign w:val="superscript"/>
          <w:lang w:val="es-ES"/>
        </w:rPr>
        <w:t>12,13</w:t>
      </w:r>
    </w:p>
    <w:p w14:paraId="49A4FDB3" w14:textId="11EF67C7" w:rsidR="00B744B0" w:rsidRPr="008E0274" w:rsidRDefault="00B744B0"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Las ofertas deben enviarse a la dirección que figura a continuación</w:t>
      </w:r>
      <w:r w:rsidRPr="008E0274">
        <w:rPr>
          <w:vertAlign w:val="superscript"/>
          <w:lang w:val="es-ES"/>
        </w:rPr>
        <w:t>7</w:t>
      </w:r>
      <w:r w:rsidRPr="008E0274">
        <w:rPr>
          <w:lang w:val="es-ES"/>
        </w:rPr>
        <w:t xml:space="preserve"> a las </w:t>
      </w:r>
      <w:r w:rsidRPr="008E0274">
        <w:rPr>
          <w:i/>
          <w:iCs/>
          <w:lang w:val="es-ES"/>
        </w:rPr>
        <w:t xml:space="preserve">[insertar: </w:t>
      </w:r>
      <w:r w:rsidRPr="00FD7FB7">
        <w:rPr>
          <w:b/>
          <w:bCs/>
          <w:i/>
          <w:iCs/>
          <w:lang w:val="es-ES"/>
        </w:rPr>
        <w:t>hora y fecha</w:t>
      </w:r>
      <w:r w:rsidRPr="008E0274">
        <w:rPr>
          <w:i/>
          <w:iCs/>
          <w:lang w:val="es-ES"/>
        </w:rPr>
        <w:t>]</w:t>
      </w:r>
      <w:r w:rsidRPr="008E0274">
        <w:rPr>
          <w:lang w:val="es-ES"/>
        </w:rPr>
        <w:t xml:space="preserve"> o antes. </w:t>
      </w:r>
      <w:r w:rsidRPr="008E0274">
        <w:rPr>
          <w:i/>
          <w:iCs/>
          <w:lang w:val="es-ES"/>
        </w:rPr>
        <w:t xml:space="preserve">[Si los Licitantes deben asegurar las ofertas, ingrese aquí el texto completo tal como se encuentra en los DDL para la </w:t>
      </w:r>
      <w:r w:rsidR="008E0274" w:rsidRPr="008E0274">
        <w:rPr>
          <w:i/>
          <w:iCs/>
          <w:lang w:val="es-ES"/>
        </w:rPr>
        <w:t>IAL 17.1</w:t>
      </w:r>
      <w:r w:rsidRPr="008E0274">
        <w:rPr>
          <w:i/>
          <w:iCs/>
          <w:lang w:val="es-ES"/>
        </w:rPr>
        <w:t>, comenzando desde "</w:t>
      </w:r>
      <w:r w:rsidRPr="00FD7FB7">
        <w:rPr>
          <w:b/>
          <w:bCs/>
          <w:i/>
          <w:iCs/>
          <w:lang w:val="es-ES"/>
        </w:rPr>
        <w:t xml:space="preserve">Las Ofertas deben estar garantizadas por..." </w:t>
      </w:r>
      <w:r w:rsidRPr="008E0274">
        <w:rPr>
          <w:i/>
          <w:iCs/>
          <w:lang w:val="es-ES"/>
        </w:rPr>
        <w:t>hasta, si corresponde, "</w:t>
      </w:r>
      <w:r w:rsidRPr="00FD7FB7">
        <w:rPr>
          <w:b/>
          <w:bCs/>
          <w:i/>
          <w:iCs/>
          <w:lang w:val="es-ES"/>
        </w:rPr>
        <w:t>El monto de la Garantía de Oferta requerida es...</w:t>
      </w:r>
      <w:r w:rsidRPr="008E0274">
        <w:rPr>
          <w:i/>
          <w:iCs/>
          <w:lang w:val="es-ES"/>
        </w:rPr>
        <w:t>"]</w:t>
      </w:r>
      <w:r w:rsidRPr="008E0274">
        <w:rPr>
          <w:lang w:val="es-ES"/>
        </w:rPr>
        <w:t>. Ofertas tardías serán rechazadas. Las ofertas se abrirán en presencia de los representantes de los Licitantes que decidan asistir en la dirección que figura a continuación</w:t>
      </w:r>
      <w:r w:rsidRPr="008E0274">
        <w:rPr>
          <w:vertAlign w:val="superscript"/>
          <w:lang w:val="es-ES"/>
        </w:rPr>
        <w:t>14</w:t>
      </w:r>
      <w:r w:rsidRPr="008E0274">
        <w:rPr>
          <w:lang w:val="es-ES"/>
        </w:rPr>
        <w:t xml:space="preserve"> en </w:t>
      </w:r>
      <w:r w:rsidRPr="008E0274">
        <w:rPr>
          <w:i/>
          <w:iCs/>
          <w:lang w:val="es-ES"/>
        </w:rPr>
        <w:t xml:space="preserve">[insertar: </w:t>
      </w:r>
      <w:r w:rsidRPr="00FD7FB7">
        <w:rPr>
          <w:b/>
          <w:bCs/>
          <w:i/>
          <w:iCs/>
          <w:lang w:val="es-ES"/>
        </w:rPr>
        <w:t>hora y fecha</w:t>
      </w:r>
      <w:r w:rsidRPr="008E0274">
        <w:rPr>
          <w:i/>
          <w:iCs/>
          <w:lang w:val="es-ES"/>
        </w:rPr>
        <w:t>].</w:t>
      </w:r>
    </w:p>
    <w:p w14:paraId="59A59890" w14:textId="401B0B0E" w:rsidR="00B744B0" w:rsidRPr="008E0274" w:rsidRDefault="008E0274" w:rsidP="004B0727">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714" w:hanging="357"/>
        <w:contextualSpacing w:val="0"/>
        <w:jc w:val="both"/>
        <w:rPr>
          <w:lang w:val="es-ES"/>
        </w:rPr>
      </w:pPr>
      <w:r w:rsidRPr="008E0274">
        <w:rPr>
          <w:lang w:val="es-ES"/>
        </w:rPr>
        <w:t>S</w:t>
      </w:r>
      <w:r w:rsidR="00B744B0" w:rsidRPr="008E0274">
        <w:rPr>
          <w:lang w:val="es-ES"/>
        </w:rPr>
        <w:t>e llama la atención de los posibles Licitantes sobre (i) el hecho de que se les exigirá que certifiquen en sus ofertas que todo el software está cubierto por una licencia válida o fue producido por el Licitante y (ii) que las infracciones se consideran fraude , lo que puede resultar en la no elegibilidad para adjudicarse contratos financiados por el Banco Mundial.</w:t>
      </w:r>
    </w:p>
    <w:p w14:paraId="40DAB2AA" w14:textId="77777777" w:rsidR="00B744B0" w:rsidRPr="008E0274" w:rsidRDefault="00B744B0" w:rsidP="00B744B0">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rPr>
          <w:lang w:val="es-ES"/>
        </w:rPr>
      </w:pPr>
    </w:p>
    <w:p w14:paraId="2105023F"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nombre de la oficina</w:t>
      </w:r>
      <w:r w:rsidRPr="008E0274">
        <w:rPr>
          <w:i/>
          <w:iCs/>
          <w:lang w:val="es-ES"/>
        </w:rPr>
        <w:t>]</w:t>
      </w:r>
    </w:p>
    <w:p w14:paraId="5833E03C"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nombre del oficial</w:t>
      </w:r>
      <w:r w:rsidRPr="008E0274">
        <w:rPr>
          <w:i/>
          <w:iCs/>
          <w:lang w:val="es-ES"/>
        </w:rPr>
        <w:t>]</w:t>
      </w:r>
    </w:p>
    <w:p w14:paraId="592E4439"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dirección postal</w:t>
      </w:r>
      <w:r w:rsidRPr="008E0274">
        <w:rPr>
          <w:i/>
          <w:iCs/>
          <w:lang w:val="es-ES"/>
        </w:rPr>
        <w:t>] y/o</w:t>
      </w:r>
    </w:p>
    <w:p w14:paraId="5EFC2429"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dirección de la calle</w:t>
      </w:r>
      <w:r w:rsidRPr="008E0274">
        <w:rPr>
          <w:i/>
          <w:iCs/>
          <w:lang w:val="es-ES"/>
        </w:rPr>
        <w:t>]</w:t>
      </w:r>
    </w:p>
    <w:p w14:paraId="0A04107D"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número de teléfono, indicar código de país y</w:t>
      </w:r>
      <w:r w:rsidRPr="008E0274">
        <w:rPr>
          <w:i/>
          <w:iCs/>
          <w:lang w:val="es-ES"/>
        </w:rPr>
        <w:t xml:space="preserve"> </w:t>
      </w:r>
      <w:r w:rsidRPr="00FD7FB7">
        <w:rPr>
          <w:b/>
          <w:bCs/>
          <w:i/>
          <w:iCs/>
          <w:lang w:val="es-ES"/>
        </w:rPr>
        <w:t>ciudad</w:t>
      </w:r>
      <w:r w:rsidRPr="008E0274">
        <w:rPr>
          <w:i/>
          <w:iCs/>
          <w:lang w:val="es-ES"/>
        </w:rPr>
        <w:t>]</w:t>
      </w:r>
    </w:p>
    <w:p w14:paraId="58F94BD9"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i/>
          <w:iCs/>
          <w:lang w:val="es-ES"/>
        </w:rPr>
      </w:pPr>
      <w:r w:rsidRPr="008E0274">
        <w:rPr>
          <w:i/>
          <w:iCs/>
          <w:lang w:val="es-ES"/>
        </w:rPr>
        <w:t xml:space="preserve">[insertar: </w:t>
      </w:r>
      <w:r w:rsidRPr="00FD7FB7">
        <w:rPr>
          <w:b/>
          <w:bCs/>
          <w:i/>
          <w:iCs/>
          <w:lang w:val="es-ES"/>
        </w:rPr>
        <w:t>número de fax y/o dirección de correo electrónico</w:t>
      </w:r>
      <w:r w:rsidRPr="008E0274">
        <w:rPr>
          <w:i/>
          <w:iCs/>
          <w:lang w:val="es-ES"/>
        </w:rPr>
        <w:t>]</w:t>
      </w:r>
    </w:p>
    <w:p w14:paraId="14E71331" w14:textId="77777777" w:rsidR="00B744B0" w:rsidRPr="008E0274" w:rsidRDefault="00B744B0" w:rsidP="00FD7FB7">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center"/>
        <w:rPr>
          <w:lang w:val="es-ES"/>
        </w:rPr>
      </w:pPr>
    </w:p>
    <w:p w14:paraId="7F504B2B" w14:textId="51DD8177" w:rsidR="009F1DCC" w:rsidRPr="008E0274" w:rsidRDefault="009F1DCC" w:rsidP="009F1DCC">
      <w:pPr>
        <w:jc w:val="left"/>
        <w:rPr>
          <w:b/>
          <w:u w:val="single"/>
          <w:lang w:val="es-ES"/>
        </w:rPr>
      </w:pPr>
      <w:r w:rsidRPr="008E0274">
        <w:rPr>
          <w:b/>
          <w:u w:val="single"/>
          <w:lang w:val="es-ES"/>
        </w:rPr>
        <w:t>Notas al Pie</w:t>
      </w:r>
    </w:p>
    <w:p w14:paraId="39BC9B0E" w14:textId="77777777" w:rsidR="009F1DCC" w:rsidRPr="008E0274" w:rsidRDefault="009F1DCC" w:rsidP="009F1DCC">
      <w:pPr>
        <w:jc w:val="left"/>
        <w:rPr>
          <w:lang w:val="es-ES"/>
        </w:rPr>
      </w:pPr>
    </w:p>
    <w:p w14:paraId="239FB95C" w14:textId="5DC4125C" w:rsidR="008E0274" w:rsidRPr="008E0274" w:rsidRDefault="008E0274" w:rsidP="004B0727">
      <w:pPr>
        <w:pStyle w:val="FootnoteText"/>
        <w:numPr>
          <w:ilvl w:val="0"/>
          <w:numId w:val="72"/>
        </w:numPr>
        <w:spacing w:before="120" w:after="120"/>
        <w:ind w:left="714" w:hanging="357"/>
        <w:rPr>
          <w:lang w:val="es-ES"/>
        </w:rPr>
      </w:pPr>
      <w:r w:rsidRPr="008E0274">
        <w:rPr>
          <w:lang w:val="es-ES"/>
        </w:rPr>
        <w:t>Mes, día, año; por ejemplo, 2 de octubre de 2007, u otra representación inequívoca e internacionalmente entendida de la fecha. La fecha de emisión de la IaL se requiere cuando la IaL se dirige directamente a los licitadores, como en la Licitación Internacional Limitada (LIB) o después de una etapa de precalificación. En estos casos, el texto de muestra de la IaL debe adaptarse, ya que no se aplican todas las disposiciones. En cuanto a la fecha del GPN, por lo general es temprano en el proyecto cuando se publicó el GPN de acuerdo con el párr. 2.7 de las Normas de Adquisiciones.</w:t>
      </w:r>
    </w:p>
    <w:p w14:paraId="4196CFDF" w14:textId="664A64B8" w:rsidR="008E0274" w:rsidRPr="008E0274" w:rsidRDefault="008E0274" w:rsidP="004B0727">
      <w:pPr>
        <w:pStyle w:val="FootnoteText"/>
        <w:numPr>
          <w:ilvl w:val="0"/>
          <w:numId w:val="72"/>
        </w:numPr>
        <w:spacing w:before="120" w:after="120"/>
        <w:ind w:left="714" w:hanging="357"/>
        <w:rPr>
          <w:lang w:val="es-ES"/>
        </w:rPr>
      </w:pPr>
      <w:r w:rsidRPr="008E0274">
        <w:rPr>
          <w:lang w:val="es-ES"/>
        </w:rPr>
        <w:t xml:space="preserve">Si corresponde, agregar: “Este Contrato será cofinanciado conjuntamente por </w:t>
      </w:r>
      <w:r w:rsidRPr="008E0274">
        <w:rPr>
          <w:i/>
          <w:iCs/>
          <w:lang w:val="es-ES"/>
        </w:rPr>
        <w:t>[insertar: nombre de la agencia cofinanciadora]</w:t>
      </w:r>
      <w:r w:rsidRPr="008E0274">
        <w:rPr>
          <w:lang w:val="es-ES"/>
        </w:rPr>
        <w:t>. La licitación se regirá por las normas y procedimientos de elegibilidad del Banco Mundial”.</w:t>
      </w:r>
    </w:p>
    <w:p w14:paraId="51B1627F" w14:textId="7E275866" w:rsidR="008E0274" w:rsidRPr="008E0274" w:rsidRDefault="008E0274" w:rsidP="004B0727">
      <w:pPr>
        <w:pStyle w:val="FootnoteText"/>
        <w:numPr>
          <w:ilvl w:val="0"/>
          <w:numId w:val="72"/>
        </w:numPr>
        <w:spacing w:before="120" w:after="120"/>
        <w:ind w:left="714" w:hanging="357"/>
        <w:rPr>
          <w:lang w:val="es-ES"/>
        </w:rPr>
      </w:pPr>
      <w:r w:rsidRPr="008E0274">
        <w:rPr>
          <w:lang w:val="es-ES"/>
        </w:rPr>
        <w:t>Una breve descripción del Sistema de Información, incluida una indicación de los tipos específicos de tecnologías clave, hardware, software, otros productos y equipos, así como los servicios relacionados necesarios, incluidas las cantidades, la ubicación y la cantidad de sitios del proyecto, y otra información necesaria para permitir que los Licitantes potenciales decidan si responder o no a la IaL.</w:t>
      </w:r>
    </w:p>
    <w:p w14:paraId="1D1C7CBA" w14:textId="2540F245" w:rsidR="008E0274" w:rsidRPr="008E0274" w:rsidRDefault="008E0274" w:rsidP="004B0727">
      <w:pPr>
        <w:pStyle w:val="FootnoteText"/>
        <w:numPr>
          <w:ilvl w:val="0"/>
          <w:numId w:val="72"/>
        </w:numPr>
        <w:spacing w:before="120" w:after="120"/>
        <w:ind w:left="714" w:hanging="357"/>
        <w:rPr>
          <w:lang w:val="es-ES"/>
        </w:rPr>
      </w:pPr>
      <w:r w:rsidRPr="008E0274">
        <w:rPr>
          <w:lang w:val="es-ES"/>
        </w:rPr>
        <w:t xml:space="preserve">En su caso, agregar: “El plazo de suministro e instalación es de </w:t>
      </w:r>
      <w:r w:rsidRPr="008E0274">
        <w:rPr>
          <w:i/>
          <w:iCs/>
          <w:lang w:val="es-ES"/>
        </w:rPr>
        <w:t>[insertar: número de días/meses/años o fechas].</w:t>
      </w:r>
      <w:r w:rsidRPr="008E0274">
        <w:rPr>
          <w:lang w:val="es-ES"/>
        </w:rPr>
        <w:t>”</w:t>
      </w:r>
    </w:p>
    <w:p w14:paraId="68E9B632" w14:textId="449BC8DE" w:rsidR="008E0274" w:rsidRPr="008E0274" w:rsidRDefault="008E0274" w:rsidP="004B0727">
      <w:pPr>
        <w:pStyle w:val="FootnoteText"/>
        <w:numPr>
          <w:ilvl w:val="0"/>
          <w:numId w:val="72"/>
        </w:numPr>
        <w:spacing w:before="120" w:after="120"/>
        <w:ind w:left="714" w:hanging="357"/>
        <w:rPr>
          <w:lang w:val="es-ES"/>
        </w:rPr>
      </w:pPr>
      <w:r w:rsidRPr="008E0274">
        <w:rPr>
          <w:lang w:val="es-ES"/>
        </w:rPr>
        <w:t>Ocasionalmente, los contratos pueden financiarse con fondos especiales que restringirían aún más la elegibilidad de los países. Cuando este sea el caso, debe mencionarse en este párrafo.</w:t>
      </w:r>
    </w:p>
    <w:p w14:paraId="68FF9911" w14:textId="1FAB9576" w:rsidR="008E0274" w:rsidRPr="008E0274" w:rsidRDefault="008E0274" w:rsidP="004B0727">
      <w:pPr>
        <w:pStyle w:val="FootnoteText"/>
        <w:numPr>
          <w:ilvl w:val="0"/>
          <w:numId w:val="72"/>
        </w:numPr>
        <w:spacing w:before="120" w:after="120"/>
        <w:ind w:left="714" w:hanging="357"/>
        <w:rPr>
          <w:lang w:val="es-ES"/>
        </w:rPr>
      </w:pPr>
      <w:r w:rsidRPr="008E0274">
        <w:rPr>
          <w:lang w:val="es-ES"/>
        </w:rPr>
        <w:t>El documento de licitación pueden requerir que los Licitantes tengan experiencia específica y/o ciertas capacidades financieras o de otro tipo; tales criterios clave de calificación también deben incluirse en este párrafo.</w:t>
      </w:r>
    </w:p>
    <w:p w14:paraId="30A01983" w14:textId="743292B3" w:rsidR="008E0274" w:rsidRPr="008E0274" w:rsidRDefault="008E0274" w:rsidP="004B0727">
      <w:pPr>
        <w:pStyle w:val="FootnoteText"/>
        <w:numPr>
          <w:ilvl w:val="0"/>
          <w:numId w:val="72"/>
        </w:numPr>
        <w:spacing w:before="120" w:after="120"/>
        <w:ind w:left="714" w:hanging="357"/>
        <w:rPr>
          <w:lang w:val="es-ES"/>
        </w:rPr>
      </w:pPr>
      <w:r w:rsidRPr="008E0274">
        <w:rPr>
          <w:lang w:val="es-ES"/>
        </w:rPr>
        <w:t>Si esta no es la dirección indicada en la parte inferior de la Invitación a Licitar, modifique el texto en consecuencia e incluya la dirección donde se pueden inspeccionar los documentos de licitación.</w:t>
      </w:r>
    </w:p>
    <w:p w14:paraId="08FF857E" w14:textId="417229C9" w:rsidR="008E0274" w:rsidRPr="008E0274" w:rsidRDefault="008E0274" w:rsidP="004B0727">
      <w:pPr>
        <w:pStyle w:val="FootnoteText"/>
        <w:numPr>
          <w:ilvl w:val="0"/>
          <w:numId w:val="72"/>
        </w:numPr>
        <w:spacing w:before="120" w:after="120"/>
        <w:ind w:left="714" w:hanging="357"/>
        <w:rPr>
          <w:lang w:val="es-ES"/>
        </w:rPr>
      </w:pPr>
      <w:r w:rsidRPr="008E0274">
        <w:rPr>
          <w:lang w:val="es-ES"/>
        </w:rPr>
        <w:t>Por ejemplo, de 09:00 a 17:00 horas.</w:t>
      </w:r>
    </w:p>
    <w:p w14:paraId="4DB0F084" w14:textId="4E74B264" w:rsidR="008E0274" w:rsidRPr="008E0274" w:rsidRDefault="008E0274" w:rsidP="004B0727">
      <w:pPr>
        <w:pStyle w:val="FootnoteText"/>
        <w:numPr>
          <w:ilvl w:val="0"/>
          <w:numId w:val="72"/>
        </w:numPr>
        <w:spacing w:before="120" w:after="120"/>
        <w:ind w:left="714" w:hanging="357"/>
        <w:rPr>
          <w:lang w:val="es-ES"/>
        </w:rPr>
      </w:pPr>
      <w:r w:rsidRPr="008E0274">
        <w:rPr>
          <w:lang w:val="es-ES"/>
        </w:rPr>
        <w:t>Si los DDL en referencia a la IAL 12.1 indican que el documento de licitación se emiten en dos idiomas, los nombres de los dos idiomas deben indicarse con la palabra "y" en medio. En este caso, se recomienda que los Licitantes que descarguen o compren los documentos de licitación automáticamente reciban ambas versiones. Debe haber una sola tarifa para todo el conjunto.</w:t>
      </w:r>
    </w:p>
    <w:p w14:paraId="1807C535" w14:textId="5F3492A2" w:rsidR="008E0274" w:rsidRPr="008E0274" w:rsidRDefault="008E0274" w:rsidP="004B0727">
      <w:pPr>
        <w:pStyle w:val="FootnoteText"/>
        <w:numPr>
          <w:ilvl w:val="0"/>
          <w:numId w:val="72"/>
        </w:numPr>
        <w:spacing w:before="120" w:after="120"/>
        <w:ind w:left="714" w:hanging="357"/>
        <w:rPr>
          <w:lang w:val="es-ES"/>
        </w:rPr>
      </w:pPr>
      <w:r w:rsidRPr="008E0274">
        <w:rPr>
          <w:lang w:val="es-ES"/>
        </w:rPr>
        <w:t>La tarifa debe ser nominal y solo suficiente para sufragar la publicidad, la impresión, el correo/envío, el alquiler de la sala de apertura de ofertas y otros costos generales relacionados.</w:t>
      </w:r>
    </w:p>
    <w:p w14:paraId="7D254024" w14:textId="320C8823" w:rsidR="008E0274" w:rsidRPr="008E0274" w:rsidRDefault="008E0274" w:rsidP="004B0727">
      <w:pPr>
        <w:pStyle w:val="FootnoteText"/>
        <w:numPr>
          <w:ilvl w:val="0"/>
          <w:numId w:val="72"/>
        </w:numPr>
        <w:spacing w:before="120" w:after="120"/>
        <w:ind w:left="714" w:hanging="357"/>
        <w:rPr>
          <w:lang w:val="es-ES"/>
        </w:rPr>
      </w:pPr>
      <w:r w:rsidRPr="008E0274">
        <w:rPr>
          <w:lang w:val="es-ES"/>
        </w:rPr>
        <w:t>Por ejemplo, cheque de caja, depósito directo a un banco y número de cuenta específicos, etc.</w:t>
      </w:r>
    </w:p>
    <w:p w14:paraId="191AA6A2" w14:textId="70FB209A" w:rsidR="008E0274" w:rsidRPr="008E0274" w:rsidRDefault="008E0274" w:rsidP="004B0727">
      <w:pPr>
        <w:pStyle w:val="FootnoteText"/>
        <w:numPr>
          <w:ilvl w:val="0"/>
          <w:numId w:val="72"/>
        </w:numPr>
        <w:spacing w:before="120" w:after="120"/>
        <w:ind w:left="714" w:hanging="357"/>
        <w:rPr>
          <w:lang w:val="es-ES"/>
        </w:rPr>
      </w:pPr>
      <w:r w:rsidRPr="008E0274">
        <w:rPr>
          <w:lang w:val="es-ES"/>
        </w:rPr>
        <w:t>El procedimiento de entrega suele ser correo aéreo para entregas en el extranjero y correo terrestre o mensajería para entregas locales. Si la urgencia o la seguridad lo exigen, también se pueden requerir servicios de mensajería.</w:t>
      </w:r>
    </w:p>
    <w:p w14:paraId="2E774A94" w14:textId="17DDACDD" w:rsidR="008E0274" w:rsidRPr="008E0274" w:rsidRDefault="008E0274" w:rsidP="004B0727">
      <w:pPr>
        <w:pStyle w:val="FootnoteText"/>
        <w:numPr>
          <w:ilvl w:val="0"/>
          <w:numId w:val="72"/>
        </w:numPr>
        <w:spacing w:before="120" w:after="120"/>
        <w:ind w:left="714" w:hanging="357"/>
        <w:rPr>
          <w:lang w:val="es-ES"/>
        </w:rPr>
      </w:pPr>
      <w:r w:rsidRPr="008E0274">
        <w:rPr>
          <w:lang w:val="es-ES"/>
        </w:rPr>
        <w:t>Si la distribución oficial del documento de licitación es en copia impresa, se puede agregar el siguiente texto a este párrafo, según corresponda: "Para comodidad de los Licitantes, se puede descargar una copia electrónica no oficial de los Documentos de Licitación [seleccione: de</w:t>
      </w:r>
      <w:r w:rsidRPr="008E0274">
        <w:rPr>
          <w:i/>
          <w:iCs/>
          <w:lang w:val="es-ES"/>
        </w:rPr>
        <w:t xml:space="preserve"> [insertar : dirección del sitio web] </w:t>
      </w:r>
      <w:r w:rsidRPr="008E0274">
        <w:rPr>
          <w:lang w:val="es-ES"/>
        </w:rPr>
        <w:t>o: se incluirá en un CD-ROM o: indicará la disponibilidad a través de otros medios electrónicos]".</w:t>
      </w:r>
    </w:p>
    <w:p w14:paraId="3EE7AC61" w14:textId="217DE7F6" w:rsidR="005F33A7" w:rsidRPr="008E0274" w:rsidRDefault="008E0274" w:rsidP="004B0727">
      <w:pPr>
        <w:pStyle w:val="FootnoteText"/>
        <w:numPr>
          <w:ilvl w:val="0"/>
          <w:numId w:val="72"/>
        </w:numPr>
        <w:spacing w:before="120" w:after="120"/>
        <w:ind w:left="714" w:hanging="357"/>
        <w:rPr>
          <w:lang w:val="es-ES"/>
        </w:rPr>
      </w:pPr>
      <w:r w:rsidRPr="008E0274">
        <w:rPr>
          <w:lang w:val="es-ES"/>
        </w:rPr>
        <w:t>El lugar para la apertura de ofertas no necesita ser el mismo que para la inspección o emisión de documentos o para la presentación de ofertas. Si difieren, cada dirección deberá figurar al final del párrafo 8 y estar numerada; como por ejemplo (1), (2), (3). El texto del párrafo se referiría entonces a la dirección (1), (2), etc. Sin embargo, solo se debe especificar una oficina para la presentación de ofertas, y esta ubicación debe estar lo más cerca posible del lugar donde se abrirán las ofertas. acortar el tiempo entre la presentación de ofertas y la apertura.</w:t>
      </w:r>
    </w:p>
    <w:p w14:paraId="43CDF403" w14:textId="77777777" w:rsidR="005F33A7" w:rsidRPr="008E0274" w:rsidRDefault="005F33A7">
      <w:pPr>
        <w:jc w:val="left"/>
        <w:rPr>
          <w:lang w:val="es-ES"/>
        </w:rPr>
      </w:pPr>
    </w:p>
    <w:p w14:paraId="4F16E2B1" w14:textId="77777777" w:rsidR="005F33A7" w:rsidRPr="008E0274" w:rsidRDefault="005F33A7">
      <w:pPr>
        <w:jc w:val="left"/>
        <w:rPr>
          <w:lang w:val="es-ES"/>
        </w:rPr>
      </w:pPr>
    </w:p>
    <w:p w14:paraId="3C0384B5" w14:textId="77777777" w:rsidR="005F33A7" w:rsidRPr="008E0274" w:rsidRDefault="005F33A7">
      <w:pPr>
        <w:jc w:val="left"/>
        <w:rPr>
          <w:lang w:val="es-ES"/>
        </w:rPr>
      </w:pPr>
    </w:p>
    <w:p w14:paraId="6E06D683" w14:textId="77777777" w:rsidR="00D85D6D" w:rsidRPr="008E0274" w:rsidRDefault="00D85D6D" w:rsidP="00C20285">
      <w:pPr>
        <w:pStyle w:val="Part1"/>
        <w:rPr>
          <w:lang w:val="es-ES"/>
        </w:rPr>
        <w:sectPr w:rsidR="00D85D6D" w:rsidRPr="008E0274" w:rsidSect="00F34824">
          <w:pgSz w:w="12240" w:h="15840" w:code="1"/>
          <w:pgMar w:top="1440" w:right="1440" w:bottom="1296" w:left="1800" w:header="720" w:footer="720" w:gutter="0"/>
          <w:pgNumType w:fmt="lowerRoman" w:start="1"/>
          <w:cols w:space="720"/>
          <w:noEndnote/>
          <w:titlePg/>
          <w:docGrid w:linePitch="326"/>
        </w:sectPr>
      </w:pPr>
    </w:p>
    <w:p w14:paraId="176059BA" w14:textId="77777777" w:rsidR="005F33A7" w:rsidRPr="008E0274" w:rsidRDefault="005F33A7">
      <w:pPr>
        <w:jc w:val="left"/>
        <w:rPr>
          <w:lang w:val="es-ES"/>
        </w:rPr>
      </w:pPr>
    </w:p>
    <w:p w14:paraId="5121ABF2" w14:textId="77777777" w:rsidR="004C0383" w:rsidRPr="008E0274" w:rsidRDefault="004C0383">
      <w:pPr>
        <w:rPr>
          <w:lang w:val="es-ES"/>
        </w:rPr>
      </w:pPr>
      <w:bookmarkStart w:id="8" w:name="_Toc41971238"/>
    </w:p>
    <w:tbl>
      <w:tblPr>
        <w:tblW w:w="0" w:type="auto"/>
        <w:tblLayout w:type="fixed"/>
        <w:tblLook w:val="0000" w:firstRow="0" w:lastRow="0" w:firstColumn="0" w:lastColumn="0" w:noHBand="0" w:noVBand="0"/>
      </w:tblPr>
      <w:tblGrid>
        <w:gridCol w:w="9198"/>
      </w:tblGrid>
      <w:tr w:rsidR="005F33A7" w:rsidRPr="007436C2" w14:paraId="69C40C5F" w14:textId="77777777">
        <w:trPr>
          <w:trHeight w:val="801"/>
        </w:trPr>
        <w:tc>
          <w:tcPr>
            <w:tcW w:w="9198" w:type="dxa"/>
            <w:vAlign w:val="center"/>
          </w:tcPr>
          <w:p w14:paraId="13CE3B42" w14:textId="77777777" w:rsidR="005F33A7" w:rsidRPr="008E0274" w:rsidRDefault="003313DF">
            <w:pPr>
              <w:pStyle w:val="Subtitle"/>
              <w:rPr>
                <w:lang w:val="es-ES"/>
              </w:rPr>
            </w:pPr>
            <w:bookmarkStart w:id="9" w:name="_Toc125954058"/>
            <w:bookmarkStart w:id="10" w:name="_Toc112848350"/>
            <w:r w:rsidRPr="008E0274">
              <w:rPr>
                <w:lang w:val="es-ES"/>
              </w:rPr>
              <w:t>Sección I.  Instrucciones a los Licitantes</w:t>
            </w:r>
            <w:bookmarkEnd w:id="8"/>
            <w:bookmarkEnd w:id="9"/>
            <w:bookmarkEnd w:id="10"/>
          </w:p>
        </w:tc>
      </w:tr>
    </w:tbl>
    <w:p w14:paraId="211B7799" w14:textId="77777777" w:rsidR="005F33A7" w:rsidRPr="008E0274" w:rsidRDefault="005F33A7">
      <w:pPr>
        <w:rPr>
          <w:lang w:val="es-ES"/>
        </w:rPr>
      </w:pPr>
    </w:p>
    <w:p w14:paraId="7602D8CA" w14:textId="77777777" w:rsidR="00562576" w:rsidRPr="008E0274" w:rsidRDefault="00562576" w:rsidP="00562576">
      <w:pPr>
        <w:pStyle w:val="HeadB21"/>
        <w:rPr>
          <w:lang w:val="es-ES"/>
        </w:rPr>
      </w:pPr>
      <w:r w:rsidRPr="008E0274">
        <w:rPr>
          <w:lang w:val="es-ES"/>
        </w:rPr>
        <w:t>(Licitación en una sola etapa)</w:t>
      </w:r>
    </w:p>
    <w:p w14:paraId="6643B78D" w14:textId="77777777" w:rsidR="00562576" w:rsidRPr="008E0274" w:rsidRDefault="00562576" w:rsidP="00562576">
      <w:pPr>
        <w:rPr>
          <w:lang w:val="es-ES"/>
        </w:rPr>
      </w:pPr>
    </w:p>
    <w:p w14:paraId="4EE58FB0" w14:textId="77777777" w:rsidR="00562576" w:rsidRPr="008E0274" w:rsidRDefault="00562576" w:rsidP="00562576">
      <w:pPr>
        <w:suppressAutoHyphens/>
        <w:spacing w:after="120"/>
        <w:jc w:val="center"/>
        <w:rPr>
          <w:b/>
          <w:bCs/>
          <w:sz w:val="28"/>
          <w:szCs w:val="28"/>
          <w:lang w:val="es-ES"/>
        </w:rPr>
      </w:pPr>
      <w:r w:rsidRPr="008E0274">
        <w:rPr>
          <w:b/>
          <w:bCs/>
          <w:sz w:val="28"/>
          <w:szCs w:val="28"/>
          <w:lang w:val="es-ES"/>
        </w:rPr>
        <w:t>Notas sobre las Instrucciones para los Licitantes (IAL) para un proceso de licitación en una sola etapa</w:t>
      </w:r>
    </w:p>
    <w:p w14:paraId="57C62941" w14:textId="77777777" w:rsidR="00562576" w:rsidRPr="008E0274" w:rsidRDefault="00562576" w:rsidP="00562576">
      <w:pPr>
        <w:rPr>
          <w:lang w:val="es-ES"/>
        </w:rPr>
      </w:pPr>
    </w:p>
    <w:p w14:paraId="6829860A" w14:textId="73E1988F" w:rsidR="00562576" w:rsidRPr="008E0274" w:rsidRDefault="00562576" w:rsidP="00562576">
      <w:pPr>
        <w:rPr>
          <w:lang w:val="es-ES"/>
        </w:rPr>
      </w:pPr>
      <w:r w:rsidRPr="008E0274">
        <w:rPr>
          <w:lang w:val="es-ES"/>
        </w:rPr>
        <w:t>Esta sección del documento de licitación brinda la información necesaria para que los Licitantes preparen y presenten ofertas que cumplan con los requisitos del Comprador. Las IAL describen los pasos críticos de la presentación, apertura y evaluación de ofertas, y la adjudicación del contrato.</w:t>
      </w:r>
    </w:p>
    <w:p w14:paraId="3C12FD40" w14:textId="77777777" w:rsidR="00562576" w:rsidRPr="008E0274" w:rsidRDefault="00562576" w:rsidP="00562576">
      <w:pPr>
        <w:rPr>
          <w:lang w:val="es-ES"/>
        </w:rPr>
      </w:pPr>
    </w:p>
    <w:p w14:paraId="1C082F43" w14:textId="547D7DCF" w:rsidR="00562576" w:rsidRPr="008E0274" w:rsidRDefault="00562576" w:rsidP="00562576">
      <w:pPr>
        <w:rPr>
          <w:lang w:val="es-ES"/>
        </w:rPr>
      </w:pPr>
      <w:r w:rsidRPr="008E0274">
        <w:rPr>
          <w:lang w:val="es-ES"/>
        </w:rPr>
        <w:t>Las IAL debe usarse sin cambios. La Sección II, que consiste en la Hoja de Datos de la Licitación (DDL), está diseñada para incluir disposiciones que complementen o especifiquen información adicional además de la incluida en la IAL. Esta información es específica de cada contratación y debe ser completada en su totalidad por el Comprador.</w:t>
      </w:r>
    </w:p>
    <w:p w14:paraId="383946D7" w14:textId="77777777" w:rsidR="00562576" w:rsidRPr="008E0274" w:rsidRDefault="00562576" w:rsidP="00562576">
      <w:pPr>
        <w:rPr>
          <w:lang w:val="es-ES"/>
        </w:rPr>
      </w:pPr>
    </w:p>
    <w:p w14:paraId="6F18E273" w14:textId="3092EE0C" w:rsidR="008B517D" w:rsidRPr="008E0274" w:rsidRDefault="00562576" w:rsidP="00562576">
      <w:pPr>
        <w:rPr>
          <w:lang w:val="es-ES"/>
        </w:rPr>
      </w:pPr>
      <w:r w:rsidRPr="008E0274">
        <w:rPr>
          <w:lang w:val="es-ES"/>
        </w:rPr>
        <w:t>Los asuntos que rigen el desempeño del Proveedor, los pagos en virtud del Contrato y los riesgos, derechos y obligaciones de las partes en virtud del Contrato durante la ejecución real no están incluidos en las IAL, sino que están cubiertos en las Condiciones Generales del Contrato (Sección V) y/o las Condiciones Particulares del Contrato (Sección V</w:t>
      </w:r>
      <w:r w:rsidR="000525F3">
        <w:rPr>
          <w:lang w:val="es-ES"/>
        </w:rPr>
        <w:t>I</w:t>
      </w:r>
      <w:r w:rsidRPr="008E0274">
        <w:rPr>
          <w:lang w:val="es-ES"/>
        </w:rPr>
        <w:t xml:space="preserve">). Las diferentes secciones del documento de licitación no deben superponerse ni duplicar la cobertura de un tema en particular, para evitar crear ambigüedad y/o contradicciones. </w:t>
      </w:r>
    </w:p>
    <w:p w14:paraId="24C1647E" w14:textId="77777777" w:rsidR="008B517D" w:rsidRPr="008E0274" w:rsidRDefault="008B517D" w:rsidP="00562576">
      <w:pPr>
        <w:rPr>
          <w:lang w:val="es-ES"/>
        </w:rPr>
      </w:pPr>
    </w:p>
    <w:p w14:paraId="35C7EF51" w14:textId="28B4377C" w:rsidR="005F33A7" w:rsidRPr="008E0274" w:rsidRDefault="00562576" w:rsidP="00562576">
      <w:pPr>
        <w:rPr>
          <w:lang w:val="es-ES"/>
        </w:rPr>
      </w:pPr>
      <w:r w:rsidRPr="008E0274">
        <w:rPr>
          <w:lang w:val="es-ES"/>
        </w:rPr>
        <w:t>La</w:t>
      </w:r>
      <w:r w:rsidR="008B517D" w:rsidRPr="008E0274">
        <w:rPr>
          <w:lang w:val="es-ES"/>
        </w:rPr>
        <w:t>s</w:t>
      </w:r>
      <w:r w:rsidRPr="008E0274">
        <w:rPr>
          <w:lang w:val="es-ES"/>
        </w:rPr>
        <w:t xml:space="preserve"> </w:t>
      </w:r>
      <w:r w:rsidR="008B517D" w:rsidRPr="008E0274">
        <w:rPr>
          <w:lang w:val="es-ES"/>
        </w:rPr>
        <w:t xml:space="preserve">IAL </w:t>
      </w:r>
      <w:r w:rsidRPr="008E0274">
        <w:rPr>
          <w:lang w:val="es-ES"/>
        </w:rPr>
        <w:t xml:space="preserve">y los </w:t>
      </w:r>
      <w:r w:rsidR="008B517D" w:rsidRPr="008E0274">
        <w:rPr>
          <w:lang w:val="es-ES"/>
        </w:rPr>
        <w:t>DDL</w:t>
      </w:r>
      <w:r w:rsidRPr="008E0274">
        <w:rPr>
          <w:lang w:val="es-ES"/>
        </w:rPr>
        <w:t xml:space="preserve"> no forman parte del Contrato final.</w:t>
      </w:r>
    </w:p>
    <w:p w14:paraId="4E946DEC" w14:textId="77777777" w:rsidR="00562576" w:rsidRPr="008E0274" w:rsidRDefault="00562576">
      <w:pPr>
        <w:jc w:val="left"/>
        <w:rPr>
          <w:b/>
          <w:sz w:val="32"/>
          <w:lang w:val="es-ES"/>
        </w:rPr>
      </w:pPr>
      <w:r w:rsidRPr="008E0274">
        <w:rPr>
          <w:lang w:val="es-ES"/>
        </w:rPr>
        <w:br w:type="page"/>
      </w:r>
    </w:p>
    <w:p w14:paraId="310DEED2" w14:textId="418EA35F" w:rsidR="00166A6F" w:rsidRPr="008E0274" w:rsidRDefault="00166A6F" w:rsidP="003428DA">
      <w:pPr>
        <w:pStyle w:val="Subtitle2"/>
        <w:rPr>
          <w:sz w:val="24"/>
          <w:szCs w:val="16"/>
          <w:lang w:val="es-ES"/>
        </w:rPr>
      </w:pPr>
      <w:r w:rsidRPr="008E0274">
        <w:rPr>
          <w:sz w:val="40"/>
          <w:szCs w:val="16"/>
          <w:lang w:val="es-ES"/>
        </w:rPr>
        <w:t>Sección I.  Instrucciones a los Licitantes</w:t>
      </w:r>
    </w:p>
    <w:p w14:paraId="5234BBE2" w14:textId="6A82A557" w:rsidR="003428DA" w:rsidRPr="008E0274" w:rsidRDefault="00BD4532" w:rsidP="003428DA">
      <w:pPr>
        <w:pStyle w:val="Subtitle2"/>
        <w:rPr>
          <w:lang w:val="es-ES"/>
        </w:rPr>
      </w:pPr>
      <w:r w:rsidRPr="008E0274">
        <w:rPr>
          <w:lang w:val="es-ES"/>
        </w:rPr>
        <w:t xml:space="preserve">Índice </w:t>
      </w:r>
      <w:r w:rsidR="003D5DB9" w:rsidRPr="008E0274">
        <w:rPr>
          <w:lang w:val="es-ES"/>
        </w:rPr>
        <w:t xml:space="preserve">de </w:t>
      </w:r>
      <w:r w:rsidR="00DA4F5B" w:rsidRPr="008E0274">
        <w:rPr>
          <w:lang w:val="es-ES"/>
        </w:rPr>
        <w:t>Instrucciones</w:t>
      </w:r>
    </w:p>
    <w:p w14:paraId="4D18E9DD" w14:textId="1886F215" w:rsidR="00EB01EE" w:rsidRDefault="00FB3ED9">
      <w:pPr>
        <w:pStyle w:val="TOC1"/>
        <w:tabs>
          <w:tab w:val="left" w:pos="1080"/>
        </w:tabs>
        <w:rPr>
          <w:rFonts w:asciiTheme="minorHAnsi" w:eastAsiaTheme="minorEastAsia" w:hAnsiTheme="minorHAnsi" w:cstheme="minorBidi"/>
          <w:b w:val="0"/>
          <w:noProof/>
          <w:sz w:val="22"/>
          <w:szCs w:val="22"/>
        </w:rPr>
      </w:pPr>
      <w:r w:rsidRPr="008E0274">
        <w:rPr>
          <w:lang w:val="es-ES"/>
        </w:rPr>
        <w:fldChar w:fldCharType="begin"/>
      </w:r>
      <w:r w:rsidRPr="008E0274">
        <w:rPr>
          <w:lang w:val="es-ES"/>
        </w:rPr>
        <w:instrText xml:space="preserve"> TOC \h \z \t "ITB Heading 2,2,ITB Heading 1,1" </w:instrText>
      </w:r>
      <w:r w:rsidRPr="008E0274">
        <w:rPr>
          <w:lang w:val="es-ES"/>
        </w:rPr>
        <w:fldChar w:fldCharType="separate"/>
      </w:r>
      <w:hyperlink w:anchor="_Toc112839968" w:history="1">
        <w:r w:rsidR="00EB01EE" w:rsidRPr="00B22F95">
          <w:rPr>
            <w:rStyle w:val="Hyperlink"/>
            <w:rFonts w:ascii="Tms Rmn" w:hAnsi="Tms Rmn"/>
            <w:noProof/>
          </w:rPr>
          <w:t>A.</w:t>
        </w:r>
        <w:r w:rsidR="00EB01EE">
          <w:rPr>
            <w:rFonts w:asciiTheme="minorHAnsi" w:eastAsiaTheme="minorEastAsia" w:hAnsiTheme="minorHAnsi" w:cstheme="minorBidi"/>
            <w:b w:val="0"/>
            <w:noProof/>
            <w:sz w:val="22"/>
            <w:szCs w:val="22"/>
          </w:rPr>
          <w:tab/>
        </w:r>
        <w:r w:rsidR="00EB01EE" w:rsidRPr="00B22F95">
          <w:rPr>
            <w:rStyle w:val="Hyperlink"/>
            <w:noProof/>
          </w:rPr>
          <w:t>General</w:t>
        </w:r>
        <w:r w:rsidR="00EB01EE">
          <w:rPr>
            <w:noProof/>
            <w:webHidden/>
          </w:rPr>
          <w:tab/>
        </w:r>
        <w:r w:rsidR="00EB01EE">
          <w:rPr>
            <w:noProof/>
            <w:webHidden/>
          </w:rPr>
          <w:fldChar w:fldCharType="begin"/>
        </w:r>
        <w:r w:rsidR="00EB01EE">
          <w:rPr>
            <w:noProof/>
            <w:webHidden/>
          </w:rPr>
          <w:instrText xml:space="preserve"> PAGEREF _Toc112839968 \h </w:instrText>
        </w:r>
        <w:r w:rsidR="00EB01EE">
          <w:rPr>
            <w:noProof/>
            <w:webHidden/>
          </w:rPr>
        </w:r>
        <w:r w:rsidR="00EB01EE">
          <w:rPr>
            <w:noProof/>
            <w:webHidden/>
          </w:rPr>
          <w:fldChar w:fldCharType="separate"/>
        </w:r>
        <w:r w:rsidR="004379E0">
          <w:rPr>
            <w:noProof/>
            <w:webHidden/>
          </w:rPr>
          <w:t>18</w:t>
        </w:r>
        <w:r w:rsidR="00EB01EE">
          <w:rPr>
            <w:noProof/>
            <w:webHidden/>
          </w:rPr>
          <w:fldChar w:fldCharType="end"/>
        </w:r>
      </w:hyperlink>
    </w:p>
    <w:p w14:paraId="4FD0A956" w14:textId="3A47EFC0" w:rsidR="00EB01EE" w:rsidRDefault="00EB01EE">
      <w:pPr>
        <w:pStyle w:val="TOC2"/>
        <w:rPr>
          <w:rFonts w:asciiTheme="minorHAnsi" w:eastAsiaTheme="minorEastAsia" w:hAnsiTheme="minorHAnsi" w:cstheme="minorBidi"/>
          <w:sz w:val="22"/>
          <w:szCs w:val="22"/>
        </w:rPr>
      </w:pPr>
      <w:hyperlink w:anchor="_Toc112839969" w:history="1">
        <w:r w:rsidRPr="00B22F95">
          <w:rPr>
            <w:rStyle w:val="Hyperlink"/>
          </w:rPr>
          <w:t>1.</w:t>
        </w:r>
        <w:r>
          <w:rPr>
            <w:rFonts w:asciiTheme="minorHAnsi" w:eastAsiaTheme="minorEastAsia" w:hAnsiTheme="minorHAnsi" w:cstheme="minorBidi"/>
            <w:sz w:val="22"/>
            <w:szCs w:val="22"/>
          </w:rPr>
          <w:tab/>
        </w:r>
        <w:r w:rsidRPr="00B22F95">
          <w:rPr>
            <w:rStyle w:val="Hyperlink"/>
          </w:rPr>
          <w:t>Alcance de la Licitación</w:t>
        </w:r>
        <w:r>
          <w:rPr>
            <w:webHidden/>
          </w:rPr>
          <w:tab/>
        </w:r>
        <w:r>
          <w:rPr>
            <w:webHidden/>
          </w:rPr>
          <w:fldChar w:fldCharType="begin"/>
        </w:r>
        <w:r>
          <w:rPr>
            <w:webHidden/>
          </w:rPr>
          <w:instrText xml:space="preserve"> PAGEREF _Toc112839969 \h </w:instrText>
        </w:r>
        <w:r>
          <w:rPr>
            <w:webHidden/>
          </w:rPr>
        </w:r>
        <w:r>
          <w:rPr>
            <w:webHidden/>
          </w:rPr>
          <w:fldChar w:fldCharType="separate"/>
        </w:r>
        <w:r w:rsidR="004379E0">
          <w:rPr>
            <w:webHidden/>
          </w:rPr>
          <w:t>18</w:t>
        </w:r>
        <w:r>
          <w:rPr>
            <w:webHidden/>
          </w:rPr>
          <w:fldChar w:fldCharType="end"/>
        </w:r>
      </w:hyperlink>
    </w:p>
    <w:p w14:paraId="12FD3138" w14:textId="577EC8DE" w:rsidR="00EB01EE" w:rsidRDefault="00EB01EE">
      <w:pPr>
        <w:pStyle w:val="TOC2"/>
        <w:rPr>
          <w:rFonts w:asciiTheme="minorHAnsi" w:eastAsiaTheme="minorEastAsia" w:hAnsiTheme="minorHAnsi" w:cstheme="minorBidi"/>
          <w:sz w:val="22"/>
          <w:szCs w:val="22"/>
        </w:rPr>
      </w:pPr>
      <w:hyperlink w:anchor="_Toc112839970" w:history="1">
        <w:r w:rsidRPr="00B22F95">
          <w:rPr>
            <w:rStyle w:val="Hyperlink"/>
          </w:rPr>
          <w:t>2.</w:t>
        </w:r>
        <w:r>
          <w:rPr>
            <w:rFonts w:asciiTheme="minorHAnsi" w:eastAsiaTheme="minorEastAsia" w:hAnsiTheme="minorHAnsi" w:cstheme="minorBidi"/>
            <w:sz w:val="22"/>
            <w:szCs w:val="22"/>
          </w:rPr>
          <w:tab/>
        </w:r>
        <w:r w:rsidRPr="00B22F95">
          <w:rPr>
            <w:rStyle w:val="Hyperlink"/>
          </w:rPr>
          <w:t>Fuente de Fondos</w:t>
        </w:r>
        <w:r>
          <w:rPr>
            <w:webHidden/>
          </w:rPr>
          <w:tab/>
        </w:r>
        <w:r>
          <w:rPr>
            <w:webHidden/>
          </w:rPr>
          <w:fldChar w:fldCharType="begin"/>
        </w:r>
        <w:r>
          <w:rPr>
            <w:webHidden/>
          </w:rPr>
          <w:instrText xml:space="preserve"> PAGEREF _Toc112839970 \h </w:instrText>
        </w:r>
        <w:r>
          <w:rPr>
            <w:webHidden/>
          </w:rPr>
        </w:r>
        <w:r>
          <w:rPr>
            <w:webHidden/>
          </w:rPr>
          <w:fldChar w:fldCharType="separate"/>
        </w:r>
        <w:r w:rsidR="004379E0">
          <w:rPr>
            <w:webHidden/>
          </w:rPr>
          <w:t>19</w:t>
        </w:r>
        <w:r>
          <w:rPr>
            <w:webHidden/>
          </w:rPr>
          <w:fldChar w:fldCharType="end"/>
        </w:r>
      </w:hyperlink>
    </w:p>
    <w:p w14:paraId="1655F72E" w14:textId="5B58CF1C" w:rsidR="00EB01EE" w:rsidRDefault="00EB01EE">
      <w:pPr>
        <w:pStyle w:val="TOC2"/>
        <w:rPr>
          <w:rFonts w:asciiTheme="minorHAnsi" w:eastAsiaTheme="minorEastAsia" w:hAnsiTheme="minorHAnsi" w:cstheme="minorBidi"/>
          <w:sz w:val="22"/>
          <w:szCs w:val="22"/>
        </w:rPr>
      </w:pPr>
      <w:hyperlink w:anchor="_Toc112839971" w:history="1">
        <w:r w:rsidRPr="00B22F95">
          <w:rPr>
            <w:rStyle w:val="Hyperlink"/>
          </w:rPr>
          <w:t>3.</w:t>
        </w:r>
        <w:r>
          <w:rPr>
            <w:rFonts w:asciiTheme="minorHAnsi" w:eastAsiaTheme="minorEastAsia" w:hAnsiTheme="minorHAnsi" w:cstheme="minorBidi"/>
            <w:sz w:val="22"/>
            <w:szCs w:val="22"/>
          </w:rPr>
          <w:tab/>
        </w:r>
        <w:r w:rsidRPr="00B22F95">
          <w:rPr>
            <w:rStyle w:val="Hyperlink"/>
          </w:rPr>
          <w:t>Fraude y Corrupción</w:t>
        </w:r>
        <w:r>
          <w:rPr>
            <w:webHidden/>
          </w:rPr>
          <w:tab/>
        </w:r>
        <w:r>
          <w:rPr>
            <w:webHidden/>
          </w:rPr>
          <w:fldChar w:fldCharType="begin"/>
        </w:r>
        <w:r>
          <w:rPr>
            <w:webHidden/>
          </w:rPr>
          <w:instrText xml:space="preserve"> PAGEREF _Toc112839971 \h </w:instrText>
        </w:r>
        <w:r>
          <w:rPr>
            <w:webHidden/>
          </w:rPr>
        </w:r>
        <w:r>
          <w:rPr>
            <w:webHidden/>
          </w:rPr>
          <w:fldChar w:fldCharType="separate"/>
        </w:r>
        <w:r w:rsidR="004379E0">
          <w:rPr>
            <w:webHidden/>
          </w:rPr>
          <w:t>19</w:t>
        </w:r>
        <w:r>
          <w:rPr>
            <w:webHidden/>
          </w:rPr>
          <w:fldChar w:fldCharType="end"/>
        </w:r>
      </w:hyperlink>
    </w:p>
    <w:p w14:paraId="7AF85E46" w14:textId="354048FC" w:rsidR="00EB01EE" w:rsidRDefault="00EB01EE">
      <w:pPr>
        <w:pStyle w:val="TOC2"/>
        <w:rPr>
          <w:rFonts w:asciiTheme="minorHAnsi" w:eastAsiaTheme="minorEastAsia" w:hAnsiTheme="minorHAnsi" w:cstheme="minorBidi"/>
          <w:sz w:val="22"/>
          <w:szCs w:val="22"/>
        </w:rPr>
      </w:pPr>
      <w:hyperlink w:anchor="_Toc112839972" w:history="1">
        <w:r w:rsidRPr="00B22F95">
          <w:rPr>
            <w:rStyle w:val="Hyperlink"/>
          </w:rPr>
          <w:t>4.</w:t>
        </w:r>
        <w:r>
          <w:rPr>
            <w:rFonts w:asciiTheme="minorHAnsi" w:eastAsiaTheme="minorEastAsia" w:hAnsiTheme="minorHAnsi" w:cstheme="minorBidi"/>
            <w:sz w:val="22"/>
            <w:szCs w:val="22"/>
          </w:rPr>
          <w:tab/>
        </w:r>
        <w:r w:rsidRPr="00B22F95">
          <w:rPr>
            <w:rStyle w:val="Hyperlink"/>
          </w:rPr>
          <w:t>Elegibilidad de los Licitantes</w:t>
        </w:r>
        <w:r>
          <w:rPr>
            <w:webHidden/>
          </w:rPr>
          <w:tab/>
        </w:r>
        <w:r>
          <w:rPr>
            <w:webHidden/>
          </w:rPr>
          <w:fldChar w:fldCharType="begin"/>
        </w:r>
        <w:r>
          <w:rPr>
            <w:webHidden/>
          </w:rPr>
          <w:instrText xml:space="preserve"> PAGEREF _Toc112839972 \h </w:instrText>
        </w:r>
        <w:r>
          <w:rPr>
            <w:webHidden/>
          </w:rPr>
        </w:r>
        <w:r>
          <w:rPr>
            <w:webHidden/>
          </w:rPr>
          <w:fldChar w:fldCharType="separate"/>
        </w:r>
        <w:r w:rsidR="004379E0">
          <w:rPr>
            <w:webHidden/>
          </w:rPr>
          <w:t>20</w:t>
        </w:r>
        <w:r>
          <w:rPr>
            <w:webHidden/>
          </w:rPr>
          <w:fldChar w:fldCharType="end"/>
        </w:r>
      </w:hyperlink>
    </w:p>
    <w:p w14:paraId="254596F9" w14:textId="791A5EEA" w:rsidR="00EB01EE" w:rsidRDefault="00EB01EE">
      <w:pPr>
        <w:pStyle w:val="TOC2"/>
        <w:rPr>
          <w:rFonts w:asciiTheme="minorHAnsi" w:eastAsiaTheme="minorEastAsia" w:hAnsiTheme="minorHAnsi" w:cstheme="minorBidi"/>
          <w:sz w:val="22"/>
          <w:szCs w:val="22"/>
        </w:rPr>
      </w:pPr>
      <w:hyperlink w:anchor="_Toc112839973" w:history="1">
        <w:r w:rsidRPr="00B22F95">
          <w:rPr>
            <w:rStyle w:val="Hyperlink"/>
          </w:rPr>
          <w:t>5.</w:t>
        </w:r>
        <w:r>
          <w:rPr>
            <w:rFonts w:asciiTheme="minorHAnsi" w:eastAsiaTheme="minorEastAsia" w:hAnsiTheme="minorHAnsi" w:cstheme="minorBidi"/>
            <w:sz w:val="22"/>
            <w:szCs w:val="22"/>
          </w:rPr>
          <w:tab/>
        </w:r>
        <w:r w:rsidRPr="00B22F95">
          <w:rPr>
            <w:rStyle w:val="Hyperlink"/>
          </w:rPr>
          <w:t>Elegibilidad de la Sistema Informático y los Servicios de Instalación</w:t>
        </w:r>
        <w:r>
          <w:rPr>
            <w:webHidden/>
          </w:rPr>
          <w:tab/>
        </w:r>
        <w:r>
          <w:rPr>
            <w:webHidden/>
          </w:rPr>
          <w:fldChar w:fldCharType="begin"/>
        </w:r>
        <w:r>
          <w:rPr>
            <w:webHidden/>
          </w:rPr>
          <w:instrText xml:space="preserve"> PAGEREF _Toc112839973 \h </w:instrText>
        </w:r>
        <w:r>
          <w:rPr>
            <w:webHidden/>
          </w:rPr>
        </w:r>
        <w:r>
          <w:rPr>
            <w:webHidden/>
          </w:rPr>
          <w:fldChar w:fldCharType="separate"/>
        </w:r>
        <w:r w:rsidR="004379E0">
          <w:rPr>
            <w:webHidden/>
          </w:rPr>
          <w:t>21</w:t>
        </w:r>
        <w:r>
          <w:rPr>
            <w:webHidden/>
          </w:rPr>
          <w:fldChar w:fldCharType="end"/>
        </w:r>
      </w:hyperlink>
    </w:p>
    <w:p w14:paraId="79BD8587" w14:textId="4BF47255" w:rsidR="00EB01EE" w:rsidRDefault="00EB01EE">
      <w:pPr>
        <w:pStyle w:val="TOC2"/>
        <w:rPr>
          <w:rFonts w:asciiTheme="minorHAnsi" w:eastAsiaTheme="minorEastAsia" w:hAnsiTheme="minorHAnsi" w:cstheme="minorBidi"/>
          <w:sz w:val="22"/>
          <w:szCs w:val="22"/>
        </w:rPr>
      </w:pPr>
      <w:hyperlink w:anchor="_Toc112839974" w:history="1">
        <w:r w:rsidRPr="00B22F95">
          <w:rPr>
            <w:rStyle w:val="Hyperlink"/>
          </w:rPr>
          <w:t>6.</w:t>
        </w:r>
        <w:r>
          <w:rPr>
            <w:rFonts w:asciiTheme="minorHAnsi" w:eastAsiaTheme="minorEastAsia" w:hAnsiTheme="minorHAnsi" w:cstheme="minorBidi"/>
            <w:sz w:val="22"/>
            <w:szCs w:val="22"/>
          </w:rPr>
          <w:tab/>
        </w:r>
        <w:r w:rsidRPr="00B22F95">
          <w:rPr>
            <w:rStyle w:val="Hyperlink"/>
          </w:rPr>
          <w:t>Calificaciones del Licitante</w:t>
        </w:r>
        <w:r>
          <w:rPr>
            <w:webHidden/>
          </w:rPr>
          <w:tab/>
        </w:r>
        <w:r>
          <w:rPr>
            <w:webHidden/>
          </w:rPr>
          <w:fldChar w:fldCharType="begin"/>
        </w:r>
        <w:r>
          <w:rPr>
            <w:webHidden/>
          </w:rPr>
          <w:instrText xml:space="preserve"> PAGEREF _Toc112839974 \h </w:instrText>
        </w:r>
        <w:r>
          <w:rPr>
            <w:webHidden/>
          </w:rPr>
        </w:r>
        <w:r>
          <w:rPr>
            <w:webHidden/>
          </w:rPr>
          <w:fldChar w:fldCharType="separate"/>
        </w:r>
        <w:r w:rsidR="004379E0">
          <w:rPr>
            <w:webHidden/>
          </w:rPr>
          <w:t>22</w:t>
        </w:r>
        <w:r>
          <w:rPr>
            <w:webHidden/>
          </w:rPr>
          <w:fldChar w:fldCharType="end"/>
        </w:r>
      </w:hyperlink>
    </w:p>
    <w:p w14:paraId="76B87949" w14:textId="677F13A5" w:rsidR="00EB01EE" w:rsidRDefault="00EB01EE">
      <w:pPr>
        <w:pStyle w:val="TOC2"/>
        <w:rPr>
          <w:rFonts w:asciiTheme="minorHAnsi" w:eastAsiaTheme="minorEastAsia" w:hAnsiTheme="minorHAnsi" w:cstheme="minorBidi"/>
          <w:sz w:val="22"/>
          <w:szCs w:val="22"/>
        </w:rPr>
      </w:pPr>
      <w:hyperlink w:anchor="_Toc112839975" w:history="1">
        <w:r w:rsidRPr="00B22F95">
          <w:rPr>
            <w:rStyle w:val="Hyperlink"/>
          </w:rPr>
          <w:t>7.</w:t>
        </w:r>
        <w:r>
          <w:rPr>
            <w:rFonts w:asciiTheme="minorHAnsi" w:eastAsiaTheme="minorEastAsia" w:hAnsiTheme="minorHAnsi" w:cstheme="minorBidi"/>
            <w:sz w:val="22"/>
            <w:szCs w:val="22"/>
          </w:rPr>
          <w:tab/>
        </w:r>
        <w:r w:rsidRPr="00B22F95">
          <w:rPr>
            <w:rStyle w:val="Hyperlink"/>
          </w:rPr>
          <w:t>Costo de la licitación</w:t>
        </w:r>
        <w:r>
          <w:rPr>
            <w:webHidden/>
          </w:rPr>
          <w:tab/>
        </w:r>
        <w:r>
          <w:rPr>
            <w:webHidden/>
          </w:rPr>
          <w:fldChar w:fldCharType="begin"/>
        </w:r>
        <w:r>
          <w:rPr>
            <w:webHidden/>
          </w:rPr>
          <w:instrText xml:space="preserve"> PAGEREF _Toc112839975 \h </w:instrText>
        </w:r>
        <w:r>
          <w:rPr>
            <w:webHidden/>
          </w:rPr>
        </w:r>
        <w:r>
          <w:rPr>
            <w:webHidden/>
          </w:rPr>
          <w:fldChar w:fldCharType="separate"/>
        </w:r>
        <w:r w:rsidR="004379E0">
          <w:rPr>
            <w:webHidden/>
          </w:rPr>
          <w:t>25</w:t>
        </w:r>
        <w:r>
          <w:rPr>
            <w:webHidden/>
          </w:rPr>
          <w:fldChar w:fldCharType="end"/>
        </w:r>
      </w:hyperlink>
    </w:p>
    <w:p w14:paraId="1E11DF6E" w14:textId="4FA63757" w:rsidR="00EB01EE" w:rsidRDefault="00EB01EE">
      <w:pPr>
        <w:pStyle w:val="TOC2"/>
        <w:rPr>
          <w:rFonts w:asciiTheme="minorHAnsi" w:eastAsiaTheme="minorEastAsia" w:hAnsiTheme="minorHAnsi" w:cstheme="minorBidi"/>
          <w:sz w:val="22"/>
          <w:szCs w:val="22"/>
        </w:rPr>
      </w:pPr>
      <w:hyperlink w:anchor="_Toc112839976" w:history="1">
        <w:r w:rsidRPr="00B22F95">
          <w:rPr>
            <w:rStyle w:val="Hyperlink"/>
          </w:rPr>
          <w:t>8.</w:t>
        </w:r>
        <w:r>
          <w:rPr>
            <w:rFonts w:asciiTheme="minorHAnsi" w:eastAsiaTheme="minorEastAsia" w:hAnsiTheme="minorHAnsi" w:cstheme="minorBidi"/>
            <w:sz w:val="22"/>
            <w:szCs w:val="22"/>
          </w:rPr>
          <w:tab/>
        </w:r>
        <w:r w:rsidRPr="00B22F95">
          <w:rPr>
            <w:rStyle w:val="Hyperlink"/>
          </w:rPr>
          <w:t>Visitas al sitio</w:t>
        </w:r>
        <w:r>
          <w:rPr>
            <w:webHidden/>
          </w:rPr>
          <w:tab/>
        </w:r>
        <w:r>
          <w:rPr>
            <w:webHidden/>
          </w:rPr>
          <w:fldChar w:fldCharType="begin"/>
        </w:r>
        <w:r>
          <w:rPr>
            <w:webHidden/>
          </w:rPr>
          <w:instrText xml:space="preserve"> PAGEREF _Toc112839976 \h </w:instrText>
        </w:r>
        <w:r>
          <w:rPr>
            <w:webHidden/>
          </w:rPr>
        </w:r>
        <w:r>
          <w:rPr>
            <w:webHidden/>
          </w:rPr>
          <w:fldChar w:fldCharType="separate"/>
        </w:r>
        <w:r w:rsidR="004379E0">
          <w:rPr>
            <w:webHidden/>
          </w:rPr>
          <w:t>25</w:t>
        </w:r>
        <w:r>
          <w:rPr>
            <w:webHidden/>
          </w:rPr>
          <w:fldChar w:fldCharType="end"/>
        </w:r>
      </w:hyperlink>
    </w:p>
    <w:p w14:paraId="2EB546D2" w14:textId="15DA7B80" w:rsidR="00EB01EE" w:rsidRDefault="00EB01EE">
      <w:pPr>
        <w:pStyle w:val="TOC1"/>
        <w:tabs>
          <w:tab w:val="left" w:pos="1080"/>
        </w:tabs>
        <w:rPr>
          <w:rFonts w:asciiTheme="minorHAnsi" w:eastAsiaTheme="minorEastAsia" w:hAnsiTheme="minorHAnsi" w:cstheme="minorBidi"/>
          <w:b w:val="0"/>
          <w:noProof/>
          <w:sz w:val="22"/>
          <w:szCs w:val="22"/>
        </w:rPr>
      </w:pPr>
      <w:hyperlink w:anchor="_Toc112839977" w:history="1">
        <w:r w:rsidRPr="00B22F95">
          <w:rPr>
            <w:rStyle w:val="Hyperlink"/>
            <w:noProof/>
          </w:rPr>
          <w:t>B.</w:t>
        </w:r>
        <w:r>
          <w:rPr>
            <w:rFonts w:asciiTheme="minorHAnsi" w:eastAsiaTheme="minorEastAsia" w:hAnsiTheme="minorHAnsi" w:cstheme="minorBidi"/>
            <w:b w:val="0"/>
            <w:noProof/>
            <w:sz w:val="22"/>
            <w:szCs w:val="22"/>
          </w:rPr>
          <w:tab/>
        </w:r>
        <w:r w:rsidRPr="00B22F95">
          <w:rPr>
            <w:rStyle w:val="Hyperlink"/>
            <w:noProof/>
          </w:rPr>
          <w:t>Contenido del Documento de Licitación</w:t>
        </w:r>
        <w:r>
          <w:rPr>
            <w:noProof/>
            <w:webHidden/>
          </w:rPr>
          <w:tab/>
        </w:r>
        <w:r>
          <w:rPr>
            <w:noProof/>
            <w:webHidden/>
          </w:rPr>
          <w:fldChar w:fldCharType="begin"/>
        </w:r>
        <w:r>
          <w:rPr>
            <w:noProof/>
            <w:webHidden/>
          </w:rPr>
          <w:instrText xml:space="preserve"> PAGEREF _Toc112839977 \h </w:instrText>
        </w:r>
        <w:r>
          <w:rPr>
            <w:noProof/>
            <w:webHidden/>
          </w:rPr>
        </w:r>
        <w:r>
          <w:rPr>
            <w:noProof/>
            <w:webHidden/>
          </w:rPr>
          <w:fldChar w:fldCharType="separate"/>
        </w:r>
        <w:r w:rsidR="004379E0">
          <w:rPr>
            <w:noProof/>
            <w:webHidden/>
          </w:rPr>
          <w:t>26</w:t>
        </w:r>
        <w:r>
          <w:rPr>
            <w:noProof/>
            <w:webHidden/>
          </w:rPr>
          <w:fldChar w:fldCharType="end"/>
        </w:r>
      </w:hyperlink>
    </w:p>
    <w:p w14:paraId="7B6AA12E" w14:textId="6DB43F67" w:rsidR="00EB01EE" w:rsidRDefault="00EB01EE">
      <w:pPr>
        <w:pStyle w:val="TOC2"/>
        <w:rPr>
          <w:rFonts w:asciiTheme="minorHAnsi" w:eastAsiaTheme="minorEastAsia" w:hAnsiTheme="minorHAnsi" w:cstheme="minorBidi"/>
          <w:sz w:val="22"/>
          <w:szCs w:val="22"/>
        </w:rPr>
      </w:pPr>
      <w:hyperlink w:anchor="_Toc112839978" w:history="1">
        <w:r w:rsidRPr="00B22F95">
          <w:rPr>
            <w:rStyle w:val="Hyperlink"/>
          </w:rPr>
          <w:t>9.</w:t>
        </w:r>
        <w:r>
          <w:rPr>
            <w:rFonts w:asciiTheme="minorHAnsi" w:eastAsiaTheme="minorEastAsia" w:hAnsiTheme="minorHAnsi" w:cstheme="minorBidi"/>
            <w:sz w:val="22"/>
            <w:szCs w:val="22"/>
          </w:rPr>
          <w:tab/>
        </w:r>
        <w:r w:rsidRPr="00B22F95">
          <w:rPr>
            <w:rStyle w:val="Hyperlink"/>
          </w:rPr>
          <w:t>Secciones del  Documento de Licitación</w:t>
        </w:r>
        <w:r>
          <w:rPr>
            <w:webHidden/>
          </w:rPr>
          <w:tab/>
        </w:r>
        <w:r>
          <w:rPr>
            <w:webHidden/>
          </w:rPr>
          <w:fldChar w:fldCharType="begin"/>
        </w:r>
        <w:r>
          <w:rPr>
            <w:webHidden/>
          </w:rPr>
          <w:instrText xml:space="preserve"> PAGEREF _Toc112839978 \h </w:instrText>
        </w:r>
        <w:r>
          <w:rPr>
            <w:webHidden/>
          </w:rPr>
        </w:r>
        <w:r>
          <w:rPr>
            <w:webHidden/>
          </w:rPr>
          <w:fldChar w:fldCharType="separate"/>
        </w:r>
        <w:r w:rsidR="004379E0">
          <w:rPr>
            <w:webHidden/>
          </w:rPr>
          <w:t>26</w:t>
        </w:r>
        <w:r>
          <w:rPr>
            <w:webHidden/>
          </w:rPr>
          <w:fldChar w:fldCharType="end"/>
        </w:r>
      </w:hyperlink>
    </w:p>
    <w:p w14:paraId="44B65912" w14:textId="5E1627E5" w:rsidR="00EB01EE" w:rsidRDefault="00EB01EE">
      <w:pPr>
        <w:pStyle w:val="TOC2"/>
        <w:rPr>
          <w:rFonts w:asciiTheme="minorHAnsi" w:eastAsiaTheme="minorEastAsia" w:hAnsiTheme="minorHAnsi" w:cstheme="minorBidi"/>
          <w:sz w:val="22"/>
          <w:szCs w:val="22"/>
        </w:rPr>
      </w:pPr>
      <w:hyperlink w:anchor="_Toc112839979" w:history="1">
        <w:r w:rsidRPr="00B22F95">
          <w:rPr>
            <w:rStyle w:val="Hyperlink"/>
          </w:rPr>
          <w:t>10.</w:t>
        </w:r>
        <w:r>
          <w:rPr>
            <w:rFonts w:asciiTheme="minorHAnsi" w:eastAsiaTheme="minorEastAsia" w:hAnsiTheme="minorHAnsi" w:cstheme="minorBidi"/>
            <w:sz w:val="22"/>
            <w:szCs w:val="22"/>
          </w:rPr>
          <w:tab/>
        </w:r>
        <w:r w:rsidRPr="00B22F95">
          <w:rPr>
            <w:rStyle w:val="Hyperlink"/>
          </w:rPr>
          <w:t>Aclaración del Documento de Licitación,  Visita al Sitio, Reunión Previa a la presentación de las Ofertas</w:t>
        </w:r>
        <w:r>
          <w:rPr>
            <w:webHidden/>
          </w:rPr>
          <w:tab/>
        </w:r>
        <w:r>
          <w:rPr>
            <w:webHidden/>
          </w:rPr>
          <w:fldChar w:fldCharType="begin"/>
        </w:r>
        <w:r>
          <w:rPr>
            <w:webHidden/>
          </w:rPr>
          <w:instrText xml:space="preserve"> PAGEREF _Toc112839979 \h </w:instrText>
        </w:r>
        <w:r>
          <w:rPr>
            <w:webHidden/>
          </w:rPr>
        </w:r>
        <w:r>
          <w:rPr>
            <w:webHidden/>
          </w:rPr>
          <w:fldChar w:fldCharType="separate"/>
        </w:r>
        <w:r w:rsidR="004379E0">
          <w:rPr>
            <w:webHidden/>
          </w:rPr>
          <w:t>26</w:t>
        </w:r>
        <w:r>
          <w:rPr>
            <w:webHidden/>
          </w:rPr>
          <w:fldChar w:fldCharType="end"/>
        </w:r>
      </w:hyperlink>
    </w:p>
    <w:p w14:paraId="2283EF04" w14:textId="4ECAE231" w:rsidR="00EB01EE" w:rsidRDefault="00EB01EE">
      <w:pPr>
        <w:pStyle w:val="TOC2"/>
        <w:rPr>
          <w:rFonts w:asciiTheme="minorHAnsi" w:eastAsiaTheme="minorEastAsia" w:hAnsiTheme="minorHAnsi" w:cstheme="minorBidi"/>
          <w:sz w:val="22"/>
          <w:szCs w:val="22"/>
        </w:rPr>
      </w:pPr>
      <w:hyperlink w:anchor="_Toc112839980" w:history="1">
        <w:r w:rsidRPr="00B22F95">
          <w:rPr>
            <w:rStyle w:val="Hyperlink"/>
          </w:rPr>
          <w:t>11.</w:t>
        </w:r>
        <w:r>
          <w:rPr>
            <w:rFonts w:asciiTheme="minorHAnsi" w:eastAsiaTheme="minorEastAsia" w:hAnsiTheme="minorHAnsi" w:cstheme="minorBidi"/>
            <w:sz w:val="22"/>
            <w:szCs w:val="22"/>
          </w:rPr>
          <w:tab/>
        </w:r>
        <w:r w:rsidRPr="00B22F95">
          <w:rPr>
            <w:rStyle w:val="Hyperlink"/>
          </w:rPr>
          <w:t>Modificación del Documento de Licitación</w:t>
        </w:r>
        <w:r>
          <w:rPr>
            <w:webHidden/>
          </w:rPr>
          <w:tab/>
        </w:r>
        <w:r>
          <w:rPr>
            <w:webHidden/>
          </w:rPr>
          <w:fldChar w:fldCharType="begin"/>
        </w:r>
        <w:r>
          <w:rPr>
            <w:webHidden/>
          </w:rPr>
          <w:instrText xml:space="preserve"> PAGEREF _Toc112839980 \h </w:instrText>
        </w:r>
        <w:r>
          <w:rPr>
            <w:webHidden/>
          </w:rPr>
        </w:r>
        <w:r>
          <w:rPr>
            <w:webHidden/>
          </w:rPr>
          <w:fldChar w:fldCharType="separate"/>
        </w:r>
        <w:r w:rsidR="004379E0">
          <w:rPr>
            <w:webHidden/>
          </w:rPr>
          <w:t>27</w:t>
        </w:r>
        <w:r>
          <w:rPr>
            <w:webHidden/>
          </w:rPr>
          <w:fldChar w:fldCharType="end"/>
        </w:r>
      </w:hyperlink>
    </w:p>
    <w:p w14:paraId="3A754060" w14:textId="32FB1A5E" w:rsidR="00EB01EE" w:rsidRDefault="00EB01EE">
      <w:pPr>
        <w:pStyle w:val="TOC1"/>
        <w:tabs>
          <w:tab w:val="left" w:pos="1080"/>
        </w:tabs>
        <w:rPr>
          <w:rFonts w:asciiTheme="minorHAnsi" w:eastAsiaTheme="minorEastAsia" w:hAnsiTheme="minorHAnsi" w:cstheme="minorBidi"/>
          <w:b w:val="0"/>
          <w:noProof/>
          <w:sz w:val="22"/>
          <w:szCs w:val="22"/>
        </w:rPr>
      </w:pPr>
      <w:hyperlink w:anchor="_Toc112839981" w:history="1">
        <w:r w:rsidRPr="00B22F95">
          <w:rPr>
            <w:rStyle w:val="Hyperlink"/>
            <w:noProof/>
          </w:rPr>
          <w:t>C.</w:t>
        </w:r>
        <w:r>
          <w:rPr>
            <w:rFonts w:asciiTheme="minorHAnsi" w:eastAsiaTheme="minorEastAsia" w:hAnsiTheme="minorHAnsi" w:cstheme="minorBidi"/>
            <w:b w:val="0"/>
            <w:noProof/>
            <w:sz w:val="22"/>
            <w:szCs w:val="22"/>
          </w:rPr>
          <w:tab/>
        </w:r>
        <w:r w:rsidRPr="00B22F95">
          <w:rPr>
            <w:rStyle w:val="Hyperlink"/>
            <w:noProof/>
          </w:rPr>
          <w:t>Preparación de las Ofertas</w:t>
        </w:r>
        <w:r>
          <w:rPr>
            <w:noProof/>
            <w:webHidden/>
          </w:rPr>
          <w:tab/>
        </w:r>
        <w:r>
          <w:rPr>
            <w:noProof/>
            <w:webHidden/>
          </w:rPr>
          <w:fldChar w:fldCharType="begin"/>
        </w:r>
        <w:r>
          <w:rPr>
            <w:noProof/>
            <w:webHidden/>
          </w:rPr>
          <w:instrText xml:space="preserve"> PAGEREF _Toc112839981 \h </w:instrText>
        </w:r>
        <w:r>
          <w:rPr>
            <w:noProof/>
            <w:webHidden/>
          </w:rPr>
        </w:r>
        <w:r>
          <w:rPr>
            <w:noProof/>
            <w:webHidden/>
          </w:rPr>
          <w:fldChar w:fldCharType="separate"/>
        </w:r>
        <w:r w:rsidR="004379E0">
          <w:rPr>
            <w:noProof/>
            <w:webHidden/>
          </w:rPr>
          <w:t>28</w:t>
        </w:r>
        <w:r>
          <w:rPr>
            <w:noProof/>
            <w:webHidden/>
          </w:rPr>
          <w:fldChar w:fldCharType="end"/>
        </w:r>
      </w:hyperlink>
    </w:p>
    <w:p w14:paraId="3F336723" w14:textId="3F1D4321" w:rsidR="00EB01EE" w:rsidRDefault="00EB01EE">
      <w:pPr>
        <w:pStyle w:val="TOC2"/>
        <w:rPr>
          <w:rFonts w:asciiTheme="minorHAnsi" w:eastAsiaTheme="minorEastAsia" w:hAnsiTheme="minorHAnsi" w:cstheme="minorBidi"/>
          <w:sz w:val="22"/>
          <w:szCs w:val="22"/>
        </w:rPr>
      </w:pPr>
      <w:hyperlink w:anchor="_Toc112839982" w:history="1">
        <w:r w:rsidRPr="00B22F95">
          <w:rPr>
            <w:rStyle w:val="Hyperlink"/>
          </w:rPr>
          <w:t>12.</w:t>
        </w:r>
        <w:r>
          <w:rPr>
            <w:rFonts w:asciiTheme="minorHAnsi" w:eastAsiaTheme="minorEastAsia" w:hAnsiTheme="minorHAnsi" w:cstheme="minorBidi"/>
            <w:sz w:val="22"/>
            <w:szCs w:val="22"/>
          </w:rPr>
          <w:tab/>
        </w:r>
        <w:r w:rsidRPr="00B22F95">
          <w:rPr>
            <w:rStyle w:val="Hyperlink"/>
          </w:rPr>
          <w:t>Idioma de la Oferta</w:t>
        </w:r>
        <w:r>
          <w:rPr>
            <w:webHidden/>
          </w:rPr>
          <w:tab/>
        </w:r>
        <w:r>
          <w:rPr>
            <w:webHidden/>
          </w:rPr>
          <w:fldChar w:fldCharType="begin"/>
        </w:r>
        <w:r>
          <w:rPr>
            <w:webHidden/>
          </w:rPr>
          <w:instrText xml:space="preserve"> PAGEREF _Toc112839982 \h </w:instrText>
        </w:r>
        <w:r>
          <w:rPr>
            <w:webHidden/>
          </w:rPr>
        </w:r>
        <w:r>
          <w:rPr>
            <w:webHidden/>
          </w:rPr>
          <w:fldChar w:fldCharType="separate"/>
        </w:r>
        <w:r w:rsidR="004379E0">
          <w:rPr>
            <w:webHidden/>
          </w:rPr>
          <w:t>28</w:t>
        </w:r>
        <w:r>
          <w:rPr>
            <w:webHidden/>
          </w:rPr>
          <w:fldChar w:fldCharType="end"/>
        </w:r>
      </w:hyperlink>
    </w:p>
    <w:p w14:paraId="32086F66" w14:textId="3C1BBAD5" w:rsidR="00EB01EE" w:rsidRDefault="00EB01EE">
      <w:pPr>
        <w:pStyle w:val="TOC2"/>
        <w:rPr>
          <w:rFonts w:asciiTheme="minorHAnsi" w:eastAsiaTheme="minorEastAsia" w:hAnsiTheme="minorHAnsi" w:cstheme="minorBidi"/>
          <w:sz w:val="22"/>
          <w:szCs w:val="22"/>
        </w:rPr>
      </w:pPr>
      <w:hyperlink w:anchor="_Toc112839983" w:history="1">
        <w:r w:rsidRPr="00B22F95">
          <w:rPr>
            <w:rStyle w:val="Hyperlink"/>
          </w:rPr>
          <w:t>13.</w:t>
        </w:r>
        <w:r>
          <w:rPr>
            <w:rFonts w:asciiTheme="minorHAnsi" w:eastAsiaTheme="minorEastAsia" w:hAnsiTheme="minorHAnsi" w:cstheme="minorBidi"/>
            <w:sz w:val="22"/>
            <w:szCs w:val="22"/>
          </w:rPr>
          <w:tab/>
        </w:r>
        <w:r w:rsidRPr="00B22F95">
          <w:rPr>
            <w:rStyle w:val="Hyperlink"/>
          </w:rPr>
          <w:t>Documentos que Componen la Oferta</w:t>
        </w:r>
        <w:r>
          <w:rPr>
            <w:webHidden/>
          </w:rPr>
          <w:tab/>
        </w:r>
        <w:r>
          <w:rPr>
            <w:webHidden/>
          </w:rPr>
          <w:fldChar w:fldCharType="begin"/>
        </w:r>
        <w:r>
          <w:rPr>
            <w:webHidden/>
          </w:rPr>
          <w:instrText xml:space="preserve"> PAGEREF _Toc112839983 \h </w:instrText>
        </w:r>
        <w:r>
          <w:rPr>
            <w:webHidden/>
          </w:rPr>
        </w:r>
        <w:r>
          <w:rPr>
            <w:webHidden/>
          </w:rPr>
          <w:fldChar w:fldCharType="separate"/>
        </w:r>
        <w:r w:rsidR="004379E0">
          <w:rPr>
            <w:webHidden/>
          </w:rPr>
          <w:t>28</w:t>
        </w:r>
        <w:r>
          <w:rPr>
            <w:webHidden/>
          </w:rPr>
          <w:fldChar w:fldCharType="end"/>
        </w:r>
      </w:hyperlink>
    </w:p>
    <w:p w14:paraId="08A6730D" w14:textId="0EB97C03" w:rsidR="00EB01EE" w:rsidRDefault="00EB01EE">
      <w:pPr>
        <w:pStyle w:val="TOC2"/>
        <w:rPr>
          <w:rFonts w:asciiTheme="minorHAnsi" w:eastAsiaTheme="minorEastAsia" w:hAnsiTheme="minorHAnsi" w:cstheme="minorBidi"/>
          <w:sz w:val="22"/>
          <w:szCs w:val="22"/>
        </w:rPr>
      </w:pPr>
      <w:hyperlink w:anchor="_Toc112839984" w:history="1">
        <w:r w:rsidRPr="00B22F95">
          <w:rPr>
            <w:rStyle w:val="Hyperlink"/>
          </w:rPr>
          <w:t>14.</w:t>
        </w:r>
        <w:r>
          <w:rPr>
            <w:rFonts w:asciiTheme="minorHAnsi" w:eastAsiaTheme="minorEastAsia" w:hAnsiTheme="minorHAnsi" w:cstheme="minorBidi"/>
            <w:sz w:val="22"/>
            <w:szCs w:val="22"/>
          </w:rPr>
          <w:tab/>
        </w:r>
        <w:r w:rsidRPr="00B22F95">
          <w:rPr>
            <w:rStyle w:val="Hyperlink"/>
          </w:rPr>
          <w:t>Precios y Descuentos de la Oferta</w:t>
        </w:r>
        <w:r>
          <w:rPr>
            <w:webHidden/>
          </w:rPr>
          <w:tab/>
        </w:r>
        <w:r>
          <w:rPr>
            <w:webHidden/>
          </w:rPr>
          <w:fldChar w:fldCharType="begin"/>
        </w:r>
        <w:r>
          <w:rPr>
            <w:webHidden/>
          </w:rPr>
          <w:instrText xml:space="preserve"> PAGEREF _Toc112839984 \h </w:instrText>
        </w:r>
        <w:r>
          <w:rPr>
            <w:webHidden/>
          </w:rPr>
        </w:r>
        <w:r>
          <w:rPr>
            <w:webHidden/>
          </w:rPr>
          <w:fldChar w:fldCharType="separate"/>
        </w:r>
        <w:r w:rsidR="004379E0">
          <w:rPr>
            <w:webHidden/>
          </w:rPr>
          <w:t>30</w:t>
        </w:r>
        <w:r>
          <w:rPr>
            <w:webHidden/>
          </w:rPr>
          <w:fldChar w:fldCharType="end"/>
        </w:r>
      </w:hyperlink>
    </w:p>
    <w:p w14:paraId="749868C6" w14:textId="676B0E75" w:rsidR="00EB01EE" w:rsidRDefault="00EB01EE">
      <w:pPr>
        <w:pStyle w:val="TOC2"/>
        <w:rPr>
          <w:rFonts w:asciiTheme="minorHAnsi" w:eastAsiaTheme="minorEastAsia" w:hAnsiTheme="minorHAnsi" w:cstheme="minorBidi"/>
          <w:sz w:val="22"/>
          <w:szCs w:val="22"/>
        </w:rPr>
      </w:pPr>
      <w:hyperlink w:anchor="_Toc112839985" w:history="1">
        <w:r w:rsidRPr="00B22F95">
          <w:rPr>
            <w:rStyle w:val="Hyperlink"/>
          </w:rPr>
          <w:t>15.</w:t>
        </w:r>
        <w:r>
          <w:rPr>
            <w:rFonts w:asciiTheme="minorHAnsi" w:eastAsiaTheme="minorEastAsia" w:hAnsiTheme="minorHAnsi" w:cstheme="minorBidi"/>
            <w:sz w:val="22"/>
            <w:szCs w:val="22"/>
          </w:rPr>
          <w:tab/>
        </w:r>
        <w:r w:rsidRPr="00B22F95">
          <w:rPr>
            <w:rStyle w:val="Hyperlink"/>
          </w:rPr>
          <w:t>Monedas de la Oferta y de los Pagos</w:t>
        </w:r>
        <w:r>
          <w:rPr>
            <w:webHidden/>
          </w:rPr>
          <w:tab/>
        </w:r>
        <w:r>
          <w:rPr>
            <w:webHidden/>
          </w:rPr>
          <w:fldChar w:fldCharType="begin"/>
        </w:r>
        <w:r>
          <w:rPr>
            <w:webHidden/>
          </w:rPr>
          <w:instrText xml:space="preserve"> PAGEREF _Toc112839985 \h </w:instrText>
        </w:r>
        <w:r>
          <w:rPr>
            <w:webHidden/>
          </w:rPr>
        </w:r>
        <w:r>
          <w:rPr>
            <w:webHidden/>
          </w:rPr>
          <w:fldChar w:fldCharType="separate"/>
        </w:r>
        <w:r w:rsidR="004379E0">
          <w:rPr>
            <w:webHidden/>
          </w:rPr>
          <w:t>33</w:t>
        </w:r>
        <w:r>
          <w:rPr>
            <w:webHidden/>
          </w:rPr>
          <w:fldChar w:fldCharType="end"/>
        </w:r>
      </w:hyperlink>
    </w:p>
    <w:p w14:paraId="15F876D5" w14:textId="28977CAC" w:rsidR="00EB01EE" w:rsidRDefault="00EB01EE">
      <w:pPr>
        <w:pStyle w:val="TOC2"/>
        <w:rPr>
          <w:rFonts w:asciiTheme="minorHAnsi" w:eastAsiaTheme="minorEastAsia" w:hAnsiTheme="minorHAnsi" w:cstheme="minorBidi"/>
          <w:sz w:val="22"/>
          <w:szCs w:val="22"/>
        </w:rPr>
      </w:pPr>
      <w:hyperlink w:anchor="_Toc112839986" w:history="1">
        <w:r w:rsidRPr="00B22F95">
          <w:rPr>
            <w:rStyle w:val="Hyperlink"/>
          </w:rPr>
          <w:t>16.</w:t>
        </w:r>
        <w:r>
          <w:rPr>
            <w:rFonts w:asciiTheme="minorHAnsi" w:eastAsiaTheme="minorEastAsia" w:hAnsiTheme="minorHAnsi" w:cstheme="minorBidi"/>
            <w:sz w:val="22"/>
            <w:szCs w:val="22"/>
          </w:rPr>
          <w:tab/>
        </w:r>
        <w:r w:rsidRPr="00B22F95">
          <w:rPr>
            <w:rStyle w:val="Hyperlink"/>
          </w:rPr>
          <w:t>Documentos que establecen la conformidad del Sistema de información con el Documentos de Licitación</w:t>
        </w:r>
        <w:r>
          <w:rPr>
            <w:webHidden/>
          </w:rPr>
          <w:tab/>
        </w:r>
        <w:r>
          <w:rPr>
            <w:webHidden/>
          </w:rPr>
          <w:fldChar w:fldCharType="begin"/>
        </w:r>
        <w:r>
          <w:rPr>
            <w:webHidden/>
          </w:rPr>
          <w:instrText xml:space="preserve"> PAGEREF _Toc112839986 \h </w:instrText>
        </w:r>
        <w:r>
          <w:rPr>
            <w:webHidden/>
          </w:rPr>
        </w:r>
        <w:r>
          <w:rPr>
            <w:webHidden/>
          </w:rPr>
          <w:fldChar w:fldCharType="separate"/>
        </w:r>
        <w:r w:rsidR="004379E0">
          <w:rPr>
            <w:webHidden/>
          </w:rPr>
          <w:t>33</w:t>
        </w:r>
        <w:r>
          <w:rPr>
            <w:webHidden/>
          </w:rPr>
          <w:fldChar w:fldCharType="end"/>
        </w:r>
      </w:hyperlink>
    </w:p>
    <w:p w14:paraId="77F38971" w14:textId="6CF082BC" w:rsidR="00EB01EE" w:rsidRDefault="00EB01EE">
      <w:pPr>
        <w:pStyle w:val="TOC2"/>
        <w:rPr>
          <w:rFonts w:asciiTheme="minorHAnsi" w:eastAsiaTheme="minorEastAsia" w:hAnsiTheme="minorHAnsi" w:cstheme="minorBidi"/>
          <w:sz w:val="22"/>
          <w:szCs w:val="22"/>
        </w:rPr>
      </w:pPr>
      <w:hyperlink w:anchor="_Toc112839987" w:history="1">
        <w:r w:rsidRPr="00B22F95">
          <w:rPr>
            <w:rStyle w:val="Hyperlink"/>
          </w:rPr>
          <w:t>17.</w:t>
        </w:r>
        <w:r>
          <w:rPr>
            <w:rFonts w:asciiTheme="minorHAnsi" w:eastAsiaTheme="minorEastAsia" w:hAnsiTheme="minorHAnsi" w:cstheme="minorBidi"/>
            <w:sz w:val="22"/>
            <w:szCs w:val="22"/>
          </w:rPr>
          <w:tab/>
        </w:r>
        <w:r w:rsidRPr="00B22F95">
          <w:rPr>
            <w:rStyle w:val="Hyperlink"/>
          </w:rPr>
          <w:t>Garantía de Mantenimiento de Oferta</w:t>
        </w:r>
        <w:r>
          <w:rPr>
            <w:webHidden/>
          </w:rPr>
          <w:tab/>
        </w:r>
        <w:r>
          <w:rPr>
            <w:webHidden/>
          </w:rPr>
          <w:fldChar w:fldCharType="begin"/>
        </w:r>
        <w:r>
          <w:rPr>
            <w:webHidden/>
          </w:rPr>
          <w:instrText xml:space="preserve"> PAGEREF _Toc112839987 \h </w:instrText>
        </w:r>
        <w:r>
          <w:rPr>
            <w:webHidden/>
          </w:rPr>
        </w:r>
        <w:r>
          <w:rPr>
            <w:webHidden/>
          </w:rPr>
          <w:fldChar w:fldCharType="separate"/>
        </w:r>
        <w:r w:rsidR="004379E0">
          <w:rPr>
            <w:webHidden/>
          </w:rPr>
          <w:t>35</w:t>
        </w:r>
        <w:r>
          <w:rPr>
            <w:webHidden/>
          </w:rPr>
          <w:fldChar w:fldCharType="end"/>
        </w:r>
      </w:hyperlink>
    </w:p>
    <w:p w14:paraId="54EC9981" w14:textId="2CD48998" w:rsidR="00EB01EE" w:rsidRDefault="00EB01EE">
      <w:pPr>
        <w:pStyle w:val="TOC2"/>
        <w:rPr>
          <w:rFonts w:asciiTheme="minorHAnsi" w:eastAsiaTheme="minorEastAsia" w:hAnsiTheme="minorHAnsi" w:cstheme="minorBidi"/>
          <w:sz w:val="22"/>
          <w:szCs w:val="22"/>
        </w:rPr>
      </w:pPr>
      <w:hyperlink w:anchor="_Toc112839988" w:history="1">
        <w:r w:rsidRPr="00B22F95">
          <w:rPr>
            <w:rStyle w:val="Hyperlink"/>
          </w:rPr>
          <w:t>18.</w:t>
        </w:r>
        <w:r>
          <w:rPr>
            <w:rFonts w:asciiTheme="minorHAnsi" w:eastAsiaTheme="minorEastAsia" w:hAnsiTheme="minorHAnsi" w:cstheme="minorBidi"/>
            <w:sz w:val="22"/>
            <w:szCs w:val="22"/>
          </w:rPr>
          <w:tab/>
        </w:r>
        <w:r w:rsidRPr="00B22F95">
          <w:rPr>
            <w:rStyle w:val="Hyperlink"/>
          </w:rPr>
          <w:t>Período de Validez de las Ofertas</w:t>
        </w:r>
        <w:r>
          <w:rPr>
            <w:webHidden/>
          </w:rPr>
          <w:tab/>
        </w:r>
        <w:r>
          <w:rPr>
            <w:webHidden/>
          </w:rPr>
          <w:fldChar w:fldCharType="begin"/>
        </w:r>
        <w:r>
          <w:rPr>
            <w:webHidden/>
          </w:rPr>
          <w:instrText xml:space="preserve"> PAGEREF _Toc112839988 \h </w:instrText>
        </w:r>
        <w:r>
          <w:rPr>
            <w:webHidden/>
          </w:rPr>
        </w:r>
        <w:r>
          <w:rPr>
            <w:webHidden/>
          </w:rPr>
          <w:fldChar w:fldCharType="separate"/>
        </w:r>
        <w:r w:rsidR="004379E0">
          <w:rPr>
            <w:webHidden/>
          </w:rPr>
          <w:t>37</w:t>
        </w:r>
        <w:r>
          <w:rPr>
            <w:webHidden/>
          </w:rPr>
          <w:fldChar w:fldCharType="end"/>
        </w:r>
      </w:hyperlink>
    </w:p>
    <w:p w14:paraId="13C9C19B" w14:textId="0FE8ED4B" w:rsidR="00EB01EE" w:rsidRDefault="00EB01EE">
      <w:pPr>
        <w:pStyle w:val="TOC2"/>
        <w:rPr>
          <w:rFonts w:asciiTheme="minorHAnsi" w:eastAsiaTheme="minorEastAsia" w:hAnsiTheme="minorHAnsi" w:cstheme="minorBidi"/>
          <w:sz w:val="22"/>
          <w:szCs w:val="22"/>
        </w:rPr>
      </w:pPr>
      <w:hyperlink w:anchor="_Toc112839989" w:history="1">
        <w:r w:rsidRPr="00B22F95">
          <w:rPr>
            <w:rStyle w:val="Hyperlink"/>
          </w:rPr>
          <w:t>19.</w:t>
        </w:r>
        <w:r>
          <w:rPr>
            <w:rFonts w:asciiTheme="minorHAnsi" w:eastAsiaTheme="minorEastAsia" w:hAnsiTheme="minorHAnsi" w:cstheme="minorBidi"/>
            <w:sz w:val="22"/>
            <w:szCs w:val="22"/>
          </w:rPr>
          <w:tab/>
        </w:r>
        <w:r w:rsidRPr="00B22F95">
          <w:rPr>
            <w:rStyle w:val="Hyperlink"/>
          </w:rPr>
          <w:t>Formato y Firma de la Oferta</w:t>
        </w:r>
        <w:r>
          <w:rPr>
            <w:webHidden/>
          </w:rPr>
          <w:tab/>
        </w:r>
        <w:r>
          <w:rPr>
            <w:webHidden/>
          </w:rPr>
          <w:fldChar w:fldCharType="begin"/>
        </w:r>
        <w:r>
          <w:rPr>
            <w:webHidden/>
          </w:rPr>
          <w:instrText xml:space="preserve"> PAGEREF _Toc112839989 \h </w:instrText>
        </w:r>
        <w:r>
          <w:rPr>
            <w:webHidden/>
          </w:rPr>
        </w:r>
        <w:r>
          <w:rPr>
            <w:webHidden/>
          </w:rPr>
          <w:fldChar w:fldCharType="separate"/>
        </w:r>
        <w:r w:rsidR="004379E0">
          <w:rPr>
            <w:webHidden/>
          </w:rPr>
          <w:t>38</w:t>
        </w:r>
        <w:r>
          <w:rPr>
            <w:webHidden/>
          </w:rPr>
          <w:fldChar w:fldCharType="end"/>
        </w:r>
      </w:hyperlink>
    </w:p>
    <w:p w14:paraId="3E1525AF" w14:textId="4A49F960" w:rsidR="00EB01EE" w:rsidRDefault="00EB01EE">
      <w:pPr>
        <w:pStyle w:val="TOC1"/>
        <w:tabs>
          <w:tab w:val="left" w:pos="1080"/>
        </w:tabs>
        <w:rPr>
          <w:rFonts w:asciiTheme="minorHAnsi" w:eastAsiaTheme="minorEastAsia" w:hAnsiTheme="minorHAnsi" w:cstheme="minorBidi"/>
          <w:b w:val="0"/>
          <w:noProof/>
          <w:sz w:val="22"/>
          <w:szCs w:val="22"/>
        </w:rPr>
      </w:pPr>
      <w:hyperlink w:anchor="_Toc112839990" w:history="1">
        <w:r w:rsidRPr="00B22F95">
          <w:rPr>
            <w:rStyle w:val="Hyperlink"/>
            <w:noProof/>
          </w:rPr>
          <w:t>D.</w:t>
        </w:r>
        <w:r>
          <w:rPr>
            <w:rFonts w:asciiTheme="minorHAnsi" w:eastAsiaTheme="minorEastAsia" w:hAnsiTheme="minorHAnsi" w:cstheme="minorBidi"/>
            <w:b w:val="0"/>
            <w:noProof/>
            <w:sz w:val="22"/>
            <w:szCs w:val="22"/>
          </w:rPr>
          <w:tab/>
        </w:r>
        <w:r w:rsidRPr="00B22F95">
          <w:rPr>
            <w:rStyle w:val="Hyperlink"/>
            <w:noProof/>
          </w:rPr>
          <w:t>Presentación de las Ofertas</w:t>
        </w:r>
        <w:r>
          <w:rPr>
            <w:noProof/>
            <w:webHidden/>
          </w:rPr>
          <w:tab/>
        </w:r>
        <w:r>
          <w:rPr>
            <w:noProof/>
            <w:webHidden/>
          </w:rPr>
          <w:fldChar w:fldCharType="begin"/>
        </w:r>
        <w:r>
          <w:rPr>
            <w:noProof/>
            <w:webHidden/>
          </w:rPr>
          <w:instrText xml:space="preserve"> PAGEREF _Toc112839990 \h </w:instrText>
        </w:r>
        <w:r>
          <w:rPr>
            <w:noProof/>
            <w:webHidden/>
          </w:rPr>
        </w:r>
        <w:r>
          <w:rPr>
            <w:noProof/>
            <w:webHidden/>
          </w:rPr>
          <w:fldChar w:fldCharType="separate"/>
        </w:r>
        <w:r w:rsidR="004379E0">
          <w:rPr>
            <w:noProof/>
            <w:webHidden/>
          </w:rPr>
          <w:t>39</w:t>
        </w:r>
        <w:r>
          <w:rPr>
            <w:noProof/>
            <w:webHidden/>
          </w:rPr>
          <w:fldChar w:fldCharType="end"/>
        </w:r>
      </w:hyperlink>
    </w:p>
    <w:p w14:paraId="4C538443" w14:textId="3893777F" w:rsidR="00EB01EE" w:rsidRDefault="00EB01EE">
      <w:pPr>
        <w:pStyle w:val="TOC2"/>
        <w:rPr>
          <w:rFonts w:asciiTheme="minorHAnsi" w:eastAsiaTheme="minorEastAsia" w:hAnsiTheme="minorHAnsi" w:cstheme="minorBidi"/>
          <w:sz w:val="22"/>
          <w:szCs w:val="22"/>
        </w:rPr>
      </w:pPr>
      <w:hyperlink w:anchor="_Toc112839991" w:history="1">
        <w:r w:rsidRPr="00B22F95">
          <w:rPr>
            <w:rStyle w:val="Hyperlink"/>
          </w:rPr>
          <w:t>20.</w:t>
        </w:r>
        <w:r>
          <w:rPr>
            <w:rFonts w:asciiTheme="minorHAnsi" w:eastAsiaTheme="minorEastAsia" w:hAnsiTheme="minorHAnsi" w:cstheme="minorBidi"/>
            <w:sz w:val="22"/>
            <w:szCs w:val="22"/>
          </w:rPr>
          <w:tab/>
        </w:r>
        <w:r w:rsidRPr="00B22F95">
          <w:rPr>
            <w:rStyle w:val="Hyperlink"/>
          </w:rPr>
          <w:t>Presentación, Cierre e Identificación de las Ofertas</w:t>
        </w:r>
        <w:r>
          <w:rPr>
            <w:webHidden/>
          </w:rPr>
          <w:tab/>
        </w:r>
        <w:r>
          <w:rPr>
            <w:webHidden/>
          </w:rPr>
          <w:fldChar w:fldCharType="begin"/>
        </w:r>
        <w:r>
          <w:rPr>
            <w:webHidden/>
          </w:rPr>
          <w:instrText xml:space="preserve"> PAGEREF _Toc112839991 \h </w:instrText>
        </w:r>
        <w:r>
          <w:rPr>
            <w:webHidden/>
          </w:rPr>
        </w:r>
        <w:r>
          <w:rPr>
            <w:webHidden/>
          </w:rPr>
          <w:fldChar w:fldCharType="separate"/>
        </w:r>
        <w:r w:rsidR="004379E0">
          <w:rPr>
            <w:webHidden/>
          </w:rPr>
          <w:t>39</w:t>
        </w:r>
        <w:r>
          <w:rPr>
            <w:webHidden/>
          </w:rPr>
          <w:fldChar w:fldCharType="end"/>
        </w:r>
      </w:hyperlink>
    </w:p>
    <w:p w14:paraId="3B05E870" w14:textId="42DC4AFF" w:rsidR="00EB01EE" w:rsidRDefault="00EB01EE">
      <w:pPr>
        <w:pStyle w:val="TOC2"/>
        <w:rPr>
          <w:rFonts w:asciiTheme="minorHAnsi" w:eastAsiaTheme="minorEastAsia" w:hAnsiTheme="minorHAnsi" w:cstheme="minorBidi"/>
          <w:sz w:val="22"/>
          <w:szCs w:val="22"/>
        </w:rPr>
      </w:pPr>
      <w:hyperlink w:anchor="_Toc112839992" w:history="1">
        <w:r w:rsidRPr="00B22F95">
          <w:rPr>
            <w:rStyle w:val="Hyperlink"/>
          </w:rPr>
          <w:t>21.</w:t>
        </w:r>
        <w:r>
          <w:rPr>
            <w:rFonts w:asciiTheme="minorHAnsi" w:eastAsiaTheme="minorEastAsia" w:hAnsiTheme="minorHAnsi" w:cstheme="minorBidi"/>
            <w:sz w:val="22"/>
            <w:szCs w:val="22"/>
          </w:rPr>
          <w:tab/>
        </w:r>
        <w:r w:rsidRPr="00B22F95">
          <w:rPr>
            <w:rStyle w:val="Hyperlink"/>
          </w:rPr>
          <w:t>Plazo para Presentar las Ofertas</w:t>
        </w:r>
        <w:r>
          <w:rPr>
            <w:webHidden/>
          </w:rPr>
          <w:tab/>
        </w:r>
        <w:r>
          <w:rPr>
            <w:webHidden/>
          </w:rPr>
          <w:fldChar w:fldCharType="begin"/>
        </w:r>
        <w:r>
          <w:rPr>
            <w:webHidden/>
          </w:rPr>
          <w:instrText xml:space="preserve"> PAGEREF _Toc112839992 \h </w:instrText>
        </w:r>
        <w:r>
          <w:rPr>
            <w:webHidden/>
          </w:rPr>
        </w:r>
        <w:r>
          <w:rPr>
            <w:webHidden/>
          </w:rPr>
          <w:fldChar w:fldCharType="separate"/>
        </w:r>
        <w:r w:rsidR="004379E0">
          <w:rPr>
            <w:webHidden/>
          </w:rPr>
          <w:t>39</w:t>
        </w:r>
        <w:r>
          <w:rPr>
            <w:webHidden/>
          </w:rPr>
          <w:fldChar w:fldCharType="end"/>
        </w:r>
      </w:hyperlink>
    </w:p>
    <w:p w14:paraId="6CB2F251" w14:textId="66CC9933" w:rsidR="00EB01EE" w:rsidRDefault="00EB01EE">
      <w:pPr>
        <w:pStyle w:val="TOC2"/>
        <w:rPr>
          <w:rFonts w:asciiTheme="minorHAnsi" w:eastAsiaTheme="minorEastAsia" w:hAnsiTheme="minorHAnsi" w:cstheme="minorBidi"/>
          <w:sz w:val="22"/>
          <w:szCs w:val="22"/>
        </w:rPr>
      </w:pPr>
      <w:hyperlink w:anchor="_Toc112839993" w:history="1">
        <w:r w:rsidRPr="00B22F95">
          <w:rPr>
            <w:rStyle w:val="Hyperlink"/>
          </w:rPr>
          <w:t>22.</w:t>
        </w:r>
        <w:r>
          <w:rPr>
            <w:rFonts w:asciiTheme="minorHAnsi" w:eastAsiaTheme="minorEastAsia" w:hAnsiTheme="minorHAnsi" w:cstheme="minorBidi"/>
            <w:sz w:val="22"/>
            <w:szCs w:val="22"/>
          </w:rPr>
          <w:tab/>
        </w:r>
        <w:r w:rsidRPr="00B22F95">
          <w:rPr>
            <w:rStyle w:val="Hyperlink"/>
          </w:rPr>
          <w:t>Ofertas Tardías</w:t>
        </w:r>
        <w:r>
          <w:rPr>
            <w:webHidden/>
          </w:rPr>
          <w:tab/>
        </w:r>
        <w:r>
          <w:rPr>
            <w:webHidden/>
          </w:rPr>
          <w:fldChar w:fldCharType="begin"/>
        </w:r>
        <w:r>
          <w:rPr>
            <w:webHidden/>
          </w:rPr>
          <w:instrText xml:space="preserve"> PAGEREF _Toc112839993 \h </w:instrText>
        </w:r>
        <w:r>
          <w:rPr>
            <w:webHidden/>
          </w:rPr>
        </w:r>
        <w:r>
          <w:rPr>
            <w:webHidden/>
          </w:rPr>
          <w:fldChar w:fldCharType="separate"/>
        </w:r>
        <w:r w:rsidR="004379E0">
          <w:rPr>
            <w:webHidden/>
          </w:rPr>
          <w:t>39</w:t>
        </w:r>
        <w:r>
          <w:rPr>
            <w:webHidden/>
          </w:rPr>
          <w:fldChar w:fldCharType="end"/>
        </w:r>
      </w:hyperlink>
    </w:p>
    <w:p w14:paraId="28070144" w14:textId="6A54E6BA" w:rsidR="00EB01EE" w:rsidRDefault="00EB01EE">
      <w:pPr>
        <w:pStyle w:val="TOC2"/>
        <w:rPr>
          <w:rFonts w:asciiTheme="minorHAnsi" w:eastAsiaTheme="minorEastAsia" w:hAnsiTheme="minorHAnsi" w:cstheme="minorBidi"/>
          <w:sz w:val="22"/>
          <w:szCs w:val="22"/>
        </w:rPr>
      </w:pPr>
      <w:hyperlink w:anchor="_Toc112839994" w:history="1">
        <w:r w:rsidRPr="00B22F95">
          <w:rPr>
            <w:rStyle w:val="Hyperlink"/>
          </w:rPr>
          <w:t>23.</w:t>
        </w:r>
        <w:r>
          <w:rPr>
            <w:rFonts w:asciiTheme="minorHAnsi" w:eastAsiaTheme="minorEastAsia" w:hAnsiTheme="minorHAnsi" w:cstheme="minorBidi"/>
            <w:sz w:val="22"/>
            <w:szCs w:val="22"/>
          </w:rPr>
          <w:tab/>
        </w:r>
        <w:r w:rsidRPr="00B22F95">
          <w:rPr>
            <w:rStyle w:val="Hyperlink"/>
          </w:rPr>
          <w:t>Retiro, Sustitución y Modificación de las Ofertas</w:t>
        </w:r>
        <w:r>
          <w:rPr>
            <w:webHidden/>
          </w:rPr>
          <w:tab/>
        </w:r>
        <w:r>
          <w:rPr>
            <w:webHidden/>
          </w:rPr>
          <w:fldChar w:fldCharType="begin"/>
        </w:r>
        <w:r>
          <w:rPr>
            <w:webHidden/>
          </w:rPr>
          <w:instrText xml:space="preserve"> PAGEREF _Toc112839994 \h </w:instrText>
        </w:r>
        <w:r>
          <w:rPr>
            <w:webHidden/>
          </w:rPr>
        </w:r>
        <w:r>
          <w:rPr>
            <w:webHidden/>
          </w:rPr>
          <w:fldChar w:fldCharType="separate"/>
        </w:r>
        <w:r w:rsidR="004379E0">
          <w:rPr>
            <w:webHidden/>
          </w:rPr>
          <w:t>40</w:t>
        </w:r>
        <w:r>
          <w:rPr>
            <w:webHidden/>
          </w:rPr>
          <w:fldChar w:fldCharType="end"/>
        </w:r>
      </w:hyperlink>
    </w:p>
    <w:p w14:paraId="2FC860A6" w14:textId="4CC82B4B" w:rsidR="00EB01EE" w:rsidRDefault="00EB01EE">
      <w:pPr>
        <w:pStyle w:val="TOC1"/>
        <w:tabs>
          <w:tab w:val="left" w:pos="1080"/>
        </w:tabs>
        <w:rPr>
          <w:rFonts w:asciiTheme="minorHAnsi" w:eastAsiaTheme="minorEastAsia" w:hAnsiTheme="minorHAnsi" w:cstheme="minorBidi"/>
          <w:b w:val="0"/>
          <w:noProof/>
          <w:sz w:val="22"/>
          <w:szCs w:val="22"/>
        </w:rPr>
      </w:pPr>
      <w:hyperlink w:anchor="_Toc112839995" w:history="1">
        <w:r w:rsidRPr="00B22F95">
          <w:rPr>
            <w:rStyle w:val="Hyperlink"/>
            <w:noProof/>
          </w:rPr>
          <w:t>E.</w:t>
        </w:r>
        <w:r>
          <w:rPr>
            <w:rFonts w:asciiTheme="minorHAnsi" w:eastAsiaTheme="minorEastAsia" w:hAnsiTheme="minorHAnsi" w:cstheme="minorBidi"/>
            <w:b w:val="0"/>
            <w:noProof/>
            <w:sz w:val="22"/>
            <w:szCs w:val="22"/>
          </w:rPr>
          <w:tab/>
        </w:r>
        <w:r w:rsidRPr="00B22F95">
          <w:rPr>
            <w:rStyle w:val="Hyperlink"/>
            <w:noProof/>
          </w:rPr>
          <w:t>Apertura y Evaluación de las Ofertas</w:t>
        </w:r>
        <w:r>
          <w:rPr>
            <w:noProof/>
            <w:webHidden/>
          </w:rPr>
          <w:tab/>
        </w:r>
        <w:r>
          <w:rPr>
            <w:noProof/>
            <w:webHidden/>
          </w:rPr>
          <w:fldChar w:fldCharType="begin"/>
        </w:r>
        <w:r>
          <w:rPr>
            <w:noProof/>
            <w:webHidden/>
          </w:rPr>
          <w:instrText xml:space="preserve"> PAGEREF _Toc112839995 \h </w:instrText>
        </w:r>
        <w:r>
          <w:rPr>
            <w:noProof/>
            <w:webHidden/>
          </w:rPr>
        </w:r>
        <w:r>
          <w:rPr>
            <w:noProof/>
            <w:webHidden/>
          </w:rPr>
          <w:fldChar w:fldCharType="separate"/>
        </w:r>
        <w:r w:rsidR="004379E0">
          <w:rPr>
            <w:noProof/>
            <w:webHidden/>
          </w:rPr>
          <w:t>41</w:t>
        </w:r>
        <w:r>
          <w:rPr>
            <w:noProof/>
            <w:webHidden/>
          </w:rPr>
          <w:fldChar w:fldCharType="end"/>
        </w:r>
      </w:hyperlink>
    </w:p>
    <w:p w14:paraId="35309D11" w14:textId="2D25F007" w:rsidR="00EB01EE" w:rsidRDefault="00EB01EE">
      <w:pPr>
        <w:pStyle w:val="TOC2"/>
        <w:rPr>
          <w:rFonts w:asciiTheme="minorHAnsi" w:eastAsiaTheme="minorEastAsia" w:hAnsiTheme="minorHAnsi" w:cstheme="minorBidi"/>
          <w:sz w:val="22"/>
          <w:szCs w:val="22"/>
        </w:rPr>
      </w:pPr>
      <w:hyperlink w:anchor="_Toc112839996" w:history="1">
        <w:r w:rsidRPr="00B22F95">
          <w:rPr>
            <w:rStyle w:val="Hyperlink"/>
          </w:rPr>
          <w:t>24.</w:t>
        </w:r>
        <w:r>
          <w:rPr>
            <w:rFonts w:asciiTheme="minorHAnsi" w:eastAsiaTheme="minorEastAsia" w:hAnsiTheme="minorHAnsi" w:cstheme="minorBidi"/>
            <w:sz w:val="22"/>
            <w:szCs w:val="22"/>
          </w:rPr>
          <w:tab/>
        </w:r>
        <w:r w:rsidRPr="00B22F95">
          <w:rPr>
            <w:rStyle w:val="Hyperlink"/>
          </w:rPr>
          <w:t>Apertura de las Ofertas</w:t>
        </w:r>
        <w:r>
          <w:rPr>
            <w:webHidden/>
          </w:rPr>
          <w:tab/>
        </w:r>
        <w:r>
          <w:rPr>
            <w:webHidden/>
          </w:rPr>
          <w:fldChar w:fldCharType="begin"/>
        </w:r>
        <w:r>
          <w:rPr>
            <w:webHidden/>
          </w:rPr>
          <w:instrText xml:space="preserve"> PAGEREF _Toc112839996 \h </w:instrText>
        </w:r>
        <w:r>
          <w:rPr>
            <w:webHidden/>
          </w:rPr>
        </w:r>
        <w:r>
          <w:rPr>
            <w:webHidden/>
          </w:rPr>
          <w:fldChar w:fldCharType="separate"/>
        </w:r>
        <w:r w:rsidR="004379E0">
          <w:rPr>
            <w:webHidden/>
          </w:rPr>
          <w:t>41</w:t>
        </w:r>
        <w:r>
          <w:rPr>
            <w:webHidden/>
          </w:rPr>
          <w:fldChar w:fldCharType="end"/>
        </w:r>
      </w:hyperlink>
    </w:p>
    <w:p w14:paraId="25066A12" w14:textId="005D2C48" w:rsidR="00EB01EE" w:rsidRDefault="00EB01EE">
      <w:pPr>
        <w:pStyle w:val="TOC2"/>
        <w:rPr>
          <w:rFonts w:asciiTheme="minorHAnsi" w:eastAsiaTheme="minorEastAsia" w:hAnsiTheme="minorHAnsi" w:cstheme="minorBidi"/>
          <w:sz w:val="22"/>
          <w:szCs w:val="22"/>
        </w:rPr>
      </w:pPr>
      <w:hyperlink w:anchor="_Toc112839997" w:history="1">
        <w:r w:rsidRPr="00B22F95">
          <w:rPr>
            <w:rStyle w:val="Hyperlink"/>
          </w:rPr>
          <w:t>25.</w:t>
        </w:r>
        <w:r>
          <w:rPr>
            <w:rFonts w:asciiTheme="minorHAnsi" w:eastAsiaTheme="minorEastAsia" w:hAnsiTheme="minorHAnsi" w:cstheme="minorBidi"/>
            <w:sz w:val="22"/>
            <w:szCs w:val="22"/>
          </w:rPr>
          <w:tab/>
        </w:r>
        <w:r w:rsidRPr="00B22F95">
          <w:rPr>
            <w:rStyle w:val="Hyperlink"/>
          </w:rPr>
          <w:t>Aclaración de las Ofertas</w:t>
        </w:r>
        <w:r>
          <w:rPr>
            <w:webHidden/>
          </w:rPr>
          <w:tab/>
        </w:r>
        <w:r>
          <w:rPr>
            <w:webHidden/>
          </w:rPr>
          <w:fldChar w:fldCharType="begin"/>
        </w:r>
        <w:r>
          <w:rPr>
            <w:webHidden/>
          </w:rPr>
          <w:instrText xml:space="preserve"> PAGEREF _Toc112839997 \h </w:instrText>
        </w:r>
        <w:r>
          <w:rPr>
            <w:webHidden/>
          </w:rPr>
        </w:r>
        <w:r>
          <w:rPr>
            <w:webHidden/>
          </w:rPr>
          <w:fldChar w:fldCharType="separate"/>
        </w:r>
        <w:r w:rsidR="004379E0">
          <w:rPr>
            <w:webHidden/>
          </w:rPr>
          <w:t>42</w:t>
        </w:r>
        <w:r>
          <w:rPr>
            <w:webHidden/>
          </w:rPr>
          <w:fldChar w:fldCharType="end"/>
        </w:r>
      </w:hyperlink>
    </w:p>
    <w:p w14:paraId="022006AA" w14:textId="580134F4" w:rsidR="00EB01EE" w:rsidRDefault="00EB01EE">
      <w:pPr>
        <w:pStyle w:val="TOC2"/>
        <w:rPr>
          <w:rFonts w:asciiTheme="minorHAnsi" w:eastAsiaTheme="minorEastAsia" w:hAnsiTheme="minorHAnsi" w:cstheme="minorBidi"/>
          <w:sz w:val="22"/>
          <w:szCs w:val="22"/>
        </w:rPr>
      </w:pPr>
      <w:hyperlink w:anchor="_Toc112839998" w:history="1">
        <w:r w:rsidRPr="00B22F95">
          <w:rPr>
            <w:rStyle w:val="Hyperlink"/>
          </w:rPr>
          <w:t>26.</w:t>
        </w:r>
        <w:r>
          <w:rPr>
            <w:rFonts w:asciiTheme="minorHAnsi" w:eastAsiaTheme="minorEastAsia" w:hAnsiTheme="minorHAnsi" w:cstheme="minorBidi"/>
            <w:sz w:val="22"/>
            <w:szCs w:val="22"/>
          </w:rPr>
          <w:tab/>
        </w:r>
        <w:r w:rsidRPr="00B22F95">
          <w:rPr>
            <w:rStyle w:val="Hyperlink"/>
          </w:rPr>
          <w:t>Examen Preliminar de las Ofertas</w:t>
        </w:r>
        <w:r>
          <w:rPr>
            <w:webHidden/>
          </w:rPr>
          <w:tab/>
        </w:r>
        <w:r>
          <w:rPr>
            <w:webHidden/>
          </w:rPr>
          <w:fldChar w:fldCharType="begin"/>
        </w:r>
        <w:r>
          <w:rPr>
            <w:webHidden/>
          </w:rPr>
          <w:instrText xml:space="preserve"> PAGEREF _Toc112839998 \h </w:instrText>
        </w:r>
        <w:r>
          <w:rPr>
            <w:webHidden/>
          </w:rPr>
        </w:r>
        <w:r>
          <w:rPr>
            <w:webHidden/>
          </w:rPr>
          <w:fldChar w:fldCharType="separate"/>
        </w:r>
        <w:r w:rsidR="004379E0">
          <w:rPr>
            <w:webHidden/>
          </w:rPr>
          <w:t>42</w:t>
        </w:r>
        <w:r>
          <w:rPr>
            <w:webHidden/>
          </w:rPr>
          <w:fldChar w:fldCharType="end"/>
        </w:r>
      </w:hyperlink>
    </w:p>
    <w:p w14:paraId="21AC5E3C" w14:textId="19DEE183" w:rsidR="00EB01EE" w:rsidRDefault="00EB01EE">
      <w:pPr>
        <w:pStyle w:val="TOC2"/>
        <w:rPr>
          <w:rFonts w:asciiTheme="minorHAnsi" w:eastAsiaTheme="minorEastAsia" w:hAnsiTheme="minorHAnsi" w:cstheme="minorBidi"/>
          <w:sz w:val="22"/>
          <w:szCs w:val="22"/>
        </w:rPr>
      </w:pPr>
      <w:hyperlink w:anchor="_Toc112839999" w:history="1">
        <w:r w:rsidRPr="00B22F95">
          <w:rPr>
            <w:rStyle w:val="Hyperlink"/>
          </w:rPr>
          <w:t>27.</w:t>
        </w:r>
        <w:r>
          <w:rPr>
            <w:rFonts w:asciiTheme="minorHAnsi" w:eastAsiaTheme="minorEastAsia" w:hAnsiTheme="minorHAnsi" w:cstheme="minorBidi"/>
            <w:sz w:val="22"/>
            <w:szCs w:val="22"/>
          </w:rPr>
          <w:tab/>
        </w:r>
        <w:r w:rsidRPr="00B22F95">
          <w:rPr>
            <w:rStyle w:val="Hyperlink"/>
          </w:rPr>
          <w:t>Conversión a Una Sola Moneda</w:t>
        </w:r>
        <w:r>
          <w:rPr>
            <w:webHidden/>
          </w:rPr>
          <w:tab/>
        </w:r>
        <w:r>
          <w:rPr>
            <w:webHidden/>
          </w:rPr>
          <w:fldChar w:fldCharType="begin"/>
        </w:r>
        <w:r>
          <w:rPr>
            <w:webHidden/>
          </w:rPr>
          <w:instrText xml:space="preserve"> PAGEREF _Toc112839999 \h </w:instrText>
        </w:r>
        <w:r>
          <w:rPr>
            <w:webHidden/>
          </w:rPr>
        </w:r>
        <w:r>
          <w:rPr>
            <w:webHidden/>
          </w:rPr>
          <w:fldChar w:fldCharType="separate"/>
        </w:r>
        <w:r w:rsidR="004379E0">
          <w:rPr>
            <w:webHidden/>
          </w:rPr>
          <w:t>44</w:t>
        </w:r>
        <w:r>
          <w:rPr>
            <w:webHidden/>
          </w:rPr>
          <w:fldChar w:fldCharType="end"/>
        </w:r>
      </w:hyperlink>
    </w:p>
    <w:p w14:paraId="6CA7D94C" w14:textId="0133DD90" w:rsidR="00EB01EE" w:rsidRDefault="00EB01EE">
      <w:pPr>
        <w:pStyle w:val="TOC2"/>
        <w:rPr>
          <w:rFonts w:asciiTheme="minorHAnsi" w:eastAsiaTheme="minorEastAsia" w:hAnsiTheme="minorHAnsi" w:cstheme="minorBidi"/>
          <w:sz w:val="22"/>
          <w:szCs w:val="22"/>
        </w:rPr>
      </w:pPr>
      <w:hyperlink w:anchor="_Toc112840000" w:history="1">
        <w:r w:rsidRPr="00B22F95">
          <w:rPr>
            <w:rStyle w:val="Hyperlink"/>
          </w:rPr>
          <w:t>28.</w:t>
        </w:r>
        <w:r>
          <w:rPr>
            <w:rFonts w:asciiTheme="minorHAnsi" w:eastAsiaTheme="minorEastAsia" w:hAnsiTheme="minorHAnsi" w:cstheme="minorBidi"/>
            <w:sz w:val="22"/>
            <w:szCs w:val="22"/>
          </w:rPr>
          <w:tab/>
        </w:r>
        <w:r w:rsidRPr="00B22F95">
          <w:rPr>
            <w:rStyle w:val="Hyperlink"/>
          </w:rPr>
          <w:t>Evaluación de las Ofertas</w:t>
        </w:r>
        <w:r>
          <w:rPr>
            <w:webHidden/>
          </w:rPr>
          <w:tab/>
        </w:r>
        <w:r>
          <w:rPr>
            <w:webHidden/>
          </w:rPr>
          <w:fldChar w:fldCharType="begin"/>
        </w:r>
        <w:r>
          <w:rPr>
            <w:webHidden/>
          </w:rPr>
          <w:instrText xml:space="preserve"> PAGEREF _Toc112840000 \h </w:instrText>
        </w:r>
        <w:r>
          <w:rPr>
            <w:webHidden/>
          </w:rPr>
        </w:r>
        <w:r>
          <w:rPr>
            <w:webHidden/>
          </w:rPr>
          <w:fldChar w:fldCharType="separate"/>
        </w:r>
        <w:r w:rsidR="004379E0">
          <w:rPr>
            <w:webHidden/>
          </w:rPr>
          <w:t>44</w:t>
        </w:r>
        <w:r>
          <w:rPr>
            <w:webHidden/>
          </w:rPr>
          <w:fldChar w:fldCharType="end"/>
        </w:r>
      </w:hyperlink>
    </w:p>
    <w:p w14:paraId="7E481D9C" w14:textId="2B3E503D" w:rsidR="00EB01EE" w:rsidRDefault="00EB01EE">
      <w:pPr>
        <w:pStyle w:val="TOC2"/>
        <w:rPr>
          <w:rFonts w:asciiTheme="minorHAnsi" w:eastAsiaTheme="minorEastAsia" w:hAnsiTheme="minorHAnsi" w:cstheme="minorBidi"/>
          <w:sz w:val="22"/>
          <w:szCs w:val="22"/>
        </w:rPr>
      </w:pPr>
      <w:hyperlink w:anchor="_Toc112840001" w:history="1">
        <w:r w:rsidRPr="00B22F95">
          <w:rPr>
            <w:rStyle w:val="Hyperlink"/>
          </w:rPr>
          <w:t>29.</w:t>
        </w:r>
        <w:r>
          <w:rPr>
            <w:rFonts w:asciiTheme="minorHAnsi" w:eastAsiaTheme="minorEastAsia" w:hAnsiTheme="minorHAnsi" w:cstheme="minorBidi"/>
            <w:sz w:val="22"/>
            <w:szCs w:val="22"/>
          </w:rPr>
          <w:tab/>
        </w:r>
        <w:r w:rsidRPr="00B22F95">
          <w:rPr>
            <w:rStyle w:val="Hyperlink"/>
          </w:rPr>
          <w:t>Margen de Preferencia</w:t>
        </w:r>
        <w:r>
          <w:rPr>
            <w:webHidden/>
          </w:rPr>
          <w:tab/>
        </w:r>
        <w:r>
          <w:rPr>
            <w:webHidden/>
          </w:rPr>
          <w:fldChar w:fldCharType="begin"/>
        </w:r>
        <w:r>
          <w:rPr>
            <w:webHidden/>
          </w:rPr>
          <w:instrText xml:space="preserve"> PAGEREF _Toc112840001 \h </w:instrText>
        </w:r>
        <w:r>
          <w:rPr>
            <w:webHidden/>
          </w:rPr>
        </w:r>
        <w:r>
          <w:rPr>
            <w:webHidden/>
          </w:rPr>
          <w:fldChar w:fldCharType="separate"/>
        </w:r>
        <w:r w:rsidR="004379E0">
          <w:rPr>
            <w:webHidden/>
          </w:rPr>
          <w:t>50</w:t>
        </w:r>
        <w:r>
          <w:rPr>
            <w:webHidden/>
          </w:rPr>
          <w:fldChar w:fldCharType="end"/>
        </w:r>
      </w:hyperlink>
    </w:p>
    <w:p w14:paraId="2FA4E42E" w14:textId="5A3C6D5C" w:rsidR="00EB01EE" w:rsidRDefault="00EB01EE">
      <w:pPr>
        <w:pStyle w:val="TOC2"/>
        <w:rPr>
          <w:rFonts w:asciiTheme="minorHAnsi" w:eastAsiaTheme="minorEastAsia" w:hAnsiTheme="minorHAnsi" w:cstheme="minorBidi"/>
          <w:sz w:val="22"/>
          <w:szCs w:val="22"/>
        </w:rPr>
      </w:pPr>
      <w:hyperlink w:anchor="_Toc112840002" w:history="1">
        <w:r w:rsidRPr="00B22F95">
          <w:rPr>
            <w:rStyle w:val="Hyperlink"/>
          </w:rPr>
          <w:t>30.</w:t>
        </w:r>
        <w:r>
          <w:rPr>
            <w:rFonts w:asciiTheme="minorHAnsi" w:eastAsiaTheme="minorEastAsia" w:hAnsiTheme="minorHAnsi" w:cstheme="minorBidi"/>
            <w:sz w:val="22"/>
            <w:szCs w:val="22"/>
          </w:rPr>
          <w:tab/>
        </w:r>
        <w:r w:rsidRPr="00B22F95">
          <w:rPr>
            <w:rStyle w:val="Hyperlink"/>
          </w:rPr>
          <w:t>Comunicaciones con el Comprador</w:t>
        </w:r>
        <w:r>
          <w:rPr>
            <w:webHidden/>
          </w:rPr>
          <w:tab/>
        </w:r>
        <w:r>
          <w:rPr>
            <w:webHidden/>
          </w:rPr>
          <w:fldChar w:fldCharType="begin"/>
        </w:r>
        <w:r>
          <w:rPr>
            <w:webHidden/>
          </w:rPr>
          <w:instrText xml:space="preserve"> PAGEREF _Toc112840002 \h </w:instrText>
        </w:r>
        <w:r>
          <w:rPr>
            <w:webHidden/>
          </w:rPr>
        </w:r>
        <w:r>
          <w:rPr>
            <w:webHidden/>
          </w:rPr>
          <w:fldChar w:fldCharType="separate"/>
        </w:r>
        <w:r w:rsidR="004379E0">
          <w:rPr>
            <w:webHidden/>
          </w:rPr>
          <w:t>50</w:t>
        </w:r>
        <w:r>
          <w:rPr>
            <w:webHidden/>
          </w:rPr>
          <w:fldChar w:fldCharType="end"/>
        </w:r>
      </w:hyperlink>
    </w:p>
    <w:p w14:paraId="63D291F3" w14:textId="34FCB8AE" w:rsidR="00EB01EE" w:rsidRDefault="00EB01EE">
      <w:pPr>
        <w:pStyle w:val="TOC1"/>
        <w:tabs>
          <w:tab w:val="left" w:pos="1080"/>
        </w:tabs>
        <w:rPr>
          <w:rFonts w:asciiTheme="minorHAnsi" w:eastAsiaTheme="minorEastAsia" w:hAnsiTheme="minorHAnsi" w:cstheme="minorBidi"/>
          <w:b w:val="0"/>
          <w:noProof/>
          <w:sz w:val="22"/>
          <w:szCs w:val="22"/>
        </w:rPr>
      </w:pPr>
      <w:hyperlink w:anchor="_Toc112840003" w:history="1">
        <w:r w:rsidRPr="00B22F95">
          <w:rPr>
            <w:rStyle w:val="Hyperlink"/>
            <w:noProof/>
          </w:rPr>
          <w:t>F.</w:t>
        </w:r>
        <w:r>
          <w:rPr>
            <w:rFonts w:asciiTheme="minorHAnsi" w:eastAsiaTheme="minorEastAsia" w:hAnsiTheme="minorHAnsi" w:cstheme="minorBidi"/>
            <w:b w:val="0"/>
            <w:noProof/>
            <w:sz w:val="22"/>
            <w:szCs w:val="22"/>
          </w:rPr>
          <w:tab/>
        </w:r>
        <w:r w:rsidRPr="00B22F95">
          <w:rPr>
            <w:rStyle w:val="Hyperlink"/>
            <w:noProof/>
          </w:rPr>
          <w:t>Poscalificación y Adjudicación del Contrato</w:t>
        </w:r>
        <w:r>
          <w:rPr>
            <w:noProof/>
            <w:webHidden/>
          </w:rPr>
          <w:tab/>
        </w:r>
        <w:r>
          <w:rPr>
            <w:noProof/>
            <w:webHidden/>
          </w:rPr>
          <w:fldChar w:fldCharType="begin"/>
        </w:r>
        <w:r>
          <w:rPr>
            <w:noProof/>
            <w:webHidden/>
          </w:rPr>
          <w:instrText xml:space="preserve"> PAGEREF _Toc112840003 \h </w:instrText>
        </w:r>
        <w:r>
          <w:rPr>
            <w:noProof/>
            <w:webHidden/>
          </w:rPr>
        </w:r>
        <w:r>
          <w:rPr>
            <w:noProof/>
            <w:webHidden/>
          </w:rPr>
          <w:fldChar w:fldCharType="separate"/>
        </w:r>
        <w:r w:rsidR="004379E0">
          <w:rPr>
            <w:noProof/>
            <w:webHidden/>
          </w:rPr>
          <w:t>50</w:t>
        </w:r>
        <w:r>
          <w:rPr>
            <w:noProof/>
            <w:webHidden/>
          </w:rPr>
          <w:fldChar w:fldCharType="end"/>
        </w:r>
      </w:hyperlink>
    </w:p>
    <w:p w14:paraId="2035FDEE" w14:textId="33C26B1F" w:rsidR="00EB01EE" w:rsidRDefault="00EB01EE">
      <w:pPr>
        <w:pStyle w:val="TOC2"/>
        <w:rPr>
          <w:rFonts w:asciiTheme="minorHAnsi" w:eastAsiaTheme="minorEastAsia" w:hAnsiTheme="minorHAnsi" w:cstheme="minorBidi"/>
          <w:sz w:val="22"/>
          <w:szCs w:val="22"/>
        </w:rPr>
      </w:pPr>
      <w:hyperlink w:anchor="_Toc112840004" w:history="1">
        <w:r w:rsidRPr="00B22F95">
          <w:rPr>
            <w:rStyle w:val="Hyperlink"/>
          </w:rPr>
          <w:t>31.</w:t>
        </w:r>
        <w:r>
          <w:rPr>
            <w:rFonts w:asciiTheme="minorHAnsi" w:eastAsiaTheme="minorEastAsia" w:hAnsiTheme="minorHAnsi" w:cstheme="minorBidi"/>
            <w:sz w:val="22"/>
            <w:szCs w:val="22"/>
          </w:rPr>
          <w:tab/>
        </w:r>
        <w:r w:rsidRPr="00B22F95">
          <w:rPr>
            <w:rStyle w:val="Hyperlink"/>
          </w:rPr>
          <w:t>Poscalificación</w:t>
        </w:r>
        <w:r>
          <w:rPr>
            <w:webHidden/>
          </w:rPr>
          <w:tab/>
        </w:r>
        <w:r>
          <w:rPr>
            <w:webHidden/>
          </w:rPr>
          <w:fldChar w:fldCharType="begin"/>
        </w:r>
        <w:r>
          <w:rPr>
            <w:webHidden/>
          </w:rPr>
          <w:instrText xml:space="preserve"> PAGEREF _Toc112840004 \h </w:instrText>
        </w:r>
        <w:r>
          <w:rPr>
            <w:webHidden/>
          </w:rPr>
        </w:r>
        <w:r>
          <w:rPr>
            <w:webHidden/>
          </w:rPr>
          <w:fldChar w:fldCharType="separate"/>
        </w:r>
        <w:r w:rsidR="004379E0">
          <w:rPr>
            <w:webHidden/>
          </w:rPr>
          <w:t>50</w:t>
        </w:r>
        <w:r>
          <w:rPr>
            <w:webHidden/>
          </w:rPr>
          <w:fldChar w:fldCharType="end"/>
        </w:r>
      </w:hyperlink>
    </w:p>
    <w:p w14:paraId="525B6774" w14:textId="0B1E9ACB" w:rsidR="00EB01EE" w:rsidRDefault="00EB01EE">
      <w:pPr>
        <w:pStyle w:val="TOC2"/>
        <w:rPr>
          <w:rFonts w:asciiTheme="minorHAnsi" w:eastAsiaTheme="minorEastAsia" w:hAnsiTheme="minorHAnsi" w:cstheme="minorBidi"/>
          <w:sz w:val="22"/>
          <w:szCs w:val="22"/>
        </w:rPr>
      </w:pPr>
      <w:hyperlink w:anchor="_Toc112840005" w:history="1">
        <w:r w:rsidRPr="00B22F95">
          <w:rPr>
            <w:rStyle w:val="Hyperlink"/>
          </w:rPr>
          <w:t>32.</w:t>
        </w:r>
        <w:r>
          <w:rPr>
            <w:rFonts w:asciiTheme="minorHAnsi" w:eastAsiaTheme="minorEastAsia" w:hAnsiTheme="minorHAnsi" w:cstheme="minorBidi"/>
            <w:sz w:val="22"/>
            <w:szCs w:val="22"/>
          </w:rPr>
          <w:tab/>
        </w:r>
        <w:r w:rsidRPr="00B22F95">
          <w:rPr>
            <w:rStyle w:val="Hyperlink"/>
          </w:rPr>
          <w:t>Criterios de Adjudicación</w:t>
        </w:r>
        <w:r>
          <w:rPr>
            <w:webHidden/>
          </w:rPr>
          <w:tab/>
        </w:r>
        <w:r>
          <w:rPr>
            <w:webHidden/>
          </w:rPr>
          <w:fldChar w:fldCharType="begin"/>
        </w:r>
        <w:r>
          <w:rPr>
            <w:webHidden/>
          </w:rPr>
          <w:instrText xml:space="preserve"> PAGEREF _Toc112840005 \h </w:instrText>
        </w:r>
        <w:r>
          <w:rPr>
            <w:webHidden/>
          </w:rPr>
        </w:r>
        <w:r>
          <w:rPr>
            <w:webHidden/>
          </w:rPr>
          <w:fldChar w:fldCharType="separate"/>
        </w:r>
        <w:r w:rsidR="004379E0">
          <w:rPr>
            <w:webHidden/>
          </w:rPr>
          <w:t>51</w:t>
        </w:r>
        <w:r>
          <w:rPr>
            <w:webHidden/>
          </w:rPr>
          <w:fldChar w:fldCharType="end"/>
        </w:r>
      </w:hyperlink>
    </w:p>
    <w:p w14:paraId="179CBEBC" w14:textId="196305C3" w:rsidR="00EB01EE" w:rsidRDefault="00EB01EE">
      <w:pPr>
        <w:pStyle w:val="TOC2"/>
        <w:rPr>
          <w:rFonts w:asciiTheme="minorHAnsi" w:eastAsiaTheme="minorEastAsia" w:hAnsiTheme="minorHAnsi" w:cstheme="minorBidi"/>
          <w:sz w:val="22"/>
          <w:szCs w:val="22"/>
        </w:rPr>
      </w:pPr>
      <w:hyperlink w:anchor="_Toc112840006" w:history="1">
        <w:r w:rsidRPr="00B22F95">
          <w:rPr>
            <w:rStyle w:val="Hyperlink"/>
          </w:rPr>
          <w:t>33.</w:t>
        </w:r>
        <w:r>
          <w:rPr>
            <w:rFonts w:asciiTheme="minorHAnsi" w:eastAsiaTheme="minorEastAsia" w:hAnsiTheme="minorHAnsi" w:cstheme="minorBidi"/>
            <w:sz w:val="22"/>
            <w:szCs w:val="22"/>
          </w:rPr>
          <w:tab/>
        </w:r>
        <w:r w:rsidRPr="00B22F95">
          <w:rPr>
            <w:rStyle w:val="Hyperlink"/>
          </w:rPr>
          <w:t>Derecho del Comprador a modificar las cantidades en el momento de la Adjudicación</w:t>
        </w:r>
        <w:r>
          <w:rPr>
            <w:webHidden/>
          </w:rPr>
          <w:tab/>
        </w:r>
        <w:r>
          <w:rPr>
            <w:webHidden/>
          </w:rPr>
          <w:fldChar w:fldCharType="begin"/>
        </w:r>
        <w:r>
          <w:rPr>
            <w:webHidden/>
          </w:rPr>
          <w:instrText xml:space="preserve"> PAGEREF _Toc112840006 \h </w:instrText>
        </w:r>
        <w:r>
          <w:rPr>
            <w:webHidden/>
          </w:rPr>
        </w:r>
        <w:r>
          <w:rPr>
            <w:webHidden/>
          </w:rPr>
          <w:fldChar w:fldCharType="separate"/>
        </w:r>
        <w:r w:rsidR="004379E0">
          <w:rPr>
            <w:webHidden/>
          </w:rPr>
          <w:t>51</w:t>
        </w:r>
        <w:r>
          <w:rPr>
            <w:webHidden/>
          </w:rPr>
          <w:fldChar w:fldCharType="end"/>
        </w:r>
      </w:hyperlink>
    </w:p>
    <w:p w14:paraId="734DF3DB" w14:textId="76AEDF63" w:rsidR="00EB01EE" w:rsidRDefault="00EB01EE">
      <w:pPr>
        <w:pStyle w:val="TOC2"/>
        <w:rPr>
          <w:rFonts w:asciiTheme="minorHAnsi" w:eastAsiaTheme="minorEastAsia" w:hAnsiTheme="minorHAnsi" w:cstheme="minorBidi"/>
          <w:sz w:val="22"/>
          <w:szCs w:val="22"/>
        </w:rPr>
      </w:pPr>
      <w:hyperlink w:anchor="_Toc112840007" w:history="1">
        <w:r w:rsidRPr="00B22F95">
          <w:rPr>
            <w:rStyle w:val="Hyperlink"/>
          </w:rPr>
          <w:t>34.</w:t>
        </w:r>
        <w:r>
          <w:rPr>
            <w:rFonts w:asciiTheme="minorHAnsi" w:eastAsiaTheme="minorEastAsia" w:hAnsiTheme="minorHAnsi" w:cstheme="minorBidi"/>
            <w:sz w:val="22"/>
            <w:szCs w:val="22"/>
          </w:rPr>
          <w:tab/>
        </w:r>
        <w:r w:rsidRPr="00B22F95">
          <w:rPr>
            <w:rStyle w:val="Hyperlink"/>
          </w:rPr>
          <w:t>Derecho del Contratante a Aceptar cualquier Oferta y a Rechazar Todas o Cualquiera de las Ofertas</w:t>
        </w:r>
        <w:r>
          <w:rPr>
            <w:webHidden/>
          </w:rPr>
          <w:tab/>
        </w:r>
        <w:r>
          <w:rPr>
            <w:webHidden/>
          </w:rPr>
          <w:fldChar w:fldCharType="begin"/>
        </w:r>
        <w:r>
          <w:rPr>
            <w:webHidden/>
          </w:rPr>
          <w:instrText xml:space="preserve"> PAGEREF _Toc112840007 \h </w:instrText>
        </w:r>
        <w:r>
          <w:rPr>
            <w:webHidden/>
          </w:rPr>
        </w:r>
        <w:r>
          <w:rPr>
            <w:webHidden/>
          </w:rPr>
          <w:fldChar w:fldCharType="separate"/>
        </w:r>
        <w:r w:rsidR="004379E0">
          <w:rPr>
            <w:webHidden/>
          </w:rPr>
          <w:t>51</w:t>
        </w:r>
        <w:r>
          <w:rPr>
            <w:webHidden/>
          </w:rPr>
          <w:fldChar w:fldCharType="end"/>
        </w:r>
      </w:hyperlink>
    </w:p>
    <w:p w14:paraId="1091164B" w14:textId="4140143B" w:rsidR="00EB01EE" w:rsidRDefault="00EB01EE">
      <w:pPr>
        <w:pStyle w:val="TOC2"/>
        <w:rPr>
          <w:rFonts w:asciiTheme="minorHAnsi" w:eastAsiaTheme="minorEastAsia" w:hAnsiTheme="minorHAnsi" w:cstheme="minorBidi"/>
          <w:sz w:val="22"/>
          <w:szCs w:val="22"/>
        </w:rPr>
      </w:pPr>
      <w:hyperlink w:anchor="_Toc112840008" w:history="1">
        <w:r w:rsidRPr="00B22F95">
          <w:rPr>
            <w:rStyle w:val="Hyperlink"/>
          </w:rPr>
          <w:t>35.</w:t>
        </w:r>
        <w:r>
          <w:rPr>
            <w:rFonts w:asciiTheme="minorHAnsi" w:eastAsiaTheme="minorEastAsia" w:hAnsiTheme="minorHAnsi" w:cstheme="minorBidi"/>
            <w:sz w:val="22"/>
            <w:szCs w:val="22"/>
          </w:rPr>
          <w:tab/>
        </w:r>
        <w:r w:rsidRPr="00B22F95">
          <w:rPr>
            <w:rStyle w:val="Hyperlink"/>
          </w:rPr>
          <w:t>Notificación de la Adjudicación</w:t>
        </w:r>
        <w:r>
          <w:rPr>
            <w:webHidden/>
          </w:rPr>
          <w:tab/>
        </w:r>
        <w:r>
          <w:rPr>
            <w:webHidden/>
          </w:rPr>
          <w:fldChar w:fldCharType="begin"/>
        </w:r>
        <w:r>
          <w:rPr>
            <w:webHidden/>
          </w:rPr>
          <w:instrText xml:space="preserve"> PAGEREF _Toc112840008 \h </w:instrText>
        </w:r>
        <w:r>
          <w:rPr>
            <w:webHidden/>
          </w:rPr>
        </w:r>
        <w:r>
          <w:rPr>
            <w:webHidden/>
          </w:rPr>
          <w:fldChar w:fldCharType="separate"/>
        </w:r>
        <w:r w:rsidR="004379E0">
          <w:rPr>
            <w:webHidden/>
          </w:rPr>
          <w:t>52</w:t>
        </w:r>
        <w:r>
          <w:rPr>
            <w:webHidden/>
          </w:rPr>
          <w:fldChar w:fldCharType="end"/>
        </w:r>
      </w:hyperlink>
    </w:p>
    <w:p w14:paraId="2910E6EE" w14:textId="1EC881D2" w:rsidR="00EB01EE" w:rsidRDefault="00EB01EE">
      <w:pPr>
        <w:pStyle w:val="TOC2"/>
        <w:rPr>
          <w:rFonts w:asciiTheme="minorHAnsi" w:eastAsiaTheme="minorEastAsia" w:hAnsiTheme="minorHAnsi" w:cstheme="minorBidi"/>
          <w:sz w:val="22"/>
          <w:szCs w:val="22"/>
        </w:rPr>
      </w:pPr>
      <w:hyperlink w:anchor="_Toc112840009" w:history="1">
        <w:r w:rsidRPr="00B22F95">
          <w:rPr>
            <w:rStyle w:val="Hyperlink"/>
          </w:rPr>
          <w:t>36.</w:t>
        </w:r>
        <w:r>
          <w:rPr>
            <w:rFonts w:asciiTheme="minorHAnsi" w:eastAsiaTheme="minorEastAsia" w:hAnsiTheme="minorHAnsi" w:cstheme="minorBidi"/>
            <w:sz w:val="22"/>
            <w:szCs w:val="22"/>
          </w:rPr>
          <w:tab/>
        </w:r>
        <w:r w:rsidRPr="00B22F95">
          <w:rPr>
            <w:rStyle w:val="Hyperlink"/>
          </w:rPr>
          <w:t>Firma del Contrato</w:t>
        </w:r>
        <w:r>
          <w:rPr>
            <w:webHidden/>
          </w:rPr>
          <w:tab/>
        </w:r>
        <w:r>
          <w:rPr>
            <w:webHidden/>
          </w:rPr>
          <w:fldChar w:fldCharType="begin"/>
        </w:r>
        <w:r>
          <w:rPr>
            <w:webHidden/>
          </w:rPr>
          <w:instrText xml:space="preserve"> PAGEREF _Toc112840009 \h </w:instrText>
        </w:r>
        <w:r>
          <w:rPr>
            <w:webHidden/>
          </w:rPr>
        </w:r>
        <w:r>
          <w:rPr>
            <w:webHidden/>
          </w:rPr>
          <w:fldChar w:fldCharType="separate"/>
        </w:r>
        <w:r w:rsidR="004379E0">
          <w:rPr>
            <w:webHidden/>
          </w:rPr>
          <w:t>52</w:t>
        </w:r>
        <w:r>
          <w:rPr>
            <w:webHidden/>
          </w:rPr>
          <w:fldChar w:fldCharType="end"/>
        </w:r>
      </w:hyperlink>
    </w:p>
    <w:p w14:paraId="08780E55" w14:textId="7E4FCA2F" w:rsidR="00EB01EE" w:rsidRDefault="00EB01EE">
      <w:pPr>
        <w:pStyle w:val="TOC2"/>
        <w:rPr>
          <w:rFonts w:asciiTheme="minorHAnsi" w:eastAsiaTheme="minorEastAsia" w:hAnsiTheme="minorHAnsi" w:cstheme="minorBidi"/>
          <w:sz w:val="22"/>
          <w:szCs w:val="22"/>
        </w:rPr>
      </w:pPr>
      <w:hyperlink w:anchor="_Toc112840010" w:history="1">
        <w:r w:rsidRPr="00B22F95">
          <w:rPr>
            <w:rStyle w:val="Hyperlink"/>
          </w:rPr>
          <w:t>37.</w:t>
        </w:r>
        <w:r>
          <w:rPr>
            <w:rFonts w:asciiTheme="minorHAnsi" w:eastAsiaTheme="minorEastAsia" w:hAnsiTheme="minorHAnsi" w:cstheme="minorBidi"/>
            <w:sz w:val="22"/>
            <w:szCs w:val="22"/>
          </w:rPr>
          <w:tab/>
        </w:r>
        <w:r w:rsidRPr="00B22F95">
          <w:rPr>
            <w:rStyle w:val="Hyperlink"/>
          </w:rPr>
          <w:t>Garantía de Cumplimiento</w:t>
        </w:r>
        <w:r>
          <w:rPr>
            <w:webHidden/>
          </w:rPr>
          <w:tab/>
        </w:r>
        <w:r>
          <w:rPr>
            <w:webHidden/>
          </w:rPr>
          <w:fldChar w:fldCharType="begin"/>
        </w:r>
        <w:r>
          <w:rPr>
            <w:webHidden/>
          </w:rPr>
          <w:instrText xml:space="preserve"> PAGEREF _Toc112840010 \h </w:instrText>
        </w:r>
        <w:r>
          <w:rPr>
            <w:webHidden/>
          </w:rPr>
        </w:r>
        <w:r>
          <w:rPr>
            <w:webHidden/>
          </w:rPr>
          <w:fldChar w:fldCharType="separate"/>
        </w:r>
        <w:r w:rsidR="004379E0">
          <w:rPr>
            <w:webHidden/>
          </w:rPr>
          <w:t>53</w:t>
        </w:r>
        <w:r>
          <w:rPr>
            <w:webHidden/>
          </w:rPr>
          <w:fldChar w:fldCharType="end"/>
        </w:r>
      </w:hyperlink>
    </w:p>
    <w:p w14:paraId="00CA8C81" w14:textId="36FCA0C7" w:rsidR="00EB01EE" w:rsidRDefault="00EB01EE">
      <w:pPr>
        <w:pStyle w:val="TOC2"/>
        <w:rPr>
          <w:rFonts w:asciiTheme="minorHAnsi" w:eastAsiaTheme="minorEastAsia" w:hAnsiTheme="minorHAnsi" w:cstheme="minorBidi"/>
          <w:sz w:val="22"/>
          <w:szCs w:val="22"/>
        </w:rPr>
      </w:pPr>
      <w:hyperlink w:anchor="_Toc112840011" w:history="1">
        <w:r w:rsidRPr="00B22F95">
          <w:rPr>
            <w:rStyle w:val="Hyperlink"/>
          </w:rPr>
          <w:t>38.</w:t>
        </w:r>
        <w:r>
          <w:rPr>
            <w:rFonts w:asciiTheme="minorHAnsi" w:eastAsiaTheme="minorEastAsia" w:hAnsiTheme="minorHAnsi" w:cstheme="minorBidi"/>
            <w:sz w:val="22"/>
            <w:szCs w:val="22"/>
          </w:rPr>
          <w:tab/>
        </w:r>
        <w:r w:rsidRPr="00B22F95">
          <w:rPr>
            <w:rStyle w:val="Hyperlink"/>
          </w:rPr>
          <w:t>Conciliador</w:t>
        </w:r>
        <w:r>
          <w:rPr>
            <w:webHidden/>
          </w:rPr>
          <w:tab/>
        </w:r>
        <w:r>
          <w:rPr>
            <w:webHidden/>
          </w:rPr>
          <w:fldChar w:fldCharType="begin"/>
        </w:r>
        <w:r>
          <w:rPr>
            <w:webHidden/>
          </w:rPr>
          <w:instrText xml:space="preserve"> PAGEREF _Toc112840011 \h </w:instrText>
        </w:r>
        <w:r>
          <w:rPr>
            <w:webHidden/>
          </w:rPr>
        </w:r>
        <w:r>
          <w:rPr>
            <w:webHidden/>
          </w:rPr>
          <w:fldChar w:fldCharType="separate"/>
        </w:r>
        <w:r w:rsidR="004379E0">
          <w:rPr>
            <w:webHidden/>
          </w:rPr>
          <w:t>53</w:t>
        </w:r>
        <w:r>
          <w:rPr>
            <w:webHidden/>
          </w:rPr>
          <w:fldChar w:fldCharType="end"/>
        </w:r>
      </w:hyperlink>
    </w:p>
    <w:p w14:paraId="2C75200F" w14:textId="757CD81F" w:rsidR="00F16062" w:rsidRPr="008E0274" w:rsidRDefault="00FB3ED9" w:rsidP="003428DA">
      <w:pPr>
        <w:pStyle w:val="Subtitle2"/>
        <w:rPr>
          <w:lang w:val="es-ES"/>
        </w:rPr>
      </w:pPr>
      <w:r w:rsidRPr="008E0274">
        <w:rPr>
          <w:lang w:val="es-ES"/>
        </w:rPr>
        <w:fldChar w:fldCharType="end"/>
      </w:r>
    </w:p>
    <w:p w14:paraId="245B9D1E" w14:textId="77777777" w:rsidR="005F33A7" w:rsidRPr="008E0274" w:rsidRDefault="005F33A7">
      <w:pPr>
        <w:jc w:val="right"/>
        <w:outlineLvl w:val="0"/>
        <w:rPr>
          <w:sz w:val="28"/>
          <w:lang w:val="es-ES"/>
        </w:rPr>
      </w:pPr>
    </w:p>
    <w:p w14:paraId="69A74E2E" w14:textId="77777777" w:rsidR="005F33A7" w:rsidRPr="008E0274" w:rsidRDefault="005F33A7">
      <w:pPr>
        <w:pStyle w:val="TOC1"/>
        <w:tabs>
          <w:tab w:val="right" w:pos="9000"/>
        </w:tabs>
        <w:rPr>
          <w:lang w:val="es-ES"/>
        </w:rPr>
      </w:pPr>
    </w:p>
    <w:p w14:paraId="526F2316" w14:textId="77777777" w:rsidR="005F33A7" w:rsidRPr="008E0274" w:rsidRDefault="005F33A7">
      <w:pPr>
        <w:rPr>
          <w:lang w:val="es-ES"/>
        </w:rPr>
      </w:pPr>
      <w:r w:rsidRPr="008E0274">
        <w:rPr>
          <w:lang w:val="es-ES"/>
        </w:rPr>
        <w:br w:type="page"/>
      </w:r>
    </w:p>
    <w:tbl>
      <w:tblPr>
        <w:tblW w:w="9614" w:type="dxa"/>
        <w:tblInd w:w="-72" w:type="dxa"/>
        <w:tblLayout w:type="fixed"/>
        <w:tblLook w:val="0000" w:firstRow="0" w:lastRow="0" w:firstColumn="0" w:lastColumn="0" w:noHBand="0" w:noVBand="0"/>
      </w:tblPr>
      <w:tblGrid>
        <w:gridCol w:w="2648"/>
        <w:gridCol w:w="65"/>
        <w:gridCol w:w="6836"/>
        <w:gridCol w:w="65"/>
      </w:tblGrid>
      <w:tr w:rsidR="005F33A7" w:rsidRPr="007436C2" w14:paraId="38C7075F" w14:textId="77777777" w:rsidTr="00613FCB">
        <w:trPr>
          <w:cantSplit/>
        </w:trPr>
        <w:tc>
          <w:tcPr>
            <w:tcW w:w="9614" w:type="dxa"/>
            <w:gridSpan w:val="4"/>
            <w:vAlign w:val="center"/>
          </w:tcPr>
          <w:p w14:paraId="0CA1DDCF" w14:textId="77777777" w:rsidR="005F33A7" w:rsidRPr="008E0274" w:rsidRDefault="005F33A7">
            <w:pPr>
              <w:spacing w:before="120" w:after="120"/>
              <w:jc w:val="center"/>
              <w:rPr>
                <w:b/>
                <w:sz w:val="48"/>
                <w:lang w:val="es-ES"/>
              </w:rPr>
            </w:pPr>
            <w:r w:rsidRPr="008E0274">
              <w:rPr>
                <w:u w:val="single"/>
                <w:lang w:val="es-ES"/>
              </w:rPr>
              <w:br w:type="page"/>
            </w:r>
            <w:r w:rsidRPr="008E0274">
              <w:rPr>
                <w:lang w:val="es-ES"/>
              </w:rPr>
              <w:br w:type="page"/>
            </w:r>
            <w:bookmarkStart w:id="11" w:name="_Hlt438532663"/>
            <w:bookmarkStart w:id="12" w:name="_Toc438266923"/>
            <w:bookmarkStart w:id="13" w:name="_Toc438267877"/>
            <w:bookmarkStart w:id="14" w:name="_Toc438366664"/>
            <w:bookmarkEnd w:id="11"/>
            <w:r w:rsidRPr="008E0274">
              <w:rPr>
                <w:b/>
                <w:sz w:val="48"/>
                <w:lang w:val="es-ES"/>
              </w:rPr>
              <w:t>Sec</w:t>
            </w:r>
            <w:r w:rsidR="00C767AD" w:rsidRPr="008E0274">
              <w:rPr>
                <w:b/>
                <w:sz w:val="48"/>
                <w:lang w:val="es-ES"/>
              </w:rPr>
              <w:t xml:space="preserve">ción </w:t>
            </w:r>
            <w:r w:rsidRPr="008E0274">
              <w:rPr>
                <w:b/>
                <w:sz w:val="48"/>
                <w:lang w:val="es-ES"/>
              </w:rPr>
              <w:t xml:space="preserve">I.  </w:t>
            </w:r>
            <w:r w:rsidR="006D748B" w:rsidRPr="008E0274">
              <w:rPr>
                <w:b/>
                <w:sz w:val="48"/>
                <w:lang w:val="es-ES"/>
              </w:rPr>
              <w:t xml:space="preserve">Instrucciones a los </w:t>
            </w:r>
            <w:r w:rsidR="00D31D7D" w:rsidRPr="008E0274">
              <w:rPr>
                <w:b/>
                <w:sz w:val="48"/>
                <w:lang w:val="es-ES"/>
              </w:rPr>
              <w:t>Licitante</w:t>
            </w:r>
            <w:r w:rsidR="006D748B" w:rsidRPr="008E0274">
              <w:rPr>
                <w:b/>
                <w:sz w:val="48"/>
                <w:lang w:val="es-ES"/>
              </w:rPr>
              <w:t>s</w:t>
            </w:r>
            <w:bookmarkEnd w:id="12"/>
            <w:bookmarkEnd w:id="13"/>
            <w:bookmarkEnd w:id="14"/>
          </w:p>
        </w:tc>
      </w:tr>
      <w:tr w:rsidR="002365D3" w:rsidRPr="008E0274" w14:paraId="344C0666" w14:textId="77777777" w:rsidTr="00613FCB">
        <w:tc>
          <w:tcPr>
            <w:tcW w:w="9614" w:type="dxa"/>
            <w:gridSpan w:val="4"/>
            <w:vAlign w:val="center"/>
          </w:tcPr>
          <w:p w14:paraId="467291B1" w14:textId="37C8ED38" w:rsidR="002365D3" w:rsidRPr="008E0274" w:rsidRDefault="009169A7" w:rsidP="00141672">
            <w:pPr>
              <w:pStyle w:val="ITBHeading1"/>
              <w:rPr>
                <w:rFonts w:ascii="Tms Rmn" w:hAnsi="Tms Rmn"/>
              </w:rPr>
            </w:pPr>
            <w:bookmarkStart w:id="15" w:name="_Toc412276431"/>
            <w:bookmarkStart w:id="16" w:name="_Toc521499204"/>
            <w:bookmarkStart w:id="17" w:name="_Toc44060805"/>
            <w:r w:rsidRPr="008E0274">
              <w:t xml:space="preserve"> </w:t>
            </w:r>
            <w:bookmarkStart w:id="18" w:name="_Toc112839968"/>
            <w:r w:rsidRPr="008E0274">
              <w:t>General</w:t>
            </w:r>
            <w:bookmarkEnd w:id="15"/>
            <w:bookmarkEnd w:id="16"/>
            <w:bookmarkEnd w:id="17"/>
            <w:bookmarkEnd w:id="18"/>
          </w:p>
        </w:tc>
      </w:tr>
      <w:tr w:rsidR="005F33A7" w:rsidRPr="007436C2" w14:paraId="21C56B0E" w14:textId="77777777" w:rsidTr="00613FCB">
        <w:tc>
          <w:tcPr>
            <w:tcW w:w="2713" w:type="dxa"/>
            <w:gridSpan w:val="2"/>
          </w:tcPr>
          <w:p w14:paraId="639E3B63" w14:textId="77777777" w:rsidR="005F33A7" w:rsidRPr="008E0274" w:rsidRDefault="00E11E3A" w:rsidP="002C2C79">
            <w:pPr>
              <w:pStyle w:val="ITBHeading2"/>
            </w:pPr>
            <w:bookmarkStart w:id="19" w:name="_Toc23236745"/>
            <w:bookmarkStart w:id="20" w:name="_Toc112839969"/>
            <w:r w:rsidRPr="008E0274">
              <w:t xml:space="preserve">Alcance de la </w:t>
            </w:r>
            <w:r w:rsidR="008D2695" w:rsidRPr="008E0274">
              <w:t>L</w:t>
            </w:r>
            <w:r w:rsidRPr="008E0274">
              <w:t>icitación</w:t>
            </w:r>
            <w:bookmarkEnd w:id="19"/>
            <w:bookmarkEnd w:id="20"/>
          </w:p>
        </w:tc>
        <w:tc>
          <w:tcPr>
            <w:tcW w:w="6901" w:type="dxa"/>
            <w:gridSpan w:val="2"/>
          </w:tcPr>
          <w:p w14:paraId="552A6869" w14:textId="77777777" w:rsidR="005F33A7" w:rsidRPr="008E0274" w:rsidRDefault="00DD648B" w:rsidP="00184409">
            <w:pPr>
              <w:pStyle w:val="S1-subpara"/>
              <w:ind w:hanging="770"/>
              <w:rPr>
                <w:lang w:val="es-ES"/>
              </w:rPr>
            </w:pPr>
            <w:r w:rsidRPr="008E0274">
              <w:rPr>
                <w:lang w:val="es-ES"/>
              </w:rPr>
              <w:t xml:space="preserve">El Comprador mencionado en los DDL y las CEC para la Cláusula 1.1 (b) (i) de las CGC, o su Agente de Compras debidamente autorizado si así se especifica en los DDL (denominado indistintamente como “el Comprador” en este documentos de licitación), invita a presentar ofertas para el suministro e instalación del Sistema de Información (SI), tal como se describe brevemente </w:t>
            </w:r>
            <w:r w:rsidRPr="008E0274">
              <w:rPr>
                <w:b/>
                <w:bCs/>
                <w:lang w:val="es-ES"/>
              </w:rPr>
              <w:t>en los DDL</w:t>
            </w:r>
            <w:r w:rsidRPr="008E0274">
              <w:rPr>
                <w:lang w:val="es-ES"/>
              </w:rPr>
              <w:t xml:space="preserve"> y se especifica con mayor detalle en estas Bases de Licitación.</w:t>
            </w:r>
          </w:p>
          <w:p w14:paraId="485937FB" w14:textId="68AB849A" w:rsidR="00DD648B" w:rsidRPr="008E0274" w:rsidRDefault="00DD648B" w:rsidP="00184409">
            <w:pPr>
              <w:pStyle w:val="S1-subpara"/>
              <w:ind w:hanging="770"/>
              <w:rPr>
                <w:lang w:val="es-ES"/>
              </w:rPr>
            </w:pPr>
            <w:r w:rsidRPr="008E0274">
              <w:rPr>
                <w:lang w:val="es-ES"/>
              </w:rPr>
              <w:t xml:space="preserve">El título y el número de la identificación de la Invitación a Licitar y el Contrato que resulte del proceso se indican </w:t>
            </w:r>
            <w:r w:rsidRPr="008E0274">
              <w:rPr>
                <w:b/>
                <w:bCs/>
                <w:lang w:val="es-ES"/>
              </w:rPr>
              <w:t>en los DDL</w:t>
            </w:r>
            <w:r w:rsidRPr="008E0274">
              <w:rPr>
                <w:lang w:val="es-ES"/>
              </w:rPr>
              <w:t>.</w:t>
            </w:r>
          </w:p>
        </w:tc>
      </w:tr>
      <w:tr w:rsidR="005F33A7" w:rsidRPr="007436C2" w14:paraId="210895B7" w14:textId="77777777" w:rsidTr="00613FCB">
        <w:tc>
          <w:tcPr>
            <w:tcW w:w="2713" w:type="dxa"/>
            <w:gridSpan w:val="2"/>
          </w:tcPr>
          <w:p w14:paraId="2DA8CDE1" w14:textId="77777777" w:rsidR="005F33A7" w:rsidRPr="008E0274" w:rsidRDefault="005F33A7" w:rsidP="002C01B7">
            <w:pPr>
              <w:rPr>
                <w:lang w:val="es-ES"/>
              </w:rPr>
            </w:pPr>
            <w:bookmarkStart w:id="21" w:name="_Toc438530847"/>
            <w:bookmarkStart w:id="22" w:name="_Toc438532555"/>
            <w:bookmarkEnd w:id="21"/>
            <w:bookmarkEnd w:id="22"/>
          </w:p>
        </w:tc>
        <w:tc>
          <w:tcPr>
            <w:tcW w:w="6901" w:type="dxa"/>
            <w:gridSpan w:val="2"/>
          </w:tcPr>
          <w:p w14:paraId="584898B2" w14:textId="4E8C7887" w:rsidR="00DD648B" w:rsidRPr="008E0274" w:rsidRDefault="00DD648B" w:rsidP="00184409">
            <w:pPr>
              <w:pStyle w:val="S1-subpara"/>
              <w:ind w:hanging="770"/>
              <w:rPr>
                <w:szCs w:val="24"/>
                <w:lang w:val="es-ES"/>
              </w:rPr>
            </w:pPr>
            <w:r w:rsidRPr="008E0274">
              <w:rPr>
                <w:lang w:val="es-ES"/>
              </w:rPr>
              <w:t xml:space="preserve">En todo este </w:t>
            </w:r>
            <w:r w:rsidR="00527E33" w:rsidRPr="008E0274">
              <w:rPr>
                <w:lang w:val="es-ES"/>
              </w:rPr>
              <w:t>d</w:t>
            </w:r>
            <w:r w:rsidRPr="008E0274">
              <w:rPr>
                <w:lang w:val="es-ES"/>
              </w:rPr>
              <w:t xml:space="preserve">ocumento de </w:t>
            </w:r>
            <w:r w:rsidR="00527E33" w:rsidRPr="008E0274">
              <w:rPr>
                <w:lang w:val="es-ES"/>
              </w:rPr>
              <w:t>l</w:t>
            </w:r>
            <w:r w:rsidRPr="008E0274">
              <w:rPr>
                <w:lang w:val="es-ES"/>
              </w:rPr>
              <w:t>icitación:</w:t>
            </w:r>
          </w:p>
          <w:p w14:paraId="7416C9E4" w14:textId="40E395A6" w:rsidR="00DD648B" w:rsidRPr="008E0274" w:rsidRDefault="00DD648B" w:rsidP="004B0727">
            <w:pPr>
              <w:pStyle w:val="Heading3"/>
              <w:numPr>
                <w:ilvl w:val="0"/>
                <w:numId w:val="27"/>
              </w:numPr>
              <w:tabs>
                <w:tab w:val="num" w:pos="360"/>
              </w:tabs>
              <w:spacing w:after="160"/>
              <w:ind w:left="1203" w:hanging="650"/>
              <w:rPr>
                <w:b/>
                <w:szCs w:val="24"/>
                <w:lang w:val="es-ES"/>
              </w:rPr>
            </w:pPr>
            <w:bookmarkStart w:id="23" w:name="_Toc445567353"/>
            <w:r w:rsidRPr="008E0274">
              <w:rPr>
                <w:lang w:val="es-ES"/>
              </w:rPr>
              <w:t>El término “por escrito” se entiende que será la comunicación en forma escrita (por ejemplo, por correo postal, correo electrónico, fax con prueba de recibo.</w:t>
            </w:r>
            <w:bookmarkEnd w:id="23"/>
          </w:p>
          <w:p w14:paraId="794C1661" w14:textId="77777777" w:rsidR="00DD648B" w:rsidRPr="008E0274" w:rsidRDefault="00DD648B" w:rsidP="004B0727">
            <w:pPr>
              <w:pStyle w:val="Heading3"/>
              <w:numPr>
                <w:ilvl w:val="0"/>
                <w:numId w:val="27"/>
              </w:numPr>
              <w:tabs>
                <w:tab w:val="num" w:pos="360"/>
              </w:tabs>
              <w:spacing w:after="160"/>
              <w:ind w:left="1203" w:hanging="650"/>
              <w:rPr>
                <w:b/>
                <w:lang w:val="es-ES"/>
              </w:rPr>
            </w:pPr>
            <w:r w:rsidRPr="008E0274">
              <w:rPr>
                <w:spacing w:val="-4"/>
                <w:lang w:val="es-ES"/>
              </w:rPr>
              <w:t xml:space="preserve">Por “día” se entiende día calendario, salvo que se especifique de otra manera. </w:t>
            </w:r>
          </w:p>
          <w:p w14:paraId="505602DC" w14:textId="74BFB33D" w:rsidR="001B4762" w:rsidRPr="008E0274" w:rsidRDefault="001B4762" w:rsidP="004B0727">
            <w:pPr>
              <w:pStyle w:val="Heading3"/>
              <w:numPr>
                <w:ilvl w:val="0"/>
                <w:numId w:val="27"/>
              </w:numPr>
              <w:tabs>
                <w:tab w:val="num" w:pos="360"/>
              </w:tabs>
              <w:spacing w:after="160"/>
              <w:ind w:left="1203" w:hanging="650"/>
              <w:rPr>
                <w:b/>
                <w:lang w:val="es-ES"/>
              </w:rPr>
            </w:pPr>
            <w:r w:rsidRPr="008E0274">
              <w:rPr>
                <w:lang w:val="es-ES"/>
              </w:rPr>
              <w:t>“</w:t>
            </w:r>
            <w:r w:rsidRPr="008E0274">
              <w:rPr>
                <w:b/>
                <w:bCs/>
                <w:lang w:val="es-ES"/>
              </w:rPr>
              <w:t>AS</w:t>
            </w:r>
            <w:r w:rsidRPr="008E0274">
              <w:rPr>
                <w:lang w:val="es-ES"/>
              </w:rPr>
              <w:t>” es un acrónimo que significa medidas ambientales y sociales (incluyendo Explotación y Abuso Sexual (EAS) y Acoso Sexual (ASx));</w:t>
            </w:r>
          </w:p>
          <w:p w14:paraId="0EB89248" w14:textId="77777777" w:rsidR="001B4762" w:rsidRPr="008E0274" w:rsidRDefault="001B4762" w:rsidP="004B0727">
            <w:pPr>
              <w:pStyle w:val="Heading3"/>
              <w:numPr>
                <w:ilvl w:val="0"/>
                <w:numId w:val="27"/>
              </w:numPr>
              <w:tabs>
                <w:tab w:val="num" w:pos="360"/>
              </w:tabs>
              <w:spacing w:after="160"/>
              <w:ind w:left="1203" w:hanging="650"/>
              <w:rPr>
                <w:lang w:val="es-ES"/>
              </w:rPr>
            </w:pPr>
            <w:r w:rsidRPr="008E0274">
              <w:rPr>
                <w:lang w:val="es-ES"/>
              </w:rPr>
              <w:t>“</w:t>
            </w:r>
            <w:r w:rsidRPr="008E0274">
              <w:rPr>
                <w:b/>
                <w:bCs/>
                <w:lang w:val="es-ES"/>
              </w:rPr>
              <w:t>Explotación y Abuso Sexual (EAS)”</w:t>
            </w:r>
            <w:r w:rsidRPr="008E0274">
              <w:rPr>
                <w:lang w:val="es-ES"/>
              </w:rPr>
              <w:t xml:space="preserve"> significa lo siguiente:</w:t>
            </w:r>
          </w:p>
          <w:p w14:paraId="59D09E42" w14:textId="77777777" w:rsidR="001B4762" w:rsidRPr="008E0274" w:rsidRDefault="001B4762" w:rsidP="00DD648B">
            <w:pPr>
              <w:pStyle w:val="S1-subpara"/>
              <w:numPr>
                <w:ilvl w:val="0"/>
                <w:numId w:val="0"/>
              </w:numPr>
              <w:ind w:left="1152"/>
              <w:rPr>
                <w:bCs/>
                <w:lang w:val="es-ES"/>
              </w:rPr>
            </w:pPr>
            <w:r w:rsidRPr="008E0274">
              <w:rPr>
                <w:bCs/>
                <w:lang w:val="es-ES"/>
              </w:rPr>
              <w:t xml:space="preserve">La </w:t>
            </w:r>
            <w:r w:rsidRPr="008E0274">
              <w:rPr>
                <w:lang w:val="es-ES"/>
              </w:rPr>
              <w:t>“</w:t>
            </w:r>
            <w:r w:rsidRPr="008E0274">
              <w:rPr>
                <w:b/>
                <w:lang w:val="es-ES"/>
              </w:rPr>
              <w:t>Explotación Sexual</w:t>
            </w:r>
            <w:r w:rsidRPr="008E0274">
              <w:rPr>
                <w:lang w:val="es-ES"/>
              </w:rPr>
              <w:t>”</w:t>
            </w:r>
            <w:r w:rsidRPr="008E0274">
              <w:rPr>
                <w:bCs/>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3543C78" w14:textId="77777777" w:rsidR="001B4762" w:rsidRPr="008E0274" w:rsidRDefault="001B4762" w:rsidP="00DD648B">
            <w:pPr>
              <w:pStyle w:val="S1-subpara"/>
              <w:numPr>
                <w:ilvl w:val="0"/>
                <w:numId w:val="0"/>
              </w:numPr>
              <w:ind w:left="1152"/>
              <w:rPr>
                <w:bCs/>
                <w:lang w:val="es-ES"/>
              </w:rPr>
            </w:pPr>
            <w:r w:rsidRPr="008E0274">
              <w:rPr>
                <w:bCs/>
                <w:lang w:val="es-ES"/>
              </w:rPr>
              <w:t xml:space="preserve">El </w:t>
            </w:r>
            <w:r w:rsidRPr="008E0274">
              <w:rPr>
                <w:lang w:val="es-ES"/>
              </w:rPr>
              <w:t>“</w:t>
            </w:r>
            <w:r w:rsidRPr="008E0274">
              <w:rPr>
                <w:b/>
                <w:lang w:val="es-ES"/>
              </w:rPr>
              <w:t>Abuso Sexual</w:t>
            </w:r>
            <w:r w:rsidRPr="008E0274">
              <w:rPr>
                <w:lang w:val="es-ES"/>
              </w:rPr>
              <w:t>”</w:t>
            </w:r>
            <w:r w:rsidRPr="008E0274">
              <w:rPr>
                <w:bCs/>
                <w:lang w:val="es-ES"/>
              </w:rPr>
              <w:t xml:space="preserve"> se define como la amenaza o la intrusión física real de naturaleza sexual, ya sea por la fuerza o bajo condiciones desiguales o coercitivas;</w:t>
            </w:r>
          </w:p>
          <w:p w14:paraId="41A0900D" w14:textId="77777777" w:rsidR="001B4762" w:rsidRPr="008E0274" w:rsidRDefault="001B4762" w:rsidP="004B0727">
            <w:pPr>
              <w:pStyle w:val="Heading3"/>
              <w:numPr>
                <w:ilvl w:val="0"/>
                <w:numId w:val="27"/>
              </w:numPr>
              <w:tabs>
                <w:tab w:val="num" w:pos="360"/>
              </w:tabs>
              <w:spacing w:after="160"/>
              <w:ind w:left="1203" w:hanging="650"/>
              <w:rPr>
                <w:bCs/>
                <w:lang w:val="es-ES"/>
              </w:rPr>
            </w:pPr>
            <w:r w:rsidRPr="008E0274">
              <w:rPr>
                <w:bCs/>
                <w:lang w:val="es-ES"/>
              </w:rPr>
              <w:t>“</w:t>
            </w:r>
            <w:r w:rsidRPr="008E0274">
              <w:rPr>
                <w:b/>
                <w:lang w:val="es-ES"/>
              </w:rPr>
              <w:t>Acoso Sexual</w:t>
            </w:r>
            <w:r w:rsidRPr="008E0274">
              <w:rPr>
                <w:bCs/>
                <w:lang w:val="es-ES"/>
              </w:rPr>
              <w:t>” “</w:t>
            </w:r>
            <w:r w:rsidRPr="008E0274">
              <w:rPr>
                <w:b/>
                <w:lang w:val="es-ES"/>
              </w:rPr>
              <w:t>ASx</w:t>
            </w:r>
            <w:r w:rsidRPr="008E0274">
              <w:rPr>
                <w:bCs/>
                <w:lang w:val="es-ES"/>
              </w:rPr>
              <w:t xml:space="preserve">” se define como avances sexuales indeseables, demanda de favores sexuales, y otras conducta física o verbal de una naturaleza sexual por el Personal del Contratista con otros miembros del Personal del Contratista o del Contratante.  </w:t>
            </w:r>
          </w:p>
          <w:p w14:paraId="47C30F00" w14:textId="77777777" w:rsidR="001B4762" w:rsidRPr="008E0274" w:rsidRDefault="001B4762" w:rsidP="004B0727">
            <w:pPr>
              <w:pStyle w:val="Heading3"/>
              <w:numPr>
                <w:ilvl w:val="0"/>
                <w:numId w:val="27"/>
              </w:numPr>
              <w:tabs>
                <w:tab w:val="num" w:pos="360"/>
              </w:tabs>
              <w:spacing w:after="160"/>
              <w:ind w:left="1203" w:hanging="650"/>
              <w:rPr>
                <w:b/>
                <w:lang w:val="es-ES"/>
              </w:rPr>
            </w:pPr>
            <w:r w:rsidRPr="008E0274">
              <w:rPr>
                <w:lang w:val="es-ES"/>
              </w:rPr>
              <w:t xml:space="preserve"> “</w:t>
            </w:r>
            <w:r w:rsidRPr="008E0274">
              <w:rPr>
                <w:b/>
                <w:bCs/>
                <w:lang w:val="es-ES"/>
              </w:rPr>
              <w:t xml:space="preserve">Personal del </w:t>
            </w:r>
            <w:r w:rsidRPr="008E0274">
              <w:rPr>
                <w:b/>
                <w:lang w:val="es-ES"/>
              </w:rPr>
              <w:t>Contratista</w:t>
            </w:r>
            <w:r w:rsidRPr="008E0274">
              <w:rPr>
                <w:lang w:val="es-ES"/>
              </w:rPr>
              <w:t>” se define en la Subcláusula 1de las Condiciones Generales del Contrato; y</w:t>
            </w:r>
          </w:p>
          <w:p w14:paraId="21234965" w14:textId="77777777" w:rsidR="001B4762" w:rsidRPr="008E0274" w:rsidRDefault="001B4762" w:rsidP="004B0727">
            <w:pPr>
              <w:pStyle w:val="Heading3"/>
              <w:numPr>
                <w:ilvl w:val="0"/>
                <w:numId w:val="27"/>
              </w:numPr>
              <w:tabs>
                <w:tab w:val="num" w:pos="360"/>
              </w:tabs>
              <w:spacing w:after="160"/>
              <w:ind w:left="1203" w:hanging="650"/>
              <w:rPr>
                <w:b/>
                <w:lang w:val="es-ES"/>
              </w:rPr>
            </w:pPr>
            <w:r w:rsidRPr="008E0274">
              <w:rPr>
                <w:bCs/>
                <w:lang w:val="es-ES"/>
              </w:rPr>
              <w:t>“</w:t>
            </w:r>
            <w:r w:rsidRPr="008E0274">
              <w:rPr>
                <w:b/>
                <w:lang w:val="es-ES"/>
              </w:rPr>
              <w:t>Personal del Contratante</w:t>
            </w:r>
            <w:r w:rsidRPr="008E0274">
              <w:rPr>
                <w:bCs/>
                <w:lang w:val="es-ES"/>
              </w:rPr>
              <w:t>” se define en la Subcláusula 1  de las Condiciones Generales del Contrato.</w:t>
            </w:r>
          </w:p>
          <w:p w14:paraId="61C36BB9" w14:textId="1F70727B" w:rsidR="001B4762" w:rsidRPr="008E0274" w:rsidRDefault="001B4762" w:rsidP="00C61C57">
            <w:pPr>
              <w:pStyle w:val="S1-subpara"/>
              <w:numPr>
                <w:ilvl w:val="0"/>
                <w:numId w:val="0"/>
              </w:numPr>
              <w:ind w:left="668"/>
              <w:rPr>
                <w:lang w:val="es-ES"/>
              </w:rPr>
            </w:pPr>
            <w:r w:rsidRPr="008E0274">
              <w:rPr>
                <w:bCs/>
                <w:lang w:val="es-ES"/>
              </w:rPr>
              <w:t xml:space="preserve">Una lista no exhaustiva de (i) comportamientos que constituyen EAS y (ii) comportamientos que constituyen ASx se anexa al formulario de Normas de Conducta en la Sección </w:t>
            </w:r>
            <w:r w:rsidR="006A2A18" w:rsidRPr="008E0274">
              <w:rPr>
                <w:bCs/>
                <w:lang w:val="es-ES"/>
              </w:rPr>
              <w:t>VIII.</w:t>
            </w:r>
          </w:p>
        </w:tc>
      </w:tr>
      <w:tr w:rsidR="005F33A7" w:rsidRPr="007436C2" w14:paraId="4639F65A" w14:textId="77777777" w:rsidTr="00613FCB">
        <w:tc>
          <w:tcPr>
            <w:tcW w:w="2713" w:type="dxa"/>
            <w:gridSpan w:val="2"/>
          </w:tcPr>
          <w:p w14:paraId="61644A78" w14:textId="77777777" w:rsidR="005F33A7" w:rsidRPr="008E0274" w:rsidRDefault="00BD4532" w:rsidP="002C2C79">
            <w:pPr>
              <w:pStyle w:val="ITBHeading2"/>
            </w:pPr>
            <w:bookmarkStart w:id="24" w:name="_Toc438438821"/>
            <w:bookmarkStart w:id="25" w:name="_Toc438532556"/>
            <w:bookmarkStart w:id="26" w:name="_Toc438733965"/>
            <w:bookmarkStart w:id="27" w:name="_Toc438907006"/>
            <w:bookmarkStart w:id="28" w:name="_Toc438907205"/>
            <w:bookmarkStart w:id="29" w:name="_Toc23236746"/>
            <w:bookmarkStart w:id="30" w:name="_Toc112839970"/>
            <w:r w:rsidRPr="008E0274">
              <w:t xml:space="preserve">Fuente de </w:t>
            </w:r>
            <w:r w:rsidR="008D2695" w:rsidRPr="008E0274">
              <w:t>F</w:t>
            </w:r>
            <w:r w:rsidRPr="008E0274">
              <w:t>ondos</w:t>
            </w:r>
            <w:bookmarkEnd w:id="24"/>
            <w:bookmarkEnd w:id="25"/>
            <w:bookmarkEnd w:id="26"/>
            <w:bookmarkEnd w:id="27"/>
            <w:bookmarkEnd w:id="28"/>
            <w:bookmarkEnd w:id="29"/>
            <w:bookmarkEnd w:id="30"/>
          </w:p>
        </w:tc>
        <w:tc>
          <w:tcPr>
            <w:tcW w:w="6901" w:type="dxa"/>
            <w:gridSpan w:val="2"/>
          </w:tcPr>
          <w:p w14:paraId="5F89D840" w14:textId="77777777" w:rsidR="00B21228" w:rsidRPr="008E0274" w:rsidRDefault="001F434B" w:rsidP="00184409">
            <w:pPr>
              <w:pStyle w:val="S1-subpara"/>
              <w:ind w:hanging="770"/>
              <w:rPr>
                <w:lang w:val="es-ES"/>
              </w:rPr>
            </w:pPr>
            <w:r w:rsidRPr="008E0274">
              <w:rPr>
                <w:lang w:val="es-ES"/>
              </w:rPr>
              <w:t>El Prestatario</w:t>
            </w:r>
            <w:r w:rsidR="005F33A7" w:rsidRPr="008E0274">
              <w:rPr>
                <w:lang w:val="es-ES"/>
              </w:rPr>
              <w:t xml:space="preserve"> o </w:t>
            </w:r>
            <w:r w:rsidR="00270048" w:rsidRPr="008E0274">
              <w:rPr>
                <w:lang w:val="es-ES"/>
              </w:rPr>
              <w:t>Beneficiario</w:t>
            </w:r>
            <w:r w:rsidR="005F33A7" w:rsidRPr="008E0274">
              <w:rPr>
                <w:lang w:val="es-ES"/>
              </w:rPr>
              <w:t xml:space="preserve"> (</w:t>
            </w:r>
            <w:r w:rsidRPr="008E0274">
              <w:rPr>
                <w:lang w:val="es-ES"/>
              </w:rPr>
              <w:t>en adelante denominado</w:t>
            </w:r>
            <w:r w:rsidR="005F33A7" w:rsidRPr="008E0274">
              <w:rPr>
                <w:lang w:val="es-ES"/>
              </w:rPr>
              <w:t xml:space="preserve"> </w:t>
            </w:r>
            <w:r w:rsidRPr="008E0274">
              <w:rPr>
                <w:lang w:val="es-ES"/>
              </w:rPr>
              <w:t>el “Prestatario</w:t>
            </w:r>
            <w:r w:rsidR="005F33A7" w:rsidRPr="008E0274">
              <w:rPr>
                <w:lang w:val="es-ES"/>
              </w:rPr>
              <w:t xml:space="preserve">”) </w:t>
            </w:r>
            <w:r w:rsidR="00B517CB" w:rsidRPr="008E0274">
              <w:rPr>
                <w:lang w:val="es-ES"/>
              </w:rPr>
              <w:t>que</w:t>
            </w:r>
            <w:r w:rsidR="00B517CB" w:rsidRPr="008E0274">
              <w:rPr>
                <w:b/>
                <w:lang w:val="es-ES"/>
              </w:rPr>
              <w:t xml:space="preserve"> se indica en</w:t>
            </w:r>
            <w:r w:rsidR="005F33A7" w:rsidRPr="008E0274">
              <w:rPr>
                <w:b/>
                <w:lang w:val="es-ES"/>
              </w:rPr>
              <w:t xml:space="preserve"> </w:t>
            </w:r>
            <w:r w:rsidR="00B517CB" w:rsidRPr="008E0274">
              <w:rPr>
                <w:b/>
                <w:lang w:val="es-ES"/>
              </w:rPr>
              <w:t>los DDL</w:t>
            </w:r>
            <w:r w:rsidR="005F33A7" w:rsidRPr="008E0274">
              <w:rPr>
                <w:lang w:val="es-ES"/>
              </w:rPr>
              <w:t xml:space="preserve"> </w:t>
            </w:r>
            <w:r w:rsidRPr="008E0274">
              <w:rPr>
                <w:lang w:val="es-ES"/>
              </w:rPr>
              <w:t xml:space="preserve">ha solicitado o recibido financiamiento (en adelante denominado “fondos”) del Banco </w:t>
            </w:r>
            <w:r w:rsidR="00DA47A6" w:rsidRPr="008E0274">
              <w:rPr>
                <w:lang w:val="es-ES"/>
              </w:rPr>
              <w:t>Mundial</w:t>
            </w:r>
            <w:r w:rsidR="005F33A7" w:rsidRPr="008E0274">
              <w:rPr>
                <w:lang w:val="es-ES"/>
              </w:rPr>
              <w:t xml:space="preserve"> (</w:t>
            </w:r>
            <w:r w:rsidRPr="008E0274">
              <w:rPr>
                <w:lang w:val="es-ES"/>
              </w:rPr>
              <w:t>en adelante denominado</w:t>
            </w:r>
            <w:r w:rsidR="005F33A7" w:rsidRPr="008E0274">
              <w:rPr>
                <w:lang w:val="es-ES"/>
              </w:rPr>
              <w:t xml:space="preserve"> “</w:t>
            </w:r>
            <w:r w:rsidRPr="008E0274">
              <w:rPr>
                <w:lang w:val="es-ES"/>
              </w:rPr>
              <w:t>el Banco</w:t>
            </w:r>
            <w:r w:rsidR="005F33A7" w:rsidRPr="008E0274">
              <w:rPr>
                <w:lang w:val="es-ES"/>
              </w:rPr>
              <w:t xml:space="preserve">”) </w:t>
            </w:r>
            <w:r w:rsidR="00AE6062" w:rsidRPr="008E0274">
              <w:rPr>
                <w:lang w:val="es-ES"/>
              </w:rPr>
              <w:t>p</w:t>
            </w:r>
            <w:r w:rsidRPr="008E0274">
              <w:rPr>
                <w:lang w:val="es-ES"/>
              </w:rPr>
              <w:t>a</w:t>
            </w:r>
            <w:r w:rsidR="00AE6062" w:rsidRPr="008E0274">
              <w:rPr>
                <w:lang w:val="es-ES"/>
              </w:rPr>
              <w:t>ra</w:t>
            </w:r>
            <w:r w:rsidRPr="008E0274">
              <w:rPr>
                <w:lang w:val="es-ES"/>
              </w:rPr>
              <w:t xml:space="preserve"> sufragar el costo del proyecto</w:t>
            </w:r>
            <w:r w:rsidR="00B517CB" w:rsidRPr="008E0274">
              <w:rPr>
                <w:lang w:val="es-ES"/>
              </w:rPr>
              <w:t xml:space="preserve"> </w:t>
            </w:r>
            <w:r w:rsidRPr="008E0274">
              <w:rPr>
                <w:lang w:val="es-ES"/>
              </w:rPr>
              <w:t xml:space="preserve">designado </w:t>
            </w:r>
            <w:r w:rsidRPr="008E0274">
              <w:rPr>
                <w:b/>
                <w:bCs/>
                <w:lang w:val="es-ES"/>
              </w:rPr>
              <w:t xml:space="preserve">en </w:t>
            </w:r>
            <w:r w:rsidR="00B517CB" w:rsidRPr="008E0274">
              <w:rPr>
                <w:b/>
                <w:bCs/>
                <w:lang w:val="es-ES"/>
              </w:rPr>
              <w:t>los DDL</w:t>
            </w:r>
            <w:r w:rsidR="005F33A7" w:rsidRPr="008E0274">
              <w:rPr>
                <w:lang w:val="es-ES"/>
              </w:rPr>
              <w:t xml:space="preserve">. </w:t>
            </w:r>
            <w:r w:rsidRPr="008E0274">
              <w:rPr>
                <w:lang w:val="es-ES"/>
              </w:rPr>
              <w:t>El Prestatario</w:t>
            </w:r>
            <w:r w:rsidR="005F33A7" w:rsidRPr="008E0274">
              <w:rPr>
                <w:lang w:val="es-ES"/>
              </w:rPr>
              <w:t xml:space="preserve"> </w:t>
            </w:r>
            <w:r w:rsidRPr="008E0274">
              <w:rPr>
                <w:lang w:val="es-ES"/>
              </w:rPr>
              <w:t xml:space="preserve">se propone destinar una parte de </w:t>
            </w:r>
            <w:r w:rsidR="00AE6062" w:rsidRPr="008E0274">
              <w:rPr>
                <w:lang w:val="es-ES"/>
              </w:rPr>
              <w:t xml:space="preserve">dichos </w:t>
            </w:r>
            <w:r w:rsidRPr="008E0274">
              <w:rPr>
                <w:lang w:val="es-ES"/>
              </w:rPr>
              <w:t xml:space="preserve">fondos </w:t>
            </w:r>
            <w:r w:rsidR="00AE6062" w:rsidRPr="008E0274">
              <w:rPr>
                <w:lang w:val="es-ES"/>
              </w:rPr>
              <w:t>para efectuar</w:t>
            </w:r>
            <w:r w:rsidRPr="008E0274">
              <w:rPr>
                <w:lang w:val="es-ES"/>
              </w:rPr>
              <w:t xml:space="preserve"> pagos elegibles en virtud del contrato o </w:t>
            </w:r>
            <w:r w:rsidR="00AE257A" w:rsidRPr="008E0274">
              <w:rPr>
                <w:lang w:val="es-ES"/>
              </w:rPr>
              <w:t>contrato</w:t>
            </w:r>
            <w:r w:rsidRPr="008E0274">
              <w:rPr>
                <w:lang w:val="es-ES"/>
              </w:rPr>
              <w:t xml:space="preserve">s para </w:t>
            </w:r>
            <w:r w:rsidR="00270048" w:rsidRPr="008E0274">
              <w:rPr>
                <w:lang w:val="es-ES"/>
              </w:rPr>
              <w:t xml:space="preserve">los que </w:t>
            </w:r>
            <w:r w:rsidRPr="008E0274">
              <w:rPr>
                <w:lang w:val="es-ES"/>
              </w:rPr>
              <w:t xml:space="preserve">se emite este </w:t>
            </w:r>
            <w:r w:rsidR="005753C8" w:rsidRPr="008E0274">
              <w:rPr>
                <w:lang w:val="es-ES"/>
              </w:rPr>
              <w:t>documento de licitación</w:t>
            </w:r>
            <w:r w:rsidR="005F33A7" w:rsidRPr="008E0274">
              <w:rPr>
                <w:lang w:val="es-ES"/>
              </w:rPr>
              <w:t>.</w:t>
            </w:r>
          </w:p>
        </w:tc>
      </w:tr>
      <w:tr w:rsidR="005F33A7" w:rsidRPr="007436C2" w14:paraId="2DF8C3CA" w14:textId="77777777" w:rsidTr="00613FCB">
        <w:tc>
          <w:tcPr>
            <w:tcW w:w="2713" w:type="dxa"/>
            <w:gridSpan w:val="2"/>
          </w:tcPr>
          <w:p w14:paraId="38ACB223" w14:textId="77777777" w:rsidR="005F33A7" w:rsidRPr="008E0274" w:rsidRDefault="005F33A7" w:rsidP="002C01B7">
            <w:pPr>
              <w:rPr>
                <w:lang w:val="es-ES"/>
              </w:rPr>
            </w:pPr>
            <w:bookmarkStart w:id="31" w:name="_Toc438532557"/>
            <w:bookmarkEnd w:id="31"/>
          </w:p>
        </w:tc>
        <w:tc>
          <w:tcPr>
            <w:tcW w:w="6901" w:type="dxa"/>
            <w:gridSpan w:val="2"/>
          </w:tcPr>
          <w:p w14:paraId="6D2134F0" w14:textId="1A649BEF" w:rsidR="005F33A7" w:rsidRPr="008E0274" w:rsidRDefault="00E837EC" w:rsidP="00184409">
            <w:pPr>
              <w:pStyle w:val="S1-subpara"/>
              <w:ind w:hanging="770"/>
              <w:rPr>
                <w:lang w:val="es-ES"/>
              </w:rPr>
            </w:pPr>
            <w:r w:rsidRPr="008E0274">
              <w:rPr>
                <w:spacing w:val="-3"/>
                <w:lang w:val="es-ES"/>
              </w:rPr>
              <w:t xml:space="preserve">El Banco efectuará pagos solamente a pedido del Prestatario y una vez que el Banco  los haya aprobado de conformidad con las estipulaciones </w:t>
            </w:r>
            <w:r w:rsidRPr="008E0274">
              <w:rPr>
                <w:lang w:val="es-ES"/>
              </w:rPr>
              <w:t>establecidas en el acuerdo financiero entre el Prestatario y el Banco (en adelante denominado “el Convenio de Préstamo”)</w:t>
            </w:r>
            <w:r w:rsidR="00BA6053" w:rsidRPr="008E0274">
              <w:rPr>
                <w:iCs/>
                <w:lang w:val="es-ES"/>
              </w:rPr>
              <w:t>.</w:t>
            </w:r>
            <w:r w:rsidR="00DA47A6" w:rsidRPr="008E0274">
              <w:rPr>
                <w:lang w:val="es-ES"/>
              </w:rPr>
              <w:t xml:space="preserve"> </w:t>
            </w:r>
            <w:r w:rsidR="001F434B" w:rsidRPr="008E0274">
              <w:rPr>
                <w:lang w:val="es-ES"/>
              </w:rPr>
              <w:t xml:space="preserve">Nadie más que el Prestatario </w:t>
            </w:r>
            <w:r w:rsidR="00100DBF" w:rsidRPr="008E0274">
              <w:rPr>
                <w:lang w:val="es-ES"/>
              </w:rPr>
              <w:t>podrá ejercer</w:t>
            </w:r>
            <w:r w:rsidR="001F434B" w:rsidRPr="008E0274">
              <w:rPr>
                <w:lang w:val="es-ES"/>
              </w:rPr>
              <w:t xml:space="preserve"> derecho alguno en virtud del Convenio de Préstamo ni reclamar los </w:t>
            </w:r>
            <w:r w:rsidRPr="008E0274">
              <w:rPr>
                <w:lang w:val="es-ES"/>
              </w:rPr>
              <w:t>fond</w:t>
            </w:r>
            <w:r w:rsidR="001F434B" w:rsidRPr="008E0274">
              <w:rPr>
                <w:lang w:val="es-ES"/>
              </w:rPr>
              <w:t>os del préstamo</w:t>
            </w:r>
            <w:r w:rsidR="005F33A7" w:rsidRPr="008E0274">
              <w:rPr>
                <w:lang w:val="es-ES"/>
              </w:rPr>
              <w:t>.</w:t>
            </w:r>
            <w:r w:rsidR="00633A46" w:rsidRPr="008E0274">
              <w:rPr>
                <w:lang w:val="es-ES"/>
              </w:rPr>
              <w:t xml:space="preserve"> </w:t>
            </w:r>
            <w:r w:rsidR="001F434B" w:rsidRPr="008E0274">
              <w:rPr>
                <w:lang w:val="es-ES"/>
              </w:rPr>
              <w:t xml:space="preserve">El Convenio de Préstamo prohíbe todo retiro de fondos de la cuenta del préstamo para efectuar cualquier pago a personas físicas o jurídicas, o financiar cualquier importación de planta, equipos o materiales, si dicho pago o dicha importación están prohibidos por una decisión del Consejo de Seguridad de las Naciones Unidas adoptada en virtud del Capítulo VII de la Carta de </w:t>
            </w:r>
            <w:r w:rsidR="00A96EF2" w:rsidRPr="008E0274">
              <w:rPr>
                <w:lang w:val="es-ES"/>
              </w:rPr>
              <w:t>las Naciones Unidas.</w:t>
            </w:r>
          </w:p>
        </w:tc>
      </w:tr>
      <w:tr w:rsidR="005F33A7" w:rsidRPr="007436C2" w14:paraId="1F5BA61B" w14:textId="77777777" w:rsidTr="00613FCB">
        <w:trPr>
          <w:trHeight w:val="3815"/>
        </w:trPr>
        <w:tc>
          <w:tcPr>
            <w:tcW w:w="2713" w:type="dxa"/>
            <w:gridSpan w:val="2"/>
          </w:tcPr>
          <w:p w14:paraId="3B7BE5BD" w14:textId="77777777" w:rsidR="005F33A7" w:rsidRPr="008E0274" w:rsidRDefault="005F33A7" w:rsidP="002C2C79">
            <w:pPr>
              <w:pStyle w:val="ITBHeading2"/>
            </w:pPr>
            <w:bookmarkStart w:id="32" w:name="_Toc438532558"/>
            <w:bookmarkStart w:id="33" w:name="_Toc438002631"/>
            <w:bookmarkEnd w:id="32"/>
            <w:r w:rsidRPr="008E0274">
              <w:br w:type="page"/>
            </w:r>
            <w:bookmarkStart w:id="34" w:name="_Toc438438822"/>
            <w:bookmarkStart w:id="35" w:name="_Toc438532559"/>
            <w:bookmarkStart w:id="36" w:name="_Toc438733966"/>
            <w:bookmarkStart w:id="37" w:name="_Toc438907007"/>
            <w:bookmarkStart w:id="38" w:name="_Toc438907206"/>
            <w:bookmarkStart w:id="39" w:name="_Toc23236747"/>
            <w:bookmarkStart w:id="40" w:name="_Toc112839971"/>
            <w:r w:rsidR="001B4762" w:rsidRPr="008E0274">
              <w:t>Fraude y Corrupción</w:t>
            </w:r>
            <w:bookmarkEnd w:id="40"/>
            <w:r w:rsidR="00C767AD" w:rsidRPr="008E0274">
              <w:t xml:space="preserve"> </w:t>
            </w:r>
            <w:bookmarkEnd w:id="33"/>
            <w:bookmarkEnd w:id="34"/>
            <w:bookmarkEnd w:id="35"/>
            <w:bookmarkEnd w:id="36"/>
            <w:bookmarkEnd w:id="37"/>
            <w:bookmarkEnd w:id="38"/>
            <w:bookmarkEnd w:id="39"/>
          </w:p>
        </w:tc>
        <w:tc>
          <w:tcPr>
            <w:tcW w:w="6901" w:type="dxa"/>
            <w:gridSpan w:val="2"/>
          </w:tcPr>
          <w:p w14:paraId="1B2956D5" w14:textId="71A8211C" w:rsidR="001B4762" w:rsidRPr="008E0274" w:rsidRDefault="001B4762" w:rsidP="00184409">
            <w:pPr>
              <w:pStyle w:val="S1-subpara"/>
              <w:ind w:hanging="770"/>
              <w:rPr>
                <w:lang w:val="es-ES"/>
              </w:rPr>
            </w:pPr>
            <w:r w:rsidRPr="008E0274">
              <w:rPr>
                <w:lang w:val="es-ES"/>
              </w:rPr>
              <w:t xml:space="preserve">El Banco exige el cumplimiento de su </w:t>
            </w:r>
            <w:r w:rsidR="00A81A03" w:rsidRPr="008E0274">
              <w:rPr>
                <w:lang w:val="es-ES"/>
              </w:rPr>
              <w:t>política</w:t>
            </w:r>
            <w:r w:rsidRPr="008E0274">
              <w:rPr>
                <w:lang w:val="es-ES"/>
              </w:rPr>
              <w:t xml:space="preserve"> sobre prácticas fraudulentas y corrupción, conforme a lo estipulado en la Sección </w:t>
            </w:r>
            <w:r w:rsidR="00633A46" w:rsidRPr="008E0274">
              <w:rPr>
                <w:lang w:val="es-ES"/>
              </w:rPr>
              <w:t>IV</w:t>
            </w:r>
            <w:r w:rsidRPr="008E0274">
              <w:rPr>
                <w:lang w:val="es-ES"/>
              </w:rPr>
              <w:t>.</w:t>
            </w:r>
          </w:p>
          <w:p w14:paraId="78847A72" w14:textId="77777777" w:rsidR="005F33A7" w:rsidRPr="00184409" w:rsidRDefault="001B4762" w:rsidP="00184409">
            <w:pPr>
              <w:pStyle w:val="S1-subpara"/>
              <w:ind w:hanging="770"/>
              <w:rPr>
                <w:lang w:val="es-ES"/>
              </w:rPr>
            </w:pPr>
            <w:r w:rsidRPr="008E0274">
              <w:rPr>
                <w:lang w:val="es-ES"/>
              </w:rPr>
              <w:t>En virtud de esta política, los Licitantes deberán permitir al Banco y requerir que lo permitan sus agentes (hayan sido declarados o no), subcontratistas, subconsultores, prestadores de servicios, proveedores y su personal permitan que el Banco inspeccione todas sus cuentas, registros y otros documentos relativos a todo proceso de selección inicial o de precalificación, presentación de ofertas o propuestas y la ejecución del Contrato (en el caso de una adjudicación), y permitir que sean auditados por auditores designados por el Banco.</w:t>
            </w:r>
          </w:p>
          <w:p w14:paraId="79EBEBA8" w14:textId="538B977F" w:rsidR="00633A46" w:rsidRPr="008E0274" w:rsidRDefault="00633A46" w:rsidP="00184409">
            <w:pPr>
              <w:pStyle w:val="S1-subpara"/>
              <w:ind w:hanging="770"/>
              <w:rPr>
                <w:lang w:val="es-ES"/>
              </w:rPr>
            </w:pPr>
            <w:r w:rsidRPr="008E0274">
              <w:rPr>
                <w:lang w:val="es-ES"/>
              </w:rPr>
              <w:t>Asimismo, los Licitantes deberán conocer lo dispuesto en la Cláusula 9.7 y la Cláusula 41.2 de las Condiciones Generales del Contrato.</w:t>
            </w:r>
          </w:p>
          <w:p w14:paraId="1BF4F4AF" w14:textId="047781E1" w:rsidR="00633A46" w:rsidRPr="00184409" w:rsidRDefault="00633A46" w:rsidP="00184409">
            <w:pPr>
              <w:pStyle w:val="S1-subpara"/>
              <w:ind w:hanging="770"/>
              <w:rPr>
                <w:lang w:val="es-ES"/>
              </w:rPr>
            </w:pPr>
            <w:r w:rsidRPr="008E0274">
              <w:rPr>
                <w:lang w:val="es-ES"/>
              </w:rPr>
              <w:t xml:space="preserve">Al firmar el Formulario de </w:t>
            </w:r>
            <w:r w:rsidR="00527E33" w:rsidRPr="008E0274">
              <w:rPr>
                <w:lang w:val="es-ES"/>
              </w:rPr>
              <w:t>P</w:t>
            </w:r>
            <w:r w:rsidRPr="008E0274">
              <w:rPr>
                <w:lang w:val="es-ES"/>
              </w:rPr>
              <w:t xml:space="preserve">resentación de </w:t>
            </w:r>
            <w:r w:rsidR="00527E33" w:rsidRPr="008E0274">
              <w:rPr>
                <w:lang w:val="es-ES"/>
              </w:rPr>
              <w:t>O</w:t>
            </w:r>
            <w:r w:rsidRPr="008E0274">
              <w:rPr>
                <w:lang w:val="es-ES"/>
              </w:rPr>
              <w:t xml:space="preserve">fertas, el Licitante declara que es el propietario de los Derechos de Propiedad Intelectual del hardware, el software o los materiales ofrecidos, o que tiene la debida autorización y/o licencia para ofrecerlos del propietario de dichos derechos. . A los efectos de esta Cláusula, los Derechos de propiedad intelectual serán los definidos en la Cláusula 1.1 (c) (xvii) de las CGC. La tergiversación dolosa de estos hechos se considerará práctica fraudulenta con sujeción a lo dispuesto en las IAL 3.1 a </w:t>
            </w:r>
            <w:r w:rsidR="00141672" w:rsidRPr="008E0274">
              <w:rPr>
                <w:lang w:val="es-ES"/>
              </w:rPr>
              <w:t xml:space="preserve">IAL </w:t>
            </w:r>
            <w:r w:rsidRPr="008E0274">
              <w:rPr>
                <w:lang w:val="es-ES"/>
              </w:rPr>
              <w:t>3.4 anteriores, sin perjuicio de los demás recursos que pueda tomar el Comprador.</w:t>
            </w:r>
          </w:p>
        </w:tc>
      </w:tr>
      <w:tr w:rsidR="005F33A7" w:rsidRPr="007436C2" w14:paraId="7FBC3ABF" w14:textId="77777777" w:rsidTr="00613FCB">
        <w:tc>
          <w:tcPr>
            <w:tcW w:w="2713" w:type="dxa"/>
            <w:gridSpan w:val="2"/>
          </w:tcPr>
          <w:p w14:paraId="1A002D0E" w14:textId="77777777" w:rsidR="005F33A7" w:rsidRPr="008E0274" w:rsidRDefault="00270048" w:rsidP="002C2C79">
            <w:pPr>
              <w:pStyle w:val="ITBHeading2"/>
            </w:pPr>
            <w:bookmarkStart w:id="41" w:name="_Toc36365816"/>
            <w:bookmarkStart w:id="42" w:name="_Toc112839972"/>
            <w:bookmarkEnd w:id="41"/>
            <w:r w:rsidRPr="008E0274">
              <w:t xml:space="preserve">Elegibilidad de los </w:t>
            </w:r>
            <w:r w:rsidR="00D31D7D" w:rsidRPr="008E0274">
              <w:t>Licitante</w:t>
            </w:r>
            <w:r w:rsidRPr="008E0274">
              <w:t>s</w:t>
            </w:r>
            <w:bookmarkEnd w:id="42"/>
          </w:p>
        </w:tc>
        <w:tc>
          <w:tcPr>
            <w:tcW w:w="6901" w:type="dxa"/>
            <w:gridSpan w:val="2"/>
          </w:tcPr>
          <w:p w14:paraId="4294CBA6" w14:textId="08F19C7A" w:rsidR="00807792" w:rsidRPr="008E0274" w:rsidRDefault="00807792" w:rsidP="00184409">
            <w:pPr>
              <w:pStyle w:val="S1-subpara"/>
              <w:ind w:hanging="770"/>
              <w:rPr>
                <w:lang w:val="es-ES"/>
              </w:rPr>
            </w:pPr>
            <w:r w:rsidRPr="008E0274">
              <w:rPr>
                <w:lang w:val="es-ES"/>
              </w:rPr>
              <w:t>Un Licitante, y todas las partes que lo constituyen, pueden tener la nacionalidad de cualquier país, sujeto a las restricciones especificadas en la Sección III, Países Elegibles. Se considerará que un Licitante tiene la nacionalidad de un país si el Licitante es ciudadano o está constituido, incorporado o registrado y opera de conformidad con las disposiciones de las leyes de ese país.</w:t>
            </w:r>
          </w:p>
          <w:p w14:paraId="381E5C00" w14:textId="2ABE3D91" w:rsidR="005F33A7" w:rsidRPr="008E0274" w:rsidRDefault="00807792" w:rsidP="00184409">
            <w:pPr>
              <w:pStyle w:val="S1-subpara"/>
              <w:ind w:hanging="770"/>
              <w:rPr>
                <w:b/>
                <w:bCs/>
                <w:lang w:val="es-ES"/>
              </w:rPr>
            </w:pPr>
            <w:r w:rsidRPr="008E0274">
              <w:rPr>
                <w:lang w:val="es-ES"/>
              </w:rPr>
              <w:t>Si se ha realizado un proceso de precalificación para el(los) Contrato(s) para los cuales se han emitido estas Bases, sólo podrán participar aquellos Licitantes que hayan sido precalificados y continúen cumpliendo con los criterios de elegibilidad de esta Cláusula. Una APCA precalificada no podrá cambiar de socios ni de estructura al momento de presentar una oferta.</w:t>
            </w:r>
          </w:p>
        </w:tc>
      </w:tr>
      <w:tr w:rsidR="005F33A7" w:rsidRPr="007436C2" w14:paraId="2786F29C" w14:textId="77777777" w:rsidTr="00613FCB">
        <w:tc>
          <w:tcPr>
            <w:tcW w:w="2713" w:type="dxa"/>
            <w:gridSpan w:val="2"/>
          </w:tcPr>
          <w:p w14:paraId="7326ADEA" w14:textId="77777777" w:rsidR="005F33A7" w:rsidRPr="008E0274" w:rsidRDefault="005F33A7" w:rsidP="002C01B7">
            <w:pPr>
              <w:rPr>
                <w:lang w:val="es-ES"/>
              </w:rPr>
            </w:pPr>
          </w:p>
        </w:tc>
        <w:tc>
          <w:tcPr>
            <w:tcW w:w="6901" w:type="dxa"/>
            <w:gridSpan w:val="2"/>
          </w:tcPr>
          <w:p w14:paraId="1E1034CE" w14:textId="32E9A8B6" w:rsidR="00A373FB" w:rsidRPr="008E0274" w:rsidRDefault="00A373FB" w:rsidP="00184409">
            <w:pPr>
              <w:pStyle w:val="S1-subpara"/>
              <w:ind w:hanging="770"/>
              <w:rPr>
                <w:lang w:val="es-ES"/>
              </w:rPr>
            </w:pPr>
            <w:r w:rsidRPr="008E0274">
              <w:rPr>
                <w:lang w:val="es-ES"/>
              </w:rPr>
              <w:t>Una firma puede ser excluida de la licitación si:</w:t>
            </w:r>
          </w:p>
          <w:p w14:paraId="6EC693D5" w14:textId="77777777" w:rsidR="00A373FB" w:rsidRPr="008E0274" w:rsidRDefault="00A373FB" w:rsidP="00A373FB">
            <w:pPr>
              <w:pStyle w:val="S1-subpara"/>
              <w:numPr>
                <w:ilvl w:val="0"/>
                <w:numId w:val="0"/>
              </w:numPr>
              <w:ind w:left="937" w:hanging="361"/>
              <w:rPr>
                <w:lang w:val="es-ES"/>
              </w:rPr>
            </w:pPr>
            <w:r w:rsidRPr="008E0274">
              <w:rPr>
                <w:lang w:val="es-ES"/>
              </w:rPr>
              <w:t>(a) fue contratado por el Comprador para brindar servicios de consultoría para la preparación del diseño, especificaciones u otros documentos que se utilizarán para la adquisición del Sistema de Información descrito en estos Documentos de Licitación; o</w:t>
            </w:r>
          </w:p>
          <w:p w14:paraId="2DEAE604" w14:textId="6F906C45" w:rsidR="005F33A7" w:rsidRPr="008E0274" w:rsidRDefault="00A373FB" w:rsidP="006A66F0">
            <w:pPr>
              <w:pStyle w:val="S1-subpara"/>
              <w:numPr>
                <w:ilvl w:val="0"/>
                <w:numId w:val="0"/>
              </w:numPr>
              <w:ind w:left="937" w:hanging="361"/>
              <w:rPr>
                <w:lang w:val="es-ES"/>
              </w:rPr>
            </w:pPr>
            <w:r w:rsidRPr="008E0274">
              <w:rPr>
                <w:lang w:val="es-ES"/>
              </w:rPr>
              <w:t>(b) es una empresa de propiedad del gobierno en el país del Prestatario, a menos que pueda demostrar que (i) es legal y financieramente autónoma y (ii) opera bajo la ley comercial. No se permitirá presentar ofertas a ninguna agencia dependiente del Prestatario o Subprestatario.</w:t>
            </w:r>
          </w:p>
        </w:tc>
      </w:tr>
      <w:tr w:rsidR="005F33A7" w:rsidRPr="007436C2" w14:paraId="6D170112" w14:textId="77777777" w:rsidTr="00613FCB">
        <w:tc>
          <w:tcPr>
            <w:tcW w:w="2713" w:type="dxa"/>
            <w:gridSpan w:val="2"/>
          </w:tcPr>
          <w:p w14:paraId="478AB12B" w14:textId="77777777" w:rsidR="005F33A7" w:rsidRPr="008E0274" w:rsidRDefault="005F33A7" w:rsidP="002C01B7">
            <w:pPr>
              <w:rPr>
                <w:lang w:val="es-ES"/>
              </w:rPr>
            </w:pPr>
          </w:p>
        </w:tc>
        <w:tc>
          <w:tcPr>
            <w:tcW w:w="6901" w:type="dxa"/>
            <w:gridSpan w:val="2"/>
          </w:tcPr>
          <w:p w14:paraId="2EBB9384" w14:textId="006A163F" w:rsidR="005F33A7" w:rsidRPr="008E0274" w:rsidRDefault="00723475" w:rsidP="00184409">
            <w:pPr>
              <w:pStyle w:val="S1-subpara"/>
              <w:ind w:hanging="770"/>
              <w:rPr>
                <w:i/>
                <w:lang w:val="es-ES"/>
              </w:rPr>
            </w:pPr>
            <w:r w:rsidRPr="008E0274">
              <w:rPr>
                <w:lang w:val="es-ES"/>
              </w:rPr>
              <w:t>Tod</w:t>
            </w:r>
            <w:r w:rsidR="000525F3">
              <w:rPr>
                <w:lang w:val="es-ES"/>
              </w:rPr>
              <w:t>o  Licitante</w:t>
            </w:r>
            <w:r w:rsidRPr="008E0274">
              <w:rPr>
                <w:lang w:val="es-ES"/>
              </w:rPr>
              <w:t xml:space="preserve"> que haya sido inhabilitada por el Banco de acuerdo a lo establecido en la </w:t>
            </w:r>
            <w:r w:rsidR="001B4762" w:rsidRPr="008E0274">
              <w:rPr>
                <w:lang w:val="es-ES"/>
              </w:rPr>
              <w:t xml:space="preserve">IAL </w:t>
            </w:r>
            <w:r w:rsidRPr="008E0274">
              <w:rPr>
                <w:lang w:val="es-ES"/>
              </w:rPr>
              <w:t xml:space="preserve">3.1, </w:t>
            </w:r>
            <w:r w:rsidR="00B8418C" w:rsidRPr="008E0274">
              <w:rPr>
                <w:lang w:val="es-ES"/>
              </w:rPr>
              <w:t>incluyendo la conformidad con las</w:t>
            </w:r>
            <w:r w:rsidRPr="008E0274">
              <w:rPr>
                <w:lang w:val="es-ES"/>
              </w:rPr>
              <w:t xml:space="preserve"> Normas para la Prevención y Lucha contra el Fraude y la Corrupción </w:t>
            </w:r>
            <w:r w:rsidRPr="008E0274">
              <w:rPr>
                <w:bCs/>
                <w:lang w:val="es-ES"/>
              </w:rPr>
              <w:t xml:space="preserve">en proyectos financiados por préstamos del BIRF y </w:t>
            </w:r>
            <w:r w:rsidR="006A66F0" w:rsidRPr="008E0274">
              <w:rPr>
                <w:bCs/>
                <w:lang w:val="es-ES"/>
              </w:rPr>
              <w:t xml:space="preserve">créditos </w:t>
            </w:r>
            <w:r w:rsidRPr="008E0274">
              <w:rPr>
                <w:bCs/>
                <w:lang w:val="es-ES"/>
              </w:rPr>
              <w:t xml:space="preserve">de la </w:t>
            </w:r>
            <w:r w:rsidRPr="008E0274">
              <w:rPr>
                <w:lang w:val="es-ES"/>
              </w:rPr>
              <w:t>(AIF)</w:t>
            </w:r>
            <w:r w:rsidRPr="008E0274">
              <w:rPr>
                <w:bCs/>
                <w:lang w:val="es-ES"/>
              </w:rPr>
              <w:t xml:space="preserve"> </w:t>
            </w:r>
            <w:r w:rsidR="006A66F0" w:rsidRPr="008E0274">
              <w:rPr>
                <w:bCs/>
                <w:lang w:val="es-ES"/>
              </w:rPr>
              <w:t xml:space="preserve">y donaciones </w:t>
            </w:r>
            <w:r w:rsidR="00B8418C" w:rsidRPr="008E0274">
              <w:rPr>
                <w:bCs/>
                <w:lang w:val="es-ES"/>
              </w:rPr>
              <w:t xml:space="preserve">("Normas anti-Corrupción") </w:t>
            </w:r>
            <w:r w:rsidRPr="008E0274">
              <w:rPr>
                <w:bCs/>
                <w:lang w:val="es-ES"/>
              </w:rPr>
              <w:t>estará inhabilitada para la adjudicación de contratos financiados por el Banco o recibir cualquier beneficio de un contrato financiado por el Banco, financiero o de otra índole, durante el periodo determinado por el Banco</w:t>
            </w:r>
            <w:r w:rsidR="005F33A7" w:rsidRPr="008E0274">
              <w:rPr>
                <w:lang w:val="es-ES"/>
              </w:rPr>
              <w:t xml:space="preserve">. </w:t>
            </w:r>
            <w:r w:rsidR="00B8418C" w:rsidRPr="008E0274">
              <w:rPr>
                <w:lang w:val="es-ES"/>
              </w:rPr>
              <w:t xml:space="preserve">La lista de individuos y firmas inhabilitadas se encuentra especificada </w:t>
            </w:r>
            <w:r w:rsidR="00B8418C" w:rsidRPr="008E0274">
              <w:rPr>
                <w:b/>
                <w:bCs/>
                <w:lang w:val="es-ES"/>
              </w:rPr>
              <w:t>en los DDL</w:t>
            </w:r>
            <w:r w:rsidR="00B8418C" w:rsidRPr="008E0274">
              <w:rPr>
                <w:lang w:val="es-ES"/>
              </w:rPr>
              <w:t>.</w:t>
            </w:r>
          </w:p>
        </w:tc>
      </w:tr>
      <w:tr w:rsidR="00100983" w:rsidRPr="007436C2" w14:paraId="661E9A8C" w14:textId="77777777" w:rsidTr="00613FCB">
        <w:tc>
          <w:tcPr>
            <w:tcW w:w="2713" w:type="dxa"/>
            <w:gridSpan w:val="2"/>
          </w:tcPr>
          <w:p w14:paraId="269112BE" w14:textId="77777777" w:rsidR="00100983" w:rsidRPr="008E0274" w:rsidRDefault="00100983" w:rsidP="00100983">
            <w:pPr>
              <w:rPr>
                <w:lang w:val="es-ES"/>
              </w:rPr>
            </w:pPr>
          </w:p>
        </w:tc>
        <w:tc>
          <w:tcPr>
            <w:tcW w:w="6901" w:type="dxa"/>
            <w:gridSpan w:val="2"/>
          </w:tcPr>
          <w:p w14:paraId="38814A3B" w14:textId="77777777" w:rsidR="00100983" w:rsidRPr="008E0274" w:rsidRDefault="00100983" w:rsidP="00184409">
            <w:pPr>
              <w:pStyle w:val="S1-subpara"/>
              <w:ind w:hanging="770"/>
              <w:rPr>
                <w:lang w:val="es-ES"/>
              </w:rPr>
            </w:pPr>
            <w:r w:rsidRPr="008E0274">
              <w:rPr>
                <w:lang w:val="es-ES"/>
              </w:rPr>
              <w:t>Una empresa o individuo está o será descalificado de participar en esta licitación si, en cualquier momento desde el anuncio de la licitación hasta la adjudicación del contrato inclusive, la empresa o individuo está bajo:</w:t>
            </w:r>
          </w:p>
          <w:p w14:paraId="4F774AA8" w14:textId="3B88DA44" w:rsidR="00100983" w:rsidRPr="008E0274" w:rsidRDefault="00100983" w:rsidP="004B0727">
            <w:pPr>
              <w:pStyle w:val="S1-subpara"/>
              <w:numPr>
                <w:ilvl w:val="2"/>
                <w:numId w:val="28"/>
              </w:numPr>
              <w:rPr>
                <w:lang w:val="es-ES"/>
              </w:rPr>
            </w:pPr>
            <w:r w:rsidRPr="008E0274">
              <w:rPr>
                <w:lang w:val="es-ES"/>
              </w:rPr>
              <w:t xml:space="preserve">una suspensión por parte del Comprador acordada por el Banco como resultado de la ejecución de una Declaración de Mantenimiento de Oferta de conformidad con la </w:t>
            </w:r>
            <w:r w:rsidR="00141672" w:rsidRPr="008E0274">
              <w:rPr>
                <w:lang w:val="es-ES"/>
              </w:rPr>
              <w:t>IAL</w:t>
            </w:r>
            <w:r w:rsidRPr="008E0274">
              <w:rPr>
                <w:lang w:val="es-ES"/>
              </w:rPr>
              <w:t xml:space="preserve"> 17.6 en otra adquisición financiada por el Banco, o bajo una suspensión por parte del Comprador por otras razones que hayan sido acordadas por el Banco;</w:t>
            </w:r>
          </w:p>
          <w:p w14:paraId="4D5B2A21" w14:textId="3A95C568" w:rsidR="00100983" w:rsidRPr="008E0274" w:rsidRDefault="00100983" w:rsidP="004B0727">
            <w:pPr>
              <w:pStyle w:val="S1-subpara"/>
              <w:numPr>
                <w:ilvl w:val="2"/>
                <w:numId w:val="28"/>
              </w:numPr>
              <w:rPr>
                <w:lang w:val="es-ES"/>
              </w:rPr>
            </w:pPr>
            <w:r w:rsidRPr="008E0274">
              <w:rPr>
                <w:lang w:val="es-ES"/>
              </w:rPr>
              <w:t xml:space="preserve">una declaración de inhabilitación por parte del Banco de conformidad con la </w:t>
            </w:r>
            <w:r w:rsidR="00141672" w:rsidRPr="008E0274">
              <w:rPr>
                <w:lang w:val="es-ES"/>
              </w:rPr>
              <w:t>IAL</w:t>
            </w:r>
            <w:r w:rsidRPr="008E0274">
              <w:rPr>
                <w:lang w:val="es-ES"/>
              </w:rPr>
              <w:t xml:space="preserve"> 3.1 (d). La lista de personas y empresas excluidas de participar en proyectos del Banco Mundial está disponible en http://www.worldbank.org/debarr/, o</w:t>
            </w:r>
          </w:p>
          <w:p w14:paraId="2688B899" w14:textId="7422B9C5" w:rsidR="00100983" w:rsidRPr="008E0274" w:rsidRDefault="00100983" w:rsidP="004B0727">
            <w:pPr>
              <w:pStyle w:val="S1-subpara"/>
              <w:numPr>
                <w:ilvl w:val="2"/>
                <w:numId w:val="28"/>
              </w:numPr>
              <w:rPr>
                <w:lang w:val="es-ES"/>
              </w:rPr>
            </w:pPr>
            <w:r w:rsidRPr="008E0274">
              <w:rPr>
                <w:lang w:val="es-ES"/>
              </w:rPr>
              <w:t xml:space="preserve">una sanción impuesta por el Consejo de Seguridad de las Naciones Unidas, como se menciona en la </w:t>
            </w:r>
            <w:r w:rsidR="00141672" w:rsidRPr="008E0274">
              <w:rPr>
                <w:lang w:val="es-ES"/>
              </w:rPr>
              <w:t>IAL</w:t>
            </w:r>
            <w:r w:rsidRPr="008E0274">
              <w:rPr>
                <w:lang w:val="es-ES"/>
              </w:rPr>
              <w:t xml:space="preserve"> 2.2.</w:t>
            </w:r>
          </w:p>
        </w:tc>
      </w:tr>
      <w:tr w:rsidR="005F33A7" w:rsidRPr="007436C2" w14:paraId="158F6183" w14:textId="77777777" w:rsidTr="00613FCB">
        <w:tc>
          <w:tcPr>
            <w:tcW w:w="2713" w:type="dxa"/>
            <w:gridSpan w:val="2"/>
          </w:tcPr>
          <w:p w14:paraId="4A39DF12" w14:textId="77777777" w:rsidR="005F33A7" w:rsidRPr="008E0274" w:rsidRDefault="005F33A7" w:rsidP="002C01B7">
            <w:pPr>
              <w:rPr>
                <w:lang w:val="es-ES"/>
              </w:rPr>
            </w:pPr>
          </w:p>
        </w:tc>
        <w:tc>
          <w:tcPr>
            <w:tcW w:w="6901" w:type="dxa"/>
            <w:gridSpan w:val="2"/>
          </w:tcPr>
          <w:p w14:paraId="472AACD0" w14:textId="77777777" w:rsidR="005F33A7" w:rsidRPr="008E0274" w:rsidRDefault="00100983" w:rsidP="00184409">
            <w:pPr>
              <w:pStyle w:val="S1-subpara"/>
              <w:ind w:hanging="770"/>
              <w:rPr>
                <w:b/>
                <w:lang w:val="es-ES"/>
              </w:rPr>
            </w:pPr>
            <w:r w:rsidRPr="008E0274">
              <w:rPr>
                <w:lang w:val="es-ES"/>
              </w:rPr>
              <w:t>Una firma u otra entidad que no sea elegible de acuerdo con cualquiera de las disposiciones anteriores de esta Cláusula, tampoco podrá participar como socio de un Joint Venture, o como Subcontratista o proveedor de bienes, obras o servicios. Si una oferta se vuelve materialmente incompleta después de eliminar las entidades no elegibles, la oferta puede ser descalificada.</w:t>
            </w:r>
          </w:p>
          <w:p w14:paraId="4EC5CE7D" w14:textId="0F8AAA53" w:rsidR="00100983" w:rsidRPr="008E0274" w:rsidRDefault="00100983" w:rsidP="00184409">
            <w:pPr>
              <w:pStyle w:val="S1-subpara"/>
              <w:ind w:hanging="770"/>
              <w:rPr>
                <w:bCs/>
                <w:lang w:val="es-ES"/>
              </w:rPr>
            </w:pPr>
            <w:r w:rsidRPr="008E0274">
              <w:rPr>
                <w:bCs/>
                <w:lang w:val="es-ES"/>
              </w:rPr>
              <w:t xml:space="preserve">Los Licitantes deberán proporcionar evidencia de que su elegibilidad </w:t>
            </w:r>
            <w:r w:rsidRPr="00184409">
              <w:rPr>
                <w:lang w:val="es-ES"/>
              </w:rPr>
              <w:t>continua</w:t>
            </w:r>
            <w:r w:rsidRPr="008E0274">
              <w:rPr>
                <w:bCs/>
                <w:lang w:val="es-ES"/>
              </w:rPr>
              <w:t xml:space="preserve"> siendo satisfactoria para el Comprador, según lo solicite razonablemente el Comprador.</w:t>
            </w:r>
          </w:p>
        </w:tc>
      </w:tr>
      <w:tr w:rsidR="00100983" w:rsidRPr="007436C2" w14:paraId="06C3997F" w14:textId="77777777" w:rsidTr="00613FCB">
        <w:tc>
          <w:tcPr>
            <w:tcW w:w="2713" w:type="dxa"/>
            <w:gridSpan w:val="2"/>
          </w:tcPr>
          <w:p w14:paraId="389C98BC" w14:textId="6BE8AB8A" w:rsidR="00100983" w:rsidRPr="008E0274" w:rsidRDefault="00100983" w:rsidP="002C2C79">
            <w:pPr>
              <w:pStyle w:val="ITBHeading2"/>
            </w:pPr>
            <w:bookmarkStart w:id="43" w:name="_Toc438532561"/>
            <w:bookmarkStart w:id="44" w:name="_Toc438532562"/>
            <w:bookmarkStart w:id="45" w:name="_Toc438532563"/>
            <w:bookmarkStart w:id="46" w:name="_Toc438532564"/>
            <w:bookmarkStart w:id="47" w:name="_Toc438532565"/>
            <w:bookmarkStart w:id="48" w:name="_Toc438532567"/>
            <w:bookmarkStart w:id="49" w:name="_Toc438438824"/>
            <w:bookmarkStart w:id="50" w:name="_Toc438532568"/>
            <w:bookmarkStart w:id="51" w:name="_Toc438733968"/>
            <w:bookmarkStart w:id="52" w:name="_Toc438907009"/>
            <w:bookmarkStart w:id="53" w:name="_Toc438907208"/>
            <w:bookmarkStart w:id="54" w:name="_Toc23236749"/>
            <w:bookmarkStart w:id="55" w:name="_Toc112839973"/>
            <w:bookmarkEnd w:id="43"/>
            <w:bookmarkEnd w:id="44"/>
            <w:bookmarkEnd w:id="45"/>
            <w:bookmarkEnd w:id="46"/>
            <w:bookmarkEnd w:id="47"/>
            <w:bookmarkEnd w:id="48"/>
            <w:r w:rsidRPr="008E0274">
              <w:t xml:space="preserve">Elegibilidad de la </w:t>
            </w:r>
            <w:bookmarkEnd w:id="49"/>
            <w:bookmarkEnd w:id="50"/>
            <w:bookmarkEnd w:id="51"/>
            <w:bookmarkEnd w:id="52"/>
            <w:bookmarkEnd w:id="53"/>
            <w:bookmarkEnd w:id="54"/>
            <w:r w:rsidR="00516721" w:rsidRPr="008E0274">
              <w:t>Sistema Informático</w:t>
            </w:r>
            <w:r w:rsidRPr="008E0274">
              <w:t xml:space="preserve"> y los Servicios de Instalación</w:t>
            </w:r>
            <w:bookmarkEnd w:id="55"/>
          </w:p>
        </w:tc>
        <w:tc>
          <w:tcPr>
            <w:tcW w:w="6901" w:type="dxa"/>
            <w:gridSpan w:val="2"/>
          </w:tcPr>
          <w:p w14:paraId="1A1B272C" w14:textId="76304D9A" w:rsidR="00100983" w:rsidRPr="008E0274" w:rsidRDefault="00100983" w:rsidP="00184409">
            <w:pPr>
              <w:pStyle w:val="S1-subpara"/>
              <w:ind w:hanging="770"/>
              <w:rPr>
                <w:lang w:val="es-ES"/>
              </w:rPr>
            </w:pPr>
            <w:r w:rsidRPr="008E0274">
              <w:rPr>
                <w:lang w:val="es-ES"/>
              </w:rPr>
              <w:t>Para los efectos de estos documentos de licitación, el Sistema de información abarca:</w:t>
            </w:r>
          </w:p>
          <w:p w14:paraId="127657C8" w14:textId="35DF2299" w:rsidR="00100983" w:rsidRPr="008E0274" w:rsidRDefault="00100983" w:rsidP="004B0727">
            <w:pPr>
              <w:pStyle w:val="S1-subpara"/>
              <w:numPr>
                <w:ilvl w:val="2"/>
                <w:numId w:val="29"/>
              </w:numPr>
              <w:spacing w:before="120" w:after="120"/>
              <w:rPr>
                <w:lang w:val="es-ES"/>
              </w:rPr>
            </w:pPr>
            <w:r w:rsidRPr="008E0274">
              <w:rPr>
                <w:lang w:val="es-ES"/>
              </w:rPr>
              <w:t>Todas las tecnologías informáticas requeridas, incluido todo hardware, software, suministros e insumos relacionados con el procesamiento de la información y las comunicaciones que el Proveedor esté en la obligación de suministrar e instalar en virtud del Contrato, además de toda la documentación pertinente y cualesquiera otros materiales y bienes que deban suministrarse, instalarse, integrarse y ponerse en funcionamiento (llamados en conjunto “Bienes” en algunas cláusulas de las Instrucciones a los Licitantes); y</w:t>
            </w:r>
          </w:p>
          <w:p w14:paraId="6A9C3C56" w14:textId="5921668A" w:rsidR="00100983" w:rsidRPr="008E0274" w:rsidRDefault="00100983" w:rsidP="004B0727">
            <w:pPr>
              <w:pStyle w:val="S1-subpara"/>
              <w:numPr>
                <w:ilvl w:val="2"/>
                <w:numId w:val="29"/>
              </w:numPr>
              <w:spacing w:before="120" w:after="120"/>
              <w:rPr>
                <w:lang w:val="es-ES"/>
              </w:rPr>
            </w:pPr>
            <w:r w:rsidRPr="008E0274">
              <w:rPr>
                <w:lang w:val="es-ES"/>
              </w:rPr>
              <w:t>toda actividad de desarrollo de software, transporte, seguro, instalación, personalización, integración, puesta en servicio, capacitación, asistencia técnica, mantenimiento, reparación y cualesquiera otros servicios necesarios para garantizar el funcionamiento adecuado del Sistema de información que suministrará el Licitante seleccionado y en virtud de las especificaciones del Contrato.</w:t>
            </w:r>
          </w:p>
        </w:tc>
      </w:tr>
      <w:tr w:rsidR="00100983" w:rsidRPr="007436C2" w14:paraId="05AEED6C" w14:textId="77777777" w:rsidTr="00613FCB">
        <w:tc>
          <w:tcPr>
            <w:tcW w:w="2713" w:type="dxa"/>
            <w:gridSpan w:val="2"/>
          </w:tcPr>
          <w:p w14:paraId="18E43FFB" w14:textId="77777777" w:rsidR="00100983" w:rsidRPr="008E0274" w:rsidRDefault="00100983" w:rsidP="00100983">
            <w:pPr>
              <w:rPr>
                <w:lang w:val="es-ES"/>
              </w:rPr>
            </w:pPr>
            <w:bookmarkStart w:id="56" w:name="_Toc438532569"/>
            <w:bookmarkEnd w:id="56"/>
          </w:p>
        </w:tc>
        <w:tc>
          <w:tcPr>
            <w:tcW w:w="6901" w:type="dxa"/>
            <w:gridSpan w:val="2"/>
          </w:tcPr>
          <w:p w14:paraId="2678926D" w14:textId="361E0B5A" w:rsidR="00100983" w:rsidRPr="008E0274" w:rsidRDefault="00100983" w:rsidP="00184409">
            <w:pPr>
              <w:pStyle w:val="S1-subpara"/>
              <w:ind w:hanging="770"/>
              <w:rPr>
                <w:lang w:val="es-ES"/>
              </w:rPr>
            </w:pPr>
            <w:r w:rsidRPr="008E0274">
              <w:rPr>
                <w:lang w:val="es-ES"/>
              </w:rPr>
              <w:t xml:space="preserve">Los fondos de los préstamos del Banco sólo se desembolsarán para financiar gastos relacionados con un Sistema de información compuesto de bienes y servicios suministrados por ciudadanos de países de origen elegibles, y producidos en dichos países o suministrados por ellos, tal y como se define en las Normas sobre Adquisiciones.  Se considera que un sistema de información es producido en un país miembro del Banco cuando, en el territorio de dicho país, mediante el desarrollo del Software, la fabricación o actividades importantes de ensamblaje o integración de componentes, se genera un producto reconocido comercialmente cuyas características básicas, finalidad o utilidad difieren de las de sus componentes.  Un Sistema de información, o cualquier componente del mismo, suministrado por un país miembro del Banco puede quedar excluido si dicho país miembro está sujeto a las condiciones que se estipulan en la IAL 4.2 </w:t>
            </w:r>
            <w:r w:rsidR="00B8418C" w:rsidRPr="008E0274">
              <w:rPr>
                <w:lang w:val="es-ES"/>
              </w:rPr>
              <w:t>(</w:t>
            </w:r>
            <w:r w:rsidRPr="008E0274">
              <w:rPr>
                <w:lang w:val="es-ES"/>
              </w:rPr>
              <w:t xml:space="preserve">a) </w:t>
            </w:r>
            <w:r w:rsidR="00B8418C" w:rsidRPr="008E0274">
              <w:rPr>
                <w:lang w:val="es-ES"/>
              </w:rPr>
              <w:t>(</w:t>
            </w:r>
            <w:r w:rsidRPr="008E0274">
              <w:rPr>
                <w:lang w:val="es-ES"/>
              </w:rPr>
              <w:t xml:space="preserve">i) o </w:t>
            </w:r>
            <w:r w:rsidR="00B8418C" w:rsidRPr="008E0274">
              <w:rPr>
                <w:lang w:val="es-ES"/>
              </w:rPr>
              <w:t>(</w:t>
            </w:r>
            <w:r w:rsidRPr="008E0274">
              <w:rPr>
                <w:lang w:val="es-ES"/>
              </w:rPr>
              <w:t>ii).</w:t>
            </w:r>
          </w:p>
          <w:p w14:paraId="0777456C" w14:textId="39A63FA8" w:rsidR="00100983" w:rsidRPr="008E0274" w:rsidRDefault="00100983" w:rsidP="00184409">
            <w:pPr>
              <w:pStyle w:val="S1-subpara"/>
              <w:ind w:hanging="770"/>
              <w:rPr>
                <w:lang w:val="es-ES"/>
              </w:rPr>
            </w:pPr>
            <w:r w:rsidRPr="008E0274">
              <w:rPr>
                <w:lang w:val="es-ES"/>
              </w:rPr>
              <w:t xml:space="preserve">Para los efectos de esta cláusula, la nacionalidad del Licitante no es lo mismo que el país de origen del Sistema de información y sus componentes o desde donde se prestan los servicios afines.  </w:t>
            </w:r>
          </w:p>
        </w:tc>
      </w:tr>
      <w:tr w:rsidR="00100983" w:rsidRPr="007436C2" w14:paraId="573489C9" w14:textId="77777777" w:rsidTr="00613FCB">
        <w:tc>
          <w:tcPr>
            <w:tcW w:w="2713" w:type="dxa"/>
            <w:gridSpan w:val="2"/>
          </w:tcPr>
          <w:p w14:paraId="0AE818FE" w14:textId="2AFBE8AB" w:rsidR="00100983" w:rsidRPr="008E0274" w:rsidRDefault="00100983" w:rsidP="002C2C79">
            <w:pPr>
              <w:pStyle w:val="ITBHeading2"/>
            </w:pPr>
            <w:bookmarkStart w:id="57" w:name="_Toc76281401"/>
            <w:bookmarkStart w:id="58" w:name="_Toc112839974"/>
            <w:r w:rsidRPr="008E0274">
              <w:t>Calificaciones del Licitante</w:t>
            </w:r>
            <w:bookmarkEnd w:id="57"/>
            <w:bookmarkEnd w:id="58"/>
          </w:p>
        </w:tc>
        <w:tc>
          <w:tcPr>
            <w:tcW w:w="6901" w:type="dxa"/>
            <w:gridSpan w:val="2"/>
          </w:tcPr>
          <w:p w14:paraId="051379CE" w14:textId="39E4E035" w:rsidR="00100983" w:rsidRPr="008E0274" w:rsidRDefault="00100983" w:rsidP="00184409">
            <w:pPr>
              <w:pStyle w:val="S1-subpara"/>
              <w:ind w:hanging="770"/>
              <w:rPr>
                <w:lang w:val="es-ES"/>
              </w:rPr>
            </w:pPr>
            <w:r w:rsidRPr="008E0274">
              <w:rPr>
                <w:lang w:val="es-ES"/>
              </w:rPr>
              <w:t>Mediante la presentación de pruebas documentales en sus ofertas de primera y segunda etapas, el Licitante deberá demostrar, a satisfacción del Comprador, lo siguiente:</w:t>
            </w:r>
          </w:p>
        </w:tc>
      </w:tr>
      <w:tr w:rsidR="00100983" w:rsidRPr="007436C2" w14:paraId="49EA99FB" w14:textId="77777777" w:rsidTr="00613FCB">
        <w:tc>
          <w:tcPr>
            <w:tcW w:w="2713" w:type="dxa"/>
            <w:gridSpan w:val="2"/>
          </w:tcPr>
          <w:p w14:paraId="47B0B6DB" w14:textId="77777777" w:rsidR="00100983" w:rsidRPr="008E0274" w:rsidRDefault="00100983" w:rsidP="00100983">
            <w:pPr>
              <w:rPr>
                <w:lang w:val="es-ES"/>
              </w:rPr>
            </w:pPr>
          </w:p>
        </w:tc>
        <w:tc>
          <w:tcPr>
            <w:tcW w:w="6901" w:type="dxa"/>
            <w:gridSpan w:val="2"/>
          </w:tcPr>
          <w:p w14:paraId="412A771F" w14:textId="310AFF42" w:rsidR="00100983" w:rsidRPr="008E0274" w:rsidRDefault="00100983" w:rsidP="004B0727">
            <w:pPr>
              <w:pStyle w:val="S1-subpara"/>
              <w:numPr>
                <w:ilvl w:val="2"/>
                <w:numId w:val="30"/>
              </w:numPr>
              <w:spacing w:before="120" w:after="120"/>
              <w:rPr>
                <w:lang w:val="es-ES"/>
              </w:rPr>
            </w:pPr>
            <w:r w:rsidRPr="008E0274">
              <w:rPr>
                <w:lang w:val="es-ES"/>
              </w:rPr>
              <w:t xml:space="preserve">que posee la capacidad financiera, técnica y productiva necesaria para cumplir con el Contrato, satisface los criterios de calificación especificados </w:t>
            </w:r>
            <w:r w:rsidRPr="008E0274">
              <w:rPr>
                <w:b/>
                <w:bCs/>
                <w:lang w:val="es-ES"/>
              </w:rPr>
              <w:t>en los DDL</w:t>
            </w:r>
            <w:r w:rsidRPr="008E0274">
              <w:rPr>
                <w:lang w:val="es-ES"/>
              </w:rPr>
              <w:t>, y tiene antecedentes satisfactorios.  Si se ha realizado un proceso de precalificación para esta licitación, el Licitante, como parte de su oferta, deberá actualizar la información presentada junto con la solicitud para la precalificación;</w:t>
            </w:r>
          </w:p>
          <w:p w14:paraId="6163BA2F" w14:textId="72EB8FCB" w:rsidR="00100983" w:rsidRPr="008E0274" w:rsidRDefault="00DD6C0F" w:rsidP="005D1856">
            <w:pPr>
              <w:numPr>
                <w:ilvl w:val="12"/>
                <w:numId w:val="0"/>
              </w:numPr>
              <w:tabs>
                <w:tab w:val="left" w:pos="540"/>
              </w:tabs>
              <w:spacing w:before="120" w:after="120"/>
              <w:ind w:left="972" w:right="-72" w:hanging="540"/>
              <w:rPr>
                <w:lang w:val="es-ES"/>
              </w:rPr>
            </w:pPr>
            <w:r w:rsidRPr="008E0274">
              <w:rPr>
                <w:lang w:val="es-ES"/>
              </w:rPr>
              <w:t xml:space="preserve">         </w:t>
            </w:r>
            <w:r w:rsidR="00100983" w:rsidRPr="008E0274">
              <w:rPr>
                <w:lang w:val="es-ES"/>
              </w:rPr>
              <w:t xml:space="preserve">(Para los efectos de establecer las calificaciones de un Licitante, a menos que se especifique lo contrario </w:t>
            </w:r>
            <w:r w:rsidR="00100983" w:rsidRPr="008E0274">
              <w:rPr>
                <w:b/>
                <w:bCs/>
                <w:lang w:val="es-ES"/>
              </w:rPr>
              <w:t>en los</w:t>
            </w:r>
            <w:r w:rsidR="00100983" w:rsidRPr="008E0274">
              <w:rPr>
                <w:lang w:val="es-ES"/>
              </w:rPr>
              <w:t xml:space="preserve"> </w:t>
            </w:r>
            <w:r w:rsidR="00100983" w:rsidRPr="008E0274">
              <w:rPr>
                <w:b/>
                <w:bCs/>
                <w:lang w:val="es-ES"/>
              </w:rPr>
              <w:t>DDL</w:t>
            </w:r>
            <w:r w:rsidR="00100983" w:rsidRPr="008E0274">
              <w:rPr>
                <w:lang w:val="es-ES"/>
              </w:rPr>
              <w:t>, la experiencia o recursos de cualquier subcontratista no incidirá en las calificaciones del Licitante; sólo se considerarán la experiencia o recursos de un socio de una sociedad en participación.)</w:t>
            </w:r>
          </w:p>
        </w:tc>
      </w:tr>
      <w:tr w:rsidR="00100983" w:rsidRPr="007436C2" w14:paraId="12BE33EE" w14:textId="77777777" w:rsidTr="00613FCB">
        <w:tc>
          <w:tcPr>
            <w:tcW w:w="2713" w:type="dxa"/>
            <w:gridSpan w:val="2"/>
          </w:tcPr>
          <w:p w14:paraId="7708FD10" w14:textId="77777777" w:rsidR="00100983" w:rsidRPr="008E0274" w:rsidRDefault="00100983" w:rsidP="00100983">
            <w:pPr>
              <w:rPr>
                <w:lang w:val="es-ES"/>
              </w:rPr>
            </w:pPr>
          </w:p>
        </w:tc>
        <w:tc>
          <w:tcPr>
            <w:tcW w:w="6901" w:type="dxa"/>
            <w:gridSpan w:val="2"/>
          </w:tcPr>
          <w:p w14:paraId="2EE1426E" w14:textId="3C4DBC38" w:rsidR="00100983" w:rsidRPr="008E0274" w:rsidRDefault="00100983" w:rsidP="004B0727">
            <w:pPr>
              <w:pStyle w:val="S1-subpara"/>
              <w:numPr>
                <w:ilvl w:val="2"/>
                <w:numId w:val="30"/>
              </w:numPr>
              <w:spacing w:before="120" w:after="120"/>
              <w:rPr>
                <w:lang w:val="es-ES"/>
              </w:rPr>
            </w:pPr>
            <w:r w:rsidRPr="008E0274">
              <w:rPr>
                <w:lang w:val="es-ES"/>
              </w:rPr>
              <w:t xml:space="preserve">que, en el caso de un Licitante que ofrezca suministrar bienes clave relacionados con Sistema de información, identificados </w:t>
            </w:r>
            <w:r w:rsidRPr="008E0274">
              <w:rPr>
                <w:b/>
                <w:bCs/>
                <w:lang w:val="es-ES"/>
              </w:rPr>
              <w:t>en los DDL</w:t>
            </w:r>
            <w:r w:rsidRPr="008E0274">
              <w:rPr>
                <w:lang w:val="es-ES"/>
              </w:rPr>
              <w:t xml:space="preserve">, que no sean fabricados ni producidos por el Licitante, éste ha sido debidamente autorizado por el fabricante o el productor para suministrar esos bienes en el país del Comprador.  (Esto se logra mediante la presentación de los Formularios de Autorización del Fabricante, tal como se indica en la </w:t>
            </w:r>
            <w:r w:rsidR="005D1856" w:rsidRPr="008E0274">
              <w:rPr>
                <w:lang w:val="es-ES"/>
              </w:rPr>
              <w:t>Sección VII</w:t>
            </w:r>
            <w:r w:rsidR="00B8418C" w:rsidRPr="008E0274">
              <w:rPr>
                <w:lang w:val="es-ES"/>
              </w:rPr>
              <w:t>I</w:t>
            </w:r>
            <w:r w:rsidRPr="008E0274">
              <w:rPr>
                <w:lang w:val="es-ES"/>
              </w:rPr>
              <w:t xml:space="preserve">); </w:t>
            </w:r>
          </w:p>
        </w:tc>
      </w:tr>
      <w:tr w:rsidR="005D1856" w:rsidRPr="007436C2" w14:paraId="32C09641" w14:textId="77777777" w:rsidTr="00613FCB">
        <w:tc>
          <w:tcPr>
            <w:tcW w:w="2713" w:type="dxa"/>
            <w:gridSpan w:val="2"/>
          </w:tcPr>
          <w:p w14:paraId="212CA659" w14:textId="77777777" w:rsidR="005D1856" w:rsidRPr="008E0274" w:rsidRDefault="005D1856" w:rsidP="00100983">
            <w:pPr>
              <w:rPr>
                <w:lang w:val="es-ES"/>
              </w:rPr>
            </w:pPr>
          </w:p>
        </w:tc>
        <w:tc>
          <w:tcPr>
            <w:tcW w:w="6901" w:type="dxa"/>
            <w:gridSpan w:val="2"/>
          </w:tcPr>
          <w:p w14:paraId="48F67A59" w14:textId="6504B3CF" w:rsidR="005D1856" w:rsidRPr="008E0274" w:rsidRDefault="00942A76" w:rsidP="004B0727">
            <w:pPr>
              <w:pStyle w:val="S1-subpara"/>
              <w:numPr>
                <w:ilvl w:val="2"/>
                <w:numId w:val="30"/>
              </w:numPr>
              <w:spacing w:before="120" w:after="120"/>
              <w:rPr>
                <w:lang w:val="es-ES"/>
              </w:rPr>
            </w:pPr>
            <w:r w:rsidRPr="008E0274">
              <w:rPr>
                <w:lang w:val="es-ES"/>
              </w:rPr>
              <w:t xml:space="preserve">que, si un Licitante propone Subcontratistas para services clave que se identifican </w:t>
            </w:r>
            <w:r w:rsidRPr="008E0274">
              <w:rPr>
                <w:b/>
                <w:bCs/>
                <w:lang w:val="es-ES"/>
              </w:rPr>
              <w:t>en los DDL</w:t>
            </w:r>
            <w:r w:rsidRPr="008E0274">
              <w:rPr>
                <w:lang w:val="es-ES"/>
              </w:rPr>
              <w:t>, si hubiera, estos Subcontratistas deberán haber acordado por escrito que se desempeñarán para el Licitante bajo el Contrato (s) que podrá resulte(n) de esta licitación; y</w:t>
            </w:r>
          </w:p>
        </w:tc>
      </w:tr>
      <w:tr w:rsidR="00100983" w:rsidRPr="007436C2" w14:paraId="0FE328AC" w14:textId="77777777" w:rsidTr="00613FCB">
        <w:tc>
          <w:tcPr>
            <w:tcW w:w="2713" w:type="dxa"/>
            <w:gridSpan w:val="2"/>
          </w:tcPr>
          <w:p w14:paraId="794F672C" w14:textId="77777777" w:rsidR="00100983" w:rsidRPr="008E0274" w:rsidRDefault="00100983" w:rsidP="00100983">
            <w:pPr>
              <w:rPr>
                <w:lang w:val="es-ES"/>
              </w:rPr>
            </w:pPr>
          </w:p>
        </w:tc>
        <w:tc>
          <w:tcPr>
            <w:tcW w:w="6901" w:type="dxa"/>
            <w:gridSpan w:val="2"/>
          </w:tcPr>
          <w:p w14:paraId="7635FACB" w14:textId="6C90719E" w:rsidR="00100983" w:rsidRPr="008E0274" w:rsidRDefault="00100983" w:rsidP="004B0727">
            <w:pPr>
              <w:pStyle w:val="S1-subpara"/>
              <w:numPr>
                <w:ilvl w:val="2"/>
                <w:numId w:val="30"/>
              </w:numPr>
              <w:spacing w:before="120" w:after="120"/>
              <w:rPr>
                <w:lang w:val="es-ES"/>
              </w:rPr>
            </w:pPr>
            <w:r w:rsidRPr="008E0274">
              <w:rPr>
                <w:lang w:val="es-ES"/>
              </w:rPr>
              <w:t>que, en el caso de un Licitante que no realice actividades comerciales en el país del Comprador, el Licitante está o estará representado (en caso de que se le adjudique el Contrato) en dicho país por un agente local que tenga los medios y esté en condiciones de cumplir con las obligaciones de mantenimiento, asistencia técnica, capacitación y reparación que ha contraído el Licitante y que se estipulan en las Condiciones Generales y Especiales del Contrato o en los Requisitos Técnicos.</w:t>
            </w:r>
          </w:p>
        </w:tc>
      </w:tr>
      <w:tr w:rsidR="00100983" w:rsidRPr="007436C2" w14:paraId="779360E8" w14:textId="77777777" w:rsidTr="00613FCB">
        <w:tc>
          <w:tcPr>
            <w:tcW w:w="2713" w:type="dxa"/>
            <w:gridSpan w:val="2"/>
          </w:tcPr>
          <w:p w14:paraId="66E9B9A6" w14:textId="77777777" w:rsidR="00100983" w:rsidRPr="008E0274" w:rsidRDefault="00100983" w:rsidP="00100983">
            <w:pPr>
              <w:rPr>
                <w:lang w:val="es-ES"/>
              </w:rPr>
            </w:pPr>
          </w:p>
        </w:tc>
        <w:tc>
          <w:tcPr>
            <w:tcW w:w="6901" w:type="dxa"/>
            <w:gridSpan w:val="2"/>
          </w:tcPr>
          <w:p w14:paraId="62F1D4A1" w14:textId="71AB5057" w:rsidR="00100983" w:rsidRPr="008E0274" w:rsidRDefault="00100983" w:rsidP="00184409">
            <w:pPr>
              <w:pStyle w:val="S1-subpara"/>
              <w:ind w:hanging="770"/>
              <w:rPr>
                <w:lang w:val="es-ES"/>
              </w:rPr>
            </w:pPr>
            <w:r w:rsidRPr="008E0274">
              <w:rPr>
                <w:lang w:val="es-ES"/>
              </w:rPr>
              <w:t>Las ofertas  presentadas por una sociedad en participación (“</w:t>
            </w:r>
            <w:r w:rsidR="00942A76" w:rsidRPr="008E0274">
              <w:rPr>
                <w:lang w:val="es-ES"/>
              </w:rPr>
              <w:t>APCA</w:t>
            </w:r>
            <w:r w:rsidRPr="008E0274">
              <w:rPr>
                <w:lang w:val="es-ES"/>
              </w:rPr>
              <w:t>”</w:t>
            </w:r>
            <w:r w:rsidR="002C68C4" w:rsidRPr="008E0274">
              <w:rPr>
                <w:lang w:val="es-ES"/>
              </w:rPr>
              <w:t>-“Asociación en Participación, Consorcio o Asociación”</w:t>
            </w:r>
            <w:r w:rsidRPr="008E0274">
              <w:rPr>
                <w:lang w:val="es-ES"/>
              </w:rPr>
              <w:t>) compuesta de dos o más empresas que actúen en calidad de socias deberán cumplir igualmente con las siguientes exigencias:</w:t>
            </w:r>
          </w:p>
          <w:p w14:paraId="72770C69" w14:textId="20A37A07" w:rsidR="00100983" w:rsidRPr="008E0274" w:rsidRDefault="00100983" w:rsidP="004B0727">
            <w:pPr>
              <w:pStyle w:val="S1-subpara"/>
              <w:numPr>
                <w:ilvl w:val="2"/>
                <w:numId w:val="31"/>
              </w:numPr>
              <w:spacing w:before="120" w:after="120"/>
              <w:rPr>
                <w:lang w:val="es-ES"/>
              </w:rPr>
            </w:pPr>
            <w:r w:rsidRPr="008E0274">
              <w:rPr>
                <w:lang w:val="es-ES"/>
              </w:rPr>
              <w:t>la oferta deberá estar firmada de manera que constituya una obligación legal para todos los socios;</w:t>
            </w:r>
          </w:p>
          <w:p w14:paraId="5C2415DF" w14:textId="2E3EAE30" w:rsidR="00100983" w:rsidRPr="008E0274" w:rsidRDefault="00100983" w:rsidP="004B0727">
            <w:pPr>
              <w:pStyle w:val="S1-subpara"/>
              <w:numPr>
                <w:ilvl w:val="2"/>
                <w:numId w:val="31"/>
              </w:numPr>
              <w:spacing w:before="120" w:after="120"/>
              <w:rPr>
                <w:lang w:val="es-ES"/>
              </w:rPr>
            </w:pPr>
            <w:r w:rsidRPr="008E0274">
              <w:rPr>
                <w:lang w:val="es-ES"/>
              </w:rPr>
              <w:t>deberá designarse a uno de los socios como responsable, y deberá quedar constancia de dicha designación mediante la presentación de un poder firmado por signatarios autorizados de todos los socios;</w:t>
            </w:r>
          </w:p>
          <w:p w14:paraId="6F68046B" w14:textId="79013772" w:rsidR="00100983" w:rsidRPr="008E0274" w:rsidRDefault="00100983" w:rsidP="004B0727">
            <w:pPr>
              <w:pStyle w:val="S1-subpara"/>
              <w:numPr>
                <w:ilvl w:val="2"/>
                <w:numId w:val="31"/>
              </w:numPr>
              <w:spacing w:before="120" w:after="120"/>
              <w:rPr>
                <w:lang w:val="es-ES"/>
              </w:rPr>
            </w:pPr>
            <w:r w:rsidRPr="008E0274">
              <w:rPr>
                <w:lang w:val="es-ES"/>
              </w:rPr>
              <w:t>el socio encargado deberá estar autorizado para asumir responsabilidades y recibir instrucciones destinadas a todos o cualesquiera de los socios de la sociedad en participación o en nombre de los mismos; además, la ejecución plena del Contrato, incluido el pago, deberá llevarse a cabo exclusivamente con el socio responsable;</w:t>
            </w:r>
          </w:p>
          <w:p w14:paraId="047E791B" w14:textId="6E127AC7" w:rsidR="00100983" w:rsidRPr="008E0274" w:rsidRDefault="00100983" w:rsidP="004B0727">
            <w:pPr>
              <w:pStyle w:val="S1-subpara"/>
              <w:numPr>
                <w:ilvl w:val="2"/>
                <w:numId w:val="31"/>
              </w:numPr>
              <w:spacing w:before="120" w:after="120"/>
              <w:rPr>
                <w:lang w:val="es-ES"/>
              </w:rPr>
            </w:pPr>
            <w:r w:rsidRPr="008E0274">
              <w:rPr>
                <w:lang w:val="es-ES"/>
              </w:rPr>
              <w:t>el socio, o grupo de socios, responsable de un componente dado del Sistema de información deberá cumplir con los criterios mínimos de calificación que correspondan a dicho componente;</w:t>
            </w:r>
          </w:p>
          <w:p w14:paraId="02F8BA95" w14:textId="33AAC620" w:rsidR="00100983" w:rsidRPr="008E0274" w:rsidRDefault="00942A76" w:rsidP="004B0727">
            <w:pPr>
              <w:pStyle w:val="S1-subpara"/>
              <w:numPr>
                <w:ilvl w:val="2"/>
                <w:numId w:val="31"/>
              </w:numPr>
              <w:spacing w:before="120" w:after="120"/>
              <w:rPr>
                <w:lang w:val="es-ES"/>
              </w:rPr>
            </w:pPr>
            <w:r w:rsidRPr="008E0274">
              <w:rPr>
                <w:lang w:val="es-ES"/>
              </w:rPr>
              <w:t>una empresa puede presentar ofertas ya sea como un solo Licitante por su cuenta o como socio en una, y solo una, APCA. Si, como resultado de la apertura de ofertas de conformidad con la IAL 24, no se cumple con este requisito, se descalificarán todas las ofertas que involucren a la firma como un solo Licitante o socio de la APCA. Sin embargo, esto no limita la participación de un Licitante como subcontratista en otra Licitación o de una empresa como subcontratista en más de una Licitación;</w:t>
            </w:r>
          </w:p>
          <w:p w14:paraId="2F840A7E" w14:textId="64F00297" w:rsidR="00100983" w:rsidRPr="008E0274" w:rsidRDefault="00100983" w:rsidP="004B0727">
            <w:pPr>
              <w:pStyle w:val="S1-subpara"/>
              <w:numPr>
                <w:ilvl w:val="2"/>
                <w:numId w:val="31"/>
              </w:numPr>
              <w:spacing w:before="120" w:after="120"/>
              <w:rPr>
                <w:lang w:val="es-ES"/>
              </w:rPr>
            </w:pPr>
            <w:r w:rsidRPr="008E0274">
              <w:rPr>
                <w:lang w:val="es-ES"/>
              </w:rPr>
              <w:t xml:space="preserve">todos los socios de la sociedad en participación serán responsables de manera conjunta o individual de la ejecución del Contrato de conformidad con las condiciones del mismo, y deberá incluirse una declaración a tal efecto en la autorización a que se hace referencia en la </w:t>
            </w:r>
            <w:r w:rsidR="009E0FCB" w:rsidRPr="008E0274">
              <w:rPr>
                <w:lang w:val="es-ES"/>
              </w:rPr>
              <w:t>IAL</w:t>
            </w:r>
            <w:r w:rsidRPr="008E0274">
              <w:rPr>
                <w:lang w:val="es-ES"/>
              </w:rPr>
              <w:t xml:space="preserve"> 6.2 </w:t>
            </w:r>
            <w:r w:rsidR="00527E33" w:rsidRPr="008E0274">
              <w:rPr>
                <w:lang w:val="es-ES"/>
              </w:rPr>
              <w:t>(</w:t>
            </w:r>
            <w:r w:rsidRPr="008E0274">
              <w:rPr>
                <w:lang w:val="es-ES"/>
              </w:rPr>
              <w:t>b) anterior, así como también en la oferta y en el contrato (en caso de una oferta satisfactoria).</w:t>
            </w:r>
          </w:p>
        </w:tc>
      </w:tr>
      <w:tr w:rsidR="00100983" w:rsidRPr="007436C2" w14:paraId="2DB17589" w14:textId="77777777" w:rsidTr="00613FCB">
        <w:tc>
          <w:tcPr>
            <w:tcW w:w="2713" w:type="dxa"/>
            <w:gridSpan w:val="2"/>
          </w:tcPr>
          <w:p w14:paraId="62BB4067" w14:textId="77777777" w:rsidR="00100983" w:rsidRPr="008E0274" w:rsidRDefault="00100983" w:rsidP="00100983">
            <w:pPr>
              <w:rPr>
                <w:lang w:val="es-ES"/>
              </w:rPr>
            </w:pPr>
          </w:p>
        </w:tc>
        <w:tc>
          <w:tcPr>
            <w:tcW w:w="6901" w:type="dxa"/>
            <w:gridSpan w:val="2"/>
          </w:tcPr>
          <w:p w14:paraId="2CE0D89E" w14:textId="54360175" w:rsidR="00141672" w:rsidRPr="008E0274" w:rsidRDefault="00100983" w:rsidP="00184409">
            <w:pPr>
              <w:pStyle w:val="S1-subpara"/>
              <w:ind w:hanging="770"/>
              <w:rPr>
                <w:lang w:val="es-ES"/>
              </w:rPr>
            </w:pPr>
            <w:r w:rsidRPr="008E0274">
              <w:rPr>
                <w:lang w:val="es-ES"/>
              </w:rPr>
              <w:t xml:space="preserve">Si un Licitante desea subcontratar bienes o servicios importantes, deberá incluir en su oferta información detallada sobre el nombre y la nacionalidad del Subcontratista propuesto, incluidos los Proveedores, en relación con cada uno de dichos bienes o servicios; asimismo, deberá cerciorarse de que cada Subcontratista propuesto cumpla con las exigencias de la </w:t>
            </w:r>
            <w:r w:rsidR="00942A76" w:rsidRPr="008E0274">
              <w:rPr>
                <w:lang w:val="es-ES"/>
              </w:rPr>
              <w:t>IAL</w:t>
            </w:r>
            <w:r w:rsidRPr="008E0274">
              <w:rPr>
                <w:lang w:val="es-ES"/>
              </w:rPr>
              <w:t xml:space="preserve"> 4 de que </w:t>
            </w:r>
            <w:r w:rsidR="00942A76" w:rsidRPr="008E0274">
              <w:rPr>
                <w:lang w:val="es-ES"/>
              </w:rPr>
              <w:t>todos los Bienes y Servicios</w:t>
            </w:r>
            <w:r w:rsidRPr="008E0274">
              <w:rPr>
                <w:lang w:val="es-ES"/>
              </w:rPr>
              <w:t xml:space="preserve"> relacionado con el Sistema de información que suministrará el Subcontratista cumpla con las exigencias de la </w:t>
            </w:r>
            <w:r w:rsidR="00942A76" w:rsidRPr="008E0274">
              <w:rPr>
                <w:lang w:val="es-ES"/>
              </w:rPr>
              <w:t>IAL 5</w:t>
            </w:r>
            <w:r w:rsidRPr="008E0274">
              <w:rPr>
                <w:lang w:val="es-ES"/>
              </w:rPr>
              <w:t xml:space="preserve"> y de que se presenten todas las pruebas pertinentes que exige la </w:t>
            </w:r>
            <w:r w:rsidR="00942A76" w:rsidRPr="008E0274">
              <w:rPr>
                <w:lang w:val="es-ES"/>
              </w:rPr>
              <w:t xml:space="preserve">IAL </w:t>
            </w:r>
            <w:r w:rsidRPr="008E0274">
              <w:rPr>
                <w:lang w:val="es-ES"/>
              </w:rPr>
              <w:t>13.1 </w:t>
            </w:r>
            <w:r w:rsidR="00527E33" w:rsidRPr="008E0274">
              <w:rPr>
                <w:lang w:val="es-ES"/>
              </w:rPr>
              <w:t>(</w:t>
            </w:r>
            <w:r w:rsidRPr="008E0274">
              <w:rPr>
                <w:lang w:val="es-ES"/>
              </w:rPr>
              <w:t>c) </w:t>
            </w:r>
            <w:r w:rsidR="00527E33" w:rsidRPr="008E0274">
              <w:rPr>
                <w:lang w:val="es-ES"/>
              </w:rPr>
              <w:t>(</w:t>
            </w:r>
            <w:r w:rsidRPr="008E0274">
              <w:rPr>
                <w:lang w:val="es-ES"/>
              </w:rPr>
              <w:t>iii).  Los licitantes tienen la libertad de indicar más de un Subcontratista por cada bien o servicio.  Las tarifas y precios cotizados se considerarán válidos, independientemente del Subcontratista que se designe, y no se permitirá ningún ajuste de dichas tarifas o precios.  El Comprador se reserva el derecho de eliminar de la lista</w:t>
            </w:r>
            <w:r w:rsidR="00141672" w:rsidRPr="008E0274">
              <w:rPr>
                <w:lang w:val="es-ES"/>
              </w:rPr>
              <w:t xml:space="preserve"> </w:t>
            </w:r>
            <w:r w:rsidRPr="008E0274">
              <w:rPr>
                <w:lang w:val="es-ES"/>
              </w:rPr>
              <w:t xml:space="preserve">a cualquier Subcontratista propuesto.  </w:t>
            </w:r>
            <w:r w:rsidR="00141672" w:rsidRPr="008E0274">
              <w:rPr>
                <w:lang w:val="es-ES"/>
              </w:rPr>
              <w:t>Esto se hará antes de la firma del Contrato, eliminando dichos Subcontratistas inaceptables del Apéndice 3 del Convenio del Contrato, que enumerará los Subcontratistas aprobados para cada artículo antes de la firma del Contrato. Las adiciones y eliminaciones posteriores de la lista de Subcontratistas aprobados se realizarán de conformidad con la Cláusula 20 de las CGC (revisada en las CEC, si corresponde) y el Apéndice 3 del Acuerdo de Contrato.</w:t>
            </w:r>
            <w:r w:rsidRPr="008E0274">
              <w:rPr>
                <w:lang w:val="es-ES"/>
              </w:rPr>
              <w:tab/>
            </w:r>
          </w:p>
          <w:p w14:paraId="44A29EC3" w14:textId="0D3A8E4F" w:rsidR="00100983" w:rsidRPr="008E0274" w:rsidRDefault="00141672" w:rsidP="00574D28">
            <w:pPr>
              <w:numPr>
                <w:ilvl w:val="12"/>
                <w:numId w:val="0"/>
              </w:numPr>
              <w:spacing w:before="120" w:after="120"/>
              <w:ind w:left="668" w:right="-72" w:hanging="540"/>
              <w:rPr>
                <w:lang w:val="es-ES"/>
              </w:rPr>
            </w:pPr>
            <w:r w:rsidRPr="008E0274">
              <w:rPr>
                <w:lang w:val="es-ES"/>
              </w:rPr>
              <w:t xml:space="preserve">        </w:t>
            </w:r>
            <w:r w:rsidR="00527E33" w:rsidRPr="008E0274">
              <w:rPr>
                <w:lang w:val="es-ES"/>
              </w:rPr>
              <w:t xml:space="preserve"> </w:t>
            </w:r>
            <w:r w:rsidR="00100983" w:rsidRPr="008E0274">
              <w:rPr>
                <w:lang w:val="es-ES"/>
              </w:rPr>
              <w:t>Para los efectos de es</w:t>
            </w:r>
            <w:r w:rsidR="00B8418C" w:rsidRPr="008E0274">
              <w:rPr>
                <w:lang w:val="es-ES"/>
              </w:rPr>
              <w:t>t</w:t>
            </w:r>
            <w:r w:rsidRPr="008E0274">
              <w:rPr>
                <w:lang w:val="es-ES"/>
              </w:rPr>
              <w:t>e</w:t>
            </w:r>
            <w:r w:rsidR="00100983" w:rsidRPr="008E0274">
              <w:rPr>
                <w:lang w:val="es-ES"/>
              </w:rPr>
              <w:t xml:space="preserve"> documento de licitación, un Subcontratista es todo proveedor de servicios que contrate el Licitante para el suministro o ejecución de cualquier parte del Sistema de información que proporcionará el Licitante en virtud del Contrato (tales como el suministro de elementos importantes de hardware, software u otros componentes de la tecnología de la información que se especifiquen, o el desempeño de los servicios afines como, por ejemplo, el desarrollo de software, transporte, instalación, personalización, integración, puesta en servicio, capacitación, asistencia técnica, mantenimiento, reparación, etc.).</w:t>
            </w:r>
          </w:p>
        </w:tc>
      </w:tr>
      <w:tr w:rsidR="009E0FCB" w:rsidRPr="007436C2" w14:paraId="52C57C18" w14:textId="77777777" w:rsidTr="00613FCB">
        <w:tc>
          <w:tcPr>
            <w:tcW w:w="2713" w:type="dxa"/>
            <w:gridSpan w:val="2"/>
          </w:tcPr>
          <w:p w14:paraId="75D15E7B" w14:textId="04B9365D" w:rsidR="009E0FCB" w:rsidRPr="008E0274" w:rsidRDefault="009E0FCB" w:rsidP="002C2C79">
            <w:pPr>
              <w:pStyle w:val="ITBHeading2"/>
            </w:pPr>
            <w:bookmarkStart w:id="59" w:name="_Toc76281402"/>
            <w:bookmarkStart w:id="60" w:name="_Toc112839975"/>
            <w:r w:rsidRPr="008E0274">
              <w:t>Costo de la licitación</w:t>
            </w:r>
            <w:bookmarkEnd w:id="59"/>
            <w:bookmarkEnd w:id="60"/>
          </w:p>
        </w:tc>
        <w:tc>
          <w:tcPr>
            <w:tcW w:w="6901" w:type="dxa"/>
            <w:gridSpan w:val="2"/>
          </w:tcPr>
          <w:p w14:paraId="7C228140" w14:textId="7A4AE0CD" w:rsidR="009E0FCB" w:rsidRPr="008E0274" w:rsidRDefault="009E0FCB" w:rsidP="00184409">
            <w:pPr>
              <w:pStyle w:val="S1-subpara"/>
              <w:ind w:hanging="770"/>
              <w:rPr>
                <w:lang w:val="es-ES"/>
              </w:rPr>
            </w:pPr>
            <w:r w:rsidRPr="008E0274">
              <w:rPr>
                <w:lang w:val="es-ES"/>
              </w:rPr>
              <w:t>El Licitante sufragará con todos los costos relacionados con la preparación y presentación de su oferta, y el Comprador no será responsable en ningún caso de dichos costos.</w:t>
            </w:r>
          </w:p>
        </w:tc>
      </w:tr>
      <w:tr w:rsidR="009E0FCB" w:rsidRPr="007436C2" w14:paraId="79E57438" w14:textId="77777777" w:rsidTr="00613FCB">
        <w:tc>
          <w:tcPr>
            <w:tcW w:w="2713" w:type="dxa"/>
            <w:gridSpan w:val="2"/>
          </w:tcPr>
          <w:p w14:paraId="614D8070" w14:textId="17E04D6F" w:rsidR="009E0FCB" w:rsidRPr="008E0274" w:rsidRDefault="009E0FCB" w:rsidP="002C2C79">
            <w:pPr>
              <w:pStyle w:val="ITBHeading2"/>
            </w:pPr>
            <w:bookmarkStart w:id="61" w:name="_Toc76281403"/>
            <w:bookmarkStart w:id="62" w:name="_Toc112839976"/>
            <w:r w:rsidRPr="008E0274">
              <w:t>Visitas al sitio</w:t>
            </w:r>
            <w:bookmarkEnd w:id="61"/>
            <w:bookmarkEnd w:id="62"/>
          </w:p>
        </w:tc>
        <w:tc>
          <w:tcPr>
            <w:tcW w:w="6901" w:type="dxa"/>
            <w:gridSpan w:val="2"/>
          </w:tcPr>
          <w:p w14:paraId="75452D3D" w14:textId="259F0AAA" w:rsidR="009E0FCB" w:rsidRPr="008E0274" w:rsidRDefault="009E0FCB" w:rsidP="00184409">
            <w:pPr>
              <w:pStyle w:val="S1-subpara"/>
              <w:ind w:hanging="770"/>
              <w:rPr>
                <w:lang w:val="es-ES"/>
              </w:rPr>
            </w:pPr>
            <w:r w:rsidRPr="008E0274">
              <w:rPr>
                <w:lang w:val="es-ES"/>
              </w:rPr>
              <w:t>Se recomienda que el Licitante visite e inspeccione el lugar o lugares donde se instalará el Sistema de información y que obtenga por sí solo, a su propio riesgo y responsabilidad, toda la información que pueda necesitar para preparar la oferta y establecer el Contrato.  El Licitante deberá sufragar los costos generados por su visita al lugar o lugares de instalación.</w:t>
            </w:r>
          </w:p>
        </w:tc>
      </w:tr>
      <w:tr w:rsidR="009E0FCB" w:rsidRPr="007436C2" w14:paraId="088EFEFC" w14:textId="77777777" w:rsidTr="001B4B00">
        <w:trPr>
          <w:trHeight w:val="3996"/>
        </w:trPr>
        <w:tc>
          <w:tcPr>
            <w:tcW w:w="2713" w:type="dxa"/>
            <w:gridSpan w:val="2"/>
          </w:tcPr>
          <w:p w14:paraId="0D2B6785" w14:textId="77777777" w:rsidR="009E0FCB" w:rsidRPr="008E0274" w:rsidRDefault="009E0FCB" w:rsidP="009E0FCB">
            <w:pPr>
              <w:rPr>
                <w:lang w:val="es-ES"/>
              </w:rPr>
            </w:pPr>
          </w:p>
        </w:tc>
        <w:tc>
          <w:tcPr>
            <w:tcW w:w="6901" w:type="dxa"/>
            <w:gridSpan w:val="2"/>
          </w:tcPr>
          <w:p w14:paraId="403A3AFC" w14:textId="6168EEB4" w:rsidR="009E0FCB" w:rsidRPr="008E0274" w:rsidRDefault="009E0FCB" w:rsidP="00184409">
            <w:pPr>
              <w:pStyle w:val="S1-subpara"/>
              <w:ind w:hanging="770"/>
              <w:rPr>
                <w:lang w:val="es-ES"/>
              </w:rPr>
            </w:pPr>
            <w:r w:rsidRPr="008E0274">
              <w:rPr>
                <w:lang w:val="es-ES"/>
              </w:rPr>
              <w:t xml:space="preserve">El Comprador se encargará de que el Licitante, cualquier miembro de su personal o sus representantes puedan obtener acceso al lugar o lugares pertinentes, siempre y cuando el Licitante notifique al Comprador su intención de visitar dichos sitios con por lo menos catorce (14) días de anticipación.  También es posible que el Comprador organice una o varias visitas al sitio  simultáneamente con la visita anterior a la licitación, según se especifica en los DDL </w:t>
            </w:r>
            <w:r w:rsidR="00527E33" w:rsidRPr="008E0274">
              <w:rPr>
                <w:lang w:val="es-ES"/>
              </w:rPr>
              <w:t>en referencia</w:t>
            </w:r>
            <w:r w:rsidRPr="008E0274">
              <w:rPr>
                <w:lang w:val="es-ES"/>
              </w:rPr>
              <w:t xml:space="preserve"> a la </w:t>
            </w:r>
            <w:r w:rsidR="00527E33" w:rsidRPr="008E0274">
              <w:rPr>
                <w:lang w:val="es-ES"/>
              </w:rPr>
              <w:t>IAL 10.2</w:t>
            </w:r>
            <w:r w:rsidRPr="008E0274">
              <w:rPr>
                <w:lang w:val="es-ES"/>
              </w:rPr>
              <w:t>.  La no realización de una visita al sitio por el Licitante no se considerará como una causa de descalificación.</w:t>
            </w:r>
          </w:p>
          <w:p w14:paraId="552F0992" w14:textId="7F9279C8" w:rsidR="009E0FCB" w:rsidRPr="008E0274" w:rsidRDefault="009E0FCB" w:rsidP="00184409">
            <w:pPr>
              <w:pStyle w:val="S1-subpara"/>
              <w:ind w:hanging="770"/>
              <w:rPr>
                <w:lang w:val="es-ES"/>
              </w:rPr>
            </w:pPr>
            <w:r w:rsidRPr="008E0274">
              <w:rPr>
                <w:lang w:val="es-ES"/>
              </w:rPr>
              <w:t xml:space="preserve">No se permitirá la programación de visitas al sitio(s) del proyecto después de vencerse el plazo para la presentación de las ofertas y antes de la adjudicación del Contrato. </w:t>
            </w:r>
          </w:p>
        </w:tc>
      </w:tr>
      <w:tr w:rsidR="00100983" w:rsidRPr="007436C2" w14:paraId="29CE85F5" w14:textId="77777777" w:rsidTr="00613FCB">
        <w:tc>
          <w:tcPr>
            <w:tcW w:w="9614" w:type="dxa"/>
            <w:gridSpan w:val="4"/>
          </w:tcPr>
          <w:p w14:paraId="22D6E9A8" w14:textId="77777777" w:rsidR="00100983" w:rsidRPr="008E0274" w:rsidRDefault="00100983" w:rsidP="001B4B00">
            <w:pPr>
              <w:pStyle w:val="ITBHeading1"/>
              <w:keepNext/>
              <w:ind w:left="1267"/>
              <w:rPr>
                <w:bCs w:val="0"/>
                <w:iCs w:val="0"/>
              </w:rPr>
            </w:pPr>
            <w:bookmarkStart w:id="63" w:name="_Toc438532572"/>
            <w:bookmarkStart w:id="64" w:name="_Toc438438825"/>
            <w:bookmarkStart w:id="65" w:name="_Toc438532573"/>
            <w:bookmarkStart w:id="66" w:name="_Toc438733969"/>
            <w:bookmarkStart w:id="67" w:name="_Toc438962051"/>
            <w:bookmarkStart w:id="68" w:name="_Toc461939617"/>
            <w:bookmarkStart w:id="69" w:name="_Toc23236750"/>
            <w:bookmarkStart w:id="70" w:name="_Toc37770126"/>
            <w:bookmarkStart w:id="71" w:name="_Toc112839977"/>
            <w:bookmarkEnd w:id="63"/>
            <w:r w:rsidRPr="008E0274">
              <w:t>Contenido del Documento de Licitación</w:t>
            </w:r>
            <w:bookmarkEnd w:id="64"/>
            <w:bookmarkEnd w:id="65"/>
            <w:bookmarkEnd w:id="66"/>
            <w:bookmarkEnd w:id="67"/>
            <w:bookmarkEnd w:id="68"/>
            <w:bookmarkEnd w:id="69"/>
            <w:bookmarkEnd w:id="70"/>
            <w:bookmarkEnd w:id="71"/>
          </w:p>
        </w:tc>
      </w:tr>
      <w:tr w:rsidR="00100983" w:rsidRPr="008E0274" w14:paraId="385656FF" w14:textId="77777777" w:rsidTr="00497A5C">
        <w:trPr>
          <w:trHeight w:val="5758"/>
        </w:trPr>
        <w:tc>
          <w:tcPr>
            <w:tcW w:w="2713" w:type="dxa"/>
            <w:gridSpan w:val="2"/>
          </w:tcPr>
          <w:p w14:paraId="72F5DD1F" w14:textId="77777777" w:rsidR="00100983" w:rsidRPr="008E0274" w:rsidRDefault="00100983" w:rsidP="002C2C79">
            <w:pPr>
              <w:pStyle w:val="ITBHeading2"/>
            </w:pPr>
            <w:bookmarkStart w:id="72" w:name="_Toc438438826"/>
            <w:bookmarkStart w:id="73" w:name="_Toc438532574"/>
            <w:bookmarkStart w:id="74" w:name="_Toc438733970"/>
            <w:bookmarkStart w:id="75" w:name="_Toc438907010"/>
            <w:bookmarkStart w:id="76" w:name="_Toc438907209"/>
            <w:bookmarkStart w:id="77" w:name="_Toc23236751"/>
            <w:bookmarkStart w:id="78" w:name="_Toc112839978"/>
            <w:r w:rsidRPr="008E0274">
              <w:t>Secciones del  Documento de Licitación</w:t>
            </w:r>
            <w:bookmarkEnd w:id="72"/>
            <w:bookmarkEnd w:id="73"/>
            <w:bookmarkEnd w:id="74"/>
            <w:bookmarkEnd w:id="75"/>
            <w:bookmarkEnd w:id="76"/>
            <w:bookmarkEnd w:id="77"/>
            <w:bookmarkEnd w:id="78"/>
          </w:p>
        </w:tc>
        <w:tc>
          <w:tcPr>
            <w:tcW w:w="6901" w:type="dxa"/>
            <w:gridSpan w:val="2"/>
          </w:tcPr>
          <w:p w14:paraId="5D30D549" w14:textId="0765619E" w:rsidR="00100983" w:rsidRPr="008E0274" w:rsidRDefault="00100983" w:rsidP="00184409">
            <w:pPr>
              <w:pStyle w:val="S1-subpara"/>
              <w:ind w:hanging="770"/>
              <w:rPr>
                <w:lang w:val="es-ES"/>
              </w:rPr>
            </w:pPr>
            <w:r w:rsidRPr="008E0274">
              <w:rPr>
                <w:lang w:val="es-ES"/>
              </w:rPr>
              <w:t xml:space="preserve">El documento de licitación se compone </w:t>
            </w:r>
            <w:r w:rsidR="002A5BD9" w:rsidRPr="008E0274">
              <w:rPr>
                <w:lang w:val="es-ES"/>
              </w:rPr>
              <w:t>de las partes enumeradas seguidamente y deben ser entendidas en conjunción con cualquier modificación que se emita de conformidad con la IAL 11:</w:t>
            </w:r>
          </w:p>
          <w:p w14:paraId="66C4B3D7" w14:textId="77777777" w:rsidR="002C68C4" w:rsidRPr="008E0274" w:rsidRDefault="002C68C4" w:rsidP="00497A5C">
            <w:pPr>
              <w:numPr>
                <w:ilvl w:val="12"/>
                <w:numId w:val="0"/>
              </w:numPr>
              <w:tabs>
                <w:tab w:val="left" w:pos="1980"/>
              </w:tabs>
              <w:spacing w:before="120" w:after="120"/>
              <w:ind w:left="2158" w:right="-74" w:hanging="1440"/>
              <w:jc w:val="left"/>
              <w:rPr>
                <w:lang w:val="es-ES"/>
              </w:rPr>
            </w:pPr>
            <w:r w:rsidRPr="008E0274">
              <w:rPr>
                <w:lang w:val="es-ES"/>
              </w:rPr>
              <w:t xml:space="preserve">Sección I </w:t>
            </w:r>
            <w:r w:rsidRPr="008E0274">
              <w:rPr>
                <w:lang w:val="es-ES"/>
              </w:rPr>
              <w:tab/>
              <w:t>Instrucciones a los Licitantes (IAL)</w:t>
            </w:r>
          </w:p>
          <w:p w14:paraId="2334271C" w14:textId="77777777" w:rsidR="002C68C4" w:rsidRPr="008E0274" w:rsidRDefault="002C68C4" w:rsidP="00497A5C">
            <w:pPr>
              <w:numPr>
                <w:ilvl w:val="12"/>
                <w:numId w:val="0"/>
              </w:numPr>
              <w:tabs>
                <w:tab w:val="left" w:pos="1980"/>
              </w:tabs>
              <w:spacing w:before="120" w:after="120"/>
              <w:ind w:left="2158" w:right="-74" w:hanging="1440"/>
              <w:jc w:val="left"/>
              <w:rPr>
                <w:lang w:val="es-ES"/>
              </w:rPr>
            </w:pPr>
            <w:r w:rsidRPr="008E0274">
              <w:rPr>
                <w:lang w:val="es-ES"/>
              </w:rPr>
              <w:t xml:space="preserve">Sección II </w:t>
            </w:r>
            <w:r w:rsidRPr="008E0274">
              <w:rPr>
                <w:lang w:val="es-ES"/>
              </w:rPr>
              <w:tab/>
              <w:t>Datos de la Licitación (DDL)</w:t>
            </w:r>
          </w:p>
          <w:p w14:paraId="22CD1525" w14:textId="5E3DDC25" w:rsidR="002C68C4" w:rsidRPr="008E0274" w:rsidRDefault="002C68C4" w:rsidP="00652237">
            <w:pPr>
              <w:numPr>
                <w:ilvl w:val="12"/>
                <w:numId w:val="0"/>
              </w:numPr>
              <w:tabs>
                <w:tab w:val="left" w:pos="1980"/>
              </w:tabs>
              <w:spacing w:before="120" w:after="120"/>
              <w:ind w:left="1924" w:right="-74" w:hanging="1206"/>
              <w:jc w:val="left"/>
              <w:rPr>
                <w:lang w:val="es-ES"/>
              </w:rPr>
            </w:pPr>
            <w:r w:rsidRPr="008E0274">
              <w:rPr>
                <w:lang w:val="es-ES"/>
              </w:rPr>
              <w:t>Sección III</w:t>
            </w:r>
            <w:r w:rsidRPr="008E0274">
              <w:rPr>
                <w:lang w:val="es-ES"/>
              </w:rPr>
              <w:tab/>
              <w:t>Elegibilidad para el suministro d</w:t>
            </w:r>
            <w:r w:rsidR="00497A5C" w:rsidRPr="008E0274">
              <w:rPr>
                <w:lang w:val="es-ES"/>
              </w:rPr>
              <w:t>e B</w:t>
            </w:r>
            <w:r w:rsidRPr="008E0274">
              <w:rPr>
                <w:lang w:val="es-ES"/>
              </w:rPr>
              <w:t xml:space="preserve">ienes y </w:t>
            </w:r>
            <w:r w:rsidR="00497A5C" w:rsidRPr="008E0274">
              <w:rPr>
                <w:lang w:val="es-ES"/>
              </w:rPr>
              <w:t>S</w:t>
            </w:r>
            <w:r w:rsidRPr="008E0274">
              <w:rPr>
                <w:lang w:val="es-ES"/>
              </w:rPr>
              <w:t xml:space="preserve">ervicios y la contratación de </w:t>
            </w:r>
            <w:r w:rsidR="00497A5C" w:rsidRPr="008E0274">
              <w:rPr>
                <w:lang w:val="es-ES"/>
              </w:rPr>
              <w:t>O</w:t>
            </w:r>
            <w:r w:rsidRPr="008E0274">
              <w:rPr>
                <w:lang w:val="es-ES"/>
              </w:rPr>
              <w:t>bras en adquisiciones financiadas por el Banco</w:t>
            </w:r>
          </w:p>
          <w:p w14:paraId="72080B6B" w14:textId="0987C070" w:rsidR="00497A5C" w:rsidRPr="008E0274" w:rsidRDefault="002C68C4" w:rsidP="00652237">
            <w:pPr>
              <w:numPr>
                <w:ilvl w:val="12"/>
                <w:numId w:val="0"/>
              </w:numPr>
              <w:tabs>
                <w:tab w:val="left" w:pos="1980"/>
              </w:tabs>
              <w:spacing w:before="120" w:after="120"/>
              <w:ind w:left="1924" w:right="-74" w:hanging="1206"/>
              <w:jc w:val="left"/>
              <w:rPr>
                <w:lang w:val="es-ES"/>
              </w:rPr>
            </w:pPr>
            <w:r w:rsidRPr="008E0274">
              <w:rPr>
                <w:lang w:val="es-ES"/>
              </w:rPr>
              <w:t>Sección IV</w:t>
            </w:r>
            <w:r w:rsidRPr="008E0274">
              <w:rPr>
                <w:lang w:val="es-ES"/>
              </w:rPr>
              <w:tab/>
            </w:r>
            <w:r w:rsidR="00497A5C" w:rsidRPr="008E0274">
              <w:rPr>
                <w:lang w:val="es-ES"/>
              </w:rPr>
              <w:t>Política del Banco - Prácticas Corruptas y Fraudulentas</w:t>
            </w:r>
          </w:p>
          <w:p w14:paraId="30B0FA38" w14:textId="0DA129CA" w:rsidR="002C68C4" w:rsidRPr="008E0274" w:rsidRDefault="00497A5C" w:rsidP="00497A5C">
            <w:pPr>
              <w:numPr>
                <w:ilvl w:val="12"/>
                <w:numId w:val="0"/>
              </w:numPr>
              <w:tabs>
                <w:tab w:val="left" w:pos="1980"/>
              </w:tabs>
              <w:spacing w:before="120" w:after="120"/>
              <w:ind w:left="2158" w:right="-74" w:hanging="1440"/>
              <w:jc w:val="left"/>
              <w:rPr>
                <w:lang w:val="es-ES"/>
              </w:rPr>
            </w:pPr>
            <w:r w:rsidRPr="008E0274">
              <w:rPr>
                <w:lang w:val="es-ES"/>
              </w:rPr>
              <w:t xml:space="preserve">Sección V       </w:t>
            </w:r>
            <w:r w:rsidR="002C68C4" w:rsidRPr="008E0274">
              <w:rPr>
                <w:lang w:val="es-ES"/>
              </w:rPr>
              <w:t>Condiciones Generales del Contrato (CGC)</w:t>
            </w:r>
          </w:p>
          <w:p w14:paraId="107BFEA7" w14:textId="22263A1B" w:rsidR="002C68C4" w:rsidRPr="008E0274" w:rsidRDefault="002C68C4" w:rsidP="00497A5C">
            <w:pPr>
              <w:numPr>
                <w:ilvl w:val="12"/>
                <w:numId w:val="0"/>
              </w:numPr>
              <w:tabs>
                <w:tab w:val="left" w:pos="1980"/>
              </w:tabs>
              <w:spacing w:before="120" w:after="120"/>
              <w:ind w:left="2158" w:right="-74" w:hanging="1440"/>
              <w:jc w:val="left"/>
              <w:rPr>
                <w:lang w:val="es-ES"/>
              </w:rPr>
            </w:pPr>
            <w:r w:rsidRPr="008E0274">
              <w:rPr>
                <w:lang w:val="es-ES"/>
              </w:rPr>
              <w:t>Sección V</w:t>
            </w:r>
            <w:r w:rsidR="00497A5C" w:rsidRPr="008E0274">
              <w:rPr>
                <w:lang w:val="es-ES"/>
              </w:rPr>
              <w:t>I</w:t>
            </w:r>
            <w:r w:rsidRPr="008E0274">
              <w:rPr>
                <w:lang w:val="es-ES"/>
              </w:rPr>
              <w:tab/>
            </w:r>
            <w:r w:rsidR="000525F3">
              <w:rPr>
                <w:lang w:val="es-ES"/>
              </w:rPr>
              <w:t xml:space="preserve"> </w:t>
            </w:r>
            <w:r w:rsidRPr="008E0274">
              <w:rPr>
                <w:lang w:val="es-ES"/>
              </w:rPr>
              <w:t>Condiciones Especiales del Contrato (CEC)</w:t>
            </w:r>
          </w:p>
          <w:p w14:paraId="7FE50B01" w14:textId="49357069" w:rsidR="002C68C4" w:rsidRPr="008E0274" w:rsidRDefault="002C68C4" w:rsidP="00497A5C">
            <w:pPr>
              <w:numPr>
                <w:ilvl w:val="12"/>
                <w:numId w:val="0"/>
              </w:numPr>
              <w:tabs>
                <w:tab w:val="left" w:pos="1980"/>
              </w:tabs>
              <w:spacing w:before="120" w:after="120"/>
              <w:ind w:left="2158" w:right="-74" w:hanging="1440"/>
              <w:jc w:val="left"/>
              <w:rPr>
                <w:lang w:val="es-ES"/>
              </w:rPr>
            </w:pPr>
            <w:r w:rsidRPr="008E0274">
              <w:rPr>
                <w:lang w:val="es-ES"/>
              </w:rPr>
              <w:t>Sección VI</w:t>
            </w:r>
            <w:r w:rsidR="00497A5C" w:rsidRPr="008E0274">
              <w:rPr>
                <w:lang w:val="es-ES"/>
              </w:rPr>
              <w:t>I</w:t>
            </w:r>
            <w:r w:rsidRPr="008E0274">
              <w:rPr>
                <w:lang w:val="es-ES"/>
              </w:rPr>
              <w:tab/>
            </w:r>
            <w:r w:rsidR="000525F3">
              <w:rPr>
                <w:lang w:val="es-ES"/>
              </w:rPr>
              <w:t xml:space="preserve"> </w:t>
            </w:r>
            <w:r w:rsidRPr="008E0274">
              <w:rPr>
                <w:lang w:val="es-ES"/>
              </w:rPr>
              <w:t>Requisitos Técnicos (incluyen el Programa de Ejecución)</w:t>
            </w:r>
          </w:p>
          <w:p w14:paraId="75F44DB7" w14:textId="00E4163A" w:rsidR="00100983" w:rsidRPr="008E0274" w:rsidRDefault="002C68C4" w:rsidP="00497A5C">
            <w:pPr>
              <w:numPr>
                <w:ilvl w:val="12"/>
                <w:numId w:val="0"/>
              </w:numPr>
              <w:tabs>
                <w:tab w:val="left" w:pos="1980"/>
              </w:tabs>
              <w:spacing w:before="120" w:after="120"/>
              <w:ind w:left="2165" w:right="-74" w:hanging="1440"/>
              <w:jc w:val="left"/>
              <w:rPr>
                <w:lang w:val="es-ES"/>
              </w:rPr>
            </w:pPr>
            <w:r w:rsidRPr="008E0274">
              <w:rPr>
                <w:lang w:val="es-ES"/>
              </w:rPr>
              <w:t>Sección VII</w:t>
            </w:r>
            <w:r w:rsidR="00497A5C" w:rsidRPr="008E0274">
              <w:rPr>
                <w:lang w:val="es-ES"/>
              </w:rPr>
              <w:t>I</w:t>
            </w:r>
            <w:r w:rsidRPr="008E0274">
              <w:rPr>
                <w:lang w:val="es-ES"/>
              </w:rPr>
              <w:tab/>
            </w:r>
            <w:r w:rsidR="000525F3">
              <w:rPr>
                <w:lang w:val="es-ES"/>
              </w:rPr>
              <w:t xml:space="preserve"> </w:t>
            </w:r>
            <w:r w:rsidRPr="008E0274">
              <w:rPr>
                <w:lang w:val="es-ES"/>
              </w:rPr>
              <w:t>Formularios Tipo</w:t>
            </w:r>
          </w:p>
        </w:tc>
      </w:tr>
      <w:tr w:rsidR="00100983" w:rsidRPr="007436C2" w14:paraId="5A63F22A" w14:textId="77777777" w:rsidTr="00613FCB">
        <w:tc>
          <w:tcPr>
            <w:tcW w:w="2713" w:type="dxa"/>
            <w:gridSpan w:val="2"/>
          </w:tcPr>
          <w:p w14:paraId="635455AB" w14:textId="13A60F59" w:rsidR="00100983" w:rsidRPr="008E0274" w:rsidRDefault="00497A5C" w:rsidP="00100983">
            <w:pPr>
              <w:rPr>
                <w:lang w:val="es-ES"/>
              </w:rPr>
            </w:pPr>
            <w:r w:rsidRPr="008E0274">
              <w:rPr>
                <w:lang w:val="es-ES"/>
              </w:rPr>
              <w:t xml:space="preserve">    </w:t>
            </w:r>
          </w:p>
        </w:tc>
        <w:tc>
          <w:tcPr>
            <w:tcW w:w="6901" w:type="dxa"/>
            <w:gridSpan w:val="2"/>
          </w:tcPr>
          <w:p w14:paraId="35676394" w14:textId="6420AA89" w:rsidR="00100983" w:rsidRPr="008E0274" w:rsidRDefault="002C68C4" w:rsidP="00184409">
            <w:pPr>
              <w:pStyle w:val="S1-subpara"/>
              <w:ind w:hanging="770"/>
              <w:rPr>
                <w:i/>
                <w:lang w:val="es-ES"/>
              </w:rPr>
            </w:pPr>
            <w:r w:rsidRPr="008E0274">
              <w:rPr>
                <w:lang w:val="es-ES"/>
              </w:rPr>
              <w:t>Los Licitantes deberán estudiar todas las instrucciones, formularios, términos, especificaciones y cualquier otra información contenida en los documentos de licitación  El incumplimiento por el Licitante del suministro de toda la información que se exige en los documentos de licitación, o la presentación de una oferta que no se ajuste sustancialmente a los documentos de licitación en todos los sentidos, podría tener consecuencias para el Licitante, tal como el rechazo de su oferta.</w:t>
            </w:r>
          </w:p>
        </w:tc>
      </w:tr>
      <w:tr w:rsidR="00100983" w:rsidRPr="008E0274" w14:paraId="39873BBE" w14:textId="77777777" w:rsidTr="00613FCB">
        <w:tc>
          <w:tcPr>
            <w:tcW w:w="2713" w:type="dxa"/>
            <w:gridSpan w:val="2"/>
          </w:tcPr>
          <w:p w14:paraId="03FBE0FE" w14:textId="77777777" w:rsidR="00100983" w:rsidRPr="008E0274" w:rsidRDefault="00100983" w:rsidP="00100983">
            <w:pPr>
              <w:rPr>
                <w:lang w:val="es-ES"/>
              </w:rPr>
            </w:pPr>
          </w:p>
        </w:tc>
        <w:tc>
          <w:tcPr>
            <w:tcW w:w="6901" w:type="dxa"/>
            <w:gridSpan w:val="2"/>
          </w:tcPr>
          <w:p w14:paraId="70F31C07" w14:textId="0273A61F" w:rsidR="00100983" w:rsidRPr="008E0274" w:rsidRDefault="002C68C4" w:rsidP="00184409">
            <w:pPr>
              <w:pStyle w:val="S1-subpara"/>
              <w:ind w:hanging="770"/>
              <w:rPr>
                <w:lang w:val="es-ES"/>
              </w:rPr>
            </w:pPr>
            <w:r w:rsidRPr="008E0274">
              <w:rPr>
                <w:lang w:val="es-ES"/>
              </w:rPr>
              <w:t>La Invitación a Licitación no es parte formal de los documentos de licitación y se incluye únicamente como referencia.  En caso de incoherencias, prevalecerán el documento de licitación.</w:t>
            </w:r>
          </w:p>
        </w:tc>
      </w:tr>
      <w:tr w:rsidR="00620FC8" w:rsidRPr="007436C2" w14:paraId="45C68155" w14:textId="77777777" w:rsidTr="00613FCB">
        <w:tc>
          <w:tcPr>
            <w:tcW w:w="2713" w:type="dxa"/>
            <w:gridSpan w:val="2"/>
          </w:tcPr>
          <w:p w14:paraId="140BC3F7" w14:textId="77777777" w:rsidR="00620FC8" w:rsidRPr="008E0274" w:rsidRDefault="00620FC8" w:rsidP="002C2C79">
            <w:pPr>
              <w:pStyle w:val="ITBHeading2"/>
            </w:pPr>
            <w:bookmarkStart w:id="79" w:name="_Toc438438827"/>
            <w:bookmarkStart w:id="80" w:name="_Toc438532575"/>
            <w:bookmarkStart w:id="81" w:name="_Toc438733971"/>
            <w:bookmarkStart w:id="82" w:name="_Toc438907011"/>
            <w:bookmarkStart w:id="83" w:name="_Toc438907210"/>
            <w:bookmarkStart w:id="84" w:name="_Toc23236752"/>
            <w:bookmarkStart w:id="85" w:name="_Toc112839979"/>
            <w:r w:rsidRPr="008E0274">
              <w:t>Aclaración del Documento de Licitación</w:t>
            </w:r>
            <w:bookmarkEnd w:id="79"/>
            <w:bookmarkEnd w:id="80"/>
            <w:bookmarkEnd w:id="81"/>
            <w:bookmarkEnd w:id="82"/>
            <w:bookmarkEnd w:id="83"/>
            <w:r w:rsidRPr="008E0274">
              <w:t xml:space="preserve">, </w:t>
            </w:r>
            <w:r w:rsidRPr="008E0274">
              <w:br/>
              <w:t xml:space="preserve">Visita al Sitio, Reunión Previa a la </w:t>
            </w:r>
            <w:bookmarkEnd w:id="84"/>
            <w:r w:rsidRPr="008E0274">
              <w:t>presentación de las Ofertas</w:t>
            </w:r>
            <w:bookmarkEnd w:id="85"/>
          </w:p>
        </w:tc>
        <w:tc>
          <w:tcPr>
            <w:tcW w:w="6901" w:type="dxa"/>
            <w:gridSpan w:val="2"/>
          </w:tcPr>
          <w:p w14:paraId="22698957" w14:textId="7DAF16CD" w:rsidR="00620FC8" w:rsidRPr="008E0274" w:rsidRDefault="00620FC8" w:rsidP="00184409">
            <w:pPr>
              <w:pStyle w:val="S1-subpara"/>
              <w:ind w:hanging="770"/>
              <w:rPr>
                <w:lang w:val="es-ES"/>
              </w:rPr>
            </w:pPr>
            <w:r w:rsidRPr="008E0274">
              <w:rPr>
                <w:lang w:val="es-ES"/>
              </w:rPr>
              <w:t xml:space="preserve">Un posible Licitante que requiera cualquier aclaración del documento de licitación podrá notificar al Comprador por escrito a la dirección del Comprador y por uno de los medios indicados </w:t>
            </w:r>
            <w:r w:rsidRPr="008E0274">
              <w:rPr>
                <w:b/>
                <w:bCs/>
                <w:lang w:val="es-ES"/>
              </w:rPr>
              <w:t>en los DDL</w:t>
            </w:r>
            <w:r w:rsidRPr="008E0274">
              <w:rPr>
                <w:lang w:val="es-ES"/>
              </w:rPr>
              <w:t>. Del mismo modo, si un Licitante considera que alguna disposición importante de los documentos será inaceptable, deberá plantear dicha cuestión lo antes posible. El Comprador responderá por escrito a cualquier solicitud de aclaración o modificación del documento de licitación que reciba a más tardar veintiún (21) días antes de la fecha límite para la presentación de ofertas establecida por el Comprador. Se enviarán copias de la respuesta del Comprador (incluida una explicación de la consulta pero sin identificar su fuente) a todos los posibles Licitantes que recibieron el documento de licitación del Comprador.</w:t>
            </w:r>
          </w:p>
        </w:tc>
      </w:tr>
      <w:tr w:rsidR="00620FC8" w:rsidRPr="007436C2" w14:paraId="5B020C0E" w14:textId="77777777" w:rsidTr="00613FCB">
        <w:tc>
          <w:tcPr>
            <w:tcW w:w="2713" w:type="dxa"/>
            <w:gridSpan w:val="2"/>
          </w:tcPr>
          <w:p w14:paraId="6B5C7297" w14:textId="77777777" w:rsidR="00620FC8" w:rsidRPr="008E0274" w:rsidRDefault="00620FC8" w:rsidP="00620FC8">
            <w:pPr>
              <w:rPr>
                <w:lang w:val="es-ES"/>
              </w:rPr>
            </w:pPr>
          </w:p>
        </w:tc>
        <w:tc>
          <w:tcPr>
            <w:tcW w:w="6901" w:type="dxa"/>
            <w:gridSpan w:val="2"/>
          </w:tcPr>
          <w:p w14:paraId="54A50D74" w14:textId="53907E24" w:rsidR="00620FC8" w:rsidRPr="008E0274" w:rsidRDefault="00620FC8" w:rsidP="00184409">
            <w:pPr>
              <w:pStyle w:val="S1-subpara"/>
              <w:ind w:hanging="770"/>
              <w:rPr>
                <w:lang w:val="es-ES"/>
              </w:rPr>
            </w:pPr>
            <w:r w:rsidRPr="008E0274">
              <w:rPr>
                <w:lang w:val="es-ES"/>
              </w:rPr>
              <w:t xml:space="preserve">Cuando se especifique </w:t>
            </w:r>
            <w:r w:rsidRPr="008E0274">
              <w:rPr>
                <w:b/>
                <w:bCs/>
                <w:lang w:val="es-ES"/>
              </w:rPr>
              <w:t>en los DDL</w:t>
            </w:r>
            <w:r w:rsidRPr="008E0274">
              <w:rPr>
                <w:lang w:val="es-ES"/>
              </w:rPr>
              <w:t xml:space="preserve">, el Comprador organizará y los Licitantes podrán asistir a una reunión previa a la oferta en el lugar y la hora indicados </w:t>
            </w:r>
            <w:r w:rsidRPr="008E0274">
              <w:rPr>
                <w:b/>
                <w:bCs/>
                <w:lang w:val="es-ES"/>
              </w:rPr>
              <w:t>en los DDL</w:t>
            </w:r>
            <w:r w:rsidRPr="008E0274">
              <w:rPr>
                <w:lang w:val="es-ES"/>
              </w:rPr>
              <w:t xml:space="preserve">. El objeto de la reunión será aclarar cuestiones y resolver dudas sobre cualquier asunto que pueda plantearse en esta etapa, con especial atención a las cuestiones relacionadas con los Requisitos Técnicos. Se solicita a los Licitantes que envíen sus preguntas por escrito al Comprador a más tardar una semana antes de la reunión. Las preguntas y respuestas se transmitirán de conformidad con la IAL 10.1. Las actas de la reunión, incluidas las preguntas planteadas y las respuestas dadas, junto con las respuestas preparadas después de la reunión, se transmitirán sin demora a todos aquellos que recibieron el documento de licitación del Comprador. Cualquier modificación al documento de licitación enumerados en la IAL 9.1, que resulte necesaria como resultado de la reunión previa a la licitación, será realizada por el Comprador exclusivamente mediante la emisión de una Adenda de conformidad con la IAL 11 y no a través del acta de la reunión previa a la </w:t>
            </w:r>
            <w:r w:rsidR="00F22273" w:rsidRPr="008E0274">
              <w:rPr>
                <w:lang w:val="es-ES"/>
              </w:rPr>
              <w:t>presentación de ofertas.</w:t>
            </w:r>
          </w:p>
        </w:tc>
      </w:tr>
      <w:tr w:rsidR="00973206" w:rsidRPr="007436C2" w14:paraId="5F8AED64" w14:textId="77777777" w:rsidTr="00613FCB">
        <w:tc>
          <w:tcPr>
            <w:tcW w:w="2713" w:type="dxa"/>
            <w:gridSpan w:val="2"/>
          </w:tcPr>
          <w:p w14:paraId="61CCF8AD" w14:textId="77777777" w:rsidR="00973206" w:rsidRPr="008E0274" w:rsidRDefault="00973206" w:rsidP="002C2C79">
            <w:pPr>
              <w:pStyle w:val="ITBHeading2"/>
            </w:pPr>
            <w:bookmarkStart w:id="86" w:name="_Toc438438828"/>
            <w:bookmarkStart w:id="87" w:name="_Toc438532576"/>
            <w:bookmarkStart w:id="88" w:name="_Toc438733972"/>
            <w:bookmarkStart w:id="89" w:name="_Toc438907012"/>
            <w:bookmarkStart w:id="90" w:name="_Toc438907211"/>
            <w:bookmarkStart w:id="91" w:name="_Toc23236753"/>
            <w:bookmarkStart w:id="92" w:name="_Toc112839980"/>
            <w:r w:rsidRPr="008E0274">
              <w:t>Modificación del Documento de Licitación</w:t>
            </w:r>
            <w:bookmarkEnd w:id="86"/>
            <w:bookmarkEnd w:id="87"/>
            <w:bookmarkEnd w:id="88"/>
            <w:bookmarkEnd w:id="89"/>
            <w:bookmarkEnd w:id="90"/>
            <w:bookmarkEnd w:id="91"/>
            <w:bookmarkEnd w:id="92"/>
          </w:p>
        </w:tc>
        <w:tc>
          <w:tcPr>
            <w:tcW w:w="6901" w:type="dxa"/>
            <w:gridSpan w:val="2"/>
          </w:tcPr>
          <w:p w14:paraId="0F6CE49C" w14:textId="05967A79" w:rsidR="00973206" w:rsidRPr="008E0274" w:rsidRDefault="00973206" w:rsidP="00184409">
            <w:pPr>
              <w:pStyle w:val="S1-subpara"/>
              <w:ind w:hanging="770"/>
              <w:rPr>
                <w:lang w:val="es-ES"/>
              </w:rPr>
            </w:pPr>
            <w:r w:rsidRPr="008E0274">
              <w:rPr>
                <w:lang w:val="es-ES"/>
              </w:rPr>
              <w:t>En cualquier momento antes del vencimiento del plazo para la presentación de las ofertas, el Comprador podrá modificar los documentos de licitación por cualquier motivo, ya sea por iniciativa propia o en respuesta a una aclaración solicitada por un potencial licitante.  Toda modificación subsiguiente con respecto al mismo tema, modificará o remplazará las modificaciones anteriores correspondientes.</w:t>
            </w:r>
          </w:p>
        </w:tc>
      </w:tr>
      <w:tr w:rsidR="00973206" w:rsidRPr="007436C2" w14:paraId="3F71629C" w14:textId="77777777" w:rsidTr="00613FCB">
        <w:tc>
          <w:tcPr>
            <w:tcW w:w="2713" w:type="dxa"/>
            <w:gridSpan w:val="2"/>
          </w:tcPr>
          <w:p w14:paraId="6FC2026C" w14:textId="77777777" w:rsidR="00973206" w:rsidRPr="008E0274" w:rsidRDefault="00973206" w:rsidP="00973206">
            <w:pPr>
              <w:rPr>
                <w:lang w:val="es-ES"/>
              </w:rPr>
            </w:pPr>
          </w:p>
        </w:tc>
        <w:tc>
          <w:tcPr>
            <w:tcW w:w="6901" w:type="dxa"/>
            <w:gridSpan w:val="2"/>
          </w:tcPr>
          <w:p w14:paraId="00E3D50F" w14:textId="60AAF3D3" w:rsidR="00973206" w:rsidRPr="008E0274" w:rsidRDefault="00973206" w:rsidP="00184409">
            <w:pPr>
              <w:pStyle w:val="S1-subpara"/>
              <w:ind w:hanging="770"/>
              <w:rPr>
                <w:lang w:val="es-ES"/>
              </w:rPr>
            </w:pPr>
            <w:r w:rsidRPr="008E0274">
              <w:rPr>
                <w:lang w:val="es-ES"/>
              </w:rPr>
              <w:t>Cualquiera modificación al documento de licitación será hecha por escrito por medio de Enmiendas las cuales serán enviadas a todos los Licitantes potenciales que hayan recibido los documentos emitidos por el Comprador.  Todas las Enmiendas serán de obligatorio cumplimiento para los Licitantes.  Los Licitantes deberán acusar recibo inmediatamente tras recibir cualquiera Enmienda.  Se asumirá que el Licitante ha tomado en consideración las modificaciones contenidas en las Enmiendas para la preparación de su oferta.</w:t>
            </w:r>
          </w:p>
        </w:tc>
      </w:tr>
      <w:tr w:rsidR="00973206" w:rsidRPr="007436C2" w14:paraId="6D713B55" w14:textId="77777777" w:rsidTr="00497A5C">
        <w:trPr>
          <w:trHeight w:val="1887"/>
        </w:trPr>
        <w:tc>
          <w:tcPr>
            <w:tcW w:w="2713" w:type="dxa"/>
            <w:gridSpan w:val="2"/>
          </w:tcPr>
          <w:p w14:paraId="7BE0E36B" w14:textId="77777777" w:rsidR="00973206" w:rsidRPr="008E0274" w:rsidRDefault="00973206" w:rsidP="00973206">
            <w:pPr>
              <w:rPr>
                <w:lang w:val="es-ES"/>
              </w:rPr>
            </w:pPr>
          </w:p>
        </w:tc>
        <w:tc>
          <w:tcPr>
            <w:tcW w:w="6901" w:type="dxa"/>
            <w:gridSpan w:val="2"/>
          </w:tcPr>
          <w:p w14:paraId="7D8188FD" w14:textId="7B960924" w:rsidR="00973206" w:rsidRPr="008E0274" w:rsidRDefault="00973206" w:rsidP="00184409">
            <w:pPr>
              <w:pStyle w:val="S1-subpara"/>
              <w:ind w:hanging="770"/>
              <w:rPr>
                <w:lang w:val="es-ES"/>
              </w:rPr>
            </w:pPr>
            <w:r w:rsidRPr="008E0274">
              <w:rPr>
                <w:lang w:val="es-ES"/>
              </w:rPr>
              <w:t>El Comprador podrá, a su discreción, prorrogar el plazo de presentación de las ofertas a fin de dar a los posibles licitantes un período razonable para que puedan tomar en cuenta las modificaciones en la preparación de sus ofertas, en cuyo caso, el Comprador notificará por escrito a todos los Licitantes acerca de la mencionada prórroga.</w:t>
            </w:r>
          </w:p>
        </w:tc>
      </w:tr>
      <w:tr w:rsidR="00100983" w:rsidRPr="008E0274" w14:paraId="4E758FD4" w14:textId="77777777" w:rsidTr="00613FCB">
        <w:tc>
          <w:tcPr>
            <w:tcW w:w="9614" w:type="dxa"/>
            <w:gridSpan w:val="4"/>
          </w:tcPr>
          <w:p w14:paraId="2BFE1B99" w14:textId="77777777" w:rsidR="00100983" w:rsidRPr="008E0274" w:rsidRDefault="00100983" w:rsidP="00100983">
            <w:pPr>
              <w:pStyle w:val="ITBHeading1"/>
              <w:rPr>
                <w:bCs w:val="0"/>
                <w:iCs w:val="0"/>
              </w:rPr>
            </w:pPr>
            <w:bookmarkStart w:id="93" w:name="_Toc438438829"/>
            <w:bookmarkStart w:id="94" w:name="_Toc438532577"/>
            <w:bookmarkStart w:id="95" w:name="_Toc438733973"/>
            <w:bookmarkStart w:id="96" w:name="_Toc438962055"/>
            <w:bookmarkStart w:id="97" w:name="_Toc461939618"/>
            <w:bookmarkStart w:id="98" w:name="_Toc23236754"/>
            <w:bookmarkStart w:id="99" w:name="_Toc37770127"/>
            <w:bookmarkStart w:id="100" w:name="_Toc112839981"/>
            <w:r w:rsidRPr="008E0274">
              <w:t>Preparación de las Ofertas</w:t>
            </w:r>
            <w:bookmarkEnd w:id="93"/>
            <w:bookmarkEnd w:id="94"/>
            <w:bookmarkEnd w:id="95"/>
            <w:bookmarkEnd w:id="96"/>
            <w:bookmarkEnd w:id="97"/>
            <w:bookmarkEnd w:id="98"/>
            <w:bookmarkEnd w:id="99"/>
            <w:bookmarkEnd w:id="100"/>
          </w:p>
        </w:tc>
      </w:tr>
      <w:tr w:rsidR="00100983" w:rsidRPr="007436C2" w14:paraId="46806B33" w14:textId="77777777" w:rsidTr="00613FCB">
        <w:tc>
          <w:tcPr>
            <w:tcW w:w="2713" w:type="dxa"/>
            <w:gridSpan w:val="2"/>
          </w:tcPr>
          <w:p w14:paraId="5A0F8866" w14:textId="77777777" w:rsidR="00100983" w:rsidRPr="008E0274" w:rsidRDefault="00100983" w:rsidP="002C2C79">
            <w:pPr>
              <w:pStyle w:val="ITBHeading2"/>
            </w:pPr>
            <w:bookmarkStart w:id="101" w:name="_Toc438438831"/>
            <w:bookmarkStart w:id="102" w:name="_Toc438532579"/>
            <w:bookmarkStart w:id="103" w:name="_Toc438733975"/>
            <w:bookmarkStart w:id="104" w:name="_Toc438907014"/>
            <w:bookmarkStart w:id="105" w:name="_Toc438907213"/>
            <w:bookmarkStart w:id="106" w:name="_Toc23236756"/>
            <w:bookmarkStart w:id="107" w:name="_Toc112839982"/>
            <w:r w:rsidRPr="008E0274">
              <w:t>Idioma de la Oferta</w:t>
            </w:r>
            <w:bookmarkEnd w:id="101"/>
            <w:bookmarkEnd w:id="102"/>
            <w:bookmarkEnd w:id="103"/>
            <w:bookmarkEnd w:id="104"/>
            <w:bookmarkEnd w:id="105"/>
            <w:bookmarkEnd w:id="106"/>
            <w:bookmarkEnd w:id="107"/>
          </w:p>
        </w:tc>
        <w:tc>
          <w:tcPr>
            <w:tcW w:w="6901" w:type="dxa"/>
            <w:gridSpan w:val="2"/>
          </w:tcPr>
          <w:p w14:paraId="20F08739" w14:textId="77777777" w:rsidR="00100983" w:rsidRPr="008E0274" w:rsidRDefault="00100983" w:rsidP="00184409">
            <w:pPr>
              <w:pStyle w:val="S1-subpara"/>
              <w:ind w:hanging="770"/>
              <w:rPr>
                <w:lang w:val="es-ES"/>
              </w:rPr>
            </w:pPr>
            <w:r w:rsidRPr="008E0274">
              <w:rPr>
                <w:lang w:val="es-ES"/>
              </w:rPr>
              <w:t xml:space="preserve">La Oferta, y toda la correspondencia y documentos relativos a ella que intercambien el Licitante y el Contratante, deberán redactarse en el idioma </w:t>
            </w:r>
            <w:r w:rsidRPr="008E0274">
              <w:rPr>
                <w:bCs/>
                <w:lang w:val="es-ES"/>
              </w:rPr>
              <w:t>que se indica</w:t>
            </w:r>
            <w:r w:rsidRPr="008E0274">
              <w:rPr>
                <w:b/>
                <w:lang w:val="es-ES"/>
              </w:rPr>
              <w:t xml:space="preserve"> en los DDL</w:t>
            </w:r>
            <w:r w:rsidRPr="008E0274">
              <w:rPr>
                <w:lang w:val="es-ES"/>
              </w:rPr>
              <w:t xml:space="preserve">. Los documentos justificativos y el material impreso que formen parte de la Oferta podrán estar escritos en otro idioma, siempre y cuando vayan acompañados de una traducción fidedigna de las secciones pertinentes al idioma que se especifica </w:t>
            </w:r>
            <w:r w:rsidRPr="008E0274">
              <w:rPr>
                <w:b/>
                <w:bCs/>
                <w:lang w:val="es-ES"/>
              </w:rPr>
              <w:t>en los DDL</w:t>
            </w:r>
            <w:r w:rsidRPr="008E0274">
              <w:rPr>
                <w:lang w:val="es-ES"/>
              </w:rPr>
              <w:t>, en cuyo caso la traducción prevalecerá en lo que respecta a la interpretación de la oferta.</w:t>
            </w:r>
          </w:p>
        </w:tc>
      </w:tr>
      <w:tr w:rsidR="00100983" w:rsidRPr="007436C2" w14:paraId="45DF3E75" w14:textId="77777777" w:rsidTr="00613FCB">
        <w:tc>
          <w:tcPr>
            <w:tcW w:w="2713" w:type="dxa"/>
            <w:gridSpan w:val="2"/>
            <w:tcBorders>
              <w:bottom w:val="nil"/>
            </w:tcBorders>
          </w:tcPr>
          <w:p w14:paraId="479D6708" w14:textId="77777777" w:rsidR="00100983" w:rsidRPr="008E0274" w:rsidRDefault="00100983" w:rsidP="002C2C79">
            <w:pPr>
              <w:pStyle w:val="ITBHeading2"/>
            </w:pPr>
            <w:bookmarkStart w:id="108" w:name="_Toc438438832"/>
            <w:bookmarkStart w:id="109" w:name="_Toc438532580"/>
            <w:bookmarkStart w:id="110" w:name="_Toc438733976"/>
            <w:bookmarkStart w:id="111" w:name="_Toc438907015"/>
            <w:bookmarkStart w:id="112" w:name="_Toc438907214"/>
            <w:bookmarkStart w:id="113" w:name="_Toc23236757"/>
            <w:bookmarkStart w:id="114" w:name="_Toc112839983"/>
            <w:r w:rsidRPr="008E0274">
              <w:t>Documentos que Componen la Oferta</w:t>
            </w:r>
            <w:bookmarkEnd w:id="108"/>
            <w:bookmarkEnd w:id="109"/>
            <w:bookmarkEnd w:id="110"/>
            <w:bookmarkEnd w:id="111"/>
            <w:bookmarkEnd w:id="112"/>
            <w:bookmarkEnd w:id="113"/>
            <w:bookmarkEnd w:id="114"/>
          </w:p>
        </w:tc>
        <w:tc>
          <w:tcPr>
            <w:tcW w:w="6901" w:type="dxa"/>
            <w:gridSpan w:val="2"/>
            <w:tcBorders>
              <w:bottom w:val="nil"/>
            </w:tcBorders>
          </w:tcPr>
          <w:tbl>
            <w:tblPr>
              <w:tblW w:w="0" w:type="auto"/>
              <w:tblLayout w:type="fixed"/>
              <w:tblLook w:val="0000" w:firstRow="0" w:lastRow="0" w:firstColumn="0" w:lastColumn="0" w:noHBand="0" w:noVBand="0"/>
            </w:tblPr>
            <w:tblGrid>
              <w:gridCol w:w="6948"/>
            </w:tblGrid>
            <w:tr w:rsidR="00DD02AB" w:rsidRPr="007436C2" w14:paraId="61407180" w14:textId="77777777" w:rsidTr="00665AE8">
              <w:tc>
                <w:tcPr>
                  <w:tcW w:w="6948" w:type="dxa"/>
                  <w:tcBorders>
                    <w:top w:val="nil"/>
                    <w:left w:val="nil"/>
                    <w:bottom w:val="nil"/>
                    <w:right w:val="nil"/>
                  </w:tcBorders>
                </w:tcPr>
                <w:p w14:paraId="2E81926D" w14:textId="5ECB3713" w:rsidR="00DD02AB" w:rsidRPr="008E0274" w:rsidRDefault="00DD02AB" w:rsidP="00184409">
                  <w:pPr>
                    <w:pStyle w:val="S1-subpara"/>
                    <w:ind w:hanging="770"/>
                    <w:rPr>
                      <w:i/>
                      <w:iCs/>
                      <w:lang w:val="es-ES"/>
                    </w:rPr>
                  </w:pPr>
                  <w:r w:rsidRPr="008E0274">
                    <w:rPr>
                      <w:iCs/>
                      <w:lang w:val="es-ES"/>
                    </w:rPr>
                    <w:t xml:space="preserve">La oferta que presente el Licitante deberá incluir los siguientes </w:t>
                  </w:r>
                  <w:r w:rsidRPr="00184409">
                    <w:rPr>
                      <w:lang w:val="es-ES"/>
                    </w:rPr>
                    <w:t>documentos</w:t>
                  </w:r>
                  <w:r w:rsidRPr="008E0274">
                    <w:rPr>
                      <w:iCs/>
                      <w:lang w:val="es-ES"/>
                    </w:rPr>
                    <w:t>:</w:t>
                  </w:r>
                </w:p>
                <w:p w14:paraId="3BDB25A8" w14:textId="4A479EEB" w:rsidR="00DD02AB" w:rsidRPr="008E0274" w:rsidRDefault="00DD02AB" w:rsidP="004B0727">
                  <w:pPr>
                    <w:pStyle w:val="ListParagraph"/>
                    <w:numPr>
                      <w:ilvl w:val="0"/>
                      <w:numId w:val="32"/>
                    </w:numPr>
                    <w:tabs>
                      <w:tab w:val="left" w:pos="1080"/>
                    </w:tabs>
                    <w:spacing w:before="120" w:after="120"/>
                    <w:ind w:right="230"/>
                    <w:contextualSpacing w:val="0"/>
                    <w:jc w:val="both"/>
                    <w:rPr>
                      <w:lang w:val="es-ES"/>
                    </w:rPr>
                  </w:pPr>
                  <w:r w:rsidRPr="008E0274">
                    <w:rPr>
                      <w:lang w:val="es-ES"/>
                    </w:rPr>
                    <w:t>Formulario de oferta de primera etapa, debidamente llenado y firmado por una o varias personas debidamente autorizadas para contraer las obligaciones del Contrato en nombre del Licitante;</w:t>
                  </w:r>
                </w:p>
              </w:tc>
            </w:tr>
            <w:tr w:rsidR="00DD02AB" w:rsidRPr="007436C2" w14:paraId="0E6DEA40" w14:textId="77777777" w:rsidTr="00665AE8">
              <w:tc>
                <w:tcPr>
                  <w:tcW w:w="6948" w:type="dxa"/>
                  <w:tcBorders>
                    <w:top w:val="nil"/>
                    <w:left w:val="nil"/>
                    <w:bottom w:val="nil"/>
                    <w:right w:val="nil"/>
                  </w:tcBorders>
                </w:tcPr>
                <w:p w14:paraId="64AD958B" w14:textId="0D70100C" w:rsidR="00DD02AB" w:rsidRPr="008E0274" w:rsidRDefault="00DD02AB" w:rsidP="004B0727">
                  <w:pPr>
                    <w:pStyle w:val="ListParagraph"/>
                    <w:numPr>
                      <w:ilvl w:val="0"/>
                      <w:numId w:val="32"/>
                    </w:numPr>
                    <w:tabs>
                      <w:tab w:val="left" w:pos="1080"/>
                    </w:tabs>
                    <w:spacing w:before="120" w:after="120"/>
                    <w:ind w:right="230"/>
                    <w:contextualSpacing w:val="0"/>
                    <w:jc w:val="both"/>
                    <w:rPr>
                      <w:lang w:val="es-ES"/>
                    </w:rPr>
                  </w:pPr>
                  <w:r w:rsidRPr="008E0274">
                    <w:rPr>
                      <w:lang w:val="es-ES"/>
                    </w:rPr>
                    <w:t xml:space="preserve">todas las Listas de Precios debidamente completadas de conformidad con las </w:t>
                  </w:r>
                  <w:r w:rsidR="00C71000" w:rsidRPr="008E0274">
                    <w:rPr>
                      <w:lang w:val="es-ES"/>
                    </w:rPr>
                    <w:t>IAL</w:t>
                  </w:r>
                  <w:r w:rsidRPr="008E0274">
                    <w:rPr>
                      <w:lang w:val="es-ES"/>
                    </w:rPr>
                    <w:t xml:space="preserve"> 14, 15 y 18 y firmadas por una persona o personas debidamente autorizadas para vincular al Licitante con el Contrato;</w:t>
                  </w:r>
                </w:p>
                <w:p w14:paraId="724ED0D5" w14:textId="2CAB5813" w:rsidR="00DD02AB" w:rsidRPr="008E0274" w:rsidRDefault="00DD02AB" w:rsidP="004B0727">
                  <w:pPr>
                    <w:pStyle w:val="ListParagraph"/>
                    <w:numPr>
                      <w:ilvl w:val="0"/>
                      <w:numId w:val="32"/>
                    </w:numPr>
                    <w:tabs>
                      <w:tab w:val="left" w:pos="1080"/>
                    </w:tabs>
                    <w:spacing w:before="120" w:after="120"/>
                    <w:ind w:right="230"/>
                    <w:contextualSpacing w:val="0"/>
                    <w:jc w:val="both"/>
                    <w:rPr>
                      <w:lang w:val="es-ES"/>
                    </w:rPr>
                  </w:pPr>
                  <w:r w:rsidRPr="008E0274">
                    <w:rPr>
                      <w:lang w:val="es-ES"/>
                    </w:rPr>
                    <w:t>(si se requiere, Declaración de Mantenimiento de la Oferta o Garantía de Oferta proporcionada de conformidad con la</w:t>
                  </w:r>
                  <w:r w:rsidR="00C71000" w:rsidRPr="008E0274">
                    <w:rPr>
                      <w:lang w:val="es-ES"/>
                    </w:rPr>
                    <w:t xml:space="preserve"> IAL</w:t>
                  </w:r>
                  <w:r w:rsidRPr="008E0274">
                    <w:rPr>
                      <w:lang w:val="es-ES"/>
                    </w:rPr>
                    <w:t xml:space="preserve"> 17;</w:t>
                  </w:r>
                </w:p>
                <w:p w14:paraId="004F22AE" w14:textId="122278A6" w:rsidR="00DD02AB" w:rsidRPr="008E0274" w:rsidRDefault="00DD02AB" w:rsidP="004B0727">
                  <w:pPr>
                    <w:pStyle w:val="ListParagraph"/>
                    <w:numPr>
                      <w:ilvl w:val="0"/>
                      <w:numId w:val="32"/>
                    </w:numPr>
                    <w:tabs>
                      <w:tab w:val="left" w:pos="1080"/>
                    </w:tabs>
                    <w:spacing w:before="120" w:after="120"/>
                    <w:ind w:right="230"/>
                    <w:contextualSpacing w:val="0"/>
                    <w:jc w:val="both"/>
                    <w:rPr>
                      <w:lang w:val="es-ES"/>
                    </w:rPr>
                  </w:pPr>
                  <w:r w:rsidRPr="008E0274">
                    <w:rPr>
                      <w:lang w:val="es-ES"/>
                    </w:rPr>
                    <w:t xml:space="preserve">confirmación por escrito que autorice al signatario de la oferta a comprometer al Licitante, de conformidad con la </w:t>
                  </w:r>
                  <w:r w:rsidR="00C71000" w:rsidRPr="008E0274">
                    <w:rPr>
                      <w:lang w:val="es-ES"/>
                    </w:rPr>
                    <w:t xml:space="preserve">IAL </w:t>
                  </w:r>
                  <w:r w:rsidRPr="008E0274">
                    <w:rPr>
                      <w:lang w:val="es-ES"/>
                    </w:rPr>
                    <w:t>19.2</w:t>
                  </w:r>
                  <w:r w:rsidR="00C71000" w:rsidRPr="008E0274">
                    <w:rPr>
                      <w:lang w:val="es-ES"/>
                    </w:rPr>
                    <w:t>;</w:t>
                  </w:r>
                </w:p>
                <w:p w14:paraId="76F22541" w14:textId="4D70031E" w:rsidR="00DD02AB" w:rsidRPr="008E0274" w:rsidRDefault="00DD02AB" w:rsidP="004B0727">
                  <w:pPr>
                    <w:pStyle w:val="ListParagraph"/>
                    <w:numPr>
                      <w:ilvl w:val="0"/>
                      <w:numId w:val="32"/>
                    </w:numPr>
                    <w:tabs>
                      <w:tab w:val="left" w:pos="1080"/>
                    </w:tabs>
                    <w:spacing w:before="120" w:after="120"/>
                    <w:ind w:right="230"/>
                    <w:contextualSpacing w:val="0"/>
                    <w:jc w:val="both"/>
                    <w:rPr>
                      <w:lang w:val="es-ES"/>
                    </w:rPr>
                  </w:pPr>
                  <w:r w:rsidRPr="008E0274">
                    <w:rPr>
                      <w:lang w:val="es-ES"/>
                    </w:rPr>
                    <w:t>Anexos:</w:t>
                  </w:r>
                </w:p>
                <w:p w14:paraId="428C29B9" w14:textId="77777777" w:rsidR="00DD02AB" w:rsidRPr="008E0274" w:rsidRDefault="00DD02AB" w:rsidP="00C71000">
                  <w:pPr>
                    <w:numPr>
                      <w:ilvl w:val="12"/>
                      <w:numId w:val="0"/>
                    </w:numPr>
                    <w:spacing w:before="120" w:after="120"/>
                    <w:ind w:left="1627" w:right="230" w:hanging="547"/>
                    <w:rPr>
                      <w:lang w:val="es-ES"/>
                    </w:rPr>
                  </w:pPr>
                  <w:r w:rsidRPr="008E0274">
                    <w:rPr>
                      <w:lang w:val="es-ES"/>
                    </w:rPr>
                    <w:t>i)</w:t>
                  </w:r>
                  <w:r w:rsidRPr="008E0274">
                    <w:rPr>
                      <w:lang w:val="es-ES"/>
                    </w:rPr>
                    <w:tab/>
                    <w:t>Anexo 1: Elegibilidad del Licitante</w:t>
                  </w:r>
                </w:p>
                <w:p w14:paraId="162970DB" w14:textId="79BBF079" w:rsidR="00DD02AB" w:rsidRPr="008E0274" w:rsidRDefault="00DD02AB" w:rsidP="00C71000">
                  <w:pPr>
                    <w:numPr>
                      <w:ilvl w:val="12"/>
                      <w:numId w:val="0"/>
                    </w:numPr>
                    <w:spacing w:before="120" w:after="120"/>
                    <w:ind w:left="1627" w:right="230"/>
                    <w:rPr>
                      <w:lang w:val="es-ES"/>
                    </w:rPr>
                  </w:pPr>
                  <w:r w:rsidRPr="008E0274">
                    <w:rPr>
                      <w:lang w:val="es-ES"/>
                    </w:rPr>
                    <w:t xml:space="preserve">Si no ha habido un proceso de precalificación, será necesario presentar documentos que demuestren, a satisfacción del Comprador, que el Licitante es idóneo para presentar una oferta, lo que incluirá entre otras, pruebas de que el Licitante está constituido legalmente en el territorio de un país elegible de origen, según la definición que figura en la </w:t>
                  </w:r>
                  <w:r w:rsidR="003D1F84" w:rsidRPr="008E0274">
                    <w:rPr>
                      <w:lang w:val="es-ES"/>
                    </w:rPr>
                    <w:t>IAL</w:t>
                  </w:r>
                  <w:r w:rsidRPr="008E0274">
                    <w:rPr>
                      <w:lang w:val="es-ES"/>
                    </w:rPr>
                    <w:t xml:space="preserve"> 4;</w:t>
                  </w:r>
                </w:p>
                <w:p w14:paraId="4EDB4272" w14:textId="77777777" w:rsidR="00DD02AB" w:rsidRPr="008E0274" w:rsidRDefault="00DD02AB" w:rsidP="00C71000">
                  <w:pPr>
                    <w:numPr>
                      <w:ilvl w:val="12"/>
                      <w:numId w:val="0"/>
                    </w:numPr>
                    <w:spacing w:before="120" w:after="120"/>
                    <w:ind w:left="1627" w:right="230" w:hanging="540"/>
                    <w:rPr>
                      <w:lang w:val="es-ES"/>
                    </w:rPr>
                  </w:pPr>
                  <w:r w:rsidRPr="008E0274">
                    <w:rPr>
                      <w:lang w:val="es-ES"/>
                    </w:rPr>
                    <w:t>ii)</w:t>
                  </w:r>
                  <w:r w:rsidRPr="008E0274">
                    <w:rPr>
                      <w:lang w:val="es-ES"/>
                    </w:rPr>
                    <w:tab/>
                    <w:t>Anexo 2: Calificaciones del Licitante</w:t>
                  </w:r>
                </w:p>
                <w:p w14:paraId="4C90F4CB" w14:textId="7C3CB368" w:rsidR="00DD02AB" w:rsidRPr="008E0274" w:rsidRDefault="00DD02AB" w:rsidP="00C71000">
                  <w:pPr>
                    <w:numPr>
                      <w:ilvl w:val="12"/>
                      <w:numId w:val="0"/>
                    </w:numPr>
                    <w:spacing w:before="120" w:after="120"/>
                    <w:ind w:left="1627" w:right="230"/>
                    <w:rPr>
                      <w:lang w:val="es-ES"/>
                    </w:rPr>
                  </w:pPr>
                  <w:r w:rsidRPr="008E0274">
                    <w:rPr>
                      <w:lang w:val="es-ES"/>
                    </w:rPr>
                    <w:t xml:space="preserve">Pruebas documentadas, de conformidad con la </w:t>
                  </w:r>
                  <w:r w:rsidR="003D1F84" w:rsidRPr="008E0274">
                    <w:rPr>
                      <w:lang w:val="es-ES"/>
                    </w:rPr>
                    <w:t>IAL</w:t>
                  </w:r>
                  <w:r w:rsidRPr="008E0274">
                    <w:rPr>
                      <w:lang w:val="es-ES"/>
                    </w:rPr>
                    <w:t xml:space="preserve"> 6, que demuestren a satisfacción del Comprador que el Licitante está calificado para ejecutar el Contrato en caso de que su oferta sea aceptada.  Si ha habido precalificación de licitantes, y conforme a la </w:t>
                  </w:r>
                  <w:r w:rsidR="003D1F84" w:rsidRPr="008E0274">
                    <w:rPr>
                      <w:lang w:val="es-ES"/>
                    </w:rPr>
                    <w:t>IAL</w:t>
                  </w:r>
                  <w:r w:rsidRPr="008E0274">
                    <w:rPr>
                      <w:lang w:val="es-ES"/>
                    </w:rPr>
                    <w:t xml:space="preserve"> 6.1 </w:t>
                  </w:r>
                  <w:r w:rsidR="003D1F84" w:rsidRPr="008E0274">
                    <w:rPr>
                      <w:lang w:val="es-ES"/>
                    </w:rPr>
                    <w:t>(</w:t>
                  </w:r>
                  <w:r w:rsidRPr="008E0274">
                    <w:rPr>
                      <w:lang w:val="es-ES"/>
                    </w:rPr>
                    <w:t>a), el Licitante deberá proporcionar pruebas de cualquier cambio en la información suministrada como base para la precalificación, o, si dicha información no ha sufrido ningún cambio, deberá presentar una declaración a tal efecto;</w:t>
                  </w:r>
                </w:p>
                <w:p w14:paraId="700BE05E" w14:textId="297D8B41" w:rsidR="00DD02AB" w:rsidRPr="008E0274" w:rsidRDefault="00DD02AB" w:rsidP="00C71000">
                  <w:pPr>
                    <w:numPr>
                      <w:ilvl w:val="12"/>
                      <w:numId w:val="0"/>
                    </w:numPr>
                    <w:spacing w:before="120" w:after="120"/>
                    <w:ind w:left="1627" w:right="230"/>
                    <w:rPr>
                      <w:lang w:val="es-ES"/>
                    </w:rPr>
                  </w:pPr>
                  <w:r w:rsidRPr="008E0274">
                    <w:rPr>
                      <w:lang w:val="es-ES"/>
                    </w:rPr>
                    <w:t xml:space="preserve">Toda autorización del fabricante estipulada en </w:t>
                  </w:r>
                  <w:r w:rsidR="003D1F84" w:rsidRPr="008E0274">
                    <w:rPr>
                      <w:lang w:val="es-ES"/>
                    </w:rPr>
                    <w:t>los DDL en referencia a la IAL</w:t>
                  </w:r>
                  <w:r w:rsidRPr="008E0274">
                    <w:rPr>
                      <w:lang w:val="es-ES"/>
                    </w:rPr>
                    <w:t xml:space="preserve"> 6.1</w:t>
                  </w:r>
                  <w:r w:rsidR="003D1F84" w:rsidRPr="008E0274">
                    <w:rPr>
                      <w:lang w:val="es-ES"/>
                    </w:rPr>
                    <w:t>(</w:t>
                  </w:r>
                  <w:r w:rsidRPr="008E0274">
                    <w:rPr>
                      <w:lang w:val="es-ES"/>
                    </w:rPr>
                    <w:t>b);</w:t>
                  </w:r>
                </w:p>
                <w:p w14:paraId="12AB6113" w14:textId="77777777" w:rsidR="00DD02AB" w:rsidRPr="008E0274" w:rsidRDefault="00DD02AB" w:rsidP="00C71000">
                  <w:pPr>
                    <w:numPr>
                      <w:ilvl w:val="12"/>
                      <w:numId w:val="0"/>
                    </w:numPr>
                    <w:spacing w:before="120" w:after="120"/>
                    <w:ind w:left="1627" w:right="230" w:hanging="540"/>
                    <w:rPr>
                      <w:lang w:val="es-ES"/>
                    </w:rPr>
                  </w:pPr>
                  <w:r w:rsidRPr="008E0274">
                    <w:rPr>
                      <w:lang w:val="es-ES"/>
                    </w:rPr>
                    <w:t>iii)</w:t>
                  </w:r>
                  <w:r w:rsidRPr="008E0274">
                    <w:rPr>
                      <w:lang w:val="es-ES"/>
                    </w:rPr>
                    <w:tab/>
                    <w:t>Anexo 3: Elegibilidad de los bienes y servicios</w:t>
                  </w:r>
                </w:p>
                <w:p w14:paraId="53B7D12B" w14:textId="478EEDA9" w:rsidR="00DD02AB" w:rsidRPr="008E0274" w:rsidRDefault="00DD02AB" w:rsidP="00C71000">
                  <w:pPr>
                    <w:numPr>
                      <w:ilvl w:val="12"/>
                      <w:numId w:val="0"/>
                    </w:numPr>
                    <w:spacing w:before="120" w:after="120"/>
                    <w:ind w:left="1627" w:right="230"/>
                    <w:rPr>
                      <w:lang w:val="es-ES"/>
                    </w:rPr>
                  </w:pPr>
                  <w:r w:rsidRPr="008E0274">
                    <w:rPr>
                      <w:lang w:val="es-ES"/>
                    </w:rPr>
                    <w:t xml:space="preserve">Documentos que establezcan, a satisfacción del Comprador, que los bienes y servicios del Sistema de información que serán suministrados, instalados o prestados por el Licitante son elegibles según se especifica en la </w:t>
                  </w:r>
                  <w:r w:rsidR="003D1F84" w:rsidRPr="008E0274">
                    <w:rPr>
                      <w:lang w:val="es-ES"/>
                    </w:rPr>
                    <w:t>IAL 5</w:t>
                  </w:r>
                  <w:r w:rsidRPr="008E0274">
                    <w:rPr>
                      <w:lang w:val="es-ES"/>
                    </w:rPr>
                    <w:t xml:space="preserve">. De adjudicarse el Contrato, el Licitante deberá presentar pruebas de elegibilidad de tales bienes y servicios, lo cual deberá confirmarse mediante un certificado de origen emitido en el momento del embarque; </w:t>
                  </w:r>
                </w:p>
                <w:p w14:paraId="4DE05276" w14:textId="31D84455" w:rsidR="00DD02AB" w:rsidRPr="008E0274" w:rsidRDefault="00DD02AB" w:rsidP="00C71000">
                  <w:pPr>
                    <w:numPr>
                      <w:ilvl w:val="12"/>
                      <w:numId w:val="0"/>
                    </w:numPr>
                    <w:spacing w:before="120" w:after="120"/>
                    <w:ind w:left="1627" w:right="230" w:hanging="540"/>
                    <w:rPr>
                      <w:lang w:val="es-ES"/>
                    </w:rPr>
                  </w:pPr>
                  <w:r w:rsidRPr="008E0274">
                    <w:rPr>
                      <w:lang w:val="es-ES"/>
                    </w:rPr>
                    <w:t>iv)</w:t>
                  </w:r>
                  <w:r w:rsidRPr="008E0274">
                    <w:rPr>
                      <w:lang w:val="es-ES"/>
                    </w:rPr>
                    <w:tab/>
                    <w:t xml:space="preserve">Anexo 4: Conformidad del Sistema de información con </w:t>
                  </w:r>
                  <w:r w:rsidR="003D1F84" w:rsidRPr="008E0274">
                    <w:rPr>
                      <w:lang w:val="es-ES"/>
                    </w:rPr>
                    <w:t xml:space="preserve">el </w:t>
                  </w:r>
                  <w:r w:rsidRPr="008E0274">
                    <w:rPr>
                      <w:lang w:val="es-ES"/>
                    </w:rPr>
                    <w:t>documento de licitación</w:t>
                  </w:r>
                </w:p>
                <w:p w14:paraId="31C84BAA" w14:textId="1FE01161" w:rsidR="00DD02AB" w:rsidRPr="008E0274" w:rsidRDefault="00DD02AB" w:rsidP="00C71000">
                  <w:pPr>
                    <w:numPr>
                      <w:ilvl w:val="12"/>
                      <w:numId w:val="0"/>
                    </w:numPr>
                    <w:spacing w:before="120" w:after="120"/>
                    <w:ind w:left="1627" w:right="230"/>
                    <w:rPr>
                      <w:lang w:val="es-ES"/>
                    </w:rPr>
                  </w:pPr>
                  <w:r w:rsidRPr="008E0274">
                    <w:rPr>
                      <w:lang w:val="es-ES"/>
                    </w:rPr>
                    <w:t xml:space="preserve">Pruebas documentadas, de conformidad con la </w:t>
                  </w:r>
                  <w:r w:rsidR="003D1F84" w:rsidRPr="008E0274">
                    <w:rPr>
                      <w:lang w:val="es-ES"/>
                    </w:rPr>
                    <w:t>IAL</w:t>
                  </w:r>
                  <w:r w:rsidRPr="008E0274">
                    <w:rPr>
                      <w:lang w:val="es-ES"/>
                    </w:rPr>
                    <w:t xml:space="preserve"> 14, que demuestren a satisfacción del Comprador, que los bienes y servicios relativos al Sistema de información que serán suministrados, instalados o prestados por el Licitante se ciñen a las disposiciones de los documentos de licitación;</w:t>
                  </w:r>
                </w:p>
                <w:p w14:paraId="6C0B8794" w14:textId="77777777" w:rsidR="00DD02AB" w:rsidRPr="008E0274" w:rsidRDefault="00DD02AB" w:rsidP="00C71000">
                  <w:pPr>
                    <w:numPr>
                      <w:ilvl w:val="12"/>
                      <w:numId w:val="0"/>
                    </w:numPr>
                    <w:spacing w:before="120" w:after="120"/>
                    <w:ind w:left="1627" w:right="230" w:hanging="540"/>
                    <w:rPr>
                      <w:lang w:val="es-ES"/>
                    </w:rPr>
                  </w:pPr>
                  <w:r w:rsidRPr="008E0274">
                    <w:rPr>
                      <w:lang w:val="es-ES"/>
                    </w:rPr>
                    <w:t>v)</w:t>
                  </w:r>
                  <w:r w:rsidRPr="008E0274">
                    <w:rPr>
                      <w:lang w:val="es-ES"/>
                    </w:rPr>
                    <w:tab/>
                    <w:t>Anexo 5: Subcontratistas propuestos</w:t>
                  </w:r>
                </w:p>
                <w:p w14:paraId="115D3C45" w14:textId="77777777" w:rsidR="00DD02AB" w:rsidRPr="008E0274" w:rsidRDefault="00DD02AB" w:rsidP="00C71000">
                  <w:pPr>
                    <w:numPr>
                      <w:ilvl w:val="12"/>
                      <w:numId w:val="0"/>
                    </w:numPr>
                    <w:spacing w:before="120" w:after="120"/>
                    <w:ind w:left="1627" w:right="230"/>
                    <w:rPr>
                      <w:lang w:val="es-ES"/>
                    </w:rPr>
                  </w:pPr>
                  <w:r w:rsidRPr="008E0274">
                    <w:rPr>
                      <w:lang w:val="es-ES"/>
                    </w:rPr>
                    <w:t>Una lista de todos los principales bienes y servicios que el Licitante propone comprar o subcontratar, además del nombre y la nacionalidad del Subcontratista propuesto, incluyendo a los Proveedores, para cada uno de dichos bienes y servicios;</w:t>
                  </w:r>
                </w:p>
                <w:p w14:paraId="40DDCE27" w14:textId="77777777" w:rsidR="00DD02AB" w:rsidRPr="008E0274" w:rsidRDefault="00DD02AB" w:rsidP="00C71000">
                  <w:pPr>
                    <w:numPr>
                      <w:ilvl w:val="12"/>
                      <w:numId w:val="0"/>
                    </w:numPr>
                    <w:spacing w:before="120" w:after="120"/>
                    <w:ind w:left="1627" w:right="230" w:hanging="547"/>
                    <w:rPr>
                      <w:lang w:val="es-ES"/>
                    </w:rPr>
                  </w:pPr>
                  <w:r w:rsidRPr="008E0274">
                    <w:rPr>
                      <w:lang w:val="es-ES"/>
                    </w:rPr>
                    <w:t xml:space="preserve">vi) </w:t>
                  </w:r>
                  <w:r w:rsidRPr="008E0274">
                    <w:rPr>
                      <w:lang w:val="es-ES"/>
                    </w:rPr>
                    <w:tab/>
                    <w:t>Anexo 6: Propiedad intelectual</w:t>
                  </w:r>
                </w:p>
                <w:p w14:paraId="183A72A8" w14:textId="77777777" w:rsidR="00DD02AB" w:rsidRPr="008E0274" w:rsidRDefault="00DD02AB" w:rsidP="00C71000">
                  <w:pPr>
                    <w:numPr>
                      <w:ilvl w:val="12"/>
                      <w:numId w:val="0"/>
                    </w:numPr>
                    <w:spacing w:before="120" w:after="120"/>
                    <w:ind w:left="1627" w:right="230"/>
                    <w:rPr>
                      <w:noProof/>
                      <w:lang w:val="es-ES"/>
                    </w:rPr>
                  </w:pPr>
                  <w:r w:rsidRPr="008E0274">
                    <w:rPr>
                      <w:lang w:val="es-ES"/>
                    </w:rPr>
                    <w:t>Una lista de:</w:t>
                  </w:r>
                </w:p>
                <w:p w14:paraId="154D4B42" w14:textId="218941FE" w:rsidR="00DD02AB" w:rsidRPr="008E0274" w:rsidRDefault="00DD02AB" w:rsidP="00C71000">
                  <w:pPr>
                    <w:numPr>
                      <w:ilvl w:val="12"/>
                      <w:numId w:val="0"/>
                    </w:numPr>
                    <w:spacing w:before="120" w:after="120"/>
                    <w:ind w:left="2160" w:right="230" w:hanging="540"/>
                    <w:rPr>
                      <w:lang w:val="es-ES"/>
                    </w:rPr>
                  </w:pPr>
                  <w:r w:rsidRPr="008E0274">
                    <w:rPr>
                      <w:lang w:val="es-ES"/>
                    </w:rPr>
                    <w:t>1)</w:t>
                  </w:r>
                  <w:r w:rsidRPr="008E0274">
                    <w:rPr>
                      <w:lang w:val="es-ES"/>
                    </w:rPr>
                    <w:tab/>
                    <w:t xml:space="preserve">todo software que se incluya en la oferta del Licitante, asignando cada artículo a una de las categorías de software que se definen en la </w:t>
                  </w:r>
                  <w:r w:rsidR="003D1F84" w:rsidRPr="008E0274">
                    <w:rPr>
                      <w:lang w:val="es-ES"/>
                    </w:rPr>
                    <w:t>C</w:t>
                  </w:r>
                  <w:r w:rsidRPr="008E0274">
                    <w:rPr>
                      <w:lang w:val="es-ES"/>
                    </w:rPr>
                    <w:t>láusula 1.1 c) de las Condiciones Generales del Contrato:</w:t>
                  </w:r>
                </w:p>
                <w:p w14:paraId="514CED9B" w14:textId="77777777" w:rsidR="00DD02AB" w:rsidRPr="008E0274" w:rsidRDefault="00DD02AB" w:rsidP="00C71000">
                  <w:pPr>
                    <w:numPr>
                      <w:ilvl w:val="12"/>
                      <w:numId w:val="0"/>
                    </w:numPr>
                    <w:spacing w:before="120" w:after="120"/>
                    <w:ind w:left="2610" w:right="230" w:hanging="450"/>
                    <w:rPr>
                      <w:lang w:val="es-ES"/>
                    </w:rPr>
                  </w:pPr>
                  <w:r w:rsidRPr="008E0274">
                    <w:rPr>
                      <w:lang w:val="es-ES"/>
                    </w:rPr>
                    <w:t xml:space="preserve">A) </w:t>
                  </w:r>
                  <w:r w:rsidRPr="008E0274">
                    <w:rPr>
                      <w:lang w:val="es-ES"/>
                    </w:rPr>
                    <w:tab/>
                    <w:t>Sistema, Propósito general y Software de aplicación; y</w:t>
                  </w:r>
                </w:p>
                <w:p w14:paraId="0F4429DB" w14:textId="77777777" w:rsidR="00DD02AB" w:rsidRPr="008E0274" w:rsidRDefault="00DD02AB" w:rsidP="00C71000">
                  <w:pPr>
                    <w:numPr>
                      <w:ilvl w:val="12"/>
                      <w:numId w:val="0"/>
                    </w:numPr>
                    <w:spacing w:before="120" w:after="120"/>
                    <w:ind w:left="2610" w:right="230" w:hanging="450"/>
                    <w:rPr>
                      <w:lang w:val="es-ES"/>
                    </w:rPr>
                  </w:pPr>
                  <w:r w:rsidRPr="008E0274">
                    <w:rPr>
                      <w:lang w:val="es-ES"/>
                    </w:rPr>
                    <w:t xml:space="preserve">B) </w:t>
                  </w:r>
                  <w:r w:rsidRPr="008E0274">
                    <w:rPr>
                      <w:lang w:val="es-ES"/>
                    </w:rPr>
                    <w:tab/>
                    <w:t>Software estándar y personalizado.</w:t>
                  </w:r>
                </w:p>
                <w:p w14:paraId="4506622B" w14:textId="2E6FF5DF" w:rsidR="00DD02AB" w:rsidRPr="008E0274" w:rsidRDefault="00DD02AB" w:rsidP="00C71000">
                  <w:pPr>
                    <w:numPr>
                      <w:ilvl w:val="12"/>
                      <w:numId w:val="0"/>
                    </w:numPr>
                    <w:spacing w:before="120" w:after="120"/>
                    <w:ind w:left="2174" w:right="230" w:hanging="547"/>
                    <w:rPr>
                      <w:lang w:val="es-ES"/>
                    </w:rPr>
                  </w:pPr>
                  <w:r w:rsidRPr="008E0274">
                    <w:rPr>
                      <w:lang w:val="es-ES"/>
                    </w:rPr>
                    <w:t>2)</w:t>
                  </w:r>
                  <w:r w:rsidRPr="008E0274">
                    <w:rPr>
                      <w:lang w:val="es-ES"/>
                    </w:rPr>
                    <w:tab/>
                    <w:t xml:space="preserve">todo material personalizado, según se define en la </w:t>
                  </w:r>
                  <w:r w:rsidR="003D1F84" w:rsidRPr="008E0274">
                    <w:rPr>
                      <w:lang w:val="es-ES"/>
                    </w:rPr>
                    <w:t>C</w:t>
                  </w:r>
                  <w:r w:rsidRPr="008E0274">
                    <w:rPr>
                      <w:lang w:val="es-ES"/>
                    </w:rPr>
                    <w:t>láusula 1.1 c) de las CGC, incluido en la oferta del Licitante.</w:t>
                  </w:r>
                </w:p>
                <w:p w14:paraId="20F0DA86" w14:textId="4021E1C9" w:rsidR="00DD02AB" w:rsidRPr="008E0274" w:rsidRDefault="00DD02AB" w:rsidP="00C71000">
                  <w:pPr>
                    <w:numPr>
                      <w:ilvl w:val="12"/>
                      <w:numId w:val="0"/>
                    </w:numPr>
                    <w:spacing w:before="120" w:after="120"/>
                    <w:ind w:left="1620" w:right="230"/>
                    <w:rPr>
                      <w:lang w:val="es-ES"/>
                    </w:rPr>
                  </w:pPr>
                  <w:r w:rsidRPr="008E0274">
                    <w:rPr>
                      <w:lang w:val="es-ES"/>
                    </w:rPr>
                    <w:t xml:space="preserve">Todo material que no se identifique como material personalizado se considerará como material estándar, de acuerdo con la </w:t>
                  </w:r>
                  <w:r w:rsidR="003D1F84" w:rsidRPr="008E0274">
                    <w:rPr>
                      <w:lang w:val="es-ES"/>
                    </w:rPr>
                    <w:t>C</w:t>
                  </w:r>
                  <w:r w:rsidRPr="008E0274">
                    <w:rPr>
                      <w:lang w:val="es-ES"/>
                    </w:rPr>
                    <w:t>láusula 1.1 c) de las CGC;</w:t>
                  </w:r>
                </w:p>
                <w:p w14:paraId="52FC046B" w14:textId="149EA9A3" w:rsidR="00DD02AB" w:rsidRPr="008E0274" w:rsidRDefault="00DD02AB" w:rsidP="00C71000">
                  <w:pPr>
                    <w:numPr>
                      <w:ilvl w:val="12"/>
                      <w:numId w:val="0"/>
                    </w:numPr>
                    <w:spacing w:before="120" w:after="120"/>
                    <w:ind w:left="1627" w:right="230"/>
                    <w:rPr>
                      <w:lang w:val="es-ES"/>
                    </w:rPr>
                  </w:pPr>
                  <w:r w:rsidRPr="008E0274">
                    <w:rPr>
                      <w:lang w:val="es-ES"/>
                    </w:rPr>
                    <w:t xml:space="preserve">De ser necesario, se realizarán reasignaciones entre las categorías de Software y Materiales durante la ejecución del contrato, según lo establecido en la </w:t>
                  </w:r>
                  <w:r w:rsidR="003D1F84" w:rsidRPr="008E0274">
                    <w:rPr>
                      <w:lang w:val="es-ES"/>
                    </w:rPr>
                    <w:t>C</w:t>
                  </w:r>
                  <w:r w:rsidRPr="008E0274">
                    <w:rPr>
                      <w:lang w:val="es-ES"/>
                    </w:rPr>
                    <w:t>láusula 39 de las CGC (Modificación del Sistema);</w:t>
                  </w:r>
                </w:p>
                <w:p w14:paraId="19D4A941" w14:textId="1584C87C" w:rsidR="00DD02AB" w:rsidRPr="008E0274" w:rsidRDefault="00DD02AB" w:rsidP="003D1F84">
                  <w:pPr>
                    <w:numPr>
                      <w:ilvl w:val="12"/>
                      <w:numId w:val="0"/>
                    </w:numPr>
                    <w:spacing w:before="120" w:after="120"/>
                    <w:ind w:left="1627" w:right="230" w:hanging="547"/>
                    <w:rPr>
                      <w:lang w:val="es-ES"/>
                    </w:rPr>
                  </w:pPr>
                  <w:r w:rsidRPr="008E0274">
                    <w:rPr>
                      <w:lang w:val="es-ES"/>
                    </w:rPr>
                    <w:t>(vii)</w:t>
                  </w:r>
                  <w:r w:rsidRPr="008E0274">
                    <w:rPr>
                      <w:lang w:val="es-ES"/>
                    </w:rPr>
                    <w:tab/>
                  </w:r>
                  <w:r w:rsidR="003D1F84" w:rsidRPr="008E0274">
                    <w:rPr>
                      <w:lang w:val="es-ES"/>
                    </w:rPr>
                    <w:t xml:space="preserve">cualquier otro documento requerido </w:t>
                  </w:r>
                  <w:r w:rsidR="003D1F84" w:rsidRPr="008E0274">
                    <w:rPr>
                      <w:b/>
                      <w:bCs/>
                      <w:lang w:val="es-ES"/>
                    </w:rPr>
                    <w:t>en los DDL</w:t>
                  </w:r>
                  <w:r w:rsidR="003D1F84" w:rsidRPr="008E0274">
                    <w:rPr>
                      <w:lang w:val="es-ES"/>
                    </w:rPr>
                    <w:t>.</w:t>
                  </w:r>
                </w:p>
              </w:tc>
            </w:tr>
          </w:tbl>
          <w:p w14:paraId="3AF43698" w14:textId="757F44DC" w:rsidR="00100983" w:rsidRPr="008E0274" w:rsidRDefault="00100983" w:rsidP="00100983">
            <w:pPr>
              <w:pStyle w:val="P3Header1-Clauses"/>
              <w:spacing w:after="200"/>
              <w:ind w:left="1166" w:hanging="547"/>
              <w:jc w:val="both"/>
              <w:rPr>
                <w:lang w:val="es-ES"/>
              </w:rPr>
            </w:pPr>
          </w:p>
        </w:tc>
      </w:tr>
      <w:tr w:rsidR="003839C3" w:rsidRPr="007436C2" w14:paraId="20D2B88F" w14:textId="77777777" w:rsidTr="00613FCB">
        <w:tc>
          <w:tcPr>
            <w:tcW w:w="2713" w:type="dxa"/>
            <w:gridSpan w:val="2"/>
          </w:tcPr>
          <w:p w14:paraId="3CDE73A0" w14:textId="77777777" w:rsidR="003839C3" w:rsidRPr="008E0274" w:rsidRDefault="003839C3" w:rsidP="002C2C79">
            <w:pPr>
              <w:pStyle w:val="ITBHeading2"/>
            </w:pPr>
            <w:bookmarkStart w:id="115" w:name="_Toc438438835"/>
            <w:bookmarkStart w:id="116" w:name="_Toc438532588"/>
            <w:bookmarkStart w:id="117" w:name="_Toc438733979"/>
            <w:bookmarkStart w:id="118" w:name="_Toc438907018"/>
            <w:bookmarkStart w:id="119" w:name="_Toc438907217"/>
            <w:bookmarkStart w:id="120" w:name="_Toc23236760"/>
            <w:bookmarkStart w:id="121" w:name="_Toc112839984"/>
            <w:r w:rsidRPr="008E0274">
              <w:t>Precios y Descuentos</w:t>
            </w:r>
            <w:bookmarkEnd w:id="115"/>
            <w:bookmarkEnd w:id="116"/>
            <w:bookmarkEnd w:id="117"/>
            <w:bookmarkEnd w:id="118"/>
            <w:bookmarkEnd w:id="119"/>
            <w:bookmarkEnd w:id="120"/>
            <w:r w:rsidRPr="008E0274">
              <w:t xml:space="preserve"> de la Oferta</w:t>
            </w:r>
            <w:bookmarkEnd w:id="121"/>
          </w:p>
        </w:tc>
        <w:tc>
          <w:tcPr>
            <w:tcW w:w="6901" w:type="dxa"/>
            <w:gridSpan w:val="2"/>
          </w:tcPr>
          <w:p w14:paraId="4F162D3F" w14:textId="0B6897D7" w:rsidR="003839C3" w:rsidRPr="008E0274" w:rsidRDefault="003839C3" w:rsidP="00184409">
            <w:pPr>
              <w:pStyle w:val="S1-subpara"/>
              <w:ind w:hanging="770"/>
              <w:rPr>
                <w:lang w:val="es-ES"/>
              </w:rPr>
            </w:pPr>
            <w:r w:rsidRPr="008E0274">
              <w:rPr>
                <w:lang w:val="es-ES"/>
              </w:rPr>
              <w:t>Los precios de todos los bienes y servicios que se identifican en el subcuadro de costos de suministro e instalación y en el subcuadro de gastos ordinarios que aparecen en la Sección VII (formularios 2.5 y 2.6), al igual que todos los demás bienes y servicios propuestos por el Licitante a fin de satisfacer las exigencias del Sistema de información, deberán cotizarse de manera separada en el mismo formato de los cuadros y resumirse en los cuadros de resumen de costos correspondientes que aparecen en la misma sección.  Los precios deberán cotizarse de acuerdo con las instrucciones que aparecen en la Sección VIII en relación con los diversos cuadros de costos, según se especifica a continuación</w:t>
            </w:r>
          </w:p>
        </w:tc>
      </w:tr>
      <w:tr w:rsidR="003839C3" w:rsidRPr="007436C2" w14:paraId="4960D69A" w14:textId="77777777" w:rsidTr="00613FCB">
        <w:tc>
          <w:tcPr>
            <w:tcW w:w="2713" w:type="dxa"/>
            <w:gridSpan w:val="2"/>
          </w:tcPr>
          <w:p w14:paraId="4EFF044A" w14:textId="77777777" w:rsidR="003839C3" w:rsidRPr="008E0274" w:rsidRDefault="003839C3" w:rsidP="003839C3">
            <w:pPr>
              <w:rPr>
                <w:lang w:val="es-ES"/>
              </w:rPr>
            </w:pPr>
            <w:bookmarkStart w:id="122" w:name="_Toc438532589"/>
            <w:bookmarkStart w:id="123" w:name="_Toc438532590"/>
            <w:bookmarkStart w:id="124" w:name="_Toc438532591"/>
            <w:bookmarkStart w:id="125" w:name="_Toc438532592"/>
            <w:bookmarkStart w:id="126" w:name="_Toc438532594"/>
            <w:bookmarkStart w:id="127" w:name="_Toc438532595"/>
            <w:bookmarkStart w:id="128" w:name="_Toc438532596"/>
            <w:bookmarkEnd w:id="122"/>
            <w:bookmarkEnd w:id="123"/>
            <w:bookmarkEnd w:id="124"/>
            <w:bookmarkEnd w:id="125"/>
            <w:bookmarkEnd w:id="126"/>
            <w:bookmarkEnd w:id="127"/>
            <w:bookmarkEnd w:id="128"/>
          </w:p>
        </w:tc>
        <w:tc>
          <w:tcPr>
            <w:tcW w:w="6901" w:type="dxa"/>
            <w:gridSpan w:val="2"/>
          </w:tcPr>
          <w:p w14:paraId="28546985" w14:textId="66258864" w:rsidR="003839C3" w:rsidRPr="008E0274" w:rsidRDefault="003839C3" w:rsidP="00184409">
            <w:pPr>
              <w:pStyle w:val="S1-subpara"/>
              <w:ind w:hanging="770"/>
              <w:rPr>
                <w:lang w:val="es-ES"/>
              </w:rPr>
            </w:pPr>
            <w:r w:rsidRPr="008E0274">
              <w:rPr>
                <w:lang w:val="es-ES"/>
              </w:rPr>
              <w:t xml:space="preserve">Se asumirá que el precio de los artículos que el Licitante ha dejado en blanco en los cuadros de costos de la Sección VIII está incluido en el precio de otros artículos.  Asimismo, se supondrá que aquellos artículos que se omitieron en los cuadros de costos se habrán omitido igualmente en la oferta y, siempre y cuando la oferta responda plenamente a lo solicitado, se realizará un ajuste del precio de la oferta durante el período de evaluación, de conformidad con la IAL 28.6 (c) (iii).  </w:t>
            </w:r>
          </w:p>
        </w:tc>
      </w:tr>
      <w:tr w:rsidR="003839C3" w:rsidRPr="007436C2" w14:paraId="7596D059" w14:textId="77777777" w:rsidTr="00613FCB">
        <w:trPr>
          <w:trHeight w:val="518"/>
        </w:trPr>
        <w:tc>
          <w:tcPr>
            <w:tcW w:w="2713" w:type="dxa"/>
            <w:gridSpan w:val="2"/>
          </w:tcPr>
          <w:p w14:paraId="2315B022" w14:textId="77777777" w:rsidR="003839C3" w:rsidRPr="008E0274" w:rsidRDefault="003839C3" w:rsidP="003839C3">
            <w:pPr>
              <w:rPr>
                <w:lang w:val="es-ES"/>
              </w:rPr>
            </w:pPr>
          </w:p>
        </w:tc>
        <w:tc>
          <w:tcPr>
            <w:tcW w:w="6901" w:type="dxa"/>
            <w:gridSpan w:val="2"/>
          </w:tcPr>
          <w:p w14:paraId="79924A28" w14:textId="554493E4" w:rsidR="003839C3" w:rsidRPr="008E0274" w:rsidRDefault="003839C3" w:rsidP="00184409">
            <w:pPr>
              <w:pStyle w:val="S1-subpara"/>
              <w:ind w:hanging="770"/>
              <w:rPr>
                <w:lang w:val="es-ES"/>
              </w:rPr>
            </w:pPr>
            <w:r w:rsidRPr="008E0274">
              <w:rPr>
                <w:lang w:val="es-ES"/>
              </w:rPr>
              <w:t>Los precios unitarios deberán cotizarse a un nivel de detalle que permita el cálculo de cualquier entrega parcial o pago parcial que se realice en virtud del Contrato, de acuerdo con lo establecido en el Programa de Ejecución de que trata la Sección VII y según la Cláusula 12 de las CGC y las CEC sobre las Condiciones de Pago.  Es posible que se solicite a los Licitantes que suministren un desglose de precios compuestos o globales que se incluyan en los Cuadros de Costos.</w:t>
            </w:r>
          </w:p>
          <w:p w14:paraId="1212C832" w14:textId="4086F3B4" w:rsidR="003839C3" w:rsidRPr="008E0274" w:rsidRDefault="003839C3" w:rsidP="00184409">
            <w:pPr>
              <w:pStyle w:val="S1-subpara"/>
              <w:ind w:hanging="770"/>
              <w:rPr>
                <w:lang w:val="es-ES"/>
              </w:rPr>
            </w:pPr>
            <w:r w:rsidRPr="008E0274">
              <w:rPr>
                <w:lang w:val="es-ES"/>
              </w:rPr>
              <w:t xml:space="preserve">Los precios de los bienes relacionados con el Sistema de información deberán expresarse, definirse y regirse por las reglas estipuladas en la publicación de </w:t>
            </w:r>
            <w:r w:rsidRPr="008E0274">
              <w:rPr>
                <w:i/>
                <w:iCs/>
                <w:lang w:val="es-ES"/>
              </w:rPr>
              <w:t>Incoterms</w:t>
            </w:r>
            <w:r w:rsidRPr="008E0274">
              <w:rPr>
                <w:lang w:val="es-ES"/>
              </w:rPr>
              <w:t xml:space="preserve"> que se especifica </w:t>
            </w:r>
            <w:r w:rsidRPr="008E0274">
              <w:rPr>
                <w:b/>
                <w:bCs/>
                <w:lang w:val="es-ES"/>
              </w:rPr>
              <w:t>en los DDL</w:t>
            </w:r>
            <w:r w:rsidRPr="008E0274">
              <w:rPr>
                <w:lang w:val="es-ES"/>
              </w:rPr>
              <w:t>. Además, dichos precios deberán cotizarse en las columnas adecuadas de los cuadros de costos que se muestran en la Sección VII</w:t>
            </w:r>
            <w:r w:rsidR="000525F3">
              <w:rPr>
                <w:lang w:val="es-ES"/>
              </w:rPr>
              <w:t>I</w:t>
            </w:r>
            <w:r w:rsidRPr="008E0274">
              <w:rPr>
                <w:lang w:val="es-ES"/>
              </w:rPr>
              <w:t>, tal como se indica a continuación:</w:t>
            </w:r>
          </w:p>
        </w:tc>
      </w:tr>
      <w:tr w:rsidR="003839C3" w:rsidRPr="007436C2" w14:paraId="6BE657F8" w14:textId="77777777" w:rsidTr="00613FCB">
        <w:tc>
          <w:tcPr>
            <w:tcW w:w="2713" w:type="dxa"/>
            <w:gridSpan w:val="2"/>
          </w:tcPr>
          <w:p w14:paraId="68E7D1B8" w14:textId="77777777" w:rsidR="003839C3" w:rsidRPr="008E0274" w:rsidRDefault="003839C3" w:rsidP="003839C3">
            <w:pPr>
              <w:rPr>
                <w:lang w:val="es-ES"/>
              </w:rPr>
            </w:pPr>
          </w:p>
        </w:tc>
        <w:tc>
          <w:tcPr>
            <w:tcW w:w="6901" w:type="dxa"/>
            <w:gridSpan w:val="2"/>
          </w:tcPr>
          <w:p w14:paraId="175D63F0" w14:textId="38A3078B" w:rsidR="003839C3" w:rsidRPr="008E0274" w:rsidRDefault="003839C3" w:rsidP="004B0727">
            <w:pPr>
              <w:pStyle w:val="ListParagraph"/>
              <w:numPr>
                <w:ilvl w:val="0"/>
                <w:numId w:val="33"/>
              </w:numPr>
              <w:spacing w:after="200"/>
              <w:ind w:right="-72"/>
              <w:rPr>
                <w:lang w:val="es-ES"/>
              </w:rPr>
            </w:pPr>
            <w:r w:rsidRPr="008E0274">
              <w:rPr>
                <w:lang w:val="es-ES"/>
              </w:rPr>
              <w:t>En el caso de bienes suministrados desde fuera el país del Comprador:</w:t>
            </w:r>
          </w:p>
          <w:p w14:paraId="74CF9E24" w14:textId="2EE342F7" w:rsidR="003839C3" w:rsidRPr="008E0274" w:rsidRDefault="003839C3" w:rsidP="003839C3">
            <w:pPr>
              <w:tabs>
                <w:tab w:val="left" w:pos="1080"/>
              </w:tabs>
              <w:spacing w:after="200"/>
              <w:ind w:left="1080" w:right="-72"/>
              <w:rPr>
                <w:lang w:val="es-ES"/>
              </w:rPr>
            </w:pPr>
            <w:r w:rsidRPr="008E0274">
              <w:rPr>
                <w:lang w:val="es-ES"/>
              </w:rPr>
              <w:t xml:space="preserve">A menos que se especifique de otra manera en los DDL, los precios deberán cotizarse sobre la base CIP (lugar de destino convenido), excluidos todos los impuestos, timbres fiscales, aranceles, gravámenes y honorarios que imponga el país del Comprador.  El lugar de destino convenido y las instrucciones especiales para el contrato de transporte se especifican </w:t>
            </w:r>
            <w:r w:rsidRPr="008E0274">
              <w:rPr>
                <w:b/>
                <w:bCs/>
                <w:lang w:val="es-ES"/>
              </w:rPr>
              <w:t>en los DDL</w:t>
            </w:r>
            <w:r w:rsidRPr="008E0274">
              <w:rPr>
                <w:lang w:val="es-ES"/>
              </w:rPr>
              <w:t>. Al cotizar el precio, el Licitante tendrá la libertad de transportar los bienes, utilizando para ello los servicios de empresas de transporte registradas en cualquier país elegible.  Asimismo, el Licitante podrá contratar los seguros con compañías de seguros de cualquier país elegible.</w:t>
            </w:r>
          </w:p>
          <w:p w14:paraId="5BF2AE82" w14:textId="0A8F8847" w:rsidR="003839C3" w:rsidRPr="008E0274" w:rsidRDefault="003839C3" w:rsidP="004B0727">
            <w:pPr>
              <w:pStyle w:val="ListParagraph"/>
              <w:numPr>
                <w:ilvl w:val="0"/>
                <w:numId w:val="33"/>
              </w:numPr>
              <w:spacing w:after="200"/>
              <w:ind w:right="-72"/>
              <w:rPr>
                <w:lang w:val="es-ES"/>
              </w:rPr>
            </w:pPr>
            <w:r w:rsidRPr="008E0274">
              <w:rPr>
                <w:lang w:val="es-ES"/>
              </w:rPr>
              <w:t>Bienes suministrados localmente:</w:t>
            </w:r>
          </w:p>
          <w:p w14:paraId="081D8C91" w14:textId="77777777" w:rsidR="003839C3" w:rsidRPr="008E0274" w:rsidRDefault="003839C3" w:rsidP="003839C3">
            <w:pPr>
              <w:numPr>
                <w:ilvl w:val="12"/>
                <w:numId w:val="0"/>
              </w:numPr>
              <w:spacing w:after="200"/>
              <w:ind w:left="1080" w:right="-72"/>
              <w:rPr>
                <w:lang w:val="es-ES"/>
              </w:rPr>
            </w:pPr>
            <w:r w:rsidRPr="008E0274">
              <w:rPr>
                <w:lang w:val="es-ES"/>
              </w:rPr>
              <w:t>Los precios unitarios de los bienes ofrecidos desde el país del Comprador deberán cotizarse sobre una base EXW (en fábrica, en bodega, o en existencia, según sea el caso), incluyendo todos los derechos de aduana, aranceles, honorarios, impuestos a la venta u otros impuestos pagaderos hasta el momento de entrega de los bienes, pero excluyendo todos los impuestos al valor agregado, a las ventas u otros impuestos, derechos u honorarios aplicados en relación con el precio de los bienes en el momento de la facturación o transacción de venta, en caso de adjudicación del Contrato.</w:t>
            </w:r>
          </w:p>
          <w:p w14:paraId="70A65A42" w14:textId="2336E216" w:rsidR="003839C3" w:rsidRPr="008E0274" w:rsidRDefault="003839C3" w:rsidP="004B0727">
            <w:pPr>
              <w:pStyle w:val="ListParagraph"/>
              <w:numPr>
                <w:ilvl w:val="0"/>
                <w:numId w:val="33"/>
              </w:numPr>
              <w:spacing w:after="200"/>
              <w:ind w:right="-72"/>
              <w:rPr>
                <w:lang w:val="es-ES"/>
              </w:rPr>
            </w:pPr>
            <w:r w:rsidRPr="008E0274">
              <w:rPr>
                <w:lang w:val="es-ES"/>
              </w:rPr>
              <w:t>Transporte interno:</w:t>
            </w:r>
          </w:p>
          <w:p w14:paraId="20655E7B" w14:textId="0120051E" w:rsidR="003839C3" w:rsidRPr="008E0274" w:rsidRDefault="003839C3" w:rsidP="003839C3">
            <w:pPr>
              <w:pStyle w:val="S1-subpara"/>
              <w:numPr>
                <w:ilvl w:val="0"/>
                <w:numId w:val="0"/>
              </w:numPr>
              <w:ind w:left="1080"/>
              <w:rPr>
                <w:lang w:val="es-ES"/>
              </w:rPr>
            </w:pPr>
            <w:r w:rsidRPr="008E0274">
              <w:rPr>
                <w:lang w:val="es-ES"/>
              </w:rPr>
              <w:t xml:space="preserve">A menos que se especifique de otra manera </w:t>
            </w:r>
            <w:r w:rsidRPr="008E0274">
              <w:rPr>
                <w:b/>
                <w:bCs/>
                <w:lang w:val="es-ES"/>
              </w:rPr>
              <w:t>en los DDL</w:t>
            </w:r>
            <w:r w:rsidRPr="008E0274">
              <w:rPr>
                <w:lang w:val="es-ES"/>
              </w:rPr>
              <w:t xml:space="preserve">, el precio del transporte interno, seguros y otros costos locales relacionados con el despacho de los bienes a los lugares del proyecto deberán cotizarse por separado como un servicio, de acuerdo con la </w:t>
            </w:r>
            <w:r w:rsidR="00527E33" w:rsidRPr="008E0274">
              <w:rPr>
                <w:lang w:val="es-ES"/>
              </w:rPr>
              <w:t>IAL 27.5</w:t>
            </w:r>
            <w:r w:rsidRPr="008E0274">
              <w:rPr>
                <w:lang w:val="es-ES"/>
              </w:rPr>
              <w:t xml:space="preserve">, ya sea que los bienes se vayan a suministrar localmente o a partir del país del Comprador, salvo en los casos en que estos costos ya estén incluidos en el precio de los bienes, como sucede cuando la </w:t>
            </w:r>
            <w:r w:rsidR="00527E33" w:rsidRPr="008E0274">
              <w:rPr>
                <w:lang w:val="es-ES"/>
              </w:rPr>
              <w:t>IAL</w:t>
            </w:r>
            <w:r w:rsidRPr="008E0274">
              <w:rPr>
                <w:lang w:val="es-ES"/>
              </w:rPr>
              <w:t xml:space="preserve"> 27.4 </w:t>
            </w:r>
            <w:r w:rsidR="00527E33" w:rsidRPr="008E0274">
              <w:rPr>
                <w:lang w:val="es-ES"/>
              </w:rPr>
              <w:t>(</w:t>
            </w:r>
            <w:r w:rsidRPr="008E0274">
              <w:rPr>
                <w:lang w:val="es-ES"/>
              </w:rPr>
              <w:t>a) especifica CIP, y los lugares de destino convenidos son los lugares del proyecto.</w:t>
            </w:r>
          </w:p>
        </w:tc>
      </w:tr>
      <w:tr w:rsidR="003839C3" w:rsidRPr="007436C2" w14:paraId="038BC81F" w14:textId="77777777" w:rsidTr="00613FCB">
        <w:tc>
          <w:tcPr>
            <w:tcW w:w="2713" w:type="dxa"/>
            <w:gridSpan w:val="2"/>
          </w:tcPr>
          <w:p w14:paraId="7C13E86D" w14:textId="77777777" w:rsidR="003839C3" w:rsidRPr="008E0274" w:rsidRDefault="003839C3" w:rsidP="003839C3">
            <w:pPr>
              <w:rPr>
                <w:lang w:val="es-ES"/>
              </w:rPr>
            </w:pPr>
          </w:p>
        </w:tc>
        <w:tc>
          <w:tcPr>
            <w:tcW w:w="6901" w:type="dxa"/>
            <w:gridSpan w:val="2"/>
          </w:tcPr>
          <w:p w14:paraId="22C891BD" w14:textId="765199D1" w:rsidR="003839C3" w:rsidRPr="008E0274" w:rsidRDefault="003839C3" w:rsidP="00184409">
            <w:pPr>
              <w:pStyle w:val="S1-subpara"/>
              <w:ind w:hanging="770"/>
              <w:rPr>
                <w:lang w:val="es-ES"/>
              </w:rPr>
            </w:pPr>
            <w:r w:rsidRPr="008E0274">
              <w:rPr>
                <w:lang w:val="es-ES"/>
              </w:rPr>
              <w:t>El precio de los servicios deberá cotizarse en forma total para cada servicio (desglosado en precios unitarios, según sea el caso), separado según sus componentes de moneda nacional o extranjera.  Los precios deberán incluir todos los impuestos, derechos, aranceles y honorarios pertinentes, salvo únicamente el IVA u otros impuestos indirectos, o timbres fiscales, que puedan evaluarse o aplicarse en el país del Comprador en relación con el precio de los servicios facturados al Comprador, en caso de adjudicación del Contrato.  A menos que se especifique de otra manera</w:t>
            </w:r>
            <w:r w:rsidRPr="008E0274">
              <w:rPr>
                <w:b/>
                <w:bCs/>
                <w:lang w:val="es-ES"/>
              </w:rPr>
              <w:t xml:space="preserve"> en los DDL</w:t>
            </w:r>
            <w:r w:rsidRPr="008E0274">
              <w:rPr>
                <w:lang w:val="es-ES"/>
              </w:rPr>
              <w:t>, los precios deberán incluir todos los costos relacionados con la prestación de los servicios que tenga que sufragar el Proveedor, tales como costos de viaje, viáticos, apoyo administrativo, comunicaciones, producción, impresión de materiales, entre otros. Los costos relacionados con la prestación de los servicios que deba sufragar el Comprador, miembros de su personal, o terceros, deberán incluirse en el precio, en la medida en que tales obligaciones se especifiquen en los documentos de licitación (como, por ejemplo, cuando se exija que el Licitante incluya los costos de viaje y viáticos de las personas que está recibiendo capacitación).</w:t>
            </w:r>
          </w:p>
        </w:tc>
      </w:tr>
      <w:tr w:rsidR="003839C3" w:rsidRPr="007436C2" w14:paraId="11E1AE4A" w14:textId="77777777" w:rsidTr="00613FCB">
        <w:tc>
          <w:tcPr>
            <w:tcW w:w="2713" w:type="dxa"/>
            <w:gridSpan w:val="2"/>
          </w:tcPr>
          <w:p w14:paraId="712BCC0E" w14:textId="77777777" w:rsidR="003839C3" w:rsidRPr="008E0274" w:rsidRDefault="003839C3" w:rsidP="003839C3">
            <w:pPr>
              <w:rPr>
                <w:lang w:val="es-ES"/>
              </w:rPr>
            </w:pPr>
          </w:p>
        </w:tc>
        <w:tc>
          <w:tcPr>
            <w:tcW w:w="6901" w:type="dxa"/>
            <w:gridSpan w:val="2"/>
          </w:tcPr>
          <w:p w14:paraId="38403297" w14:textId="1E5692F3" w:rsidR="003839C3" w:rsidRPr="008E0274" w:rsidRDefault="003839C3" w:rsidP="00184409">
            <w:pPr>
              <w:pStyle w:val="S1-subpara"/>
              <w:ind w:hanging="770"/>
              <w:rPr>
                <w:lang w:val="es-ES"/>
              </w:rPr>
            </w:pPr>
            <w:r w:rsidRPr="008E0274">
              <w:rPr>
                <w:lang w:val="es-ES"/>
              </w:rPr>
              <w:t xml:space="preserve">Los gastos recurrentes que haya que sufragar durante el período de garantía, definido en la </w:t>
            </w:r>
            <w:r w:rsidR="00EE20C6" w:rsidRPr="008E0274">
              <w:rPr>
                <w:lang w:val="es-ES"/>
              </w:rPr>
              <w:t>C</w:t>
            </w:r>
            <w:r w:rsidRPr="008E0274">
              <w:rPr>
                <w:lang w:val="es-ES"/>
              </w:rPr>
              <w:t xml:space="preserve">láusula 29.4 de las CEC, y durante el período que sigue a la garantía, según se define en la </w:t>
            </w:r>
            <w:r w:rsidR="00EE20C6" w:rsidRPr="008E0274">
              <w:rPr>
                <w:lang w:val="es-ES"/>
              </w:rPr>
              <w:t>C</w:t>
            </w:r>
            <w:r w:rsidRPr="008E0274">
              <w:rPr>
                <w:lang w:val="es-ES"/>
              </w:rPr>
              <w:t>láusula 1.1 </w:t>
            </w:r>
            <w:r w:rsidR="00EE20C6" w:rsidRPr="008E0274">
              <w:rPr>
                <w:lang w:val="es-ES"/>
              </w:rPr>
              <w:t>(</w:t>
            </w:r>
            <w:r w:rsidRPr="008E0274">
              <w:rPr>
                <w:lang w:val="es-ES"/>
              </w:rPr>
              <w:t>e) </w:t>
            </w:r>
            <w:r w:rsidR="00EE20C6" w:rsidRPr="008E0274">
              <w:rPr>
                <w:lang w:val="es-ES"/>
              </w:rPr>
              <w:t>(</w:t>
            </w:r>
            <w:r w:rsidRPr="008E0274">
              <w:rPr>
                <w:lang w:val="es-ES"/>
              </w:rPr>
              <w:t xml:space="preserve">xii) de las CEC, deberán cotizarse como precios de servicios, de acuerdo con lo estipulado en la </w:t>
            </w:r>
            <w:r w:rsidR="00EE20C6" w:rsidRPr="008E0274">
              <w:rPr>
                <w:lang w:val="es-ES"/>
              </w:rPr>
              <w:t>IAL</w:t>
            </w:r>
            <w:r w:rsidRPr="008E0274">
              <w:rPr>
                <w:lang w:val="es-ES"/>
              </w:rPr>
              <w:t xml:space="preserve"> 27.5, en forma detallada en el cuadro de gastos recurrentes, y en forma de totales por moneda en el cuadro resumen de gastos recurrentes.  Los gastos recurrentes incluirán la totalidad de los costos de los bienes necesarios – tales como piezas de repuesto, renovaciones de licencias de software, mano de obra, entre otros– para el funcionamiento óptimo del Sistema y, según sea el caso, las previsiones del Licitante por posibles aumentos de precios.</w:t>
            </w:r>
          </w:p>
        </w:tc>
      </w:tr>
      <w:tr w:rsidR="003839C3" w:rsidRPr="007436C2" w14:paraId="07ABD930" w14:textId="77777777" w:rsidTr="00527E33">
        <w:tc>
          <w:tcPr>
            <w:tcW w:w="2713" w:type="dxa"/>
            <w:gridSpan w:val="2"/>
          </w:tcPr>
          <w:p w14:paraId="193E87C8" w14:textId="77777777" w:rsidR="003839C3" w:rsidRPr="008E0274" w:rsidRDefault="003839C3" w:rsidP="003839C3">
            <w:pPr>
              <w:rPr>
                <w:lang w:val="es-ES"/>
              </w:rPr>
            </w:pPr>
          </w:p>
        </w:tc>
        <w:tc>
          <w:tcPr>
            <w:tcW w:w="6901" w:type="dxa"/>
            <w:gridSpan w:val="2"/>
          </w:tcPr>
          <w:p w14:paraId="0EEBD089" w14:textId="5EC7FEED" w:rsidR="003839C3" w:rsidRPr="008E0274" w:rsidRDefault="003839C3" w:rsidP="00184409">
            <w:pPr>
              <w:pStyle w:val="S1-subpara"/>
              <w:ind w:hanging="770"/>
              <w:rPr>
                <w:lang w:val="es-ES"/>
              </w:rPr>
            </w:pPr>
            <w:r w:rsidRPr="008E0274">
              <w:rPr>
                <w:lang w:val="es-ES"/>
              </w:rPr>
              <w:t xml:space="preserve">Salvo que </w:t>
            </w:r>
            <w:r w:rsidRPr="008E0274">
              <w:rPr>
                <w:b/>
                <w:bCs/>
                <w:lang w:val="es-ES"/>
              </w:rPr>
              <w:t xml:space="preserve">en los DDL </w:t>
            </w:r>
            <w:r w:rsidRPr="008E0274">
              <w:rPr>
                <w:lang w:val="es-ES"/>
              </w:rPr>
              <w:t>se especifique otra cosa, los precios cotizados por el Licitante permanecerán fijos durante la ejecución del Contrato y no estarán sujetos a aumentos por ningún motivo.  Se rechazarán las ofertas que estén sujetas a ajustes de precios.</w:t>
            </w:r>
          </w:p>
        </w:tc>
      </w:tr>
      <w:tr w:rsidR="00100983" w:rsidRPr="007436C2" w14:paraId="5F317B9D" w14:textId="77777777" w:rsidTr="00527E33">
        <w:tc>
          <w:tcPr>
            <w:tcW w:w="2713" w:type="dxa"/>
            <w:gridSpan w:val="2"/>
          </w:tcPr>
          <w:p w14:paraId="35C3CA4A" w14:textId="77777777" w:rsidR="00100983" w:rsidRPr="008E0274" w:rsidRDefault="00100983" w:rsidP="002C2C79">
            <w:pPr>
              <w:pStyle w:val="ITBHeading2"/>
            </w:pPr>
            <w:bookmarkStart w:id="129" w:name="_Toc438438836"/>
            <w:bookmarkStart w:id="130" w:name="_Toc438532597"/>
            <w:bookmarkStart w:id="131" w:name="_Toc438733980"/>
            <w:bookmarkStart w:id="132" w:name="_Toc438907019"/>
            <w:bookmarkStart w:id="133" w:name="_Toc438907218"/>
            <w:bookmarkStart w:id="134" w:name="_Toc23236761"/>
            <w:bookmarkStart w:id="135" w:name="_Toc112839985"/>
            <w:r w:rsidRPr="008E0274">
              <w:t>Monedas de la Oferta y de los Pago</w:t>
            </w:r>
            <w:bookmarkEnd w:id="129"/>
            <w:bookmarkEnd w:id="130"/>
            <w:bookmarkEnd w:id="131"/>
            <w:bookmarkEnd w:id="132"/>
            <w:bookmarkEnd w:id="133"/>
            <w:bookmarkEnd w:id="134"/>
            <w:r w:rsidRPr="008E0274">
              <w:t>s</w:t>
            </w:r>
            <w:bookmarkEnd w:id="135"/>
          </w:p>
        </w:tc>
        <w:tc>
          <w:tcPr>
            <w:tcW w:w="6901" w:type="dxa"/>
            <w:gridSpan w:val="2"/>
          </w:tcPr>
          <w:p w14:paraId="081BED29" w14:textId="77777777" w:rsidR="00EE20C6" w:rsidRPr="008E0274" w:rsidRDefault="00EE20C6" w:rsidP="00184409">
            <w:pPr>
              <w:pStyle w:val="S1-subpara"/>
              <w:ind w:hanging="770"/>
              <w:rPr>
                <w:i/>
                <w:lang w:val="es-ES"/>
              </w:rPr>
            </w:pPr>
            <w:r w:rsidRPr="008E0274">
              <w:rPr>
                <w:lang w:val="es-ES"/>
              </w:rPr>
              <w:t>Los precios se cotizarán en las siguientes monedas:</w:t>
            </w:r>
          </w:p>
          <w:p w14:paraId="48BBF70E" w14:textId="169895C9" w:rsidR="00EE20C6" w:rsidRPr="008E0274" w:rsidRDefault="00EE20C6" w:rsidP="004B0727">
            <w:pPr>
              <w:pStyle w:val="S1-subpara"/>
              <w:numPr>
                <w:ilvl w:val="0"/>
                <w:numId w:val="34"/>
              </w:numPr>
              <w:rPr>
                <w:lang w:val="es-ES"/>
              </w:rPr>
            </w:pPr>
            <w:r w:rsidRPr="008E0274">
              <w:rPr>
                <w:lang w:val="es-ES"/>
              </w:rPr>
              <w:t xml:space="preserve">En el caso de las tecnologías informáticas y de los bienes y servicios afines que el Licitante haya de suministrar y que no provengan del país del Comprador, los precios podrán ser cotizados en la moneda o monedas de los países elegibles de conformidad con la Sección III.  Si el Licitante desea recibir su pago en una combinación de distintas monedas, deberá cotizar sus precios unitarios de la manera correspondiente, teniendo en cuenta que sólo se podrá utilizar un máximo tres monedas extranjeras. </w:t>
            </w:r>
          </w:p>
          <w:p w14:paraId="75628266" w14:textId="6459165E" w:rsidR="00100983" w:rsidRPr="008E0274" w:rsidRDefault="00EE20C6" w:rsidP="004B0727">
            <w:pPr>
              <w:pStyle w:val="S1-subpara"/>
              <w:numPr>
                <w:ilvl w:val="0"/>
                <w:numId w:val="34"/>
              </w:numPr>
              <w:rPr>
                <w:i/>
                <w:lang w:val="es-ES"/>
              </w:rPr>
            </w:pPr>
            <w:r w:rsidRPr="008E0274">
              <w:rPr>
                <w:lang w:val="es-ES"/>
              </w:rPr>
              <w:t xml:space="preserve">Salvo que </w:t>
            </w:r>
            <w:r w:rsidRPr="008E0274">
              <w:rPr>
                <w:b/>
                <w:bCs/>
                <w:lang w:val="es-ES"/>
              </w:rPr>
              <w:t>en los DDL</w:t>
            </w:r>
            <w:r w:rsidRPr="008E0274">
              <w:rPr>
                <w:lang w:val="es-ES"/>
              </w:rPr>
              <w:t xml:space="preserve"> se especifique otra cosa, los precios de las tecnologías informáticas y de los bienes y servicios afines que el Licitante haya de suministrar y que provengan del país del Comprador serán cotizados en la moneda del país del Comprador.</w:t>
            </w:r>
          </w:p>
        </w:tc>
      </w:tr>
      <w:tr w:rsidR="006556BC" w:rsidRPr="007436C2" w14:paraId="50C25039" w14:textId="77777777" w:rsidTr="00527E33">
        <w:trPr>
          <w:cantSplit/>
        </w:trPr>
        <w:tc>
          <w:tcPr>
            <w:tcW w:w="2713" w:type="dxa"/>
            <w:gridSpan w:val="2"/>
          </w:tcPr>
          <w:p w14:paraId="27F25DEC" w14:textId="057C61F4" w:rsidR="006556BC" w:rsidRPr="008E0274" w:rsidRDefault="006556BC" w:rsidP="002C2C79">
            <w:pPr>
              <w:pStyle w:val="ITBHeading2"/>
            </w:pPr>
            <w:bookmarkStart w:id="136" w:name="_Toc112839986"/>
            <w:r w:rsidRPr="008E0274">
              <w:t>Documentos que establecen la conformidad del Sistema de información con el Documentos de Licitación</w:t>
            </w:r>
            <w:bookmarkEnd w:id="136"/>
          </w:p>
        </w:tc>
        <w:tc>
          <w:tcPr>
            <w:tcW w:w="6901" w:type="dxa"/>
            <w:gridSpan w:val="2"/>
          </w:tcPr>
          <w:p w14:paraId="62496F22" w14:textId="3144351E" w:rsidR="006556BC" w:rsidRPr="008E0274" w:rsidRDefault="006556BC" w:rsidP="00184409">
            <w:pPr>
              <w:pStyle w:val="S1-subpara"/>
              <w:ind w:hanging="770"/>
              <w:rPr>
                <w:lang w:val="es-ES"/>
              </w:rPr>
            </w:pPr>
            <w:r w:rsidRPr="008E0274">
              <w:rPr>
                <w:lang w:val="es-ES"/>
              </w:rPr>
              <w:t>De acuerdo con la IAL 13 (e)(iv), el Licitante deberá suministrar, como parte de su oferta, documentos que muestren que el Sistema de información que el Licitante propone suministrar e instalar en virtud del Contrato se ciñe a las estipulaciones del documento de licitación.</w:t>
            </w:r>
          </w:p>
          <w:p w14:paraId="1809F32A" w14:textId="77DC0922" w:rsidR="006556BC" w:rsidRPr="008E0274" w:rsidRDefault="006556BC" w:rsidP="00184409">
            <w:pPr>
              <w:pStyle w:val="S1-subpara"/>
              <w:ind w:hanging="770"/>
              <w:rPr>
                <w:lang w:val="es-ES"/>
              </w:rPr>
            </w:pPr>
            <w:r w:rsidRPr="008E0274">
              <w:rPr>
                <w:lang w:val="es-ES"/>
              </w:rPr>
              <w:t>Las pruebas documentadas de conformidad del Sistema de Información con lo establecido en el documento de licitación deberán presentarse en forma de descripciones escritas, bibliografía, diagramas, certificados y referencias de clientes, entre ellos:</w:t>
            </w:r>
          </w:p>
        </w:tc>
      </w:tr>
      <w:tr w:rsidR="006556BC" w:rsidRPr="007436C2" w14:paraId="05546BA0" w14:textId="77777777" w:rsidTr="00527E33">
        <w:trPr>
          <w:cantSplit/>
        </w:trPr>
        <w:tc>
          <w:tcPr>
            <w:tcW w:w="2713" w:type="dxa"/>
            <w:gridSpan w:val="2"/>
          </w:tcPr>
          <w:p w14:paraId="3F3B873D" w14:textId="77777777" w:rsidR="006556BC" w:rsidRPr="008E0274" w:rsidRDefault="006556BC" w:rsidP="002C2C79">
            <w:pPr>
              <w:pStyle w:val="ITBHeading2"/>
              <w:numPr>
                <w:ilvl w:val="0"/>
                <w:numId w:val="0"/>
              </w:numPr>
              <w:ind w:left="284"/>
            </w:pPr>
          </w:p>
        </w:tc>
        <w:tc>
          <w:tcPr>
            <w:tcW w:w="6901" w:type="dxa"/>
            <w:gridSpan w:val="2"/>
          </w:tcPr>
          <w:p w14:paraId="69BFFCDC" w14:textId="20B68728" w:rsidR="006556BC" w:rsidRPr="008E0274" w:rsidRDefault="006556BC" w:rsidP="004B0727">
            <w:pPr>
              <w:pStyle w:val="S1-subpara"/>
              <w:numPr>
                <w:ilvl w:val="0"/>
                <w:numId w:val="35"/>
              </w:numPr>
              <w:rPr>
                <w:lang w:val="es-ES"/>
              </w:rPr>
            </w:pPr>
            <w:r w:rsidRPr="008E0274">
              <w:rPr>
                <w:lang w:val="es-ES"/>
              </w:rPr>
              <w:t>la oferta técnica del Licitante, es decir, una descripción detallada de la solución técnica propuesta por el Licitante que satisfaga, en todos los aspectos materiales, los Requisitos Técnicos (Sección VII) y otras secciones de estos documentos de licitación, así como también las características técnicas y de desempeño fundamentales de cada componente del Sistema de información propuesto;</w:t>
            </w:r>
          </w:p>
        </w:tc>
      </w:tr>
      <w:tr w:rsidR="006556BC" w:rsidRPr="007436C2" w14:paraId="26FF93A3" w14:textId="77777777" w:rsidTr="00527E33">
        <w:trPr>
          <w:cantSplit/>
        </w:trPr>
        <w:tc>
          <w:tcPr>
            <w:tcW w:w="2713" w:type="dxa"/>
            <w:gridSpan w:val="2"/>
          </w:tcPr>
          <w:p w14:paraId="283524B9" w14:textId="77777777" w:rsidR="006556BC" w:rsidRPr="008E0274" w:rsidRDefault="006556BC" w:rsidP="002C2C79">
            <w:pPr>
              <w:pStyle w:val="ITBHeading2"/>
              <w:numPr>
                <w:ilvl w:val="0"/>
                <w:numId w:val="0"/>
              </w:numPr>
              <w:ind w:left="284"/>
            </w:pPr>
          </w:p>
        </w:tc>
        <w:tc>
          <w:tcPr>
            <w:tcW w:w="6901" w:type="dxa"/>
            <w:gridSpan w:val="2"/>
          </w:tcPr>
          <w:p w14:paraId="19CEA0E8" w14:textId="16519B8F" w:rsidR="006556BC" w:rsidRPr="008E0274" w:rsidRDefault="006556BC" w:rsidP="004B0727">
            <w:pPr>
              <w:pStyle w:val="S1-subpara"/>
              <w:numPr>
                <w:ilvl w:val="0"/>
                <w:numId w:val="35"/>
              </w:numPr>
              <w:rPr>
                <w:lang w:val="es-ES"/>
              </w:rPr>
            </w:pPr>
            <w:r w:rsidRPr="008E0274">
              <w:rPr>
                <w:lang w:val="es-ES"/>
              </w:rPr>
              <w:t>un comentario pormenorizado de los Requisitos Técnicos del Comprador que demuestre que el Sistema de información propuesto cumple sustancialmente con dichos requisitos. Al demostrar la satisfacción de los Requisitos Técnicos, el comentario deberá incluir referencias cruzadas explícitas a las páginas pertinentes del material de apoyo que se incluya en la oferta.  Si llegara a surgir alguna discrepancia entre el comentario pormenorizado y cualesquiera catálogos, especificaciones técnicas, u otros materiales previamente impresos presentados conjuntamente con la oferta, prevalecerá el comentario pormenorizado;</w:t>
            </w:r>
          </w:p>
        </w:tc>
      </w:tr>
      <w:tr w:rsidR="006556BC" w:rsidRPr="007436C2" w14:paraId="71F625B3" w14:textId="77777777" w:rsidTr="00527E33">
        <w:trPr>
          <w:cantSplit/>
        </w:trPr>
        <w:tc>
          <w:tcPr>
            <w:tcW w:w="2713" w:type="dxa"/>
            <w:gridSpan w:val="2"/>
          </w:tcPr>
          <w:p w14:paraId="51863584" w14:textId="77777777" w:rsidR="006556BC" w:rsidRPr="008E0274" w:rsidRDefault="006556BC" w:rsidP="002C2C79">
            <w:pPr>
              <w:pStyle w:val="ITBHeading2"/>
              <w:numPr>
                <w:ilvl w:val="0"/>
                <w:numId w:val="0"/>
              </w:numPr>
              <w:ind w:left="284"/>
            </w:pPr>
          </w:p>
        </w:tc>
        <w:tc>
          <w:tcPr>
            <w:tcW w:w="6901" w:type="dxa"/>
            <w:gridSpan w:val="2"/>
          </w:tcPr>
          <w:p w14:paraId="24BFED0F" w14:textId="3437A9EE" w:rsidR="006556BC" w:rsidRPr="008E0274" w:rsidRDefault="006556BC" w:rsidP="004B0727">
            <w:pPr>
              <w:pStyle w:val="S1-subpara"/>
              <w:numPr>
                <w:ilvl w:val="0"/>
                <w:numId w:val="35"/>
              </w:numPr>
              <w:rPr>
                <w:lang w:val="es-ES"/>
              </w:rPr>
            </w:pPr>
            <w:r w:rsidRPr="008E0274">
              <w:rPr>
                <w:lang w:val="es-ES"/>
              </w:rPr>
              <w:t xml:space="preserve">un Plan preliminar del proyecto que describa, entre otras cosas, los métodos que empleará el Licitante a fin de cumplir con sus responsabilidades generales de gestión y coordinación, en caso de adjudicación del Contrato, así como los recursos humanos y de otro tipo que el Licitante proponga utilizar. Dicho plan deberá incluir igualmente un programa detallado de ejecución del Contrato en forma de diagrama de barras que muestre la duración, secuencia e interrelación estimadas de todas las tareas clave que se requerirán para el cumplimiento del Contrato.  Asimismo, el Plan preliminar del proyecto deberá abordar cualesquiera otros temas que se especifiquen </w:t>
            </w:r>
            <w:r w:rsidRPr="008E0274">
              <w:rPr>
                <w:b/>
                <w:bCs/>
                <w:lang w:val="es-ES"/>
              </w:rPr>
              <w:t>en los DDL</w:t>
            </w:r>
            <w:r w:rsidRPr="008E0274">
              <w:rPr>
                <w:lang w:val="es-ES"/>
              </w:rPr>
              <w:t>. Además, deberá incluir una descripción hecha por el Licitante de lo   que espera que el Comprador, y cualquier otra entidad que participe en la instalación y puesta en servicio del Sistema de información, deba suministrar durante el proceso de ejecución, así como los mecanismos que propone el Licitante para la coordinación de las actividades de todos los participantes en el proyecto;</w:t>
            </w:r>
          </w:p>
        </w:tc>
      </w:tr>
      <w:tr w:rsidR="006556BC" w:rsidRPr="007436C2" w14:paraId="515107CE" w14:textId="77777777" w:rsidTr="00527E33">
        <w:trPr>
          <w:cantSplit/>
        </w:trPr>
        <w:tc>
          <w:tcPr>
            <w:tcW w:w="2713" w:type="dxa"/>
            <w:gridSpan w:val="2"/>
          </w:tcPr>
          <w:p w14:paraId="307FD8C2" w14:textId="77777777" w:rsidR="006556BC" w:rsidRPr="008E0274" w:rsidRDefault="006556BC" w:rsidP="002C2C79">
            <w:pPr>
              <w:pStyle w:val="ITBHeading2"/>
              <w:numPr>
                <w:ilvl w:val="0"/>
                <w:numId w:val="0"/>
              </w:numPr>
              <w:ind w:left="284"/>
            </w:pPr>
          </w:p>
        </w:tc>
        <w:tc>
          <w:tcPr>
            <w:tcW w:w="6901" w:type="dxa"/>
            <w:gridSpan w:val="2"/>
          </w:tcPr>
          <w:p w14:paraId="33AB6511" w14:textId="15311F0D" w:rsidR="006556BC" w:rsidRPr="008E0274" w:rsidRDefault="006556BC" w:rsidP="004B0727">
            <w:pPr>
              <w:pStyle w:val="S1-subpara"/>
              <w:numPr>
                <w:ilvl w:val="0"/>
                <w:numId w:val="35"/>
              </w:numPr>
              <w:rPr>
                <w:lang w:val="es-ES"/>
              </w:rPr>
            </w:pPr>
            <w:r w:rsidRPr="008E0274">
              <w:rPr>
                <w:lang w:val="es-ES"/>
              </w:rPr>
              <w:t>una confirmación escrita de que el Licitante acepta hacerse cargo de la integración y de la interoperabilidad satisfactorias de todos los componentes del Sistema de información según lo establecido en el documento de licitación.</w:t>
            </w:r>
          </w:p>
        </w:tc>
      </w:tr>
      <w:tr w:rsidR="006556BC" w:rsidRPr="007436C2" w14:paraId="026D435A" w14:textId="77777777" w:rsidTr="00527E33">
        <w:trPr>
          <w:cantSplit/>
        </w:trPr>
        <w:tc>
          <w:tcPr>
            <w:tcW w:w="2713" w:type="dxa"/>
            <w:gridSpan w:val="2"/>
          </w:tcPr>
          <w:p w14:paraId="66BE4C50" w14:textId="77777777" w:rsidR="006556BC" w:rsidRPr="008E0274" w:rsidRDefault="006556BC" w:rsidP="002C2C79">
            <w:pPr>
              <w:pStyle w:val="ITBHeading2"/>
              <w:numPr>
                <w:ilvl w:val="0"/>
                <w:numId w:val="0"/>
              </w:numPr>
              <w:ind w:left="284"/>
            </w:pPr>
          </w:p>
        </w:tc>
        <w:tc>
          <w:tcPr>
            <w:tcW w:w="6901" w:type="dxa"/>
            <w:gridSpan w:val="2"/>
          </w:tcPr>
          <w:p w14:paraId="2D827FCA" w14:textId="2E6458FF" w:rsidR="006556BC" w:rsidRPr="008E0274" w:rsidRDefault="006556BC" w:rsidP="00184409">
            <w:pPr>
              <w:pStyle w:val="S1-subpara"/>
              <w:ind w:hanging="770"/>
              <w:rPr>
                <w:lang w:val="es-ES"/>
              </w:rPr>
            </w:pPr>
            <w:r w:rsidRPr="008E0274">
              <w:rPr>
                <w:lang w:val="es-ES"/>
              </w:rPr>
              <w:t>Para los efectos del comentario pormenorizado que se deberá presentar, de conformidad con la IAL 1</w:t>
            </w:r>
            <w:r w:rsidR="00497A5C" w:rsidRPr="008E0274">
              <w:rPr>
                <w:lang w:val="es-ES"/>
              </w:rPr>
              <w:t>6</w:t>
            </w:r>
            <w:r w:rsidRPr="008E0274">
              <w:rPr>
                <w:lang w:val="es-ES"/>
              </w:rPr>
              <w:t xml:space="preserve">.2 (b), el Licitante tendrá presente que las menciones de marcas o números de modelo o normas nacionales o patentadas que haya hecho el Comprador en los Requisitos Técnicos son meramente descriptivas y no restrictivas.  Salvo en aquellos casos en los </w:t>
            </w:r>
            <w:r w:rsidRPr="008E0274">
              <w:rPr>
                <w:b/>
                <w:bCs/>
                <w:lang w:val="es-ES"/>
              </w:rPr>
              <w:t>que los DDL</w:t>
            </w:r>
            <w:r w:rsidRPr="008E0274">
              <w:rPr>
                <w:lang w:val="es-ES"/>
              </w:rPr>
              <w:t xml:space="preserve"> lo prohíban de manera explícita en relación con ciertas normas o artículos específicos, el Licitante podrá reemplazar normas o nombres de marcas o modelos en su oferta, siempre y cuando demuestre, a satisfacción del Comprador, que el uso de dichos sustitutos permitirá un funcionamiento sustancialmente equivalente o mejor del Sistema de información con respecto al que se especifica en los Requisitos Técnicos.</w:t>
            </w:r>
          </w:p>
        </w:tc>
      </w:tr>
      <w:tr w:rsidR="00B519D1" w:rsidRPr="007436C2" w14:paraId="6BA73B05" w14:textId="77777777" w:rsidTr="00527E33">
        <w:tc>
          <w:tcPr>
            <w:tcW w:w="2713" w:type="dxa"/>
            <w:gridSpan w:val="2"/>
          </w:tcPr>
          <w:p w14:paraId="72356606" w14:textId="77777777" w:rsidR="00B519D1" w:rsidRPr="008E0274" w:rsidRDefault="00B519D1" w:rsidP="002C2C79">
            <w:pPr>
              <w:pStyle w:val="ITBHeading2"/>
            </w:pPr>
            <w:bookmarkStart w:id="137" w:name="_Toc112839987"/>
            <w:r w:rsidRPr="008E0274">
              <w:t>Garantía de Mantenimiento de Oferta</w:t>
            </w:r>
            <w:bookmarkEnd w:id="137"/>
          </w:p>
        </w:tc>
        <w:tc>
          <w:tcPr>
            <w:tcW w:w="6901" w:type="dxa"/>
            <w:gridSpan w:val="2"/>
          </w:tcPr>
          <w:p w14:paraId="316786B2" w14:textId="21986B0E" w:rsidR="00B519D1" w:rsidRPr="008E0274" w:rsidRDefault="00B519D1" w:rsidP="00184409">
            <w:pPr>
              <w:pStyle w:val="S1-subpara"/>
              <w:ind w:hanging="770"/>
              <w:rPr>
                <w:lang w:val="es-ES"/>
              </w:rPr>
            </w:pPr>
            <w:r w:rsidRPr="008E0274">
              <w:rPr>
                <w:lang w:val="es-ES"/>
              </w:rPr>
              <w:t xml:space="preserve">Los DDL en referencia a esta Instrucción especifican si las ofertas deben garantizarse y, de ser así, si mediante una Declaración de Mantenimiento de la Oferta o mediante una Garantía de Oferta. Si se requiere u opcional una Garantía de Oferta, los </w:t>
            </w:r>
            <w:r w:rsidRPr="008E0274">
              <w:rPr>
                <w:b/>
                <w:bCs/>
                <w:lang w:val="es-ES"/>
              </w:rPr>
              <w:t xml:space="preserve">DDL </w:t>
            </w:r>
            <w:r w:rsidRPr="008E0274">
              <w:rPr>
                <w:lang w:val="es-ES"/>
              </w:rPr>
              <w:t>también especifican el monto.</w:t>
            </w:r>
          </w:p>
        </w:tc>
      </w:tr>
      <w:tr w:rsidR="00B519D1" w:rsidRPr="007436C2" w14:paraId="177076A1" w14:textId="77777777" w:rsidTr="00613FCB">
        <w:tc>
          <w:tcPr>
            <w:tcW w:w="2713" w:type="dxa"/>
            <w:gridSpan w:val="2"/>
          </w:tcPr>
          <w:p w14:paraId="09901F4A" w14:textId="77777777" w:rsidR="00B519D1" w:rsidRPr="008E0274" w:rsidRDefault="00B519D1" w:rsidP="00B519D1">
            <w:pPr>
              <w:rPr>
                <w:lang w:val="es-ES"/>
              </w:rPr>
            </w:pPr>
            <w:bookmarkStart w:id="138" w:name="_Toc438532606"/>
            <w:bookmarkEnd w:id="138"/>
          </w:p>
        </w:tc>
        <w:tc>
          <w:tcPr>
            <w:tcW w:w="6901" w:type="dxa"/>
            <w:gridSpan w:val="2"/>
          </w:tcPr>
          <w:p w14:paraId="240FBCFE" w14:textId="77777777" w:rsidR="00B519D1" w:rsidRPr="008E0274" w:rsidRDefault="00B519D1" w:rsidP="00184409">
            <w:pPr>
              <w:pStyle w:val="S1-subpara"/>
              <w:ind w:hanging="770"/>
              <w:rPr>
                <w:lang w:val="es-ES"/>
              </w:rPr>
            </w:pPr>
            <w:r w:rsidRPr="008E0274">
              <w:rPr>
                <w:lang w:val="es-ES"/>
              </w:rPr>
              <w:t>La garantía de las ofertas se realizará sustancialmente de acuerdo con los formularios pertinentes incluidos en la Sección VIII u otros formularios aprobados por el Comprador antes de la presentación de la oferta. Las Ofertas deben permanecer aseguradas por un período de 28 días después de la fecha original de vencimiento de la validez de la Oferta, o más allá de cualquier fecha prorrogada si así se solicita de conformidad con la IAL 18.2. En caso de Garantía de Oferta, deberá además:</w:t>
            </w:r>
          </w:p>
          <w:p w14:paraId="2839DAE8" w14:textId="2A24BF60" w:rsidR="009D21FA" w:rsidRPr="008E0274" w:rsidRDefault="009D21FA" w:rsidP="004B0727">
            <w:pPr>
              <w:pStyle w:val="ListParagraph"/>
              <w:numPr>
                <w:ilvl w:val="0"/>
                <w:numId w:val="36"/>
              </w:numPr>
              <w:spacing w:before="120" w:after="120"/>
              <w:ind w:left="1264" w:right="-74" w:hanging="357"/>
              <w:contextualSpacing w:val="0"/>
              <w:jc w:val="both"/>
              <w:rPr>
                <w:lang w:val="es-ES"/>
              </w:rPr>
            </w:pPr>
            <w:r w:rsidRPr="008E0274">
              <w:rPr>
                <w:lang w:val="es-ES"/>
              </w:rPr>
              <w:t>a opción del Licitante, se emitirá en forma de cheque certificado, carta de crédito irrevocable, garantía bancaria incondicional emitida por una institución bancaria o una fianza emitida por una compañía de seguros o una institución fiduciaria;</w:t>
            </w:r>
          </w:p>
          <w:p w14:paraId="66962CF4" w14:textId="3E877A45" w:rsidR="009D21FA" w:rsidRPr="008E0274" w:rsidRDefault="009D21FA" w:rsidP="004B0727">
            <w:pPr>
              <w:pStyle w:val="ListParagraph"/>
              <w:numPr>
                <w:ilvl w:val="0"/>
                <w:numId w:val="36"/>
              </w:numPr>
              <w:spacing w:before="120" w:after="120"/>
              <w:ind w:left="1264" w:right="-74" w:hanging="357"/>
              <w:contextualSpacing w:val="0"/>
              <w:jc w:val="both"/>
              <w:rPr>
                <w:lang w:val="es-ES"/>
              </w:rPr>
            </w:pPr>
            <w:r w:rsidRPr="008E0274">
              <w:rPr>
                <w:lang w:val="es-ES"/>
              </w:rPr>
              <w:t>deberá ser emitida por una institución de prestigio seleccionada por el Licitante y ubicada en cualquier país elegible; si la institución que emite la garantía está ubicada fuera del País del Comprador, deberá tener una institución financiera corresponsal ubicada en el País del Comprador para hacer exigible la garantía;</w:t>
            </w:r>
          </w:p>
          <w:p w14:paraId="4175619B" w14:textId="5593928B" w:rsidR="009D21FA" w:rsidRPr="008E0274" w:rsidRDefault="009D21FA" w:rsidP="004B0727">
            <w:pPr>
              <w:pStyle w:val="ListParagraph"/>
              <w:numPr>
                <w:ilvl w:val="0"/>
                <w:numId w:val="36"/>
              </w:numPr>
              <w:spacing w:before="120" w:after="120"/>
              <w:ind w:left="1264" w:right="-74" w:hanging="357"/>
              <w:contextualSpacing w:val="0"/>
              <w:jc w:val="both"/>
              <w:rPr>
                <w:lang w:val="es-ES"/>
              </w:rPr>
            </w:pPr>
            <w:r w:rsidRPr="008E0274">
              <w:rPr>
                <w:lang w:val="es-ES"/>
              </w:rPr>
              <w:t>deberá poder pagarse prontamente previa solicitud escrita del Comprador en caso de que se invoque alguna de las condiciones que se indican en la IAL 17.6;</w:t>
            </w:r>
          </w:p>
          <w:p w14:paraId="7F87CA7F" w14:textId="00806208" w:rsidR="00B519D1" w:rsidRPr="008E0274" w:rsidRDefault="009D21FA" w:rsidP="004B0727">
            <w:pPr>
              <w:pStyle w:val="ListParagraph"/>
              <w:numPr>
                <w:ilvl w:val="0"/>
                <w:numId w:val="36"/>
              </w:numPr>
              <w:spacing w:before="120" w:after="120"/>
              <w:ind w:left="1264" w:right="-74" w:hanging="357"/>
              <w:contextualSpacing w:val="0"/>
              <w:jc w:val="both"/>
              <w:rPr>
                <w:lang w:val="es-ES"/>
              </w:rPr>
            </w:pPr>
            <w:r w:rsidRPr="008E0274">
              <w:rPr>
                <w:lang w:val="es-ES"/>
              </w:rPr>
              <w:t>deberá presentarse en su formato original; no se aceptarán copia.</w:t>
            </w:r>
          </w:p>
        </w:tc>
      </w:tr>
      <w:tr w:rsidR="00100983" w:rsidRPr="007436C2" w14:paraId="011876FC" w14:textId="77777777" w:rsidTr="00613FCB">
        <w:tc>
          <w:tcPr>
            <w:tcW w:w="2713" w:type="dxa"/>
            <w:gridSpan w:val="2"/>
          </w:tcPr>
          <w:p w14:paraId="5E9A6971" w14:textId="77777777" w:rsidR="00100983" w:rsidRPr="008E0274" w:rsidRDefault="00100983" w:rsidP="00100983">
            <w:pPr>
              <w:rPr>
                <w:lang w:val="es-ES"/>
              </w:rPr>
            </w:pPr>
            <w:bookmarkStart w:id="139" w:name="_Toc438532607"/>
            <w:bookmarkStart w:id="140" w:name="_Toc438532608"/>
            <w:bookmarkEnd w:id="139"/>
            <w:bookmarkEnd w:id="140"/>
          </w:p>
        </w:tc>
        <w:tc>
          <w:tcPr>
            <w:tcW w:w="6901" w:type="dxa"/>
            <w:gridSpan w:val="2"/>
          </w:tcPr>
          <w:p w14:paraId="64CBFF92" w14:textId="7B4F8ECE" w:rsidR="00100983" w:rsidRPr="008E0274" w:rsidRDefault="009D21FA" w:rsidP="00184409">
            <w:pPr>
              <w:pStyle w:val="S1-subpara"/>
              <w:ind w:hanging="770"/>
              <w:rPr>
                <w:lang w:val="es-ES"/>
              </w:rPr>
            </w:pPr>
            <w:r w:rsidRPr="008E0274">
              <w:rPr>
                <w:iCs/>
                <w:color w:val="000000"/>
                <w:szCs w:val="24"/>
                <w:lang w:val="es-ES"/>
              </w:rPr>
              <w:t xml:space="preserve">La Declaración de Mantenimiento de la Oferta o la Garantía de Mantenimiento de la Oferta de una APCA se emitirá a nombre de la APCA que presente la oferta siempre que la APCA esté </w:t>
            </w:r>
            <w:r w:rsidRPr="00184409">
              <w:rPr>
                <w:lang w:val="es-ES"/>
              </w:rPr>
              <w:t>legalmente</w:t>
            </w:r>
            <w:r w:rsidRPr="008E0274">
              <w:rPr>
                <w:iCs/>
                <w:color w:val="000000"/>
                <w:szCs w:val="24"/>
                <w:lang w:val="es-ES"/>
              </w:rPr>
              <w:t xml:space="preserve"> constituido, o bien se emitirá a nombre de todos los miembros propuestos para la APCA en la oferta. Las sanciones por incumplimiento de los términos de una Declaración de Mantenimiento de la Oferta de conformidad con la IAL 17.6 se aplicarán a todos los miembros de la APCA.</w:t>
            </w:r>
          </w:p>
        </w:tc>
      </w:tr>
      <w:tr w:rsidR="00100983" w:rsidRPr="007436C2" w14:paraId="224ED86D" w14:textId="77777777" w:rsidTr="00613FCB">
        <w:tc>
          <w:tcPr>
            <w:tcW w:w="2713" w:type="dxa"/>
            <w:gridSpan w:val="2"/>
          </w:tcPr>
          <w:p w14:paraId="22994717" w14:textId="77777777" w:rsidR="00100983" w:rsidRPr="008E0274" w:rsidRDefault="00100983" w:rsidP="00100983">
            <w:pPr>
              <w:rPr>
                <w:lang w:val="es-ES"/>
              </w:rPr>
            </w:pPr>
            <w:bookmarkStart w:id="141" w:name="_Toc438532609"/>
            <w:bookmarkEnd w:id="141"/>
          </w:p>
        </w:tc>
        <w:tc>
          <w:tcPr>
            <w:tcW w:w="6901" w:type="dxa"/>
            <w:gridSpan w:val="2"/>
          </w:tcPr>
          <w:p w14:paraId="6CAB3587" w14:textId="77777777" w:rsidR="00100983" w:rsidRPr="008E0274" w:rsidRDefault="009D21FA" w:rsidP="00184409">
            <w:pPr>
              <w:pStyle w:val="S1-subpara"/>
              <w:ind w:hanging="770"/>
              <w:rPr>
                <w:lang w:val="es-ES"/>
              </w:rPr>
            </w:pPr>
            <w:r w:rsidRPr="008E0274">
              <w:rPr>
                <w:iCs/>
                <w:color w:val="000000"/>
                <w:szCs w:val="24"/>
                <w:lang w:val="es-ES"/>
              </w:rPr>
              <w:t xml:space="preserve">Si se exige una Garantía de Mantenimiento de Oferta según se estipula en la IAL 17.1, todas las Ofertas que no vayan </w:t>
            </w:r>
            <w:r w:rsidRPr="00184409">
              <w:rPr>
                <w:lang w:val="es-ES"/>
              </w:rPr>
              <w:t>acompañadas</w:t>
            </w:r>
            <w:r w:rsidRPr="008E0274">
              <w:rPr>
                <w:iCs/>
                <w:color w:val="000000"/>
                <w:szCs w:val="24"/>
                <w:lang w:val="es-ES"/>
              </w:rPr>
              <w:t xml:space="preserve"> de una Garantía de Mantenimiento de Oferta o Declaración de Mantenimiento de Oferta sustancialmente conforme </w:t>
            </w:r>
            <w:r w:rsidR="00593E74" w:rsidRPr="008E0274">
              <w:rPr>
                <w:iCs/>
                <w:color w:val="000000"/>
                <w:szCs w:val="24"/>
                <w:lang w:val="es-ES"/>
              </w:rPr>
              <w:t xml:space="preserve">con las IAL 17.2 e IAL 17.3, </w:t>
            </w:r>
            <w:r w:rsidRPr="008E0274">
              <w:rPr>
                <w:iCs/>
                <w:color w:val="000000"/>
                <w:szCs w:val="24"/>
                <w:lang w:val="es-ES"/>
              </w:rPr>
              <w:t>serán rechazadas por el Contratante por falta de conformidad</w:t>
            </w:r>
            <w:r w:rsidRPr="008E0274">
              <w:rPr>
                <w:lang w:val="es-ES"/>
              </w:rPr>
              <w:t>.</w:t>
            </w:r>
          </w:p>
          <w:p w14:paraId="0DD23360" w14:textId="77777777" w:rsidR="00AB478E" w:rsidRPr="008E0274" w:rsidRDefault="00AB478E" w:rsidP="00184409">
            <w:pPr>
              <w:pStyle w:val="S1-subpara"/>
              <w:ind w:hanging="770"/>
              <w:rPr>
                <w:lang w:val="es-ES"/>
              </w:rPr>
            </w:pPr>
            <w:r w:rsidRPr="008E0274">
              <w:rPr>
                <w:lang w:val="es-ES"/>
              </w:rPr>
              <w:t>A menos que se ejecuten o se pierdan de conformidad con la IAL 17.6, las Declaraciones de Mantenimiento de la Oferta, si las hubiere, vencerán, o las Garantías de Oferta, si las hubiere, se devolverán lo antes posible a:</w:t>
            </w:r>
          </w:p>
          <w:p w14:paraId="24011671" w14:textId="77777777" w:rsidR="00AB478E" w:rsidRPr="008E0274" w:rsidRDefault="00AB478E" w:rsidP="004B0727">
            <w:pPr>
              <w:pStyle w:val="S1-subpara"/>
              <w:numPr>
                <w:ilvl w:val="0"/>
                <w:numId w:val="37"/>
              </w:numPr>
              <w:spacing w:before="120" w:after="120"/>
              <w:rPr>
                <w:lang w:val="es-ES"/>
              </w:rPr>
            </w:pPr>
            <w:r w:rsidRPr="008E0274">
              <w:rPr>
                <w:lang w:val="es-ES"/>
              </w:rPr>
              <w:t>todos los Licitantes tras la anulación de la licitación de conformidad con la IAL 34;</w:t>
            </w:r>
          </w:p>
          <w:p w14:paraId="63CA991F" w14:textId="77777777" w:rsidR="00AB478E" w:rsidRPr="008E0274" w:rsidRDefault="00AB478E" w:rsidP="004B0727">
            <w:pPr>
              <w:pStyle w:val="S1-subpara"/>
              <w:numPr>
                <w:ilvl w:val="0"/>
                <w:numId w:val="37"/>
              </w:numPr>
              <w:spacing w:before="120" w:after="120"/>
              <w:rPr>
                <w:lang w:val="es-ES"/>
              </w:rPr>
            </w:pPr>
            <w:r w:rsidRPr="008E0274">
              <w:rPr>
                <w:lang w:val="es-ES"/>
              </w:rPr>
              <w:t>los Licitantes que rechacen una solicitud de prórroga del período de validez de sus ofertas de conformidad con la IAL 18.2;</w:t>
            </w:r>
          </w:p>
          <w:p w14:paraId="3CCA312B" w14:textId="77777777" w:rsidR="00AB478E" w:rsidRPr="008E0274" w:rsidRDefault="00AB478E" w:rsidP="004B0727">
            <w:pPr>
              <w:pStyle w:val="S1-subpara"/>
              <w:numPr>
                <w:ilvl w:val="0"/>
                <w:numId w:val="37"/>
              </w:numPr>
              <w:spacing w:before="120" w:after="120"/>
              <w:rPr>
                <w:lang w:val="es-ES"/>
              </w:rPr>
            </w:pPr>
            <w:r w:rsidRPr="008E0274">
              <w:rPr>
                <w:lang w:val="es-ES"/>
              </w:rPr>
              <w:t xml:space="preserve">el Licitante seleccionado una vez que haya firmado el Acuerdo de Contrato y proporcionado una Garantía de Cumplimiento válida según se requiera; </w:t>
            </w:r>
          </w:p>
          <w:p w14:paraId="6D48F0E8" w14:textId="35D162DB" w:rsidR="00AB478E" w:rsidRPr="008E0274" w:rsidRDefault="00AB478E" w:rsidP="004B0727">
            <w:pPr>
              <w:pStyle w:val="S1-subpara"/>
              <w:numPr>
                <w:ilvl w:val="0"/>
                <w:numId w:val="37"/>
              </w:numPr>
              <w:spacing w:before="120" w:after="120"/>
              <w:rPr>
                <w:lang w:val="es-ES"/>
              </w:rPr>
            </w:pPr>
            <w:r w:rsidRPr="008E0274">
              <w:rPr>
                <w:lang w:val="es-ES"/>
              </w:rPr>
              <w:t>los Licitantes no adjudicatarios en el mismo momento que en (c), es decir, cuando sean informados sobre la celebración exitosa del contrato con el Licitante seleccionado</w:t>
            </w:r>
          </w:p>
        </w:tc>
      </w:tr>
      <w:tr w:rsidR="00100983" w:rsidRPr="007436C2" w14:paraId="4C0D281B" w14:textId="77777777" w:rsidTr="00613FCB">
        <w:trPr>
          <w:cantSplit/>
        </w:trPr>
        <w:tc>
          <w:tcPr>
            <w:tcW w:w="2713" w:type="dxa"/>
            <w:gridSpan w:val="2"/>
            <w:tcBorders>
              <w:bottom w:val="nil"/>
            </w:tcBorders>
          </w:tcPr>
          <w:p w14:paraId="45D18B43" w14:textId="77777777" w:rsidR="00100983" w:rsidRPr="008E0274" w:rsidRDefault="00100983" w:rsidP="00100983">
            <w:pPr>
              <w:rPr>
                <w:lang w:val="es-ES"/>
              </w:rPr>
            </w:pPr>
            <w:bookmarkStart w:id="142" w:name="_Toc438532610"/>
            <w:bookmarkEnd w:id="142"/>
          </w:p>
        </w:tc>
        <w:tc>
          <w:tcPr>
            <w:tcW w:w="6901" w:type="dxa"/>
            <w:gridSpan w:val="2"/>
          </w:tcPr>
          <w:p w14:paraId="12D875FD" w14:textId="333479E4" w:rsidR="00100983" w:rsidRPr="008E0274" w:rsidRDefault="00100983" w:rsidP="00184409">
            <w:pPr>
              <w:pStyle w:val="S1-subpara"/>
              <w:ind w:hanging="770"/>
              <w:rPr>
                <w:lang w:val="es-ES"/>
              </w:rPr>
            </w:pPr>
            <w:r w:rsidRPr="008E0274">
              <w:rPr>
                <w:lang w:val="es-ES"/>
              </w:rPr>
              <w:t>La Garantía de Mantenimiento de Oferta podrá hacerse efectiva, o la Declaración de Mantenimiento de Oferta ejecutarse:</w:t>
            </w:r>
          </w:p>
          <w:p w14:paraId="15332CED" w14:textId="74B9D624" w:rsidR="00100983" w:rsidRPr="008E0274" w:rsidRDefault="00100983" w:rsidP="004B0727">
            <w:pPr>
              <w:pStyle w:val="P3Header1-Clauses"/>
              <w:numPr>
                <w:ilvl w:val="0"/>
                <w:numId w:val="4"/>
              </w:numPr>
              <w:tabs>
                <w:tab w:val="clear" w:pos="2556"/>
              </w:tabs>
              <w:spacing w:before="120" w:after="120"/>
              <w:ind w:left="1210"/>
              <w:jc w:val="both"/>
              <w:rPr>
                <w:b w:val="0"/>
                <w:lang w:val="es-ES"/>
              </w:rPr>
            </w:pPr>
            <w:r w:rsidRPr="008E0274">
              <w:rPr>
                <w:b w:val="0"/>
                <w:lang w:val="es-ES"/>
              </w:rPr>
              <w:t>si</w:t>
            </w:r>
            <w:r w:rsidRPr="008E0274">
              <w:rPr>
                <w:lang w:val="es-ES"/>
              </w:rPr>
              <w:t xml:space="preserve"> </w:t>
            </w:r>
            <w:r w:rsidRPr="008E0274">
              <w:rPr>
                <w:b w:val="0"/>
                <w:lang w:val="es-ES"/>
              </w:rPr>
              <w:t xml:space="preserve">el </w:t>
            </w:r>
            <w:bookmarkStart w:id="143" w:name="_Toc438267890"/>
            <w:r w:rsidRPr="008E0274">
              <w:rPr>
                <w:b w:val="0"/>
                <w:lang w:val="es-ES"/>
              </w:rPr>
              <w:t>Licitante retira su oferta antes de la fecha de expiración de la validez señalada por él en la Carta de la Oferta, o</w:t>
            </w:r>
            <w:bookmarkEnd w:id="143"/>
            <w:r w:rsidRPr="008E0274">
              <w:rPr>
                <w:b w:val="0"/>
                <w:lang w:val="es-ES"/>
              </w:rPr>
              <w:t xml:space="preserve"> cualquier fecha </w:t>
            </w:r>
            <w:r w:rsidR="00AB0A80" w:rsidRPr="008E0274">
              <w:rPr>
                <w:b w:val="0"/>
                <w:lang w:val="es-ES"/>
              </w:rPr>
              <w:t>prorrogada</w:t>
            </w:r>
            <w:r w:rsidRPr="008E0274">
              <w:rPr>
                <w:b w:val="0"/>
                <w:lang w:val="es-ES"/>
              </w:rPr>
              <w:t xml:space="preserve"> otorgada por el Licitante;</w:t>
            </w:r>
          </w:p>
          <w:p w14:paraId="674F348C" w14:textId="77777777" w:rsidR="00100983" w:rsidRPr="008E0274" w:rsidRDefault="00100983" w:rsidP="004B0727">
            <w:pPr>
              <w:pStyle w:val="P3Header1-Clauses"/>
              <w:numPr>
                <w:ilvl w:val="0"/>
                <w:numId w:val="4"/>
              </w:numPr>
              <w:tabs>
                <w:tab w:val="clear" w:pos="2556"/>
              </w:tabs>
              <w:spacing w:before="120" w:after="120"/>
              <w:ind w:left="1210"/>
              <w:rPr>
                <w:lang w:val="es-ES"/>
              </w:rPr>
            </w:pPr>
            <w:r w:rsidRPr="008E0274">
              <w:rPr>
                <w:b w:val="0"/>
                <w:lang w:val="es-ES"/>
              </w:rPr>
              <w:t>si el Licitante seleccionado</w:t>
            </w:r>
            <w:bookmarkStart w:id="144" w:name="_Toc438267892"/>
            <w:r w:rsidRPr="008E0274">
              <w:rPr>
                <w:lang w:val="es-ES"/>
              </w:rPr>
              <w:t xml:space="preserve"> </w:t>
            </w:r>
            <w:bookmarkEnd w:id="144"/>
          </w:p>
          <w:p w14:paraId="649FBE64" w14:textId="798C45EE" w:rsidR="00100983" w:rsidRPr="008E0274" w:rsidRDefault="00100983" w:rsidP="004B0727">
            <w:pPr>
              <w:numPr>
                <w:ilvl w:val="0"/>
                <w:numId w:val="22"/>
              </w:numPr>
              <w:spacing w:before="120" w:after="120"/>
              <w:rPr>
                <w:lang w:val="es-ES"/>
              </w:rPr>
            </w:pPr>
            <w:r w:rsidRPr="008E0274">
              <w:rPr>
                <w:lang w:val="es-ES"/>
              </w:rPr>
              <w:t xml:space="preserve">  no firma el Contrato según lo dispuesto en la IAL </w:t>
            </w:r>
            <w:r w:rsidR="00AB0A80" w:rsidRPr="008E0274">
              <w:rPr>
                <w:lang w:val="es-ES"/>
              </w:rPr>
              <w:t>36</w:t>
            </w:r>
            <w:r w:rsidRPr="008E0274">
              <w:rPr>
                <w:lang w:val="es-ES"/>
              </w:rPr>
              <w:t>, o</w:t>
            </w:r>
          </w:p>
          <w:p w14:paraId="5F57F2DE" w14:textId="46FA3008" w:rsidR="00100983" w:rsidRPr="008E0274" w:rsidRDefault="00100983" w:rsidP="004B0727">
            <w:pPr>
              <w:numPr>
                <w:ilvl w:val="0"/>
                <w:numId w:val="22"/>
              </w:numPr>
              <w:spacing w:before="120" w:after="120"/>
              <w:rPr>
                <w:lang w:val="es-ES"/>
              </w:rPr>
            </w:pPr>
            <w:bookmarkStart w:id="145" w:name="_Toc438267893"/>
            <w:r w:rsidRPr="008E0274">
              <w:rPr>
                <w:lang w:val="es-ES"/>
              </w:rPr>
              <w:t>no suministra la Garantía de Cumplimiento según lo dispuesto en la IAL</w:t>
            </w:r>
            <w:bookmarkEnd w:id="145"/>
            <w:r w:rsidR="00AB0A80" w:rsidRPr="008E0274">
              <w:rPr>
                <w:lang w:val="es-ES"/>
              </w:rPr>
              <w:t xml:space="preserve"> 37</w:t>
            </w:r>
            <w:r w:rsidRPr="008E0274">
              <w:rPr>
                <w:lang w:val="es-ES"/>
              </w:rPr>
              <w:t>.</w:t>
            </w:r>
          </w:p>
        </w:tc>
      </w:tr>
      <w:tr w:rsidR="00100983" w:rsidRPr="007436C2" w14:paraId="1BF78036" w14:textId="77777777" w:rsidTr="00613FCB">
        <w:tc>
          <w:tcPr>
            <w:tcW w:w="2713" w:type="dxa"/>
            <w:gridSpan w:val="2"/>
          </w:tcPr>
          <w:p w14:paraId="2FC87E82" w14:textId="77777777" w:rsidR="00100983" w:rsidRPr="008E0274" w:rsidRDefault="00100983" w:rsidP="00100983">
            <w:pPr>
              <w:rPr>
                <w:lang w:val="es-ES"/>
              </w:rPr>
            </w:pPr>
          </w:p>
        </w:tc>
        <w:tc>
          <w:tcPr>
            <w:tcW w:w="6901" w:type="dxa"/>
            <w:gridSpan w:val="2"/>
          </w:tcPr>
          <w:p w14:paraId="4BE3439C" w14:textId="77777777" w:rsidR="00100983" w:rsidRPr="008E0274" w:rsidRDefault="00100983" w:rsidP="00184409">
            <w:pPr>
              <w:pStyle w:val="S1-subpara"/>
              <w:ind w:hanging="770"/>
              <w:rPr>
                <w:lang w:val="es-ES"/>
              </w:rPr>
            </w:pPr>
            <w:r w:rsidRPr="008E0274">
              <w:rPr>
                <w:lang w:val="es-ES"/>
              </w:rPr>
              <w:t xml:space="preserve">Si </w:t>
            </w:r>
            <w:r w:rsidRPr="008E0274">
              <w:rPr>
                <w:b/>
                <w:bCs/>
                <w:lang w:val="es-ES"/>
              </w:rPr>
              <w:t xml:space="preserve">en los DDL </w:t>
            </w:r>
            <w:r w:rsidRPr="008E0274">
              <w:rPr>
                <w:lang w:val="es-ES"/>
              </w:rPr>
              <w:t>no se exige una Garantía de Mantenimiento de Oferta, y</w:t>
            </w:r>
          </w:p>
          <w:p w14:paraId="68A58D76" w14:textId="79F5DCCA" w:rsidR="00100983" w:rsidRPr="008E0274" w:rsidRDefault="00100983" w:rsidP="00100983">
            <w:pPr>
              <w:pStyle w:val="P3Header1-Clauses"/>
              <w:tabs>
                <w:tab w:val="left" w:pos="1260"/>
              </w:tabs>
              <w:spacing w:before="120" w:after="120"/>
              <w:ind w:left="1260" w:hanging="558"/>
              <w:jc w:val="both"/>
              <w:rPr>
                <w:b w:val="0"/>
                <w:szCs w:val="24"/>
                <w:lang w:val="es-ES"/>
              </w:rPr>
            </w:pPr>
            <w:r w:rsidRPr="008E0274">
              <w:rPr>
                <w:b w:val="0"/>
                <w:szCs w:val="24"/>
                <w:lang w:val="es-ES"/>
              </w:rPr>
              <w:t>(a)</w:t>
            </w:r>
            <w:r w:rsidRPr="008E0274">
              <w:rPr>
                <w:b w:val="0"/>
                <w:szCs w:val="24"/>
                <w:lang w:val="es-ES"/>
              </w:rPr>
              <w:tab/>
            </w:r>
            <w:r w:rsidR="00AB0A80" w:rsidRPr="008E0274">
              <w:rPr>
                <w:b w:val="0"/>
                <w:bCs/>
                <w:lang w:val="es-ES"/>
              </w:rPr>
              <w:t xml:space="preserve">retira su oferta durante el plazo de validez de la oferta especificado por el Licitante en el Formulario de oferta, con excepción de lo dispuesto en la </w:t>
            </w:r>
            <w:r w:rsidR="0046123D" w:rsidRPr="008E0274">
              <w:rPr>
                <w:b w:val="0"/>
                <w:bCs/>
                <w:lang w:val="es-ES"/>
              </w:rPr>
              <w:t>IAL 18.2</w:t>
            </w:r>
            <w:r w:rsidR="00AB0A80" w:rsidRPr="008E0274">
              <w:rPr>
                <w:b w:val="0"/>
                <w:bCs/>
                <w:lang w:val="es-ES"/>
              </w:rPr>
              <w:t>; o</w:t>
            </w:r>
          </w:p>
          <w:p w14:paraId="3230E73F" w14:textId="3D843D36" w:rsidR="00100983" w:rsidRPr="008E0274" w:rsidRDefault="00100983" w:rsidP="00100983">
            <w:pPr>
              <w:pStyle w:val="P3Header1-Clauses"/>
              <w:tabs>
                <w:tab w:val="left" w:pos="1260"/>
              </w:tabs>
              <w:spacing w:before="120" w:after="120"/>
              <w:ind w:left="1260" w:hanging="558"/>
              <w:jc w:val="both"/>
              <w:rPr>
                <w:b w:val="0"/>
                <w:iCs/>
                <w:szCs w:val="24"/>
                <w:lang w:val="es-ES"/>
              </w:rPr>
            </w:pPr>
            <w:r w:rsidRPr="008E0274">
              <w:rPr>
                <w:b w:val="0"/>
                <w:szCs w:val="24"/>
                <w:lang w:val="es-ES"/>
              </w:rPr>
              <w:t>(b)</w:t>
            </w:r>
            <w:r w:rsidRPr="008E0274">
              <w:rPr>
                <w:b w:val="0"/>
                <w:szCs w:val="24"/>
                <w:lang w:val="es-ES"/>
              </w:rPr>
              <w:tab/>
              <w:t>el Licitante seleccionado no firma el Contrato de conformidad con la IAL </w:t>
            </w:r>
            <w:r w:rsidR="00AB0A80" w:rsidRPr="008E0274">
              <w:rPr>
                <w:b w:val="0"/>
                <w:szCs w:val="24"/>
                <w:lang w:val="es-ES"/>
              </w:rPr>
              <w:t>36</w:t>
            </w:r>
            <w:r w:rsidRPr="008E0274">
              <w:rPr>
                <w:b w:val="0"/>
                <w:szCs w:val="24"/>
                <w:lang w:val="es-ES"/>
              </w:rPr>
              <w:t xml:space="preserve">, o no suministra la Garantía de Cumplimiento de conformidad con la IAL </w:t>
            </w:r>
            <w:r w:rsidR="00AB0A80" w:rsidRPr="008E0274">
              <w:rPr>
                <w:b w:val="0"/>
                <w:szCs w:val="24"/>
                <w:lang w:val="es-ES"/>
              </w:rPr>
              <w:t>37</w:t>
            </w:r>
            <w:r w:rsidRPr="008E0274">
              <w:rPr>
                <w:b w:val="0"/>
                <w:szCs w:val="24"/>
                <w:lang w:val="es-ES"/>
              </w:rPr>
              <w:t>,</w:t>
            </w:r>
          </w:p>
          <w:p w14:paraId="19242DA3" w14:textId="77777777" w:rsidR="00100983" w:rsidRPr="008E0274" w:rsidRDefault="00100983" w:rsidP="00100983">
            <w:pPr>
              <w:pStyle w:val="S1-subpara"/>
              <w:numPr>
                <w:ilvl w:val="0"/>
                <w:numId w:val="0"/>
              </w:numPr>
              <w:spacing w:before="120" w:after="120"/>
              <w:ind w:left="702"/>
              <w:rPr>
                <w:lang w:val="es-ES"/>
              </w:rPr>
            </w:pPr>
            <w:r w:rsidRPr="008E0274">
              <w:rPr>
                <w:szCs w:val="24"/>
                <w:lang w:val="es-ES"/>
              </w:rPr>
              <w:t>el Prestatario podrá,</w:t>
            </w:r>
            <w:r w:rsidRPr="008E0274">
              <w:rPr>
                <w:b/>
                <w:bCs/>
                <w:szCs w:val="24"/>
                <w:lang w:val="es-ES"/>
              </w:rPr>
              <w:t xml:space="preserve"> </w:t>
            </w:r>
            <w:r w:rsidRPr="008E0274">
              <w:rPr>
                <w:szCs w:val="24"/>
                <w:lang w:val="es-ES"/>
              </w:rPr>
              <w:t>si así se dispone</w:t>
            </w:r>
            <w:r w:rsidRPr="008E0274">
              <w:rPr>
                <w:b/>
                <w:bCs/>
                <w:szCs w:val="24"/>
                <w:lang w:val="es-ES"/>
              </w:rPr>
              <w:t xml:space="preserve"> en los DDL, </w:t>
            </w:r>
            <w:r w:rsidRPr="008E0274">
              <w:rPr>
                <w:szCs w:val="24"/>
                <w:lang w:val="es-ES"/>
              </w:rPr>
              <w:t xml:space="preserve">declarar al Licitante no elegible para la adjudicación de un contrato por parte del Contratante durante el período </w:t>
            </w:r>
            <w:r w:rsidRPr="008E0274">
              <w:rPr>
                <w:bCs/>
                <w:szCs w:val="24"/>
                <w:lang w:val="es-ES"/>
              </w:rPr>
              <w:t>que</w:t>
            </w:r>
            <w:r w:rsidRPr="008E0274">
              <w:rPr>
                <w:b/>
                <w:bCs/>
                <w:szCs w:val="24"/>
                <w:lang w:val="es-ES"/>
              </w:rPr>
              <w:t xml:space="preserve"> </w:t>
            </w:r>
            <w:r w:rsidRPr="008E0274">
              <w:rPr>
                <w:szCs w:val="24"/>
                <w:lang w:val="es-ES"/>
              </w:rPr>
              <w:t>se estipule</w:t>
            </w:r>
            <w:r w:rsidRPr="008E0274">
              <w:rPr>
                <w:b/>
                <w:bCs/>
                <w:szCs w:val="24"/>
                <w:lang w:val="es-ES"/>
              </w:rPr>
              <w:t xml:space="preserve"> en </w:t>
            </w:r>
            <w:r w:rsidRPr="008E0274">
              <w:rPr>
                <w:b/>
                <w:lang w:val="es-ES"/>
              </w:rPr>
              <w:t>los DDL</w:t>
            </w:r>
            <w:r w:rsidRPr="008E0274">
              <w:rPr>
                <w:szCs w:val="24"/>
                <w:lang w:val="es-ES"/>
              </w:rPr>
              <w:t>.</w:t>
            </w:r>
          </w:p>
        </w:tc>
      </w:tr>
      <w:tr w:rsidR="006556BC" w:rsidRPr="007436C2" w14:paraId="771D79F0" w14:textId="77777777" w:rsidTr="00613FCB">
        <w:tc>
          <w:tcPr>
            <w:tcW w:w="2713" w:type="dxa"/>
            <w:gridSpan w:val="2"/>
          </w:tcPr>
          <w:p w14:paraId="4C84FD04" w14:textId="59F125E5" w:rsidR="006556BC" w:rsidRPr="008E0274" w:rsidRDefault="006556BC" w:rsidP="002C2C79">
            <w:pPr>
              <w:pStyle w:val="ITBHeading2"/>
            </w:pPr>
            <w:bookmarkStart w:id="146" w:name="_Toc112839988"/>
            <w:r w:rsidRPr="008E0274">
              <w:t>Período de Validez de las Ofertas</w:t>
            </w:r>
            <w:bookmarkEnd w:id="146"/>
          </w:p>
        </w:tc>
        <w:tc>
          <w:tcPr>
            <w:tcW w:w="6901" w:type="dxa"/>
            <w:gridSpan w:val="2"/>
          </w:tcPr>
          <w:p w14:paraId="24EB6F67" w14:textId="5220D4DB" w:rsidR="006556BC" w:rsidRPr="008E0274" w:rsidRDefault="0072496C" w:rsidP="00184409">
            <w:pPr>
              <w:pStyle w:val="S1-subpara"/>
              <w:ind w:hanging="770"/>
              <w:rPr>
                <w:lang w:val="es-ES"/>
              </w:rPr>
            </w:pPr>
            <w:r w:rsidRPr="008E0274">
              <w:rPr>
                <w:lang w:val="es-ES"/>
              </w:rPr>
              <w:t xml:space="preserve">Las ofertas seguirán siendo válidas hasta la fecha especificada </w:t>
            </w:r>
            <w:r w:rsidRPr="008E0274">
              <w:rPr>
                <w:b/>
                <w:bCs/>
                <w:lang w:val="es-ES"/>
              </w:rPr>
              <w:t>en los DDL</w:t>
            </w:r>
            <w:r w:rsidRPr="008E0274">
              <w:rPr>
                <w:lang w:val="es-ES"/>
              </w:rPr>
              <w:t xml:space="preserve"> después de la fecha límite para la presentación de ofertas prescrita por el Comprador, de conformidad con la IAL 21. Una oferta que  no sea válida hasta la fecha indicada </w:t>
            </w:r>
            <w:r w:rsidRPr="008E0274">
              <w:rPr>
                <w:b/>
                <w:bCs/>
                <w:lang w:val="es-ES"/>
              </w:rPr>
              <w:t>en los DDL</w:t>
            </w:r>
            <w:r w:rsidRPr="008E0274">
              <w:rPr>
                <w:lang w:val="es-ES"/>
              </w:rPr>
              <w:t xml:space="preserve"> o cualquier fecha prorrogad requerida mediante enmienda  por el Comprador de conformidad con la IAL 8, será rechazado por el Comprador por no ser conforme.</w:t>
            </w:r>
          </w:p>
        </w:tc>
      </w:tr>
      <w:tr w:rsidR="006556BC" w:rsidRPr="007436C2" w14:paraId="526E62F5" w14:textId="77777777" w:rsidTr="00613FCB">
        <w:tc>
          <w:tcPr>
            <w:tcW w:w="2713" w:type="dxa"/>
            <w:gridSpan w:val="2"/>
          </w:tcPr>
          <w:p w14:paraId="47B35C06" w14:textId="77777777" w:rsidR="006556BC" w:rsidRPr="008E0274" w:rsidRDefault="006556BC" w:rsidP="002C2C79">
            <w:pPr>
              <w:pStyle w:val="ITBHeading2"/>
              <w:numPr>
                <w:ilvl w:val="0"/>
                <w:numId w:val="0"/>
              </w:numPr>
              <w:ind w:left="284"/>
            </w:pPr>
          </w:p>
        </w:tc>
        <w:tc>
          <w:tcPr>
            <w:tcW w:w="6901" w:type="dxa"/>
            <w:gridSpan w:val="2"/>
          </w:tcPr>
          <w:p w14:paraId="46DE1F95" w14:textId="42EDDB94" w:rsidR="006556BC" w:rsidRPr="008E0274" w:rsidRDefault="00F01222" w:rsidP="00184409">
            <w:pPr>
              <w:pStyle w:val="S1-subpara"/>
              <w:ind w:hanging="770"/>
              <w:rPr>
                <w:lang w:val="es-ES"/>
              </w:rPr>
            </w:pPr>
            <w:r w:rsidRPr="008E0274">
              <w:rPr>
                <w:lang w:val="es-ES"/>
              </w:rPr>
              <w:t xml:space="preserve">En casos excepcionales, antes de la fecha de vencimiento del período de validez de la oferta, el Comprador podrá solicitar que los Oferentes prorroguen la fecha de validez hasta la fecha indicada. La solicitud y las respuestas a la solicitud se realizarán por escrito. Un Licitante puede rechazar la solicitud sin arriesgar la ejecución de la Declaración de Mantenimiento de la Oferta o perder la Garantía de Oferta, pero en este caso la oferta quedará fuera de la competencia por la adjudicación. Salvo lo dispuesto en la IAL 18.3, no se requerirá ni se permitirá que un Licitante que acepte la solicitud modifique su oferta. </w:t>
            </w:r>
            <w:r w:rsidR="0072496C" w:rsidRPr="008E0274">
              <w:rPr>
                <w:lang w:val="es-ES"/>
              </w:rPr>
              <w:t>Si se requiere</w:t>
            </w:r>
            <w:r w:rsidRPr="008E0274">
              <w:rPr>
                <w:lang w:val="es-ES"/>
              </w:rPr>
              <w:t xml:space="preserve"> </w:t>
            </w:r>
            <w:r w:rsidR="0072496C" w:rsidRPr="008E0274">
              <w:rPr>
                <w:lang w:val="es-ES"/>
              </w:rPr>
              <w:t xml:space="preserve">una Garantía de Oferta de conformidad con la IAL 17, </w:t>
            </w:r>
            <w:r w:rsidRPr="008E0274">
              <w:rPr>
                <w:lang w:val="es-ES"/>
              </w:rPr>
              <w:t xml:space="preserve">ésta también deberá prorrogarse por 28 días después de la fecha de prorrogada de validez de las ofertas. </w:t>
            </w:r>
          </w:p>
        </w:tc>
      </w:tr>
      <w:tr w:rsidR="006556BC" w:rsidRPr="007436C2" w14:paraId="02FA9EE1" w14:textId="77777777" w:rsidTr="00613FCB">
        <w:tc>
          <w:tcPr>
            <w:tcW w:w="2713" w:type="dxa"/>
            <w:gridSpan w:val="2"/>
          </w:tcPr>
          <w:p w14:paraId="0E409AAE" w14:textId="77777777" w:rsidR="006556BC" w:rsidRPr="008E0274" w:rsidRDefault="006556BC" w:rsidP="002C2C79">
            <w:pPr>
              <w:pStyle w:val="ITBHeading2"/>
              <w:numPr>
                <w:ilvl w:val="0"/>
                <w:numId w:val="0"/>
              </w:numPr>
              <w:ind w:left="284"/>
            </w:pPr>
          </w:p>
        </w:tc>
        <w:tc>
          <w:tcPr>
            <w:tcW w:w="6901" w:type="dxa"/>
            <w:gridSpan w:val="2"/>
          </w:tcPr>
          <w:p w14:paraId="5F7ABEE7" w14:textId="632B6B26" w:rsidR="006556BC" w:rsidRPr="008E0274" w:rsidRDefault="006556BC" w:rsidP="00184409">
            <w:pPr>
              <w:pStyle w:val="S1-subpara"/>
              <w:ind w:hanging="770"/>
              <w:rPr>
                <w:lang w:val="es-ES"/>
              </w:rPr>
            </w:pPr>
            <w:r w:rsidRPr="008E0274">
              <w:rPr>
                <w:iCs/>
                <w:lang w:val="es-ES"/>
              </w:rPr>
              <w:t xml:space="preserve">En el caso de los contratos a precio fijo, si la adjudicación se retrasa </w:t>
            </w:r>
            <w:r w:rsidRPr="00184409">
              <w:rPr>
                <w:lang w:val="es-ES"/>
              </w:rPr>
              <w:t>por</w:t>
            </w:r>
            <w:r w:rsidRPr="008E0274">
              <w:rPr>
                <w:iCs/>
                <w:lang w:val="es-ES"/>
              </w:rPr>
              <w:t xml:space="preserve"> más de </w:t>
            </w:r>
            <w:r w:rsidRPr="008E0274">
              <w:rPr>
                <w:lang w:val="es-ES"/>
              </w:rPr>
              <w:t>cincuenta</w:t>
            </w:r>
            <w:r w:rsidRPr="008E0274">
              <w:rPr>
                <w:iCs/>
                <w:lang w:val="es-ES"/>
              </w:rPr>
              <w:t xml:space="preserve">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Pr="008E0274">
              <w:rPr>
                <w:lang w:val="es-ES"/>
              </w:rPr>
              <w:t>.</w:t>
            </w:r>
          </w:p>
        </w:tc>
      </w:tr>
      <w:tr w:rsidR="00100983" w:rsidRPr="007436C2" w14:paraId="70E725B2" w14:textId="77777777" w:rsidTr="00613FCB">
        <w:tc>
          <w:tcPr>
            <w:tcW w:w="2713" w:type="dxa"/>
            <w:gridSpan w:val="2"/>
          </w:tcPr>
          <w:p w14:paraId="00FE61BA" w14:textId="77777777" w:rsidR="00100983" w:rsidRPr="008E0274" w:rsidRDefault="00100983" w:rsidP="002C2C79">
            <w:pPr>
              <w:pStyle w:val="ITBHeading2"/>
            </w:pPr>
            <w:bookmarkStart w:id="147" w:name="_Toc112839989"/>
            <w:r w:rsidRPr="008E0274">
              <w:t>Formato y Firma de la Oferta</w:t>
            </w:r>
            <w:bookmarkEnd w:id="147"/>
          </w:p>
        </w:tc>
        <w:tc>
          <w:tcPr>
            <w:tcW w:w="6901" w:type="dxa"/>
            <w:gridSpan w:val="2"/>
          </w:tcPr>
          <w:p w14:paraId="39F7C256" w14:textId="3B30BF9E" w:rsidR="00100983" w:rsidRPr="008E0274" w:rsidRDefault="00C574D6" w:rsidP="00184409">
            <w:pPr>
              <w:pStyle w:val="S1-subpara"/>
              <w:ind w:hanging="770"/>
              <w:rPr>
                <w:lang w:val="es-ES"/>
              </w:rPr>
            </w:pPr>
            <w:r w:rsidRPr="008E0274">
              <w:rPr>
                <w:lang w:val="es-ES"/>
              </w:rPr>
              <w:t xml:space="preserve">El Licitante preparará su oferta en original y con el número de copias o ejemplares especificados </w:t>
            </w:r>
            <w:r w:rsidRPr="008E0274">
              <w:rPr>
                <w:b/>
                <w:bCs/>
                <w:lang w:val="es-ES"/>
              </w:rPr>
              <w:t>en los DDL</w:t>
            </w:r>
            <w:r w:rsidRPr="008E0274">
              <w:rPr>
                <w:lang w:val="es-ES"/>
              </w:rPr>
              <w:t>, marcando claramente cada uno como "OFERTA—ORIGINAL", " COPIA No. 1", " COPIA No. 2", etc., respectivamente.  En caso de discrepancia, el texto del original prevalecerá sobre el de las copias.</w:t>
            </w:r>
            <w:r w:rsidR="00100983" w:rsidRPr="008E0274">
              <w:rPr>
                <w:lang w:val="es-ES"/>
              </w:rPr>
              <w:t>.</w:t>
            </w:r>
          </w:p>
        </w:tc>
      </w:tr>
      <w:tr w:rsidR="00100983" w:rsidRPr="007436C2" w14:paraId="7AF8312F" w14:textId="77777777" w:rsidTr="006619CE">
        <w:trPr>
          <w:trHeight w:val="7826"/>
        </w:trPr>
        <w:tc>
          <w:tcPr>
            <w:tcW w:w="2713" w:type="dxa"/>
            <w:gridSpan w:val="2"/>
          </w:tcPr>
          <w:p w14:paraId="6E9E1BC4" w14:textId="77777777" w:rsidR="00100983" w:rsidRPr="008E0274" w:rsidRDefault="00100983" w:rsidP="00100983">
            <w:pPr>
              <w:rPr>
                <w:lang w:val="es-ES"/>
              </w:rPr>
            </w:pPr>
          </w:p>
        </w:tc>
        <w:tc>
          <w:tcPr>
            <w:tcW w:w="6901" w:type="dxa"/>
            <w:gridSpan w:val="2"/>
          </w:tcPr>
          <w:p w14:paraId="4DFCB0A3" w14:textId="60B0EF66" w:rsidR="00C574D6" w:rsidRPr="008E0274" w:rsidRDefault="00C574D6" w:rsidP="00184409">
            <w:pPr>
              <w:pStyle w:val="S1-subpara"/>
              <w:ind w:hanging="770"/>
              <w:rPr>
                <w:lang w:val="es-ES"/>
              </w:rPr>
            </w:pPr>
            <w:r w:rsidRPr="008E0274">
              <w:rPr>
                <w:lang w:val="es-ES"/>
              </w:rPr>
              <w:t>El original y todas las copias de la oferta serán mecanografiados o escritos con tinta indeleble y firmados por el Licitante o por la(s) persona(s) debidamente autorizada(s) para contraer en su nombre las obligaciones del Contrato.  La autorización debe ser por escrito y debe ser incluida en la oferta, de acuerdo a la IAL 13.1 (b).  El nombre y cargo de cada una de las personas que firmen la autorización mecanografiado o escrito en letra de imprenta debajo de la firma.  Todas las páginas de la oferta, excepto las que contengan material impreso que no haya sido modificado, deberán llevar las iniciales de la(s) persona(s) que firme(n) la oferta.</w:t>
            </w:r>
          </w:p>
          <w:p w14:paraId="0B1CCF51" w14:textId="77777777" w:rsidR="00C574D6" w:rsidRPr="008E0274" w:rsidRDefault="00C574D6" w:rsidP="00184409">
            <w:pPr>
              <w:pStyle w:val="S1-subpara"/>
              <w:ind w:hanging="770"/>
              <w:rPr>
                <w:lang w:val="es-ES"/>
              </w:rPr>
            </w:pPr>
            <w:r w:rsidRPr="008E0274">
              <w:rPr>
                <w:lang w:val="es-ES"/>
              </w:rPr>
              <w:t>La oferta no deberá contener texto entre líneas, tachaduras ni palabras superpuestas excepto para corregir errores que haya introducido el Licitante. En este caso, dichas correcciones deberán llevar las iniciales de la(s) persona(s) que haya(n) firmado la oferta.</w:t>
            </w:r>
          </w:p>
          <w:p w14:paraId="429C2304" w14:textId="43CF123E" w:rsidR="00100983" w:rsidRPr="008E0274" w:rsidRDefault="00C574D6" w:rsidP="00184409">
            <w:pPr>
              <w:pStyle w:val="S1-subpara"/>
              <w:ind w:hanging="770"/>
              <w:rPr>
                <w:lang w:val="es-ES"/>
              </w:rPr>
            </w:pPr>
            <w:r w:rsidRPr="008E0274">
              <w:rPr>
                <w:lang w:val="es-ES"/>
              </w:rPr>
              <w:t>El Licitante deberá proporcionar en el Formulario de Presentación de la Oferta (una muestra del cual se proporciona en la Sección de Formularios del documento de licitación) información sobre las comisiones o gratificaciones, si las hubiere, pagadas o por pagar a los agentes en relación con esta contratación y con la ejecución del Contrato en caso de que el Licitante resultara ganador.</w:t>
            </w:r>
          </w:p>
        </w:tc>
      </w:tr>
      <w:tr w:rsidR="00100983" w:rsidRPr="008E0274" w14:paraId="286BBB4E" w14:textId="77777777" w:rsidTr="00613FCB">
        <w:tc>
          <w:tcPr>
            <w:tcW w:w="9614" w:type="dxa"/>
            <w:gridSpan w:val="4"/>
          </w:tcPr>
          <w:p w14:paraId="3847754C" w14:textId="091A59E6" w:rsidR="00100983" w:rsidRPr="008E0274" w:rsidRDefault="00100983" w:rsidP="00100983">
            <w:pPr>
              <w:pStyle w:val="ITBHeading1"/>
              <w:ind w:left="425"/>
            </w:pPr>
            <w:bookmarkStart w:id="148" w:name="_Toc438438844"/>
            <w:bookmarkStart w:id="149" w:name="_Toc438532613"/>
            <w:bookmarkStart w:id="150" w:name="_Toc438733988"/>
            <w:bookmarkStart w:id="151" w:name="_Toc438962070"/>
            <w:bookmarkStart w:id="152" w:name="_Toc461939619"/>
            <w:bookmarkStart w:id="153" w:name="_Toc23236767"/>
            <w:bookmarkStart w:id="154" w:name="_Toc37770128"/>
            <w:bookmarkStart w:id="155" w:name="_Toc112839990"/>
            <w:r w:rsidRPr="008E0274">
              <w:t>Presentación</w:t>
            </w:r>
            <w:bookmarkEnd w:id="148"/>
            <w:bookmarkEnd w:id="149"/>
            <w:bookmarkEnd w:id="150"/>
            <w:bookmarkEnd w:id="151"/>
            <w:bookmarkEnd w:id="152"/>
            <w:bookmarkEnd w:id="153"/>
            <w:bookmarkEnd w:id="154"/>
            <w:r w:rsidR="00625401" w:rsidRPr="008E0274">
              <w:t xml:space="preserve"> de las Ofertas</w:t>
            </w:r>
            <w:bookmarkEnd w:id="155"/>
          </w:p>
        </w:tc>
      </w:tr>
      <w:tr w:rsidR="00100983" w:rsidRPr="007436C2" w14:paraId="2D5ABF67" w14:textId="77777777" w:rsidTr="00613FCB">
        <w:tc>
          <w:tcPr>
            <w:tcW w:w="2713" w:type="dxa"/>
            <w:gridSpan w:val="2"/>
          </w:tcPr>
          <w:p w14:paraId="47FD58E1" w14:textId="0DD64AE1" w:rsidR="00100983" w:rsidRPr="008E0274" w:rsidRDefault="00100983" w:rsidP="002C2C79">
            <w:pPr>
              <w:pStyle w:val="ITBHeading2"/>
            </w:pPr>
            <w:bookmarkStart w:id="156" w:name="_Toc112839991"/>
            <w:r w:rsidRPr="008E0274">
              <w:t xml:space="preserve">Presentación, </w:t>
            </w:r>
            <w:r w:rsidR="00DB7C08" w:rsidRPr="008E0274">
              <w:t>Cierre</w:t>
            </w:r>
            <w:r w:rsidRPr="008E0274">
              <w:t xml:space="preserve"> e Identificación de las Ofertas</w:t>
            </w:r>
            <w:bookmarkEnd w:id="156"/>
          </w:p>
        </w:tc>
        <w:tc>
          <w:tcPr>
            <w:tcW w:w="6901" w:type="dxa"/>
            <w:gridSpan w:val="2"/>
          </w:tcPr>
          <w:p w14:paraId="3367BA16" w14:textId="51079A28" w:rsidR="00100983" w:rsidRPr="008E0274" w:rsidRDefault="00DB7C08" w:rsidP="00184409">
            <w:pPr>
              <w:pStyle w:val="S1-subpara"/>
              <w:ind w:hanging="770"/>
              <w:rPr>
                <w:spacing w:val="-4"/>
                <w:lang w:val="es-ES"/>
              </w:rPr>
            </w:pPr>
            <w:r w:rsidRPr="008E0274">
              <w:rPr>
                <w:lang w:val="es-ES"/>
              </w:rPr>
              <w:t xml:space="preserve">El Licitante cerrará el original y cada copia de la oferta en sobres separados, marcando debidamente los sobres como “OFERTA ORIGINAL” y “COPIA </w:t>
            </w:r>
            <w:r w:rsidRPr="008E0274">
              <w:rPr>
                <w:i/>
                <w:iCs/>
                <w:lang w:val="es-ES"/>
              </w:rPr>
              <w:t>[número]."</w:t>
            </w:r>
            <w:r w:rsidRPr="008E0274">
              <w:rPr>
                <w:lang w:val="es-ES"/>
              </w:rPr>
              <w:t xml:space="preserve"> A continuación, los sobres se cerrarán en un sobre exterior. </w:t>
            </w:r>
          </w:p>
        </w:tc>
      </w:tr>
      <w:tr w:rsidR="00100983" w:rsidRPr="007436C2" w14:paraId="35CB361D" w14:textId="77777777" w:rsidTr="00613FCB">
        <w:tc>
          <w:tcPr>
            <w:tcW w:w="2713" w:type="dxa"/>
            <w:gridSpan w:val="2"/>
          </w:tcPr>
          <w:p w14:paraId="0D6D8AFE" w14:textId="77777777" w:rsidR="00100983" w:rsidRPr="008E0274" w:rsidRDefault="00100983" w:rsidP="00100983">
            <w:pPr>
              <w:rPr>
                <w:lang w:val="es-ES"/>
              </w:rPr>
            </w:pPr>
            <w:bookmarkStart w:id="157" w:name="_Toc438532615"/>
            <w:bookmarkEnd w:id="157"/>
          </w:p>
        </w:tc>
        <w:tc>
          <w:tcPr>
            <w:tcW w:w="6901" w:type="dxa"/>
            <w:gridSpan w:val="2"/>
          </w:tcPr>
          <w:p w14:paraId="3E79EB12" w14:textId="77777777" w:rsidR="00100983" w:rsidRPr="008E0274" w:rsidRDefault="00100983" w:rsidP="00184409">
            <w:pPr>
              <w:pStyle w:val="S1-subpara"/>
              <w:ind w:hanging="770"/>
              <w:rPr>
                <w:lang w:val="es-ES"/>
              </w:rPr>
            </w:pPr>
            <w:r w:rsidRPr="008E0274">
              <w:rPr>
                <w:lang w:val="es-ES"/>
              </w:rPr>
              <w:t>Los sobres interiores y el sobre exterior deberán:</w:t>
            </w:r>
          </w:p>
          <w:p w14:paraId="663BDF3D" w14:textId="799670DF" w:rsidR="00100983" w:rsidRPr="008E0274" w:rsidRDefault="00100983" w:rsidP="004B0727">
            <w:pPr>
              <w:pStyle w:val="P3Header1-Clauses"/>
              <w:numPr>
                <w:ilvl w:val="0"/>
                <w:numId w:val="5"/>
              </w:numPr>
              <w:tabs>
                <w:tab w:val="clear" w:pos="2556"/>
              </w:tabs>
              <w:spacing w:after="200"/>
              <w:ind w:left="1210"/>
              <w:rPr>
                <w:b w:val="0"/>
                <w:lang w:val="es-ES"/>
              </w:rPr>
            </w:pPr>
            <w:r w:rsidRPr="008E0274">
              <w:rPr>
                <w:b w:val="0"/>
                <w:lang w:val="es-ES"/>
              </w:rPr>
              <w:t>llevar el nombre y la dirección del Licitante</w:t>
            </w:r>
            <w:r w:rsidR="00DB7C08" w:rsidRPr="008E0274">
              <w:rPr>
                <w:b w:val="0"/>
                <w:lang w:val="es-ES"/>
              </w:rPr>
              <w:t xml:space="preserve"> indicada </w:t>
            </w:r>
            <w:r w:rsidR="00DB7C08" w:rsidRPr="008E0274">
              <w:rPr>
                <w:bCs/>
                <w:lang w:val="es-ES"/>
              </w:rPr>
              <w:t>en los DDL</w:t>
            </w:r>
            <w:r w:rsidRPr="008E0274">
              <w:rPr>
                <w:b w:val="0"/>
                <w:lang w:val="es-ES"/>
              </w:rPr>
              <w:t>;</w:t>
            </w:r>
          </w:p>
          <w:p w14:paraId="1BE4DBA6" w14:textId="436AA46D" w:rsidR="00100983" w:rsidRPr="008E0274" w:rsidRDefault="00DB7C08" w:rsidP="004B0727">
            <w:pPr>
              <w:pStyle w:val="P3Header1-Clauses"/>
              <w:numPr>
                <w:ilvl w:val="0"/>
                <w:numId w:val="5"/>
              </w:numPr>
              <w:tabs>
                <w:tab w:val="clear" w:pos="2556"/>
              </w:tabs>
              <w:spacing w:after="200"/>
              <w:ind w:left="1210"/>
              <w:rPr>
                <w:b w:val="0"/>
                <w:bCs/>
                <w:lang w:val="es-ES"/>
              </w:rPr>
            </w:pPr>
            <w:r w:rsidRPr="008E0274">
              <w:rPr>
                <w:b w:val="0"/>
                <w:bCs/>
                <w:lang w:val="es-ES"/>
              </w:rPr>
              <w:t xml:space="preserve">llevar el nombre del contrato y el título y número de licitación que se indica </w:t>
            </w:r>
            <w:r w:rsidRPr="008E0274">
              <w:rPr>
                <w:lang w:val="es-ES"/>
              </w:rPr>
              <w:t xml:space="preserve">en los DDL </w:t>
            </w:r>
            <w:r w:rsidRPr="008E0274">
              <w:rPr>
                <w:b w:val="0"/>
                <w:bCs/>
                <w:lang w:val="es-ES"/>
              </w:rPr>
              <w:t xml:space="preserve">en referencia a la IAL 2.1, el número de la Invitación a Licitar, y el nombre del Contrato(s), y las palabras “OFERTA -- NO ABRIR ANTES DE </w:t>
            </w:r>
            <w:r w:rsidRPr="008E0274">
              <w:rPr>
                <w:b w:val="0"/>
                <w:bCs/>
                <w:i/>
                <w:iCs/>
                <w:lang w:val="es-ES"/>
              </w:rPr>
              <w:t>[ hora y fecha]</w:t>
            </w:r>
            <w:r w:rsidRPr="008E0274">
              <w:rPr>
                <w:b w:val="0"/>
                <w:bCs/>
                <w:lang w:val="es-ES"/>
              </w:rPr>
              <w:t>,” seguidas de la hora y la fecha especificadas en los DDL en referencia a la IAL 24.1;</w:t>
            </w:r>
          </w:p>
        </w:tc>
      </w:tr>
      <w:tr w:rsidR="00100983" w:rsidRPr="007436C2" w14:paraId="7411FDD1" w14:textId="77777777" w:rsidTr="00613FCB">
        <w:tc>
          <w:tcPr>
            <w:tcW w:w="2713" w:type="dxa"/>
            <w:gridSpan w:val="2"/>
          </w:tcPr>
          <w:p w14:paraId="4FE7C2F6" w14:textId="77777777" w:rsidR="00100983" w:rsidRPr="008E0274" w:rsidRDefault="00100983" w:rsidP="00100983">
            <w:pPr>
              <w:rPr>
                <w:lang w:val="es-ES"/>
              </w:rPr>
            </w:pPr>
            <w:bookmarkStart w:id="158" w:name="_Toc438532616"/>
            <w:bookmarkStart w:id="159" w:name="_Toc438532617"/>
            <w:bookmarkEnd w:id="158"/>
            <w:bookmarkEnd w:id="159"/>
          </w:p>
        </w:tc>
        <w:tc>
          <w:tcPr>
            <w:tcW w:w="6901" w:type="dxa"/>
            <w:gridSpan w:val="2"/>
          </w:tcPr>
          <w:p w14:paraId="1ADA3FB1" w14:textId="49E4F0DA" w:rsidR="00DB7C08" w:rsidRPr="008E0274" w:rsidRDefault="00DB7C08" w:rsidP="00184409">
            <w:pPr>
              <w:pStyle w:val="S1-subpara"/>
              <w:ind w:hanging="770"/>
              <w:rPr>
                <w:lang w:val="es-ES"/>
              </w:rPr>
            </w:pPr>
            <w:r w:rsidRPr="008E0274">
              <w:rPr>
                <w:lang w:val="es-ES"/>
              </w:rPr>
              <w:t>Los sobres interiores también deberán indicar el nombre y la dirección del Licitante para que la oferta pueda ser devuelta sin abrir en caso de que sea declarada “tardía”.</w:t>
            </w:r>
          </w:p>
          <w:p w14:paraId="092F3BB3" w14:textId="69E1E9FB" w:rsidR="00100983" w:rsidRPr="008E0274" w:rsidRDefault="00100983" w:rsidP="00184409">
            <w:pPr>
              <w:pStyle w:val="S1-subpara"/>
              <w:ind w:hanging="770"/>
              <w:rPr>
                <w:lang w:val="es-ES"/>
              </w:rPr>
            </w:pPr>
            <w:r w:rsidRPr="008E0274">
              <w:rPr>
                <w:lang w:val="es-ES"/>
              </w:rPr>
              <w:t>Si todos los sobres no están sellados e identificados conforme a lo prescrito, el Contratante no asumirá responsabilidad alguna en caso de extravío o apertura prematura de la Oferta.</w:t>
            </w:r>
            <w:r w:rsidR="00DB7C08" w:rsidRPr="008E0274">
              <w:rPr>
                <w:lang w:val="es-ES"/>
              </w:rPr>
              <w:t xml:space="preserve"> Si el sobre exterior revela la identidad del Licitante, el Comprador no garantizará el anonimato de la presentación de la oferta, pero esta divulgación no constituirá motivo para el rechazo de la oferta.</w:t>
            </w:r>
          </w:p>
        </w:tc>
      </w:tr>
      <w:tr w:rsidR="00100983" w:rsidRPr="007436C2" w14:paraId="75C07592" w14:textId="77777777" w:rsidTr="00613FCB">
        <w:trPr>
          <w:trHeight w:val="1170"/>
        </w:trPr>
        <w:tc>
          <w:tcPr>
            <w:tcW w:w="2713" w:type="dxa"/>
            <w:gridSpan w:val="2"/>
          </w:tcPr>
          <w:p w14:paraId="7143392D" w14:textId="77777777" w:rsidR="00100983" w:rsidRPr="008E0274" w:rsidRDefault="00100983" w:rsidP="002C2C79">
            <w:pPr>
              <w:pStyle w:val="ITBHeading2"/>
            </w:pPr>
            <w:bookmarkStart w:id="160" w:name="_Toc112839992"/>
            <w:r w:rsidRPr="008E0274">
              <w:t>Plazo para Presentar las Ofertas</w:t>
            </w:r>
            <w:bookmarkEnd w:id="160"/>
          </w:p>
        </w:tc>
        <w:tc>
          <w:tcPr>
            <w:tcW w:w="6901" w:type="dxa"/>
            <w:gridSpan w:val="2"/>
          </w:tcPr>
          <w:p w14:paraId="3AF57619" w14:textId="3FAF9DDB" w:rsidR="00100983" w:rsidRPr="008E0274" w:rsidRDefault="00100983" w:rsidP="00184409">
            <w:pPr>
              <w:pStyle w:val="S1-subpara"/>
              <w:ind w:hanging="770"/>
              <w:rPr>
                <w:lang w:val="es-ES"/>
              </w:rPr>
            </w:pPr>
            <w:r w:rsidRPr="008E0274">
              <w:rPr>
                <w:lang w:val="es-ES"/>
              </w:rPr>
              <w:t>Las ofertas deberán ser recibidas por el Contratante en la dirección y a más tardar en la fecha y hora que se indican en los DDL</w:t>
            </w:r>
            <w:r w:rsidR="0024010F" w:rsidRPr="008E0274">
              <w:rPr>
                <w:lang w:val="es-ES"/>
              </w:rPr>
              <w:t xml:space="preserve"> en referencia a la IAL 20.2</w:t>
            </w:r>
            <w:r w:rsidRPr="008E0274">
              <w:rPr>
                <w:lang w:val="es-ES"/>
              </w:rPr>
              <w:t>.</w:t>
            </w:r>
          </w:p>
        </w:tc>
      </w:tr>
      <w:tr w:rsidR="00100983" w:rsidRPr="007436C2" w14:paraId="58FE4AA2" w14:textId="77777777" w:rsidTr="00613FCB">
        <w:tc>
          <w:tcPr>
            <w:tcW w:w="2713" w:type="dxa"/>
            <w:gridSpan w:val="2"/>
          </w:tcPr>
          <w:p w14:paraId="736B4FBB" w14:textId="77777777" w:rsidR="00100983" w:rsidRPr="008E0274" w:rsidRDefault="00100983" w:rsidP="00100983">
            <w:pPr>
              <w:rPr>
                <w:lang w:val="es-ES"/>
              </w:rPr>
            </w:pPr>
          </w:p>
        </w:tc>
        <w:tc>
          <w:tcPr>
            <w:tcW w:w="6901" w:type="dxa"/>
            <w:gridSpan w:val="2"/>
          </w:tcPr>
          <w:p w14:paraId="76DEB623" w14:textId="36891012" w:rsidR="00100983" w:rsidRPr="008E0274" w:rsidRDefault="00100983" w:rsidP="00184409">
            <w:pPr>
              <w:pStyle w:val="S1-subpara"/>
              <w:ind w:hanging="770"/>
              <w:rPr>
                <w:lang w:val="es-ES"/>
              </w:rPr>
            </w:pPr>
            <w:r w:rsidRPr="008E0274">
              <w:rPr>
                <w:lang w:val="es-ES"/>
              </w:rPr>
              <w:t xml:space="preserve">El  </w:t>
            </w:r>
            <w:r w:rsidR="00B8631C" w:rsidRPr="008E0274">
              <w:rPr>
                <w:lang w:val="es-ES"/>
              </w:rPr>
              <w:t>Comprador</w:t>
            </w:r>
            <w:r w:rsidRPr="008E0274">
              <w:rPr>
                <w:lang w:val="es-ES"/>
              </w:rPr>
              <w:t xml:space="preserve"> podrá, a su discreción, prorrogar el plazo para la presentación de Ofertas mediante una enmienda al documento de licitación, de conformidad con la IAL </w:t>
            </w:r>
            <w:r w:rsidR="00B8631C" w:rsidRPr="008E0274">
              <w:rPr>
                <w:lang w:val="es-ES"/>
              </w:rPr>
              <w:t>11.3</w:t>
            </w:r>
            <w:r w:rsidRPr="008E0274">
              <w:rPr>
                <w:lang w:val="es-ES"/>
              </w:rPr>
              <w:t>. En tal caso todos los derechos y obligaciones del Contratante y de los Licitantes previamente sujetos a la fecha límite original quedarán sujetos a la nueva fecha prorrogada.</w:t>
            </w:r>
          </w:p>
        </w:tc>
      </w:tr>
      <w:tr w:rsidR="00100983" w:rsidRPr="007436C2" w14:paraId="2EF79C9B" w14:textId="77777777" w:rsidTr="00613FCB">
        <w:tc>
          <w:tcPr>
            <w:tcW w:w="2713" w:type="dxa"/>
            <w:gridSpan w:val="2"/>
          </w:tcPr>
          <w:p w14:paraId="2E8214AD" w14:textId="77777777" w:rsidR="00100983" w:rsidRPr="008E0274" w:rsidRDefault="00100983" w:rsidP="002C2C79">
            <w:pPr>
              <w:pStyle w:val="ITBHeading2"/>
            </w:pPr>
            <w:bookmarkStart w:id="161" w:name="_Toc112839993"/>
            <w:r w:rsidRPr="008E0274">
              <w:t>Ofertas Tardías</w:t>
            </w:r>
            <w:bookmarkEnd w:id="161"/>
            <w:r w:rsidRPr="008E0274">
              <w:t xml:space="preserve"> </w:t>
            </w:r>
          </w:p>
        </w:tc>
        <w:tc>
          <w:tcPr>
            <w:tcW w:w="6901" w:type="dxa"/>
            <w:gridSpan w:val="2"/>
          </w:tcPr>
          <w:p w14:paraId="4F5FF2EF" w14:textId="24FD8A16" w:rsidR="00100983" w:rsidRPr="008E0274" w:rsidRDefault="00100983" w:rsidP="00184409">
            <w:pPr>
              <w:pStyle w:val="S1-subpara"/>
              <w:ind w:hanging="770"/>
              <w:rPr>
                <w:lang w:val="es-ES"/>
              </w:rPr>
            </w:pPr>
            <w:r w:rsidRPr="008E0274">
              <w:rPr>
                <w:lang w:val="es-ES"/>
              </w:rPr>
              <w:t xml:space="preserve">Toda Oferta que reciba el Contratante después del plazo para la presentación de las Ofertas </w:t>
            </w:r>
            <w:r w:rsidR="00B8631C" w:rsidRPr="008E0274">
              <w:rPr>
                <w:lang w:val="es-ES"/>
              </w:rPr>
              <w:t xml:space="preserve">establecido en los DDL en referencia a la IAL 21, </w:t>
            </w:r>
            <w:r w:rsidRPr="008E0274">
              <w:rPr>
                <w:lang w:val="es-ES"/>
              </w:rPr>
              <w:t>será declarada fuera de plazo, rechazada y devuelta al Licitante sin abrir.</w:t>
            </w:r>
          </w:p>
        </w:tc>
      </w:tr>
      <w:tr w:rsidR="00100983" w:rsidRPr="007436C2" w14:paraId="47E78C5C" w14:textId="77777777" w:rsidTr="00613FCB">
        <w:tc>
          <w:tcPr>
            <w:tcW w:w="2713" w:type="dxa"/>
            <w:gridSpan w:val="2"/>
          </w:tcPr>
          <w:p w14:paraId="6C3FC1B8" w14:textId="77777777" w:rsidR="00100983" w:rsidRPr="008E0274" w:rsidRDefault="00100983" w:rsidP="002C2C79">
            <w:pPr>
              <w:pStyle w:val="ITBHeading2"/>
            </w:pPr>
            <w:bookmarkStart w:id="162" w:name="_Toc424009126"/>
            <w:bookmarkStart w:id="163" w:name="_Toc438438848"/>
            <w:bookmarkStart w:id="164" w:name="_Toc438532620"/>
            <w:bookmarkStart w:id="165" w:name="_Toc438733992"/>
            <w:bookmarkStart w:id="166" w:name="_Toc438907030"/>
            <w:bookmarkStart w:id="167" w:name="_Toc438907229"/>
            <w:bookmarkStart w:id="168" w:name="_Toc23236771"/>
            <w:bookmarkStart w:id="169" w:name="_Toc112839994"/>
            <w:r w:rsidRPr="008E0274">
              <w:t>Retiro, Sustitución y Modificación de las Ofertas</w:t>
            </w:r>
            <w:bookmarkEnd w:id="162"/>
            <w:bookmarkEnd w:id="163"/>
            <w:bookmarkEnd w:id="164"/>
            <w:bookmarkEnd w:id="165"/>
            <w:bookmarkEnd w:id="166"/>
            <w:bookmarkEnd w:id="167"/>
            <w:bookmarkEnd w:id="168"/>
            <w:bookmarkEnd w:id="169"/>
            <w:r w:rsidRPr="008E0274">
              <w:t xml:space="preserve"> </w:t>
            </w:r>
          </w:p>
        </w:tc>
        <w:tc>
          <w:tcPr>
            <w:tcW w:w="6901" w:type="dxa"/>
            <w:gridSpan w:val="2"/>
          </w:tcPr>
          <w:p w14:paraId="64F7A0C2" w14:textId="0B52DAD3" w:rsidR="00100983" w:rsidRPr="008E0274" w:rsidRDefault="00B8631C" w:rsidP="00184409">
            <w:pPr>
              <w:pStyle w:val="S1-subpara"/>
              <w:ind w:hanging="770"/>
              <w:rPr>
                <w:lang w:val="es-ES"/>
              </w:rPr>
            </w:pPr>
            <w:r w:rsidRPr="008E0274">
              <w:rPr>
                <w:lang w:val="es-ES"/>
              </w:rPr>
              <w:t xml:space="preserve">El Licitante podrá modificar o retirar su oferta de la segunda etapa después de presentada, a condición de que el Comprador reciba la notificación escrita de la modificación o el retiro de la oferta antes de que venza el plazo fijado para la presentación de las </w:t>
            </w:r>
            <w:r w:rsidR="00D80F11" w:rsidRPr="008E0274">
              <w:rPr>
                <w:lang w:val="es-ES"/>
              </w:rPr>
              <w:t>ofertas. La</w:t>
            </w:r>
            <w:r w:rsidR="00100983" w:rsidRPr="008E0274">
              <w:rPr>
                <w:lang w:val="es-ES"/>
              </w:rPr>
              <w:t xml:space="preserve"> sustitución o modificación correspondiente de la Oferta deberá adjuntarse a la respectiva comunicación por escrito. Todas las comunicaciones deberán</w:t>
            </w:r>
            <w:r w:rsidR="003C59A2" w:rsidRPr="008E0274">
              <w:rPr>
                <w:lang w:val="es-ES"/>
              </w:rPr>
              <w:t xml:space="preserve"> ser debidamente firmadas por el representante autorizado y deberá incluir una copia de la autorización (poder) de conformidad con la IAL 19.2.</w:t>
            </w:r>
          </w:p>
          <w:p w14:paraId="10C1BBBB" w14:textId="42AA7F76" w:rsidR="003C59A2" w:rsidRPr="008E0274" w:rsidRDefault="003C59A2" w:rsidP="00184409">
            <w:pPr>
              <w:pStyle w:val="S1-subpara"/>
              <w:ind w:hanging="770"/>
              <w:rPr>
                <w:lang w:val="es-ES"/>
              </w:rPr>
            </w:pPr>
            <w:r w:rsidRPr="008E0274">
              <w:rPr>
                <w:lang w:val="es-ES"/>
              </w:rPr>
              <w:t xml:space="preserve">Todas las notificaciones de retiro, sustitución o modificación deberán: </w:t>
            </w:r>
          </w:p>
          <w:p w14:paraId="774F2211" w14:textId="135A192E" w:rsidR="003C59A2" w:rsidRPr="008E0274" w:rsidRDefault="003C59A2" w:rsidP="004B0727">
            <w:pPr>
              <w:pStyle w:val="P3Header1-Clauses"/>
              <w:numPr>
                <w:ilvl w:val="0"/>
                <w:numId w:val="6"/>
              </w:numPr>
              <w:tabs>
                <w:tab w:val="clear" w:pos="2556"/>
              </w:tabs>
              <w:spacing w:after="200"/>
              <w:ind w:left="1210"/>
              <w:jc w:val="both"/>
              <w:rPr>
                <w:b w:val="0"/>
                <w:bCs/>
                <w:spacing w:val="-4"/>
                <w:lang w:val="es-ES"/>
              </w:rPr>
            </w:pPr>
            <w:r w:rsidRPr="008E0274">
              <w:rPr>
                <w:b w:val="0"/>
                <w:bCs/>
                <w:spacing w:val="-4"/>
                <w:lang w:val="es-ES"/>
              </w:rPr>
              <w:t>dirigirse al Comprador a la dirección indicada en los DDL en referencia a la IAL 20.2 (a), y</w:t>
            </w:r>
          </w:p>
          <w:p w14:paraId="2E212079" w14:textId="7DFB5760" w:rsidR="00100983" w:rsidRPr="008E0274" w:rsidRDefault="003C59A2" w:rsidP="004B0727">
            <w:pPr>
              <w:pStyle w:val="P3Header1-Clauses"/>
              <w:numPr>
                <w:ilvl w:val="0"/>
                <w:numId w:val="6"/>
              </w:numPr>
              <w:tabs>
                <w:tab w:val="clear" w:pos="2556"/>
              </w:tabs>
              <w:spacing w:after="200"/>
              <w:ind w:left="1210"/>
              <w:jc w:val="both"/>
              <w:rPr>
                <w:b w:val="0"/>
                <w:bCs/>
                <w:spacing w:val="-4"/>
                <w:lang w:val="es-ES"/>
              </w:rPr>
            </w:pPr>
            <w:r w:rsidRPr="008E0274">
              <w:rPr>
                <w:b w:val="0"/>
                <w:bCs/>
                <w:spacing w:val="-4"/>
                <w:lang w:val="es-ES"/>
              </w:rPr>
              <w:t xml:space="preserve">llevar el nombre del </w:t>
            </w:r>
            <w:r w:rsidR="00801E3C" w:rsidRPr="008E0274">
              <w:rPr>
                <w:b w:val="0"/>
                <w:bCs/>
                <w:spacing w:val="-4"/>
                <w:lang w:val="es-ES"/>
              </w:rPr>
              <w:t>Contrato</w:t>
            </w:r>
            <w:r w:rsidRPr="008E0274">
              <w:rPr>
                <w:b w:val="0"/>
                <w:bCs/>
                <w:spacing w:val="-4"/>
                <w:lang w:val="es-ES"/>
              </w:rPr>
              <w:t xml:space="preserve"> </w:t>
            </w:r>
            <w:r w:rsidR="00801E3C" w:rsidRPr="008E0274">
              <w:rPr>
                <w:b w:val="0"/>
                <w:bCs/>
                <w:spacing w:val="-4"/>
                <w:lang w:val="es-ES"/>
              </w:rPr>
              <w:t xml:space="preserve">y </w:t>
            </w:r>
            <w:r w:rsidRPr="008E0274">
              <w:rPr>
                <w:b w:val="0"/>
                <w:bCs/>
                <w:spacing w:val="-4"/>
                <w:lang w:val="es-ES"/>
              </w:rPr>
              <w:t xml:space="preserve">el número y el título de la licitación, y las palabras </w:t>
            </w:r>
            <w:r w:rsidR="00100983" w:rsidRPr="008E0274">
              <w:rPr>
                <w:b w:val="0"/>
                <w:bCs/>
                <w:spacing w:val="-4"/>
                <w:lang w:val="es-ES"/>
              </w:rPr>
              <w:t>“</w:t>
            </w:r>
            <w:r w:rsidR="00801E3C" w:rsidRPr="008E0274">
              <w:rPr>
                <w:b w:val="0"/>
                <w:bCs/>
                <w:smallCaps/>
                <w:spacing w:val="-4"/>
                <w:lang w:val="es-ES"/>
              </w:rPr>
              <w:t xml:space="preserve">Notificación de </w:t>
            </w:r>
            <w:r w:rsidR="00100983" w:rsidRPr="008E0274">
              <w:rPr>
                <w:b w:val="0"/>
                <w:bCs/>
                <w:smallCaps/>
                <w:spacing w:val="-4"/>
                <w:lang w:val="es-ES"/>
              </w:rPr>
              <w:t>Retiro</w:t>
            </w:r>
            <w:r w:rsidR="00801E3C" w:rsidRPr="008E0274">
              <w:rPr>
                <w:b w:val="0"/>
                <w:bCs/>
                <w:smallCaps/>
                <w:spacing w:val="-4"/>
                <w:lang w:val="es-ES"/>
              </w:rPr>
              <w:t xml:space="preserve"> de Oferta</w:t>
            </w:r>
            <w:r w:rsidR="00100983" w:rsidRPr="008E0274">
              <w:rPr>
                <w:b w:val="0"/>
                <w:bCs/>
                <w:spacing w:val="-4"/>
                <w:lang w:val="es-ES"/>
              </w:rPr>
              <w:t>”, “</w:t>
            </w:r>
            <w:r w:rsidR="00801E3C" w:rsidRPr="008E0274">
              <w:rPr>
                <w:b w:val="0"/>
                <w:bCs/>
                <w:smallCaps/>
                <w:spacing w:val="-4"/>
                <w:lang w:val="es-ES"/>
              </w:rPr>
              <w:t xml:space="preserve">Notificación de </w:t>
            </w:r>
            <w:r w:rsidR="00100983" w:rsidRPr="008E0274">
              <w:rPr>
                <w:b w:val="0"/>
                <w:bCs/>
                <w:smallCaps/>
                <w:spacing w:val="-4"/>
                <w:lang w:val="es-ES"/>
              </w:rPr>
              <w:t>Sustitución</w:t>
            </w:r>
            <w:r w:rsidR="00801E3C" w:rsidRPr="008E0274">
              <w:rPr>
                <w:b w:val="0"/>
                <w:bCs/>
                <w:smallCaps/>
                <w:spacing w:val="-4"/>
                <w:lang w:val="es-ES"/>
              </w:rPr>
              <w:t xml:space="preserve"> de Oferta</w:t>
            </w:r>
            <w:r w:rsidR="00100983" w:rsidRPr="008E0274">
              <w:rPr>
                <w:b w:val="0"/>
                <w:bCs/>
                <w:spacing w:val="-4"/>
                <w:lang w:val="es-ES"/>
              </w:rPr>
              <w:t>”  o “</w:t>
            </w:r>
            <w:r w:rsidR="00801E3C" w:rsidRPr="008E0274">
              <w:rPr>
                <w:b w:val="0"/>
                <w:bCs/>
                <w:smallCaps/>
                <w:spacing w:val="-4"/>
                <w:lang w:val="es-ES"/>
              </w:rPr>
              <w:t xml:space="preserve">Notificación de </w:t>
            </w:r>
            <w:r w:rsidR="00100983" w:rsidRPr="008E0274">
              <w:rPr>
                <w:b w:val="0"/>
                <w:bCs/>
                <w:smallCaps/>
                <w:spacing w:val="-4"/>
                <w:lang w:val="es-ES"/>
              </w:rPr>
              <w:t>Modificación</w:t>
            </w:r>
            <w:r w:rsidR="00801E3C" w:rsidRPr="008E0274">
              <w:rPr>
                <w:b w:val="0"/>
                <w:bCs/>
                <w:smallCaps/>
                <w:spacing w:val="-4"/>
                <w:lang w:val="es-ES"/>
              </w:rPr>
              <w:t xml:space="preserve"> de Oferta </w:t>
            </w:r>
            <w:r w:rsidR="00100983" w:rsidRPr="008E0274">
              <w:rPr>
                <w:b w:val="0"/>
                <w:bCs/>
                <w:spacing w:val="-4"/>
                <w:lang w:val="es-ES"/>
              </w:rPr>
              <w:t xml:space="preserve">”; y </w:t>
            </w:r>
          </w:p>
        </w:tc>
      </w:tr>
      <w:tr w:rsidR="00100983" w:rsidRPr="007436C2" w14:paraId="01261CD2" w14:textId="77777777" w:rsidTr="00613FCB">
        <w:tc>
          <w:tcPr>
            <w:tcW w:w="2713" w:type="dxa"/>
            <w:gridSpan w:val="2"/>
          </w:tcPr>
          <w:p w14:paraId="19008D6D" w14:textId="77777777" w:rsidR="00100983" w:rsidRPr="008E0274" w:rsidRDefault="00100983" w:rsidP="00100983">
            <w:pPr>
              <w:rPr>
                <w:lang w:val="es-ES"/>
              </w:rPr>
            </w:pPr>
            <w:bookmarkStart w:id="170" w:name="_Toc438532621"/>
            <w:bookmarkEnd w:id="170"/>
          </w:p>
        </w:tc>
        <w:tc>
          <w:tcPr>
            <w:tcW w:w="6901" w:type="dxa"/>
            <w:gridSpan w:val="2"/>
          </w:tcPr>
          <w:p w14:paraId="0DE1EA86" w14:textId="5C9A9867" w:rsidR="00100983" w:rsidRPr="008E0274" w:rsidRDefault="00EF7B2C" w:rsidP="00184409">
            <w:pPr>
              <w:pStyle w:val="S1-subpara"/>
              <w:ind w:hanging="770"/>
              <w:rPr>
                <w:lang w:val="es-ES"/>
              </w:rPr>
            </w:pPr>
            <w:r w:rsidRPr="008E0274">
              <w:rPr>
                <w:lang w:val="es-ES"/>
              </w:rPr>
              <w:t>También se puede enviar un aviso por medios electrónicos, como fax o correo electrónico, pero en este caso debe incluir un escaneo del recibo de envío que muestre las direcciones del remitente y del destinatario para la copia impresa firmada de la notificación, y un escaneo del poder.</w:t>
            </w:r>
          </w:p>
          <w:p w14:paraId="6736EDDC" w14:textId="77777777" w:rsidR="00EF7B2C" w:rsidRPr="008E0274" w:rsidRDefault="00EF7B2C" w:rsidP="00184409">
            <w:pPr>
              <w:pStyle w:val="S1-subpara"/>
              <w:ind w:hanging="770"/>
              <w:rPr>
                <w:lang w:val="es-ES"/>
              </w:rPr>
            </w:pPr>
            <w:r w:rsidRPr="008E0274">
              <w:rPr>
                <w:lang w:val="es-ES"/>
              </w:rPr>
              <w:t>Las Ofertas cuya retirada se solicite de conformidad con la IAL 23.1 se devolverán sin abrir a los Licitantes. Se ignorarán las notificaciones de retiro de ofertas recibidos después de la fecha límite de presentación de ofertas, y la oferta presentada se considerará como una oferta presentada válidamente.</w:t>
            </w:r>
          </w:p>
          <w:p w14:paraId="4F86D98D" w14:textId="77777777" w:rsidR="00EF7B2C" w:rsidRPr="008E0274" w:rsidRDefault="00EF7B2C" w:rsidP="00184409">
            <w:pPr>
              <w:pStyle w:val="S1-subpara"/>
              <w:ind w:hanging="770"/>
              <w:rPr>
                <w:lang w:val="es-ES"/>
              </w:rPr>
            </w:pPr>
            <w:r w:rsidRPr="008E0274">
              <w:rPr>
                <w:lang w:val="es-ES"/>
              </w:rPr>
              <w:t>La sustitución o modificación de la oferta deberá prepararse, cerrarse, marcarse y despacharse de la siguiente manera:</w:t>
            </w:r>
          </w:p>
          <w:p w14:paraId="2718391A" w14:textId="77777777" w:rsidR="00EF7B2C" w:rsidRPr="008E0274" w:rsidRDefault="00EF7B2C" w:rsidP="004B0727">
            <w:pPr>
              <w:pStyle w:val="S1-subpara"/>
              <w:numPr>
                <w:ilvl w:val="0"/>
                <w:numId w:val="38"/>
              </w:numPr>
              <w:rPr>
                <w:lang w:val="es-ES"/>
              </w:rPr>
            </w:pPr>
            <w:r w:rsidRPr="008E0274">
              <w:rPr>
                <w:lang w:val="es-ES"/>
              </w:rPr>
              <w:t>los Licitantes deberán proporcionar un original y el número de copias especificado en los DDL en referencia a la IAL 19.1 de cualquier sustitución o modificación a su oferta, claramente identificada como tal, en dos sobres interiores debidamente marcados como "</w:t>
            </w:r>
            <w:r w:rsidRPr="008E0274">
              <w:rPr>
                <w:sz w:val="22"/>
                <w:szCs w:val="18"/>
                <w:lang w:val="es-ES"/>
              </w:rPr>
              <w:t>SUSTITUCIÓN DE LA OFERTA - ORIGINAL</w:t>
            </w:r>
            <w:r w:rsidRPr="008E0274">
              <w:rPr>
                <w:lang w:val="es-ES"/>
              </w:rPr>
              <w:t>" o "</w:t>
            </w:r>
            <w:r w:rsidRPr="008E0274">
              <w:rPr>
                <w:sz w:val="22"/>
                <w:szCs w:val="18"/>
                <w:lang w:val="es-ES"/>
              </w:rPr>
              <w:t>MODIFICACIÓN DE LA OFERTA". -- ORIGINAL</w:t>
            </w:r>
            <w:r w:rsidRPr="008E0274">
              <w:rPr>
                <w:lang w:val="es-ES"/>
              </w:rPr>
              <w:t>” y “</w:t>
            </w:r>
            <w:r w:rsidRPr="008E0274">
              <w:rPr>
                <w:sz w:val="22"/>
                <w:szCs w:val="18"/>
                <w:lang w:val="es-ES"/>
              </w:rPr>
              <w:t>SUSTITUCIÓN DE LA OFERTA -- COPIAS</w:t>
            </w:r>
            <w:r w:rsidRPr="008E0274">
              <w:rPr>
                <w:lang w:val="es-ES"/>
              </w:rPr>
              <w:t>” o “</w:t>
            </w:r>
            <w:r w:rsidRPr="008E0274">
              <w:rPr>
                <w:sz w:val="22"/>
                <w:szCs w:val="18"/>
                <w:lang w:val="es-ES"/>
              </w:rPr>
              <w:t>MODIFICACIÓN DE LA OFERTA -- COPIAS</w:t>
            </w:r>
            <w:r w:rsidRPr="008E0274">
              <w:rPr>
                <w:lang w:val="es-ES"/>
              </w:rPr>
              <w:t>”. Los sobres interiores serán sellados en un sobre exterior, el cual deberá estar debidamente rotulado “</w:t>
            </w:r>
            <w:r w:rsidRPr="008E0274">
              <w:rPr>
                <w:sz w:val="22"/>
                <w:szCs w:val="18"/>
                <w:lang w:val="es-ES"/>
              </w:rPr>
              <w:t>SUSTITUCIÓN DE OFERTA</w:t>
            </w:r>
            <w:r w:rsidRPr="008E0274">
              <w:rPr>
                <w:lang w:val="es-ES"/>
              </w:rPr>
              <w:t>” o “</w:t>
            </w:r>
            <w:r w:rsidRPr="008E0274">
              <w:rPr>
                <w:sz w:val="22"/>
                <w:szCs w:val="18"/>
                <w:lang w:val="es-ES"/>
              </w:rPr>
              <w:t>MODIFICACIÓN DE OFERTA</w:t>
            </w:r>
            <w:r w:rsidRPr="008E0274">
              <w:rPr>
                <w:lang w:val="es-ES"/>
              </w:rPr>
              <w:t>”.</w:t>
            </w:r>
          </w:p>
          <w:p w14:paraId="453E4692" w14:textId="0860F057" w:rsidR="00EF7B2C" w:rsidRPr="008E0274" w:rsidRDefault="00EF7B2C" w:rsidP="004B0727">
            <w:pPr>
              <w:pStyle w:val="S1-subpara"/>
              <w:numPr>
                <w:ilvl w:val="0"/>
                <w:numId w:val="38"/>
              </w:numPr>
              <w:rPr>
                <w:lang w:val="es-ES"/>
              </w:rPr>
            </w:pPr>
            <w:r w:rsidRPr="008E0274">
              <w:rPr>
                <w:lang w:val="es-ES"/>
              </w:rPr>
              <w:t>Otras disposiciones relativas a la forma de marcar y enviar las modificaciones de las ofertas se ajustarán a lo especificado en las IAL 20.2, IAL 20.3 e IAL 20.4.</w:t>
            </w:r>
          </w:p>
        </w:tc>
      </w:tr>
      <w:tr w:rsidR="00100983" w:rsidRPr="007436C2" w14:paraId="56506ADA" w14:textId="77777777" w:rsidTr="00613FCB">
        <w:tc>
          <w:tcPr>
            <w:tcW w:w="2713" w:type="dxa"/>
            <w:gridSpan w:val="2"/>
          </w:tcPr>
          <w:p w14:paraId="2E2C463C" w14:textId="77777777" w:rsidR="00100983" w:rsidRPr="008E0274" w:rsidRDefault="00100983" w:rsidP="00100983">
            <w:pPr>
              <w:rPr>
                <w:lang w:val="es-ES"/>
              </w:rPr>
            </w:pPr>
            <w:bookmarkStart w:id="171" w:name="_Toc438532622"/>
            <w:bookmarkEnd w:id="171"/>
          </w:p>
        </w:tc>
        <w:tc>
          <w:tcPr>
            <w:tcW w:w="6901" w:type="dxa"/>
            <w:gridSpan w:val="2"/>
          </w:tcPr>
          <w:p w14:paraId="738F2A23" w14:textId="38072E51" w:rsidR="00100983" w:rsidRPr="008E0274" w:rsidRDefault="00100983" w:rsidP="00184409">
            <w:pPr>
              <w:pStyle w:val="S1-subpara"/>
              <w:ind w:hanging="770"/>
              <w:rPr>
                <w:lang w:val="es-ES"/>
              </w:rPr>
            </w:pPr>
            <w:r w:rsidRPr="008E0274">
              <w:rPr>
                <w:lang w:val="es-ES"/>
              </w:rPr>
              <w:t xml:space="preserve">Ninguna oferta podrá retirarse, sustituirse ni modificarse durante el intervalo comprendido entre la fecha límite para presentar ofertas y la </w:t>
            </w:r>
            <w:r w:rsidR="006619CE" w:rsidRPr="008E0274">
              <w:rPr>
                <w:lang w:val="es-ES"/>
              </w:rPr>
              <w:t xml:space="preserve">fecha de </w:t>
            </w:r>
            <w:r w:rsidRPr="008E0274">
              <w:rPr>
                <w:lang w:val="es-ES"/>
              </w:rPr>
              <w:t xml:space="preserve">expiración </w:t>
            </w:r>
            <w:r w:rsidR="006619CE" w:rsidRPr="008E0274">
              <w:rPr>
                <w:lang w:val="es-ES"/>
              </w:rPr>
              <w:t>de la</w:t>
            </w:r>
            <w:r w:rsidRPr="008E0274">
              <w:rPr>
                <w:lang w:val="es-ES"/>
              </w:rPr>
              <w:t xml:space="preserve"> validez de la ofert</w:t>
            </w:r>
            <w:r w:rsidR="006619CE" w:rsidRPr="008E0274">
              <w:rPr>
                <w:lang w:val="es-ES"/>
              </w:rPr>
              <w:t>a</w:t>
            </w:r>
            <w:r w:rsidRPr="008E0274">
              <w:rPr>
                <w:lang w:val="es-ES"/>
              </w:rPr>
              <w:t xml:space="preserve"> indicado por el Licitante en </w:t>
            </w:r>
            <w:r w:rsidR="006619CE" w:rsidRPr="008E0274">
              <w:rPr>
                <w:lang w:val="es-ES"/>
              </w:rPr>
              <w:t>el Formulario de Presentación de la Oferta</w:t>
            </w:r>
            <w:r w:rsidRPr="008E0274">
              <w:rPr>
                <w:lang w:val="es-ES"/>
              </w:rPr>
              <w:t xml:space="preserve">, o cualquier prórroga del mismo.  </w:t>
            </w:r>
            <w:r w:rsidR="00EF7B2C" w:rsidRPr="008E0274">
              <w:rPr>
                <w:lang w:val="es-ES"/>
              </w:rPr>
              <w:t xml:space="preserve">El retiro total o parcial de una oferta durante ese intervalo puede dar lugar a que se </w:t>
            </w:r>
            <w:r w:rsidR="00904675" w:rsidRPr="008E0274">
              <w:rPr>
                <w:lang w:val="es-ES"/>
              </w:rPr>
              <w:t xml:space="preserve">ejecute la Declaración de Garantía de Mantenimiento de la Oferta o que se </w:t>
            </w:r>
            <w:r w:rsidR="00EF7B2C" w:rsidRPr="008E0274">
              <w:rPr>
                <w:lang w:val="es-ES"/>
              </w:rPr>
              <w:t xml:space="preserve">haga efectiva la Garantía de la </w:t>
            </w:r>
            <w:r w:rsidR="00904675" w:rsidRPr="008E0274">
              <w:rPr>
                <w:lang w:val="es-ES"/>
              </w:rPr>
              <w:t>O</w:t>
            </w:r>
            <w:r w:rsidR="00EF7B2C" w:rsidRPr="008E0274">
              <w:rPr>
                <w:lang w:val="es-ES"/>
              </w:rPr>
              <w:t xml:space="preserve">ferta, de conformidad con la </w:t>
            </w:r>
            <w:r w:rsidR="00904675" w:rsidRPr="008E0274">
              <w:rPr>
                <w:lang w:val="es-ES"/>
              </w:rPr>
              <w:t>IAL 17.6</w:t>
            </w:r>
            <w:r w:rsidR="00EF7B2C" w:rsidRPr="008E0274">
              <w:rPr>
                <w:lang w:val="es-ES"/>
              </w:rPr>
              <w:t>.</w:t>
            </w:r>
          </w:p>
        </w:tc>
      </w:tr>
      <w:tr w:rsidR="00625401" w:rsidRPr="007436C2" w14:paraId="3E29FD0E" w14:textId="77777777" w:rsidTr="00613FCB">
        <w:tc>
          <w:tcPr>
            <w:tcW w:w="9614" w:type="dxa"/>
            <w:gridSpan w:val="4"/>
          </w:tcPr>
          <w:p w14:paraId="3CF92C6C" w14:textId="1302B186" w:rsidR="00625401" w:rsidRPr="008E0274" w:rsidRDefault="00625401" w:rsidP="00625401">
            <w:pPr>
              <w:pStyle w:val="ITBHeading1"/>
              <w:ind w:left="425"/>
            </w:pPr>
            <w:bookmarkStart w:id="172" w:name="_Toc112839995"/>
            <w:r w:rsidRPr="008E0274">
              <w:t xml:space="preserve">Apertura </w:t>
            </w:r>
            <w:r w:rsidR="0071254C" w:rsidRPr="008E0274">
              <w:t xml:space="preserve">y Evaluación </w:t>
            </w:r>
            <w:r w:rsidRPr="008E0274">
              <w:t>de las Ofertas</w:t>
            </w:r>
            <w:bookmarkEnd w:id="172"/>
          </w:p>
        </w:tc>
      </w:tr>
      <w:tr w:rsidR="00100983" w:rsidRPr="007436C2" w14:paraId="4A47B350" w14:textId="77777777" w:rsidTr="00613FCB">
        <w:trPr>
          <w:gridAfter w:val="1"/>
          <w:wAfter w:w="65" w:type="dxa"/>
        </w:trPr>
        <w:tc>
          <w:tcPr>
            <w:tcW w:w="2648" w:type="dxa"/>
          </w:tcPr>
          <w:p w14:paraId="661FFF3D" w14:textId="77777777" w:rsidR="00100983" w:rsidRPr="008E0274" w:rsidRDefault="00100983" w:rsidP="002C2C79">
            <w:pPr>
              <w:pStyle w:val="ITBHeading2"/>
            </w:pPr>
            <w:bookmarkStart w:id="173" w:name="_Toc438438849"/>
            <w:bookmarkStart w:id="174" w:name="_Toc438532623"/>
            <w:bookmarkStart w:id="175" w:name="_Toc438733993"/>
            <w:bookmarkStart w:id="176" w:name="_Toc438907031"/>
            <w:bookmarkStart w:id="177" w:name="_Toc438907230"/>
            <w:bookmarkStart w:id="178" w:name="_Toc23236772"/>
            <w:bookmarkStart w:id="179" w:name="_Toc112839996"/>
            <w:r w:rsidRPr="008E0274">
              <w:t>Apertura</w:t>
            </w:r>
            <w:bookmarkEnd w:id="173"/>
            <w:bookmarkEnd w:id="174"/>
            <w:bookmarkEnd w:id="175"/>
            <w:bookmarkEnd w:id="176"/>
            <w:bookmarkEnd w:id="177"/>
            <w:bookmarkEnd w:id="178"/>
            <w:r w:rsidRPr="008E0274">
              <w:t xml:space="preserve"> de las Ofertas</w:t>
            </w:r>
            <w:bookmarkEnd w:id="179"/>
          </w:p>
        </w:tc>
        <w:tc>
          <w:tcPr>
            <w:tcW w:w="6901" w:type="dxa"/>
            <w:gridSpan w:val="2"/>
          </w:tcPr>
          <w:p w14:paraId="748FC363" w14:textId="26697835" w:rsidR="00100983" w:rsidRPr="008E0274" w:rsidRDefault="0084026D" w:rsidP="00184409">
            <w:pPr>
              <w:pStyle w:val="S1-subpara"/>
              <w:ind w:hanging="770"/>
              <w:rPr>
                <w:lang w:val="es-ES"/>
              </w:rPr>
            </w:pPr>
            <w:r w:rsidRPr="008E0274">
              <w:rPr>
                <w:lang w:val="es-ES"/>
              </w:rPr>
              <w:t xml:space="preserve">El Comprador abrirá en público las ofertas, incluidos los retiros y modificaciones a ofertas, en presencia de los representantes de los Licitantes que deseen asistir, a la hora, en la fecha y en el lugar especificados </w:t>
            </w:r>
            <w:r w:rsidRPr="008E0274">
              <w:rPr>
                <w:b/>
                <w:bCs/>
                <w:lang w:val="es-ES"/>
              </w:rPr>
              <w:t>en los DDL</w:t>
            </w:r>
            <w:r w:rsidRPr="008E0274">
              <w:rPr>
                <w:lang w:val="es-ES"/>
              </w:rPr>
              <w:t>.  Los representantes de los licitantes que asistan firmarán un registro para dejar constancia de su presencia.</w:t>
            </w:r>
          </w:p>
        </w:tc>
      </w:tr>
      <w:tr w:rsidR="00100983" w:rsidRPr="007436C2" w14:paraId="04064FF6" w14:textId="77777777" w:rsidTr="00613FCB">
        <w:trPr>
          <w:gridAfter w:val="1"/>
          <w:wAfter w:w="65" w:type="dxa"/>
        </w:trPr>
        <w:tc>
          <w:tcPr>
            <w:tcW w:w="2648" w:type="dxa"/>
          </w:tcPr>
          <w:p w14:paraId="3BB6D1C4" w14:textId="77777777" w:rsidR="00100983" w:rsidRPr="008E0274" w:rsidRDefault="00100983" w:rsidP="00100983">
            <w:pPr>
              <w:rPr>
                <w:lang w:val="es-ES"/>
              </w:rPr>
            </w:pPr>
            <w:bookmarkStart w:id="180" w:name="_Toc438532624"/>
            <w:bookmarkStart w:id="181" w:name="_Toc438532625"/>
            <w:bookmarkEnd w:id="180"/>
            <w:bookmarkEnd w:id="181"/>
          </w:p>
        </w:tc>
        <w:tc>
          <w:tcPr>
            <w:tcW w:w="6901" w:type="dxa"/>
            <w:gridSpan w:val="2"/>
          </w:tcPr>
          <w:p w14:paraId="6F9A0D8A" w14:textId="164DAD0C" w:rsidR="00100983" w:rsidRPr="008E0274" w:rsidRDefault="00100983" w:rsidP="00184409">
            <w:pPr>
              <w:pStyle w:val="S1-subpara"/>
              <w:ind w:hanging="770"/>
              <w:rPr>
                <w:lang w:val="es-ES"/>
              </w:rPr>
            </w:pPr>
            <w:r w:rsidRPr="008E0274">
              <w:rPr>
                <w:lang w:val="es-ES"/>
              </w:rPr>
              <w:t>Primero se abrirán los sobres marcados como “</w:t>
            </w:r>
            <w:r w:rsidRPr="008E0274">
              <w:rPr>
                <w:smallCaps/>
                <w:lang w:val="es-ES"/>
              </w:rPr>
              <w:t>Retiro</w:t>
            </w:r>
            <w:r w:rsidRPr="008E0274">
              <w:rPr>
                <w:lang w:val="es-ES"/>
              </w:rPr>
              <w:t>”, que se leerán en voz alta sin abrir el sobre con la oferta correspondiente, la cual se devolverá al Licitante. No se permitirá el retiro de ninguna oferta a menos que la respectiva comunicación de retiro contenga la autorización válida para solicitar el retiro y sea leída en voz alta en el acto de apertura de las ofertas. Seguidamente se abrirán los sobres marcados como “</w:t>
            </w:r>
            <w:r w:rsidRPr="008E0274">
              <w:rPr>
                <w:smallCaps/>
                <w:lang w:val="es-ES"/>
              </w:rPr>
              <w:t>Sustitución</w:t>
            </w:r>
            <w:r w:rsidRPr="008E0274">
              <w:rPr>
                <w:lang w:val="es-ES"/>
              </w:rPr>
              <w:t>”, los cuales se leerán en voz alta y se intercambiarán con la Oferta correspondiente que está siendo sustituida; la Oferta sustituida se devolverá sin abrir al Licitante. No se permitirá ninguna sustitución a menos que la respectiva comunicación de sustitución contenga una autorización válida para solicitar la sustitución y sea leída en voz alta en el acto de apertura de las ofertas. Los sobres marcados como “</w:t>
            </w:r>
            <w:r w:rsidRPr="008E0274">
              <w:rPr>
                <w:smallCaps/>
                <w:lang w:val="es-ES"/>
              </w:rPr>
              <w:t>Modificación</w:t>
            </w:r>
            <w:r w:rsidRPr="008E0274">
              <w:rPr>
                <w:lang w:val="es-ES"/>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las ofertas que se hayan abierto y leído en voz alta durante el acto de apertura de las ofertas.</w:t>
            </w:r>
          </w:p>
        </w:tc>
      </w:tr>
      <w:tr w:rsidR="00100983" w:rsidRPr="007436C2" w14:paraId="082F1AEA" w14:textId="77777777" w:rsidTr="00613FCB">
        <w:trPr>
          <w:gridAfter w:val="1"/>
          <w:wAfter w:w="65" w:type="dxa"/>
        </w:trPr>
        <w:tc>
          <w:tcPr>
            <w:tcW w:w="2648" w:type="dxa"/>
          </w:tcPr>
          <w:p w14:paraId="01364858" w14:textId="77777777" w:rsidR="00100983" w:rsidRPr="008E0274" w:rsidRDefault="00100983" w:rsidP="00100983">
            <w:pPr>
              <w:rPr>
                <w:lang w:val="es-ES"/>
              </w:rPr>
            </w:pPr>
            <w:bookmarkStart w:id="182" w:name="_Toc438532626"/>
            <w:bookmarkEnd w:id="182"/>
          </w:p>
        </w:tc>
        <w:tc>
          <w:tcPr>
            <w:tcW w:w="6901" w:type="dxa"/>
            <w:gridSpan w:val="2"/>
          </w:tcPr>
          <w:p w14:paraId="25984900" w14:textId="77777777" w:rsidR="0084026D" w:rsidRPr="008E0274" w:rsidRDefault="0084026D" w:rsidP="00184409">
            <w:pPr>
              <w:pStyle w:val="S1-subpara"/>
              <w:ind w:hanging="770"/>
              <w:rPr>
                <w:lang w:val="es-ES"/>
              </w:rPr>
            </w:pPr>
            <w:r w:rsidRPr="008E0274">
              <w:rPr>
                <w:lang w:val="es-ES"/>
              </w:rPr>
              <w:t>Las ofertas se abrirán una a la vez, leyéndose: el nombre del Licitante y si hay alguna modificación; el precio total de la oferta, incluidos los descuentos incondicionales y, en su caso, los precios y los descuentos incondicionales de los Subsistemas, lotes o porciones; la presencia o ausencia de una Declaración de Mantenimiento de la Oferta o Garantía de Mantenimiento de la Oferta, si fuera necesaria; cualquier descuento condicional ofrecido para la adjudicación de más de un Subsistema, lote o porción, si los DDL en referencia a la IAL 28.1 permiten que dichos descuentos se consideren en la evaluación de la oferta; y cualquier otro detalle que el Comprador considere apropiado.</w:t>
            </w:r>
          </w:p>
          <w:p w14:paraId="1A81FF62" w14:textId="2AE3B951" w:rsidR="00100983" w:rsidRPr="008E0274" w:rsidRDefault="0084026D" w:rsidP="00184409">
            <w:pPr>
              <w:pStyle w:val="S1-subpara"/>
              <w:ind w:hanging="770"/>
              <w:rPr>
                <w:lang w:val="es-ES"/>
              </w:rPr>
            </w:pPr>
            <w:r w:rsidRPr="008E0274">
              <w:rPr>
                <w:lang w:val="es-ES"/>
              </w:rPr>
              <w:t>Las ofertas y modificaciones que no se abran y lean en voz alta en la apertura de ofertas no se considerarán para una evaluación posterior, independientemente de las circunstancias. Estas ofertas, incluidas las ofertas retiradas válidamente de conformidad con la IAL 24.2, se devolverán sin abrir a sus Licitantes sin demora.</w:t>
            </w:r>
          </w:p>
        </w:tc>
      </w:tr>
      <w:tr w:rsidR="00100983" w:rsidRPr="007436C2" w14:paraId="626B9093" w14:textId="77777777" w:rsidTr="00613FCB">
        <w:trPr>
          <w:gridAfter w:val="1"/>
          <w:wAfter w:w="65" w:type="dxa"/>
        </w:trPr>
        <w:tc>
          <w:tcPr>
            <w:tcW w:w="2648" w:type="dxa"/>
          </w:tcPr>
          <w:p w14:paraId="1228267D" w14:textId="77777777" w:rsidR="00100983" w:rsidRPr="008E0274" w:rsidRDefault="00100983" w:rsidP="00100983">
            <w:pPr>
              <w:rPr>
                <w:lang w:val="es-ES"/>
              </w:rPr>
            </w:pPr>
            <w:bookmarkStart w:id="183" w:name="_Toc438532627"/>
            <w:bookmarkEnd w:id="183"/>
          </w:p>
        </w:tc>
        <w:tc>
          <w:tcPr>
            <w:tcW w:w="6901" w:type="dxa"/>
            <w:gridSpan w:val="2"/>
          </w:tcPr>
          <w:p w14:paraId="29595055" w14:textId="679F9811" w:rsidR="00100983" w:rsidRPr="008E0274" w:rsidRDefault="0084026D" w:rsidP="00184409">
            <w:pPr>
              <w:pStyle w:val="S1-subpara"/>
              <w:ind w:hanging="770"/>
              <w:rPr>
                <w:lang w:val="es-ES"/>
              </w:rPr>
            </w:pPr>
            <w:r w:rsidRPr="008E0274">
              <w:rPr>
                <w:lang w:val="es-ES"/>
              </w:rPr>
              <w:t>El Comprador preparará un acta de la apertura de ofertas, incluida la información divulgada a los presentes de conformidad con la IAL 24.3. El acta se distribuirá de inmediato a todos los Licitantes que cumplieron con el plazo para presenta</w:t>
            </w:r>
            <w:r w:rsidR="00025858" w:rsidRPr="008E0274">
              <w:rPr>
                <w:lang w:val="es-ES"/>
              </w:rPr>
              <w:t>ción de las</w:t>
            </w:r>
            <w:r w:rsidRPr="008E0274">
              <w:rPr>
                <w:lang w:val="es-ES"/>
              </w:rPr>
              <w:t xml:space="preserve"> ofertas.</w:t>
            </w:r>
          </w:p>
        </w:tc>
      </w:tr>
      <w:tr w:rsidR="00100983" w:rsidRPr="007436C2" w14:paraId="0C776880" w14:textId="77777777" w:rsidTr="00613FCB">
        <w:trPr>
          <w:gridAfter w:val="1"/>
          <w:wAfter w:w="65" w:type="dxa"/>
        </w:trPr>
        <w:tc>
          <w:tcPr>
            <w:tcW w:w="2648" w:type="dxa"/>
          </w:tcPr>
          <w:p w14:paraId="5B6FA425" w14:textId="02ABB674" w:rsidR="00100983" w:rsidRPr="008E0274" w:rsidRDefault="00100983" w:rsidP="002C2C79">
            <w:pPr>
              <w:pStyle w:val="ITBHeading2"/>
            </w:pPr>
            <w:bookmarkStart w:id="184" w:name="_Toc438532628"/>
            <w:bookmarkStart w:id="185" w:name="_Toc424009129"/>
            <w:bookmarkStart w:id="186" w:name="_Toc438438852"/>
            <w:bookmarkStart w:id="187" w:name="_Toc438532631"/>
            <w:bookmarkStart w:id="188" w:name="_Toc438733996"/>
            <w:bookmarkStart w:id="189" w:name="_Toc438907033"/>
            <w:bookmarkStart w:id="190" w:name="_Toc438907232"/>
            <w:bookmarkStart w:id="191" w:name="_Toc23236775"/>
            <w:bookmarkStart w:id="192" w:name="_Toc112839997"/>
            <w:bookmarkEnd w:id="184"/>
            <w:r w:rsidRPr="008E0274">
              <w:t>Aclaración de las Ofertas</w:t>
            </w:r>
            <w:bookmarkEnd w:id="185"/>
            <w:bookmarkEnd w:id="186"/>
            <w:bookmarkEnd w:id="187"/>
            <w:bookmarkEnd w:id="188"/>
            <w:bookmarkEnd w:id="189"/>
            <w:bookmarkEnd w:id="190"/>
            <w:bookmarkEnd w:id="191"/>
            <w:bookmarkEnd w:id="192"/>
          </w:p>
          <w:p w14:paraId="64F914A1" w14:textId="77777777" w:rsidR="00100983" w:rsidRPr="008E0274" w:rsidRDefault="00100983" w:rsidP="00100983">
            <w:pPr>
              <w:rPr>
                <w:lang w:val="es-ES"/>
              </w:rPr>
            </w:pPr>
          </w:p>
        </w:tc>
        <w:tc>
          <w:tcPr>
            <w:tcW w:w="6901" w:type="dxa"/>
            <w:gridSpan w:val="2"/>
          </w:tcPr>
          <w:p w14:paraId="429941A0" w14:textId="149132B0" w:rsidR="00100983" w:rsidRPr="008E0274" w:rsidRDefault="00613FCB" w:rsidP="00184409">
            <w:pPr>
              <w:pStyle w:val="S1-subpara"/>
              <w:ind w:hanging="770"/>
              <w:rPr>
                <w:lang w:val="es-ES"/>
              </w:rPr>
            </w:pPr>
            <w:r w:rsidRPr="008E0274">
              <w:rPr>
                <w:lang w:val="es-ES"/>
              </w:rPr>
              <w:t>Durante la evaluación de las Ofertas, el Comprador puede, a su discreción, pedir que los Licitantes aclaren sus ofertas.  La solicitud de aclaración y la respuesta se harán por escrito, y no se solicitará, ofrecerá ni permitirá ninguna modificación de los precios o de los elementos substanciales de la oferta.</w:t>
            </w:r>
          </w:p>
        </w:tc>
      </w:tr>
      <w:tr w:rsidR="00100983" w:rsidRPr="007436C2" w14:paraId="7158ACC2" w14:textId="77777777" w:rsidTr="00613FCB">
        <w:trPr>
          <w:gridAfter w:val="1"/>
          <w:wAfter w:w="65" w:type="dxa"/>
        </w:trPr>
        <w:tc>
          <w:tcPr>
            <w:tcW w:w="2648" w:type="dxa"/>
            <w:shd w:val="clear" w:color="auto" w:fill="auto"/>
          </w:tcPr>
          <w:p w14:paraId="2FD8CB87" w14:textId="430E0A22" w:rsidR="00100983" w:rsidRPr="008E0274" w:rsidRDefault="00287DD2" w:rsidP="002C2C79">
            <w:pPr>
              <w:pStyle w:val="ITBHeading2"/>
            </w:pPr>
            <w:bookmarkStart w:id="193" w:name="_Toc112839998"/>
            <w:r w:rsidRPr="008E0274">
              <w:t>Examen Preliminar de las Ofertas</w:t>
            </w:r>
            <w:bookmarkEnd w:id="193"/>
          </w:p>
        </w:tc>
        <w:tc>
          <w:tcPr>
            <w:tcW w:w="6901" w:type="dxa"/>
            <w:gridSpan w:val="2"/>
            <w:shd w:val="clear" w:color="auto" w:fill="auto"/>
          </w:tcPr>
          <w:p w14:paraId="2B04C725" w14:textId="28ED457F" w:rsidR="00100983" w:rsidRPr="008E0274" w:rsidRDefault="00613FCB" w:rsidP="00184409">
            <w:pPr>
              <w:pStyle w:val="S1-subpara"/>
              <w:ind w:hanging="770"/>
              <w:rPr>
                <w:lang w:val="es-ES"/>
              </w:rPr>
            </w:pPr>
            <w:r w:rsidRPr="008E0274">
              <w:rPr>
                <w:lang w:val="es-ES"/>
              </w:rPr>
              <w:t xml:space="preserve">El Comprador examinará las ofertas para determinar si están completas, si contienen errores de cálculo, si se han presentado las garantías requeridas, si los documentos han sido debidamente firmados y si, en general, las ofertas están en orden.  </w:t>
            </w:r>
            <w:r w:rsidR="00287DD2" w:rsidRPr="008E0274">
              <w:rPr>
                <w:lang w:val="es-ES"/>
              </w:rPr>
              <w:t>En caso de que se haya realizado un proceso de precalificación para el(los) Contrato(s) para los cuales se han emitido este documentos de licitación, el Comprador se asegurará de que cada oferta sea de un Licitante precalificado, y en el caso de una APCA, que los miembros y estructura de la APCA no han cambiado con respecto a las de la precalificación.</w:t>
            </w:r>
          </w:p>
        </w:tc>
      </w:tr>
      <w:tr w:rsidR="00100983" w:rsidRPr="007436C2" w14:paraId="656D9AB1" w14:textId="77777777" w:rsidTr="00613FCB">
        <w:trPr>
          <w:gridAfter w:val="1"/>
          <w:wAfter w:w="65" w:type="dxa"/>
        </w:trPr>
        <w:tc>
          <w:tcPr>
            <w:tcW w:w="2648" w:type="dxa"/>
          </w:tcPr>
          <w:p w14:paraId="3A30DF6B" w14:textId="77777777" w:rsidR="00100983" w:rsidRPr="008E0274" w:rsidRDefault="00100983" w:rsidP="00100983">
            <w:pPr>
              <w:rPr>
                <w:lang w:val="es-ES"/>
              </w:rPr>
            </w:pPr>
            <w:bookmarkStart w:id="194" w:name="_Toc438532633"/>
            <w:bookmarkEnd w:id="194"/>
          </w:p>
        </w:tc>
        <w:tc>
          <w:tcPr>
            <w:tcW w:w="6901" w:type="dxa"/>
            <w:gridSpan w:val="2"/>
          </w:tcPr>
          <w:p w14:paraId="7FF7EDE0" w14:textId="664530BE" w:rsidR="00100983" w:rsidRPr="008E0274" w:rsidRDefault="00287DD2" w:rsidP="00184409">
            <w:pPr>
              <w:pStyle w:val="S1-subpara"/>
              <w:ind w:hanging="770"/>
              <w:rPr>
                <w:lang w:val="es-ES"/>
              </w:rPr>
            </w:pPr>
            <w:r w:rsidRPr="008E0274">
              <w:rPr>
                <w:lang w:val="es-ES"/>
              </w:rPr>
              <w:t>Los errores aritméticos se rectificarán de la siguiente manera. Si existe discrepancia entre el precio unitario y el precio total, que se obtiene de multiplicar el precio unitario y la cantidad, o entre los subtotales y totales sumados o restados, prevalecerá el precio unitario o subtotal y se corregirá el precio total, a menos que en la opinión del Comprador, existe un error evidente en la ubicación del punto decimal en los precios unitarios o subtotales, en cuyo caso prevalecerá el total de la partida cotizada y se corregirá el precio unitario o subtotal. Si hay una discrepancia entre las palabras y las cifras, prevalecerá el monto expresado en palabras, a menos que la discrepancia sea el resultado de un error tipográfico/error cuya corrección sea evidente para el Comprador. Si el Licitante con la Oferta Evaluada más Baja no acepta la corrección de errores, la oferta será rechazada.</w:t>
            </w:r>
          </w:p>
        </w:tc>
      </w:tr>
      <w:tr w:rsidR="00100983" w:rsidRPr="007436C2" w14:paraId="39A52F65" w14:textId="77777777" w:rsidTr="00613FCB">
        <w:trPr>
          <w:gridAfter w:val="1"/>
          <w:wAfter w:w="65" w:type="dxa"/>
        </w:trPr>
        <w:tc>
          <w:tcPr>
            <w:tcW w:w="2648" w:type="dxa"/>
          </w:tcPr>
          <w:p w14:paraId="38D45CEE" w14:textId="77777777" w:rsidR="00100983" w:rsidRPr="008E0274" w:rsidRDefault="00100983" w:rsidP="00100983">
            <w:pPr>
              <w:rPr>
                <w:lang w:val="es-ES"/>
              </w:rPr>
            </w:pPr>
            <w:bookmarkStart w:id="195" w:name="_Toc438532634"/>
            <w:bookmarkStart w:id="196" w:name="_Toc438532635"/>
            <w:bookmarkEnd w:id="195"/>
            <w:bookmarkEnd w:id="196"/>
          </w:p>
        </w:tc>
        <w:tc>
          <w:tcPr>
            <w:tcW w:w="6901" w:type="dxa"/>
            <w:gridSpan w:val="2"/>
          </w:tcPr>
          <w:p w14:paraId="4F0228B8" w14:textId="065C9A4E" w:rsidR="00287DD2" w:rsidRPr="008E0274" w:rsidRDefault="00287DD2" w:rsidP="00184409">
            <w:pPr>
              <w:pStyle w:val="S1-subpara"/>
              <w:ind w:hanging="770"/>
              <w:rPr>
                <w:lang w:val="es-ES"/>
              </w:rPr>
            </w:pPr>
            <w:r w:rsidRPr="008E0274">
              <w:rPr>
                <w:lang w:val="es-ES"/>
              </w:rPr>
              <w:t>El Comprador podrá dispensar a cualquier informalidad, disconformidad o irregularidad menor en una oferta que no constituya una desviación sustancial, siempre que dicha dispensa no perjudique ni afecte la clasificación relativa de ningún Licitante.</w:t>
            </w:r>
          </w:p>
          <w:p w14:paraId="29986386" w14:textId="44F61A4E" w:rsidR="00287DD2" w:rsidRPr="008E0274" w:rsidRDefault="00287DD2" w:rsidP="00184409">
            <w:pPr>
              <w:pStyle w:val="S1-subpara"/>
              <w:ind w:hanging="770"/>
              <w:rPr>
                <w:lang w:val="es-ES"/>
              </w:rPr>
            </w:pPr>
            <w:r w:rsidRPr="008E0274">
              <w:rPr>
                <w:lang w:val="es-ES"/>
              </w:rPr>
              <w:t xml:space="preserve">Antes de proceder a la evaluación detallada, el Comprador determinará si cada oferta es de calidad aceptable, está completa y se ajusta sustancialmente a lo exigido en el documento de licitación. Para los fines de esta determinación, se considerará que una oferta se ajusta sustancialmente a los </w:t>
            </w:r>
            <w:r w:rsidR="00491E20" w:rsidRPr="008E0274">
              <w:rPr>
                <w:lang w:val="es-ES"/>
              </w:rPr>
              <w:t xml:space="preserve">términos, condiciones y especificaciones del </w:t>
            </w:r>
            <w:r w:rsidRPr="008E0274">
              <w:rPr>
                <w:lang w:val="es-ES"/>
              </w:rPr>
              <w:t>documento</w:t>
            </w:r>
            <w:r w:rsidR="00491E20" w:rsidRPr="008E0274">
              <w:rPr>
                <w:lang w:val="es-ES"/>
              </w:rPr>
              <w:t xml:space="preserve"> de licitación sin desviaciones, excepciones, objeciones, condicionalidades o reservas importantes. Una desviación, excepción, objeción, condicionalidad o reserva importante es aquella que: (i) limita de forma sustancial el alcance, la calidad o el desempeño del Sistema de Información; o (ii) que limite, de cualquier manera sustancial que sea incompatible con el documentos de licitación, los derechos del Comprador o las obligaciones del Licitante seleccionado en virtud del Contrato; o (iii) cuya aceptación afectaría injustamente la posición competitiva de otros Licitantes que hayan presentado ofertas sustancialmente conformes.</w:t>
            </w:r>
          </w:p>
          <w:p w14:paraId="45FDEE21" w14:textId="006523B7" w:rsidR="00100983" w:rsidRPr="008E0274" w:rsidRDefault="00491E20" w:rsidP="00184409">
            <w:pPr>
              <w:pStyle w:val="S1-subpara"/>
              <w:ind w:hanging="770"/>
              <w:rPr>
                <w:lang w:val="es-ES"/>
              </w:rPr>
            </w:pPr>
            <w:r w:rsidRPr="008E0274">
              <w:rPr>
                <w:lang w:val="es-ES"/>
              </w:rPr>
              <w:t>Las ofertas que no cumplan substancialmente con lo solicitado serán rechazadas por el Comprador y no podrán convertirse posteriormente, mediante la corrección de las faltas de conformidad, en ofertas que sí cumplen las condiciones exigidas.  El Comprador determinará si la oferta se ajusta a las condiciones del documento de licitación basándose en el contenido de la oferta misma.</w:t>
            </w:r>
          </w:p>
        </w:tc>
      </w:tr>
      <w:tr w:rsidR="00BA4883" w:rsidRPr="007436C2" w14:paraId="5060B350" w14:textId="77777777" w:rsidTr="00613FCB">
        <w:trPr>
          <w:gridAfter w:val="1"/>
          <w:wAfter w:w="65" w:type="dxa"/>
          <w:cantSplit/>
        </w:trPr>
        <w:tc>
          <w:tcPr>
            <w:tcW w:w="2648" w:type="dxa"/>
          </w:tcPr>
          <w:p w14:paraId="68459066" w14:textId="21F703B4" w:rsidR="00BA4883" w:rsidRPr="008E0274" w:rsidRDefault="00BA4883" w:rsidP="002C2C79">
            <w:pPr>
              <w:pStyle w:val="ITBHeading2"/>
            </w:pPr>
            <w:bookmarkStart w:id="197" w:name="_Toc23236779"/>
            <w:bookmarkStart w:id="198" w:name="_Toc112839999"/>
            <w:r w:rsidRPr="008E0274">
              <w:t>Conversión a Una Sola Moneda</w:t>
            </w:r>
            <w:bookmarkEnd w:id="198"/>
            <w:r w:rsidRPr="008E0274">
              <w:t xml:space="preserve"> </w:t>
            </w:r>
            <w:bookmarkEnd w:id="197"/>
          </w:p>
        </w:tc>
        <w:tc>
          <w:tcPr>
            <w:tcW w:w="6901" w:type="dxa"/>
            <w:gridSpan w:val="2"/>
          </w:tcPr>
          <w:p w14:paraId="4FC1943C" w14:textId="7888863C" w:rsidR="00BA4883" w:rsidRPr="008E0274" w:rsidRDefault="00BA4883" w:rsidP="00184409">
            <w:pPr>
              <w:pStyle w:val="S1-subpara"/>
              <w:ind w:hanging="770"/>
              <w:rPr>
                <w:lang w:val="es-ES"/>
              </w:rPr>
            </w:pPr>
            <w:r w:rsidRPr="008E0274">
              <w:rPr>
                <w:lang w:val="es-ES"/>
              </w:rPr>
              <w:t xml:space="preserve">Para efectos de evaluación y comparación, el Comprador convertirá todos los precios de oferta expresados en las diversas monedas y cantidades a una sola moneda según se especifica </w:t>
            </w:r>
            <w:r w:rsidRPr="008E0274">
              <w:rPr>
                <w:b/>
                <w:bCs/>
                <w:lang w:val="es-ES"/>
              </w:rPr>
              <w:t>en los DDL</w:t>
            </w:r>
            <w:r w:rsidRPr="008E0274">
              <w:rPr>
                <w:lang w:val="es-ES"/>
              </w:rPr>
              <w:t xml:space="preserve">, utilizando el tipo de cambio vendedor establecido por la fuente y en la fecha que se especifique igualmente </w:t>
            </w:r>
            <w:r w:rsidRPr="008E0274">
              <w:rPr>
                <w:b/>
                <w:bCs/>
                <w:lang w:val="es-ES"/>
              </w:rPr>
              <w:t>en los DDL</w:t>
            </w:r>
            <w:r w:rsidRPr="008E0274">
              <w:rPr>
                <w:lang w:val="es-ES"/>
              </w:rPr>
              <w:t>.</w:t>
            </w:r>
          </w:p>
        </w:tc>
      </w:tr>
      <w:tr w:rsidR="00BA4883" w:rsidRPr="007436C2" w14:paraId="136287E2" w14:textId="77777777" w:rsidTr="00613FCB">
        <w:trPr>
          <w:gridAfter w:val="1"/>
          <w:wAfter w:w="65" w:type="dxa"/>
        </w:trPr>
        <w:tc>
          <w:tcPr>
            <w:tcW w:w="2648" w:type="dxa"/>
            <w:tcBorders>
              <w:bottom w:val="nil"/>
            </w:tcBorders>
          </w:tcPr>
          <w:p w14:paraId="5A3BCC60" w14:textId="22E35BB4" w:rsidR="00BA4883" w:rsidRPr="008E0274" w:rsidRDefault="00BA4883" w:rsidP="002C2C79">
            <w:pPr>
              <w:pStyle w:val="ITBHeading2"/>
            </w:pPr>
            <w:bookmarkStart w:id="199" w:name="_Toc112840000"/>
            <w:r w:rsidRPr="008E0274">
              <w:t>Evaluación de las Ofertas</w:t>
            </w:r>
            <w:bookmarkEnd w:id="199"/>
          </w:p>
        </w:tc>
        <w:tc>
          <w:tcPr>
            <w:tcW w:w="6901" w:type="dxa"/>
            <w:gridSpan w:val="2"/>
          </w:tcPr>
          <w:p w14:paraId="44887449" w14:textId="77777777" w:rsidR="00BA4883" w:rsidRPr="008E0274" w:rsidRDefault="00A15FD6" w:rsidP="00184409">
            <w:pPr>
              <w:pStyle w:val="S1-subpara"/>
              <w:ind w:hanging="770"/>
              <w:rPr>
                <w:lang w:val="es-ES"/>
              </w:rPr>
            </w:pPr>
            <w:r w:rsidRPr="008E0274">
              <w:rPr>
                <w:lang w:val="es-ES"/>
              </w:rPr>
              <w:t>El Comprador evaluará y comparará las ofertas que se determine que se ajustan sustancialmente a los documentos de licitación, conforme a la IAL 26. La evaluación se llevará a cabo suponiendo que:</w:t>
            </w:r>
          </w:p>
          <w:p w14:paraId="1FE09F89" w14:textId="77777777" w:rsidR="00747301" w:rsidRPr="008E0274" w:rsidRDefault="00747301" w:rsidP="004B0727">
            <w:pPr>
              <w:pStyle w:val="BlockText"/>
              <w:numPr>
                <w:ilvl w:val="0"/>
                <w:numId w:val="39"/>
              </w:numPr>
              <w:spacing w:after="200"/>
              <w:jc w:val="both"/>
              <w:rPr>
                <w:i w:val="0"/>
                <w:lang w:val="es-ES"/>
              </w:rPr>
            </w:pPr>
            <w:r w:rsidRPr="008E0274">
              <w:rPr>
                <w:i w:val="0"/>
                <w:lang w:val="es-ES"/>
              </w:rPr>
              <w:t>el Contrato se adjudicará al Licitante que haya presentado la oferta evaluada como más baja para el Sistema completo de información; o</w:t>
            </w:r>
          </w:p>
          <w:p w14:paraId="1C90DCFB" w14:textId="5F60CE8B" w:rsidR="00747301" w:rsidRPr="008E0274" w:rsidRDefault="00747301" w:rsidP="004B0727">
            <w:pPr>
              <w:pStyle w:val="BlockText"/>
              <w:numPr>
                <w:ilvl w:val="0"/>
                <w:numId w:val="39"/>
              </w:numPr>
              <w:spacing w:after="200"/>
              <w:jc w:val="both"/>
              <w:rPr>
                <w:i w:val="0"/>
                <w:lang w:val="es-ES"/>
              </w:rPr>
            </w:pPr>
            <w:r w:rsidRPr="008E0274">
              <w:rPr>
                <w:i w:val="0"/>
                <w:lang w:val="es-ES"/>
              </w:rPr>
              <w:t>si se especifica en los DDL, los Contratos se adjudicarán a los Licitantes por cada subsistema, lote o porción individual que se especifique en los Requisitos Técnicos cuyas ofertas se traduzcan en el precio combinado más bajo evaluado para el Sistema entero.</w:t>
            </w:r>
          </w:p>
          <w:p w14:paraId="057EC9E0" w14:textId="77777777" w:rsidR="00747301" w:rsidRPr="008E0274" w:rsidRDefault="00747301" w:rsidP="00747301">
            <w:pPr>
              <w:pStyle w:val="S1-subpara"/>
              <w:numPr>
                <w:ilvl w:val="0"/>
                <w:numId w:val="0"/>
              </w:numPr>
              <w:ind w:left="578"/>
              <w:rPr>
                <w:lang w:val="es-ES"/>
              </w:rPr>
            </w:pPr>
            <w:r w:rsidRPr="008E0274">
              <w:rPr>
                <w:lang w:val="es-ES"/>
              </w:rPr>
              <w:t>En este último caso, podrán ofrecerse en las ofertas aquellos descuentos que dependan de la adjudicación de más de un subsistema, lote o porción.  Sin embargo, tales descuentos se considerarán únicamente en la evaluación del precio si así lo confirman los DDL.</w:t>
            </w:r>
          </w:p>
          <w:p w14:paraId="762820E2" w14:textId="77777777" w:rsidR="00747301" w:rsidRPr="008E0274" w:rsidRDefault="00747301" w:rsidP="00184409">
            <w:pPr>
              <w:pStyle w:val="S1-subpara"/>
              <w:ind w:hanging="770"/>
              <w:rPr>
                <w:lang w:val="es-ES"/>
              </w:rPr>
            </w:pPr>
            <w:r w:rsidRPr="008E0274">
              <w:rPr>
                <w:lang w:val="es-ES"/>
              </w:rPr>
              <w:t>A fin de ser considerados para la adjudicación del Contrato, los Licitantes deberán haber presentado ofertas:</w:t>
            </w:r>
          </w:p>
          <w:p w14:paraId="25D8C07B" w14:textId="4FF5B61A" w:rsidR="00747301" w:rsidRPr="008E0274" w:rsidRDefault="00747301" w:rsidP="004B0727">
            <w:pPr>
              <w:pStyle w:val="BlockText"/>
              <w:numPr>
                <w:ilvl w:val="0"/>
                <w:numId w:val="40"/>
              </w:numPr>
              <w:spacing w:after="200"/>
              <w:jc w:val="both"/>
              <w:rPr>
                <w:i w:val="0"/>
                <w:lang w:val="es-ES"/>
              </w:rPr>
            </w:pPr>
            <w:r w:rsidRPr="008E0274">
              <w:rPr>
                <w:i w:val="0"/>
                <w:lang w:val="es-ES"/>
              </w:rPr>
              <w:t>que al ser evaluadas en forma detallada de acuerdo a los estándares especificados en las IAL 26.3 e IAL 26.4, satisfacen los requisitos comerciales y técnicos e incluyen los equipos, Software, componentes afines, productos, Materiales y otros bienes y servicios relacionados con el Sistema de información, en las cantidades globales requeridas para todo el Sistema de información o, si lo permite los DDL en referencia a la IAL 28.1, para un subsistema, lote o porción; y siempre y cuando el Comprador estime que se han cumplido los requisitos comerciales y técnicos; y</w:t>
            </w:r>
          </w:p>
          <w:p w14:paraId="424810B6" w14:textId="77777777" w:rsidR="00747301" w:rsidRPr="008E0274" w:rsidRDefault="00747301" w:rsidP="004B0727">
            <w:pPr>
              <w:pStyle w:val="BlockText"/>
              <w:numPr>
                <w:ilvl w:val="0"/>
                <w:numId w:val="40"/>
              </w:numPr>
              <w:spacing w:after="200"/>
              <w:jc w:val="both"/>
              <w:rPr>
                <w:i w:val="0"/>
                <w:lang w:val="es-ES"/>
              </w:rPr>
            </w:pPr>
            <w:r w:rsidRPr="008E0274">
              <w:rPr>
                <w:i w:val="0"/>
                <w:lang w:val="es-ES"/>
              </w:rPr>
              <w:t>que ofrezcan Tecnologías informáticas cuyo desempeño se ajuste a los estándares prometidos en la oferta, según lo comprueben las pruebas de desempeño, referencia o funcionalidad que el Comprador exija mediante la IAL 31.2.</w:t>
            </w:r>
          </w:p>
          <w:p w14:paraId="5F390E23" w14:textId="49BB1C42" w:rsidR="00E96096" w:rsidRPr="008E0274" w:rsidRDefault="00E96096" w:rsidP="00184409">
            <w:pPr>
              <w:pStyle w:val="S1-subpara"/>
              <w:ind w:hanging="770"/>
              <w:rPr>
                <w:iCs/>
                <w:lang w:val="es-ES"/>
              </w:rPr>
            </w:pPr>
            <w:r w:rsidRPr="008E0274">
              <w:rPr>
                <w:iCs/>
                <w:lang w:val="es-ES"/>
              </w:rPr>
              <w:t xml:space="preserve">La evaluación de las ofertas de segunda etapa por parte del Comprador se basará en los precios cotizados de acuerdo con lo establecido </w:t>
            </w:r>
            <w:r w:rsidRPr="00184409">
              <w:rPr>
                <w:lang w:val="es-ES"/>
              </w:rPr>
              <w:t>en</w:t>
            </w:r>
            <w:r w:rsidRPr="008E0274">
              <w:rPr>
                <w:iCs/>
                <w:lang w:val="es-ES"/>
              </w:rPr>
              <w:t xml:space="preserve"> la </w:t>
            </w:r>
            <w:r w:rsidR="00E8142E" w:rsidRPr="008E0274">
              <w:rPr>
                <w:iCs/>
                <w:lang w:val="es-ES"/>
              </w:rPr>
              <w:t>IAL</w:t>
            </w:r>
            <w:r w:rsidRPr="008E0274">
              <w:rPr>
                <w:iCs/>
                <w:lang w:val="es-ES"/>
              </w:rPr>
              <w:t xml:space="preserve"> 27 (Precios de la </w:t>
            </w:r>
            <w:r w:rsidR="00E8142E" w:rsidRPr="008E0274">
              <w:rPr>
                <w:iCs/>
                <w:lang w:val="es-ES"/>
              </w:rPr>
              <w:t>O</w:t>
            </w:r>
            <w:r w:rsidRPr="008E0274">
              <w:rPr>
                <w:iCs/>
                <w:lang w:val="es-ES"/>
              </w:rPr>
              <w:t>ferta).</w:t>
            </w:r>
          </w:p>
          <w:p w14:paraId="39B1FB57" w14:textId="77777777" w:rsidR="00E96096" w:rsidRPr="008E0274" w:rsidRDefault="00E96096" w:rsidP="00184409">
            <w:pPr>
              <w:pStyle w:val="S1-subpara"/>
              <w:ind w:hanging="770"/>
              <w:rPr>
                <w:iCs/>
                <w:lang w:val="es-ES"/>
              </w:rPr>
            </w:pPr>
            <w:r w:rsidRPr="008E0274">
              <w:rPr>
                <w:iCs/>
                <w:lang w:val="es-ES"/>
              </w:rPr>
              <w:t xml:space="preserve">Si así se estipula </w:t>
            </w:r>
            <w:r w:rsidRPr="008E0274">
              <w:rPr>
                <w:b/>
                <w:bCs/>
                <w:iCs/>
                <w:lang w:val="es-ES"/>
              </w:rPr>
              <w:t>en los DDL</w:t>
            </w:r>
            <w:r w:rsidRPr="008E0274">
              <w:rPr>
                <w:iCs/>
                <w:lang w:val="es-ES"/>
              </w:rPr>
              <w:t>, el Comprador tomará en cuenta factores técnicos, además de factores financieros, al continuar la evaluación de las ofertas que se ajusten substancialmente a lo exigido en los documentos de la licitación.  En este caso se le asignará a tales ofertas un Puntaje Evaluado de Oferta (B) calculado de acuerdo a la siguiente fórmula que combina la evaluación de precio con la de mérito técnico:</w:t>
            </w:r>
          </w:p>
          <w:p w14:paraId="40089655" w14:textId="4E3F42F2" w:rsidR="00E96096" w:rsidRPr="008E0274" w:rsidRDefault="003A2E28" w:rsidP="00E8142E">
            <w:pPr>
              <w:pStyle w:val="BlockText"/>
              <w:spacing w:after="200"/>
              <w:ind w:left="718"/>
              <w:jc w:val="both"/>
              <w:rPr>
                <w:i w:val="0"/>
                <w:lang w:val="es-ES"/>
              </w:rPr>
            </w:pPr>
            <w:r w:rsidRPr="00826CC0">
              <w:rPr>
                <w:i w:val="0"/>
                <w:noProof/>
                <w:lang w:val="es-ES"/>
              </w:rPr>
              <w:object w:dxaOrig="2560" w:dyaOrig="620" w14:anchorId="6E66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6.8pt;height:30.1pt;mso-width-percent:0;mso-height-percent:0;mso-width-percent:0;mso-height-percent:0" o:ole="" fillcolor="window">
                  <v:imagedata r:id="rId13" o:title=""/>
                </v:shape>
                <o:OLEObject Type="Embed" ProgID="Equation.3" ShapeID="_x0000_i1025" DrawAspect="Content" ObjectID="_1723461941" r:id="rId14"/>
              </w:object>
            </w:r>
          </w:p>
          <w:p w14:paraId="0BAE65A4" w14:textId="77777777" w:rsidR="00E96096" w:rsidRPr="008E0274" w:rsidRDefault="00E96096" w:rsidP="00E8142E">
            <w:pPr>
              <w:numPr>
                <w:ilvl w:val="12"/>
                <w:numId w:val="0"/>
              </w:numPr>
              <w:spacing w:after="180"/>
              <w:ind w:left="1639" w:right="-72" w:hanging="907"/>
              <w:jc w:val="left"/>
              <w:rPr>
                <w:lang w:val="es-ES"/>
              </w:rPr>
            </w:pPr>
            <w:r w:rsidRPr="008E0274">
              <w:rPr>
                <w:lang w:val="es-ES"/>
              </w:rPr>
              <w:t>donde</w:t>
            </w:r>
          </w:p>
          <w:p w14:paraId="3C7DFB6D" w14:textId="77777777" w:rsidR="00E96096" w:rsidRPr="008E0274" w:rsidRDefault="00E96096" w:rsidP="00E8142E">
            <w:pPr>
              <w:numPr>
                <w:ilvl w:val="12"/>
                <w:numId w:val="0"/>
              </w:numPr>
              <w:tabs>
                <w:tab w:val="left" w:pos="1080"/>
                <w:tab w:val="left" w:pos="1440"/>
              </w:tabs>
              <w:spacing w:after="180"/>
              <w:ind w:left="1639" w:right="-72" w:hanging="907"/>
              <w:jc w:val="left"/>
              <w:rPr>
                <w:lang w:val="es-ES"/>
              </w:rPr>
            </w:pPr>
            <w:r w:rsidRPr="008E0274">
              <w:rPr>
                <w:lang w:val="es-ES"/>
              </w:rPr>
              <w:t>C</w:t>
            </w:r>
            <w:r w:rsidRPr="008E0274">
              <w:rPr>
                <w:lang w:val="es-ES"/>
              </w:rPr>
              <w:tab/>
              <w:t>=</w:t>
            </w:r>
            <w:r w:rsidRPr="008E0274">
              <w:rPr>
                <w:lang w:val="es-ES"/>
              </w:rPr>
              <w:tab/>
              <w:t xml:space="preserve">Precio evaluado de la oferta </w:t>
            </w:r>
          </w:p>
          <w:p w14:paraId="48235CF0" w14:textId="77777777" w:rsidR="00E96096" w:rsidRPr="008E0274" w:rsidRDefault="00E96096" w:rsidP="00E8142E">
            <w:pPr>
              <w:numPr>
                <w:ilvl w:val="12"/>
                <w:numId w:val="0"/>
              </w:numPr>
              <w:tabs>
                <w:tab w:val="left" w:pos="1080"/>
                <w:tab w:val="left" w:pos="1440"/>
              </w:tabs>
              <w:spacing w:after="180"/>
              <w:ind w:left="1639" w:right="-72" w:hanging="907"/>
              <w:jc w:val="left"/>
              <w:rPr>
                <w:lang w:val="es-ES"/>
              </w:rPr>
            </w:pPr>
            <w:r w:rsidRPr="008E0274">
              <w:rPr>
                <w:lang w:val="es-ES"/>
              </w:rPr>
              <w:t>C bajo</w:t>
            </w:r>
            <w:r w:rsidRPr="008E0274">
              <w:rPr>
                <w:lang w:val="es-ES"/>
              </w:rPr>
              <w:tab/>
              <w:t>=</w:t>
            </w:r>
            <w:r w:rsidRPr="008E0274">
              <w:rPr>
                <w:lang w:val="es-ES"/>
              </w:rPr>
              <w:tab/>
              <w:t>el más bajo de todos los precios evaluados de ofertas que se ajusten substancialmente a lo exigido en los documentos de la licitación</w:t>
            </w:r>
          </w:p>
          <w:p w14:paraId="0FB142F3" w14:textId="77777777" w:rsidR="00E96096" w:rsidRPr="008E0274" w:rsidRDefault="00E96096" w:rsidP="00E8142E">
            <w:pPr>
              <w:numPr>
                <w:ilvl w:val="12"/>
                <w:numId w:val="0"/>
              </w:numPr>
              <w:tabs>
                <w:tab w:val="left" w:pos="1080"/>
                <w:tab w:val="left" w:pos="1440"/>
              </w:tabs>
              <w:spacing w:after="180"/>
              <w:ind w:left="1639" w:right="-72" w:hanging="907"/>
              <w:jc w:val="left"/>
              <w:rPr>
                <w:lang w:val="es-ES"/>
              </w:rPr>
            </w:pPr>
            <w:r w:rsidRPr="008E0274">
              <w:rPr>
                <w:lang w:val="es-ES"/>
              </w:rPr>
              <w:t>T</w:t>
            </w:r>
            <w:r w:rsidRPr="008E0274">
              <w:rPr>
                <w:lang w:val="es-ES"/>
              </w:rPr>
              <w:tab/>
              <w:t>=</w:t>
            </w:r>
            <w:r w:rsidRPr="008E0274">
              <w:rPr>
                <w:lang w:val="es-ES"/>
              </w:rPr>
              <w:tab/>
              <w:t>Puntaje técnico total asignado a la oferta</w:t>
            </w:r>
          </w:p>
          <w:p w14:paraId="1E621D00" w14:textId="5049F0C2" w:rsidR="00E96096" w:rsidRPr="008E0274" w:rsidRDefault="00E96096" w:rsidP="00E8142E">
            <w:pPr>
              <w:numPr>
                <w:ilvl w:val="12"/>
                <w:numId w:val="0"/>
              </w:numPr>
              <w:tabs>
                <w:tab w:val="left" w:pos="1080"/>
                <w:tab w:val="left" w:pos="1440"/>
              </w:tabs>
              <w:spacing w:after="180"/>
              <w:ind w:left="1639" w:right="-72" w:hanging="907"/>
              <w:jc w:val="left"/>
              <w:rPr>
                <w:lang w:val="es-ES"/>
              </w:rPr>
            </w:pPr>
            <w:r w:rsidRPr="008E0274">
              <w:rPr>
                <w:lang w:val="es-ES"/>
              </w:rPr>
              <w:t>Talto</w:t>
            </w:r>
            <w:r w:rsidRPr="008E0274">
              <w:rPr>
                <w:lang w:val="es-ES"/>
              </w:rPr>
              <w:tab/>
              <w:t>=</w:t>
            </w:r>
            <w:r w:rsidRPr="008E0274">
              <w:rPr>
                <w:lang w:val="es-ES"/>
              </w:rPr>
              <w:tab/>
              <w:t xml:space="preserve">El </w:t>
            </w:r>
            <w:r w:rsidR="0046123D" w:rsidRPr="008E0274">
              <w:rPr>
                <w:lang w:val="es-ES"/>
              </w:rPr>
              <w:t>más</w:t>
            </w:r>
            <w:r w:rsidRPr="008E0274">
              <w:rPr>
                <w:lang w:val="es-ES"/>
              </w:rPr>
              <w:t xml:space="preserve"> alto puntaje técnico otorgado a ofertas que se ajusten substancialmente a lo exigido en los documentos de la licitación</w:t>
            </w:r>
          </w:p>
          <w:p w14:paraId="34FF4FBC" w14:textId="77777777" w:rsidR="00E96096" w:rsidRPr="008E0274" w:rsidRDefault="00E96096" w:rsidP="0046123D">
            <w:pPr>
              <w:numPr>
                <w:ilvl w:val="12"/>
                <w:numId w:val="0"/>
              </w:numPr>
              <w:spacing w:after="200"/>
              <w:ind w:left="1425" w:right="-72" w:hanging="693"/>
              <w:jc w:val="left"/>
              <w:rPr>
                <w:lang w:val="es-ES"/>
              </w:rPr>
            </w:pPr>
            <w:r w:rsidRPr="008E0274">
              <w:rPr>
                <w:lang w:val="es-ES"/>
              </w:rPr>
              <w:t>X</w:t>
            </w:r>
            <w:r w:rsidRPr="008E0274">
              <w:rPr>
                <w:lang w:val="es-ES"/>
              </w:rPr>
              <w:tab/>
              <w:t>=</w:t>
            </w:r>
            <w:r w:rsidRPr="008E0274">
              <w:rPr>
                <w:lang w:val="es-ES"/>
              </w:rPr>
              <w:tab/>
              <w:t xml:space="preserve">Porcentaje de ponderación del precio, según se especifica </w:t>
            </w:r>
            <w:r w:rsidRPr="008E0274">
              <w:rPr>
                <w:b/>
                <w:bCs/>
                <w:lang w:val="es-ES"/>
              </w:rPr>
              <w:t>en los DDL</w:t>
            </w:r>
          </w:p>
          <w:p w14:paraId="60A290BE" w14:textId="4DD78190" w:rsidR="00E96096" w:rsidRPr="008E0274" w:rsidRDefault="00E96096" w:rsidP="00E8142E">
            <w:pPr>
              <w:pStyle w:val="BlockText"/>
              <w:spacing w:after="200"/>
              <w:ind w:left="732"/>
              <w:jc w:val="both"/>
              <w:rPr>
                <w:i w:val="0"/>
                <w:lang w:val="es-ES"/>
              </w:rPr>
            </w:pPr>
            <w:r w:rsidRPr="008E0274">
              <w:rPr>
                <w:i w:val="0"/>
                <w:lang w:val="es-ES"/>
              </w:rPr>
              <w:t xml:space="preserve">La oferta que obtenga el más alto Puntaje Evaluado de Oferta (B) se conocerá como la oferta evaluada más baja, la cual  podrá optar a la adjudicación del Contrato, siempre y cuando el Licitante haya sido precalificado o se haya establecido su capacidad de cumplir con el Contrato conforme a lo estipulado en la </w:t>
            </w:r>
            <w:r w:rsidR="00E8142E" w:rsidRPr="008E0274">
              <w:rPr>
                <w:i w:val="0"/>
                <w:lang w:val="es-ES"/>
              </w:rPr>
              <w:t>IAL</w:t>
            </w:r>
            <w:r w:rsidRPr="008E0274">
              <w:rPr>
                <w:i w:val="0"/>
                <w:lang w:val="es-ES"/>
              </w:rPr>
              <w:t xml:space="preserve"> </w:t>
            </w:r>
            <w:r w:rsidR="00E8142E" w:rsidRPr="008E0274">
              <w:rPr>
                <w:i w:val="0"/>
                <w:lang w:val="es-ES"/>
              </w:rPr>
              <w:t>31</w:t>
            </w:r>
            <w:r w:rsidRPr="008E0274">
              <w:rPr>
                <w:i w:val="0"/>
                <w:lang w:val="es-ES"/>
              </w:rPr>
              <w:t xml:space="preserve"> (Poscalificación).</w:t>
            </w:r>
          </w:p>
          <w:p w14:paraId="03F89166" w14:textId="77777777" w:rsidR="00E96096" w:rsidRPr="008E0274" w:rsidRDefault="00E96096" w:rsidP="00184409">
            <w:pPr>
              <w:pStyle w:val="S1-subpara"/>
              <w:ind w:hanging="770"/>
              <w:rPr>
                <w:lang w:val="es-ES"/>
              </w:rPr>
            </w:pPr>
            <w:r w:rsidRPr="008E0274">
              <w:rPr>
                <w:lang w:val="es-ES"/>
              </w:rPr>
              <w:t xml:space="preserve">Si, además de los factores de costo, el Comprador decide ponderar los factores técnicos importantes que no pueden reducirse a costos durante la vida útil o criterios de “aprobar/reprobar” (es decir, si el Precio ponderado, X, es menor que 1 en la fórmula combinada de evaluación), el puntaje técnico asignado a cada oferta en la fórmula antes mencionada se determinará mediante la suma ponderada de los puntajes asignados por un comité de evaluación a las características técnicas de la oferta sobre la base de los criterios que se detallan a continuación: </w:t>
            </w:r>
          </w:p>
          <w:p w14:paraId="46D2058F" w14:textId="25C14ECB" w:rsidR="00E96096" w:rsidRPr="008E0274" w:rsidRDefault="00E96096" w:rsidP="004B0727">
            <w:pPr>
              <w:pStyle w:val="BlockText"/>
              <w:numPr>
                <w:ilvl w:val="0"/>
                <w:numId w:val="41"/>
              </w:numPr>
              <w:spacing w:after="200"/>
              <w:jc w:val="both"/>
              <w:rPr>
                <w:i w:val="0"/>
                <w:iCs/>
                <w:lang w:val="es-ES"/>
              </w:rPr>
            </w:pPr>
            <w:r w:rsidRPr="008E0274">
              <w:rPr>
                <w:i w:val="0"/>
                <w:iCs/>
                <w:lang w:val="es-ES"/>
              </w:rPr>
              <w:t xml:space="preserve">Las características técnicas objeto de la evaluación se definen a continuación en términos generales, y de manera detallada </w:t>
            </w:r>
            <w:r w:rsidRPr="008E0274">
              <w:rPr>
                <w:b/>
                <w:bCs/>
                <w:i w:val="0"/>
                <w:iCs/>
                <w:lang w:val="es-ES"/>
              </w:rPr>
              <w:t>en los DDL</w:t>
            </w:r>
            <w:r w:rsidRPr="008E0274">
              <w:rPr>
                <w:i w:val="0"/>
                <w:iCs/>
                <w:lang w:val="es-ES"/>
              </w:rPr>
              <w:t>:</w:t>
            </w:r>
          </w:p>
          <w:p w14:paraId="4E789470" w14:textId="77777777" w:rsidR="00E8142E" w:rsidRPr="008E0274" w:rsidRDefault="00E96096" w:rsidP="004B0727">
            <w:pPr>
              <w:pStyle w:val="BodyTextIndent3"/>
              <w:numPr>
                <w:ilvl w:val="0"/>
                <w:numId w:val="42"/>
              </w:numPr>
              <w:spacing w:before="120" w:after="120"/>
              <w:ind w:left="1992" w:hanging="552"/>
              <w:rPr>
                <w:lang w:val="es-ES"/>
              </w:rPr>
            </w:pPr>
            <w:r w:rsidRPr="008E0274">
              <w:rPr>
                <w:lang w:val="es-ES"/>
              </w:rPr>
              <w:t>características de desempeño, capacidad y funcionalidad que superan los niveles obligatorios especificados en los Requisitos Técnicos, o inciden en el costo y la eficiencia del Sistema de información durante toda su vida útil;</w:t>
            </w:r>
          </w:p>
          <w:p w14:paraId="70F38CB9" w14:textId="6AB21FBD" w:rsidR="00E96096" w:rsidRPr="008E0274" w:rsidRDefault="00E96096" w:rsidP="004B0727">
            <w:pPr>
              <w:pStyle w:val="BodyTextIndent3"/>
              <w:numPr>
                <w:ilvl w:val="0"/>
                <w:numId w:val="42"/>
              </w:numPr>
              <w:spacing w:before="120" w:after="120"/>
              <w:ind w:left="1992" w:hanging="552"/>
              <w:rPr>
                <w:lang w:val="es-ES"/>
              </w:rPr>
            </w:pPr>
            <w:r w:rsidRPr="008E0274">
              <w:rPr>
                <w:lang w:val="es-ES"/>
              </w:rPr>
              <w:t>características de facilidad de uso, administración y ampliación del Sistema de información que influyen en el costo y la eficiencia de dicho Sistema durante toda su vida útil;</w:t>
            </w:r>
          </w:p>
          <w:p w14:paraId="4A6A9782" w14:textId="6314F453" w:rsidR="00E96096" w:rsidRPr="008E0274" w:rsidRDefault="00E8142E" w:rsidP="004B0727">
            <w:pPr>
              <w:pStyle w:val="ListParagraph"/>
              <w:numPr>
                <w:ilvl w:val="0"/>
                <w:numId w:val="42"/>
              </w:numPr>
              <w:tabs>
                <w:tab w:val="left" w:pos="1080"/>
              </w:tabs>
              <w:spacing w:before="120" w:after="120"/>
              <w:ind w:left="1992" w:right="-72" w:hanging="552"/>
              <w:contextualSpacing w:val="0"/>
              <w:jc w:val="both"/>
              <w:rPr>
                <w:lang w:val="es-ES"/>
              </w:rPr>
            </w:pPr>
            <w:r w:rsidRPr="008E0274">
              <w:rPr>
                <w:lang w:val="es-ES"/>
              </w:rPr>
              <w:t xml:space="preserve"> </w:t>
            </w:r>
            <w:r w:rsidR="00E96096" w:rsidRPr="008E0274">
              <w:rPr>
                <w:lang w:val="es-ES"/>
              </w:rPr>
              <w:t>la calidad del Plan preliminar del proyecto presentado por el Licitante, según la información detallada, razonable y satisfactoria que provea sobre: a) la secuencia, duración y prioridad de las tareas, y la cantidad y tiempo de los recursos necesarios, tanto en general como detalladamente, y b) los arreglos propuestos sobre gestión y coordinación, capacitación, garantía de calidad, apoyo técnico, logística, solución de problemas, transferencia de conocimientos y demás actividades especificadas por el Comprador en la Sección V</w:t>
            </w:r>
            <w:r w:rsidRPr="008E0274">
              <w:rPr>
                <w:lang w:val="es-ES"/>
              </w:rPr>
              <w:t>I</w:t>
            </w:r>
            <w:r w:rsidR="00E96096" w:rsidRPr="008E0274">
              <w:rPr>
                <w:lang w:val="es-ES"/>
              </w:rPr>
              <w:t>I (Requisitos Técnicos) o propuestas por el Licitante sobre la base de su experiencia.</w:t>
            </w:r>
          </w:p>
          <w:p w14:paraId="7A0F80E0" w14:textId="77777777" w:rsidR="00E96096" w:rsidRPr="008E0274" w:rsidRDefault="00E96096" w:rsidP="004B0727">
            <w:pPr>
              <w:pStyle w:val="BlockText"/>
              <w:numPr>
                <w:ilvl w:val="0"/>
                <w:numId w:val="41"/>
              </w:numPr>
              <w:spacing w:after="200"/>
              <w:jc w:val="both"/>
              <w:rPr>
                <w:i w:val="0"/>
                <w:iCs/>
                <w:lang w:val="es-ES"/>
              </w:rPr>
            </w:pPr>
            <w:r w:rsidRPr="008E0274">
              <w:rPr>
                <w:i w:val="0"/>
                <w:iCs/>
                <w:lang w:val="es-ES"/>
              </w:rPr>
              <w:t xml:space="preserve">Los puntajes técnicos se clasificarán en un pequeño número de categorías, las cuales se definen a continuación en términos generales y </w:t>
            </w:r>
            <w:r w:rsidRPr="008E0274">
              <w:rPr>
                <w:b/>
                <w:bCs/>
                <w:i w:val="0"/>
                <w:iCs/>
                <w:lang w:val="es-ES"/>
              </w:rPr>
              <w:t>en los DDL</w:t>
            </w:r>
            <w:r w:rsidRPr="008E0274">
              <w:rPr>
                <w:i w:val="0"/>
                <w:iCs/>
                <w:lang w:val="es-ES"/>
              </w:rPr>
              <w:t xml:space="preserve"> de manera más específica:</w:t>
            </w:r>
          </w:p>
          <w:p w14:paraId="3FCFFBEC" w14:textId="45935AC0" w:rsidR="00E96096" w:rsidRPr="008E0274" w:rsidRDefault="00E96096" w:rsidP="004B0727">
            <w:pPr>
              <w:pStyle w:val="ListParagraph"/>
              <w:numPr>
                <w:ilvl w:val="0"/>
                <w:numId w:val="43"/>
              </w:numPr>
              <w:tabs>
                <w:tab w:val="left" w:pos="1080"/>
              </w:tabs>
              <w:spacing w:before="120" w:after="120"/>
              <w:ind w:right="-72"/>
              <w:contextualSpacing w:val="0"/>
              <w:jc w:val="both"/>
              <w:rPr>
                <w:lang w:val="es-ES"/>
              </w:rPr>
            </w:pPr>
            <w:r w:rsidRPr="008E0274">
              <w:rPr>
                <w:lang w:val="es-ES"/>
              </w:rPr>
              <w:t>las características técnicas que muestren en qué medida el Sistema de información satisface las exigencias comerciales del Comprador, tales como la garantía de calidad y las medidas de contención de riesgos relacionadas con la instalación del Sistema de información;</w:t>
            </w:r>
          </w:p>
          <w:p w14:paraId="290071F7" w14:textId="16B867E2" w:rsidR="00E96096" w:rsidRPr="008E0274" w:rsidRDefault="00E96096" w:rsidP="004B0727">
            <w:pPr>
              <w:pStyle w:val="ListParagraph"/>
              <w:numPr>
                <w:ilvl w:val="0"/>
                <w:numId w:val="43"/>
              </w:numPr>
              <w:tabs>
                <w:tab w:val="left" w:pos="1080"/>
              </w:tabs>
              <w:spacing w:before="120" w:after="120"/>
              <w:ind w:right="-72"/>
              <w:contextualSpacing w:val="0"/>
              <w:jc w:val="both"/>
              <w:rPr>
                <w:lang w:val="es-ES"/>
              </w:rPr>
            </w:pPr>
            <w:r w:rsidRPr="008E0274">
              <w:rPr>
                <w:lang w:val="es-ES"/>
              </w:rPr>
              <w:t>las características técnicas que reflejen en qué medida el Sistema de información se ajusta a los estándares de rendimiento funcional del Sistema; y</w:t>
            </w:r>
          </w:p>
          <w:p w14:paraId="2A832F75" w14:textId="03169ACC" w:rsidR="00E96096" w:rsidRPr="008E0274" w:rsidRDefault="00E96096" w:rsidP="004B0727">
            <w:pPr>
              <w:pStyle w:val="ListParagraph"/>
              <w:numPr>
                <w:ilvl w:val="0"/>
                <w:numId w:val="43"/>
              </w:numPr>
              <w:tabs>
                <w:tab w:val="left" w:pos="1080"/>
              </w:tabs>
              <w:spacing w:before="120" w:after="120"/>
              <w:ind w:right="-72"/>
              <w:contextualSpacing w:val="0"/>
              <w:jc w:val="both"/>
              <w:rPr>
                <w:iCs/>
                <w:lang w:val="es-ES"/>
              </w:rPr>
            </w:pPr>
            <w:r w:rsidRPr="008E0274">
              <w:rPr>
                <w:iCs/>
                <w:lang w:val="es-ES"/>
              </w:rPr>
              <w:t xml:space="preserve">las características técnicas que muestren en qué medida el </w:t>
            </w:r>
            <w:r w:rsidRPr="008E0274">
              <w:rPr>
                <w:lang w:val="es-ES"/>
              </w:rPr>
              <w:t>Sistema</w:t>
            </w:r>
            <w:r w:rsidRPr="008E0274">
              <w:rPr>
                <w:iCs/>
                <w:lang w:val="es-ES"/>
              </w:rPr>
              <w:t xml:space="preserve"> de información cumple con los Requisitos Técnicos generales en cuanto a hardware, redes, de datos, comunicaciones, software y servicios</w:t>
            </w:r>
            <w:r w:rsidR="00E8142E" w:rsidRPr="008E0274">
              <w:rPr>
                <w:iCs/>
                <w:lang w:val="es-ES"/>
              </w:rPr>
              <w:t>.</w:t>
            </w:r>
          </w:p>
          <w:p w14:paraId="2440A3EF" w14:textId="77777777" w:rsidR="00E96096" w:rsidRPr="008E0274" w:rsidRDefault="00E96096" w:rsidP="004B0727">
            <w:pPr>
              <w:pStyle w:val="BlockText"/>
              <w:numPr>
                <w:ilvl w:val="0"/>
                <w:numId w:val="41"/>
              </w:numPr>
              <w:spacing w:after="200"/>
              <w:jc w:val="both"/>
              <w:rPr>
                <w:i w:val="0"/>
                <w:lang w:val="es-ES"/>
              </w:rPr>
            </w:pPr>
            <w:r w:rsidRPr="008E0274">
              <w:rPr>
                <w:i w:val="0"/>
                <w:lang w:val="es-ES"/>
              </w:rPr>
              <w:t xml:space="preserve">Según se </w:t>
            </w:r>
            <w:r w:rsidRPr="008E0274">
              <w:rPr>
                <w:i w:val="0"/>
                <w:iCs/>
                <w:lang w:val="es-ES"/>
              </w:rPr>
              <w:t>especifique</w:t>
            </w:r>
            <w:r w:rsidRPr="008E0274">
              <w:rPr>
                <w:i w:val="0"/>
                <w:lang w:val="es-ES"/>
              </w:rPr>
              <w:t xml:space="preserve"> </w:t>
            </w:r>
            <w:r w:rsidRPr="008E0274">
              <w:rPr>
                <w:b/>
                <w:bCs/>
                <w:i w:val="0"/>
                <w:lang w:val="es-ES"/>
              </w:rPr>
              <w:t>en los DDL</w:t>
            </w:r>
            <w:r w:rsidRPr="008E0274">
              <w:rPr>
                <w:i w:val="0"/>
                <w:lang w:val="es-ES"/>
              </w:rPr>
              <w:t>, se asignará una ponderación a cada categoría técnica y, dentro de cada categoría, a cada característica técnica.</w:t>
            </w:r>
          </w:p>
          <w:p w14:paraId="56191A3C" w14:textId="77777777" w:rsidR="00E96096" w:rsidRPr="008E0274" w:rsidRDefault="00E96096" w:rsidP="004B0727">
            <w:pPr>
              <w:pStyle w:val="BlockText"/>
              <w:numPr>
                <w:ilvl w:val="0"/>
                <w:numId w:val="41"/>
              </w:numPr>
              <w:spacing w:after="200"/>
              <w:jc w:val="both"/>
              <w:rPr>
                <w:i w:val="0"/>
                <w:lang w:val="es-ES"/>
              </w:rPr>
            </w:pPr>
            <w:r w:rsidRPr="008E0274">
              <w:rPr>
                <w:i w:val="0"/>
                <w:lang w:val="es-ES"/>
              </w:rPr>
              <w:t>Durante el proceso de evaluación, el comité de evaluación asignará a cada característica deseable / preferible un número entero entre 0 y 4, donde 0 significa que la característica está ausente, y los números entre 1 y 4 significan valores predefinidos de la característica, los cuales puedan medirse de forma objetiva (por ejemplo, cantidad de memoria adicional, capacidad adicional de almacenamiento, etc., si estos elementos adicionales aumentan la utilidad del Sistema).  Si en vez de expresarse con un valor objetivo la característica representa una funcionalidad deseable (por ejemplo, de un paquete de software) o una cualidad de la oferta que mejore las posibilidades de ejecución satisfactoria del sistema (por ejemplo, la calidad del personal propuesto, o de la  metodología de trabajo, o del Plan de ejecución, etc., el puntaje será de 1 cuando la característica está presente pero muestra deficiencias; 2 cuando satisface las exigencias; 3 cuando supera las exigencias; y 4 cuando excede substancialmente las exigencias.</w:t>
            </w:r>
          </w:p>
          <w:p w14:paraId="57C238D2" w14:textId="77777777" w:rsidR="00E96096" w:rsidRPr="008E0274" w:rsidRDefault="00E96096" w:rsidP="004B0727">
            <w:pPr>
              <w:pStyle w:val="BlockText"/>
              <w:numPr>
                <w:ilvl w:val="0"/>
                <w:numId w:val="41"/>
              </w:numPr>
              <w:spacing w:after="200"/>
              <w:jc w:val="both"/>
              <w:rPr>
                <w:i w:val="0"/>
                <w:lang w:val="es-ES"/>
              </w:rPr>
            </w:pPr>
            <w:r w:rsidRPr="008E0274">
              <w:rPr>
                <w:i w:val="0"/>
                <w:lang w:val="es-ES"/>
              </w:rPr>
              <w:t>El puntaje de cada característica (i) dentro de una categoría (j) se combinará con los puntajes de las características de la misma categoría mediante una suma ponderada a fin de establecer el Puntaje técnico de la categoría mediante la siguiente fórmula:</w:t>
            </w:r>
          </w:p>
          <w:p w14:paraId="2A4B1734" w14:textId="50DB9937" w:rsidR="00E96096" w:rsidRPr="008E0274" w:rsidRDefault="003A2E28" w:rsidP="00094709">
            <w:pPr>
              <w:numPr>
                <w:ilvl w:val="12"/>
                <w:numId w:val="0"/>
              </w:numPr>
              <w:tabs>
                <w:tab w:val="left" w:pos="1620"/>
              </w:tabs>
              <w:ind w:left="1620" w:right="-72" w:hanging="540"/>
              <w:jc w:val="center"/>
              <w:rPr>
                <w:lang w:val="es-ES"/>
              </w:rPr>
            </w:pPr>
            <w:r w:rsidRPr="00826CC0">
              <w:rPr>
                <w:noProof/>
                <w:lang w:val="es-ES"/>
              </w:rPr>
              <w:object w:dxaOrig="1520" w:dyaOrig="680" w14:anchorId="45D26333">
                <v:shape id="_x0000_i1026" type="#_x0000_t75" alt="" style="width:76.3pt;height:34.4pt;mso-width-percent:0;mso-height-percent:0;mso-width-percent:0;mso-height-percent:0" o:ole="" fillcolor="window">
                  <v:imagedata r:id="rId15" o:title=""/>
                </v:shape>
                <o:OLEObject Type="Embed" ProgID="Equation.3" ShapeID="_x0000_i1026" DrawAspect="Content" ObjectID="_1723461942" r:id="rId16"/>
              </w:object>
            </w:r>
          </w:p>
          <w:p w14:paraId="64080F96" w14:textId="3D275DED" w:rsidR="00E96096" w:rsidRPr="008E0274" w:rsidRDefault="00E96096" w:rsidP="00E96096">
            <w:pPr>
              <w:numPr>
                <w:ilvl w:val="12"/>
                <w:numId w:val="0"/>
              </w:numPr>
              <w:tabs>
                <w:tab w:val="left" w:pos="1620"/>
              </w:tabs>
              <w:ind w:left="1620" w:right="-72" w:hanging="540"/>
              <w:jc w:val="left"/>
              <w:rPr>
                <w:lang w:val="es-ES"/>
              </w:rPr>
            </w:pPr>
            <w:r w:rsidRPr="008E0274">
              <w:rPr>
                <w:lang w:val="es-ES"/>
              </w:rPr>
              <w:t>donde</w:t>
            </w:r>
          </w:p>
          <w:p w14:paraId="244ACE14"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tji</w:t>
            </w:r>
            <w:r w:rsidRPr="008E0274">
              <w:rPr>
                <w:lang w:val="es-ES"/>
              </w:rPr>
              <w:tab/>
              <w:t>=  puntaje técnico asociado a la característica “i” en la categoría “j”</w:t>
            </w:r>
          </w:p>
          <w:p w14:paraId="64D08DE9"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wji</w:t>
            </w:r>
            <w:r w:rsidRPr="008E0274">
              <w:rPr>
                <w:lang w:val="es-ES"/>
              </w:rPr>
              <w:tab/>
              <w:t>=  ponderación asociada a la característica “i” en la categoría “j”</w:t>
            </w:r>
          </w:p>
          <w:p w14:paraId="2FE109C6"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k</w:t>
            </w:r>
            <w:r w:rsidRPr="008E0274">
              <w:rPr>
                <w:lang w:val="es-ES"/>
              </w:rPr>
              <w:tab/>
              <w:t>=  número de características de la categoría “j” que reciben puntaje</w:t>
            </w:r>
          </w:p>
          <w:p w14:paraId="6740BA82" w14:textId="33ECBC0F" w:rsidR="00E96096" w:rsidRPr="008E0274" w:rsidRDefault="00E96096" w:rsidP="00094709">
            <w:pPr>
              <w:numPr>
                <w:ilvl w:val="12"/>
                <w:numId w:val="0"/>
              </w:numPr>
              <w:tabs>
                <w:tab w:val="left" w:pos="1620"/>
              </w:tabs>
              <w:ind w:left="1620" w:right="-72" w:hanging="540"/>
              <w:jc w:val="center"/>
              <w:rPr>
                <w:lang w:val="es-ES"/>
              </w:rPr>
            </w:pPr>
            <w:r w:rsidRPr="008E0274">
              <w:rPr>
                <w:lang w:val="es-ES"/>
              </w:rPr>
              <w:t xml:space="preserve">y     </w:t>
            </w:r>
            <w:r w:rsidR="003A2E28" w:rsidRPr="00826CC0">
              <w:rPr>
                <w:noProof/>
                <w:lang w:val="es-ES"/>
              </w:rPr>
              <w:object w:dxaOrig="1020" w:dyaOrig="680" w14:anchorId="7AABA4CA">
                <v:shape id="_x0000_i1027" type="#_x0000_t75" alt="" style="width:50.5pt;height:34.4pt;mso-width-percent:0;mso-height-percent:0;mso-width-percent:0;mso-height-percent:0" o:ole="" fillcolor="window">
                  <v:imagedata r:id="rId17" o:title=""/>
                </v:shape>
                <o:OLEObject Type="Embed" ProgID="Equation.3" ShapeID="_x0000_i1027" DrawAspect="Content" ObjectID="_1723461943" r:id="rId18"/>
              </w:object>
            </w:r>
          </w:p>
          <w:p w14:paraId="03B2B5B2" w14:textId="77777777" w:rsidR="00E8142E" w:rsidRPr="008E0274" w:rsidRDefault="00E8142E" w:rsidP="00E96096">
            <w:pPr>
              <w:numPr>
                <w:ilvl w:val="12"/>
                <w:numId w:val="0"/>
              </w:numPr>
              <w:tabs>
                <w:tab w:val="left" w:pos="1620"/>
              </w:tabs>
              <w:ind w:left="1620" w:right="-72" w:hanging="540"/>
              <w:rPr>
                <w:lang w:val="es-ES"/>
              </w:rPr>
            </w:pPr>
          </w:p>
          <w:p w14:paraId="3B146504" w14:textId="4C23F054" w:rsidR="00E96096" w:rsidRPr="008E0274" w:rsidRDefault="00E96096" w:rsidP="004B0727">
            <w:pPr>
              <w:pStyle w:val="BlockText"/>
              <w:numPr>
                <w:ilvl w:val="0"/>
                <w:numId w:val="41"/>
              </w:numPr>
              <w:spacing w:after="200"/>
              <w:jc w:val="both"/>
              <w:rPr>
                <w:i w:val="0"/>
                <w:lang w:val="es-ES"/>
              </w:rPr>
            </w:pPr>
            <w:r w:rsidRPr="008E0274">
              <w:rPr>
                <w:i w:val="0"/>
                <w:lang w:val="es-ES"/>
              </w:rPr>
              <w:t xml:space="preserve">Los puntajes técnicos de las distintas categorías se combinarán mediante una suma ponderada para obtener el puntaje técnico total de la oferta, utilizando para ello la siguiente fórmula: </w:t>
            </w:r>
            <w:r w:rsidR="003A2E28" w:rsidRPr="00826CC0">
              <w:rPr>
                <w:i w:val="0"/>
                <w:noProof/>
                <w:lang w:val="es-ES"/>
              </w:rPr>
              <w:object w:dxaOrig="1460" w:dyaOrig="700" w14:anchorId="2D35E95D">
                <v:shape id="_x0000_i1028" type="#_x0000_t75" alt="" style="width:73.05pt;height:35.45pt;mso-width-percent:0;mso-height-percent:0;mso-width-percent:0;mso-height-percent:0" o:ole="" fillcolor="window">
                  <v:imagedata r:id="rId19" o:title=""/>
                </v:shape>
                <o:OLEObject Type="Embed" ProgID="Equation.3" ShapeID="_x0000_i1028" DrawAspect="Content" ObjectID="_1723461944" r:id="rId20"/>
              </w:object>
            </w:r>
          </w:p>
          <w:p w14:paraId="18E03CBD"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donde</w:t>
            </w:r>
          </w:p>
          <w:p w14:paraId="6D86D4D5"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Sj</w:t>
            </w:r>
            <w:r w:rsidRPr="008E0274">
              <w:rPr>
                <w:lang w:val="es-ES"/>
              </w:rPr>
              <w:tab/>
              <w:t>=  el puntaje técnico correspondiente a la categoría “j”</w:t>
            </w:r>
          </w:p>
          <w:p w14:paraId="689FD5BB"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Wj</w:t>
            </w:r>
            <w:r w:rsidRPr="008E0274">
              <w:rPr>
                <w:lang w:val="es-ES"/>
              </w:rPr>
              <w:tab/>
              <w:t>=  la ponderación de la categoría “j” según se especifica en los DDL</w:t>
            </w:r>
          </w:p>
          <w:p w14:paraId="56D74591" w14:textId="77777777" w:rsidR="00E96096" w:rsidRPr="008E0274" w:rsidRDefault="00E96096" w:rsidP="00E96096">
            <w:pPr>
              <w:numPr>
                <w:ilvl w:val="12"/>
                <w:numId w:val="0"/>
              </w:numPr>
              <w:tabs>
                <w:tab w:val="left" w:pos="1620"/>
              </w:tabs>
              <w:ind w:left="1620" w:right="-72" w:hanging="540"/>
              <w:jc w:val="left"/>
              <w:rPr>
                <w:lang w:val="es-ES"/>
              </w:rPr>
            </w:pPr>
            <w:r w:rsidRPr="008E0274">
              <w:rPr>
                <w:lang w:val="es-ES"/>
              </w:rPr>
              <w:t>n</w:t>
            </w:r>
            <w:r w:rsidRPr="008E0274">
              <w:rPr>
                <w:lang w:val="es-ES"/>
              </w:rPr>
              <w:tab/>
              <w:t>=  el número de categorías</w:t>
            </w:r>
          </w:p>
          <w:p w14:paraId="03FF1922" w14:textId="5609A771" w:rsidR="00E96096" w:rsidRPr="008E0274" w:rsidRDefault="00E96096" w:rsidP="00094709">
            <w:pPr>
              <w:pStyle w:val="BlockText"/>
              <w:spacing w:after="200"/>
              <w:ind w:left="533"/>
              <w:jc w:val="center"/>
              <w:rPr>
                <w:i w:val="0"/>
                <w:lang w:val="es-ES"/>
              </w:rPr>
            </w:pPr>
            <w:r w:rsidRPr="008E0274">
              <w:rPr>
                <w:i w:val="0"/>
                <w:lang w:val="es-ES"/>
              </w:rPr>
              <w:t xml:space="preserve">y     </w:t>
            </w:r>
            <w:r w:rsidR="003A2E28" w:rsidRPr="00826CC0">
              <w:rPr>
                <w:i w:val="0"/>
                <w:noProof/>
                <w:lang w:val="es-ES"/>
              </w:rPr>
              <w:object w:dxaOrig="960" w:dyaOrig="700" w14:anchorId="23F93CFE">
                <v:shape id="_x0000_i1029" type="#_x0000_t75" alt="" style="width:47.3pt;height:35.45pt;mso-width-percent:0;mso-height-percent:0;mso-width-percent:0;mso-height-percent:0" o:ole="" fillcolor="window">
                  <v:imagedata r:id="rId21" o:title=""/>
                </v:shape>
                <o:OLEObject Type="Embed" ProgID="Equation.3" ShapeID="_x0000_i1029" DrawAspect="Content" ObjectID="_1723461945" r:id="rId22"/>
              </w:object>
            </w:r>
          </w:p>
          <w:p w14:paraId="533B7AC7" w14:textId="77777777" w:rsidR="00E96096" w:rsidRPr="008E0274" w:rsidRDefault="00E96096" w:rsidP="00B0278F">
            <w:pPr>
              <w:pStyle w:val="S1-subpara"/>
              <w:rPr>
                <w:lang w:val="es-ES"/>
              </w:rPr>
            </w:pPr>
            <w:r w:rsidRPr="008E0274">
              <w:rPr>
                <w:lang w:val="es-ES"/>
              </w:rPr>
              <w:t xml:space="preserve">El precio evaluado (C) de cada oferta que se ajuste a los documentos de licitación se determinará como la suma del precio de oferta ajustado (P) y los gastos ordinarios (R), donde el precio de oferta ajustado se determina como la suma de: </w:t>
            </w:r>
          </w:p>
          <w:p w14:paraId="5D42FCAE" w14:textId="5B0EEF51" w:rsidR="00E96096" w:rsidRPr="008E0274" w:rsidRDefault="00E96096" w:rsidP="004B0727">
            <w:pPr>
              <w:pStyle w:val="BlockText"/>
              <w:numPr>
                <w:ilvl w:val="0"/>
                <w:numId w:val="44"/>
              </w:numPr>
              <w:spacing w:after="200"/>
              <w:jc w:val="both"/>
              <w:rPr>
                <w:i w:val="0"/>
                <w:iCs/>
                <w:lang w:val="es-ES"/>
              </w:rPr>
            </w:pPr>
            <w:r w:rsidRPr="008E0274">
              <w:rPr>
                <w:i w:val="0"/>
                <w:iCs/>
                <w:lang w:val="es-ES"/>
              </w:rPr>
              <w:t xml:space="preserve">el precio del hardware, software, equipo, productos, materiales y otros bienes conexos ofrecidos tanto en el país del Comprador como desde fuera de éste, de conformidad con la </w:t>
            </w:r>
            <w:r w:rsidR="00B0278F" w:rsidRPr="008E0274">
              <w:rPr>
                <w:i w:val="0"/>
                <w:iCs/>
                <w:lang w:val="es-ES"/>
              </w:rPr>
              <w:t>IAL 14.4</w:t>
            </w:r>
            <w:r w:rsidRPr="008E0274">
              <w:rPr>
                <w:i w:val="0"/>
                <w:iCs/>
                <w:lang w:val="es-ES"/>
              </w:rPr>
              <w:t>; más</w:t>
            </w:r>
          </w:p>
          <w:p w14:paraId="6DE48CAE" w14:textId="0D665FAF" w:rsidR="00E96096" w:rsidRPr="008E0274" w:rsidRDefault="00E96096" w:rsidP="004B0727">
            <w:pPr>
              <w:pStyle w:val="BlockText"/>
              <w:numPr>
                <w:ilvl w:val="0"/>
                <w:numId w:val="44"/>
              </w:numPr>
              <w:spacing w:after="200"/>
              <w:jc w:val="both"/>
              <w:rPr>
                <w:lang w:val="es-ES"/>
              </w:rPr>
            </w:pPr>
            <w:r w:rsidRPr="008E0274">
              <w:rPr>
                <w:i w:val="0"/>
                <w:iCs/>
                <w:lang w:val="es-ES"/>
              </w:rPr>
              <w:t xml:space="preserve">el precio total de todos los servicios de desarrollo de software, transporte, instalación, personalización, integración, puesta en servicio, pruebas, capacitación, apoyo técnico, mantenimiento, reparación y demás servicios, de conformidad con la </w:t>
            </w:r>
            <w:r w:rsidR="00B0278F" w:rsidRPr="008E0274">
              <w:rPr>
                <w:i w:val="0"/>
                <w:iCs/>
                <w:lang w:val="es-ES"/>
              </w:rPr>
              <w:t>IAL 14.5;</w:t>
            </w:r>
          </w:p>
          <w:p w14:paraId="376B0628" w14:textId="77777777" w:rsidR="00E96096" w:rsidRPr="008E0274" w:rsidRDefault="00E96096" w:rsidP="004B0727">
            <w:pPr>
              <w:pStyle w:val="BlockText"/>
              <w:numPr>
                <w:ilvl w:val="0"/>
                <w:numId w:val="44"/>
              </w:numPr>
              <w:spacing w:after="200"/>
              <w:jc w:val="both"/>
              <w:rPr>
                <w:i w:val="0"/>
                <w:iCs/>
                <w:lang w:val="es-ES"/>
              </w:rPr>
            </w:pPr>
            <w:r w:rsidRPr="008E0274">
              <w:rPr>
                <w:i w:val="0"/>
                <w:iCs/>
                <w:lang w:val="es-ES"/>
              </w:rPr>
              <w:t>los ajustes de precio por concepto de:</w:t>
            </w:r>
          </w:p>
          <w:p w14:paraId="1FD8046D" w14:textId="5B4B3988" w:rsidR="00E96096" w:rsidRPr="008E0274" w:rsidRDefault="00E96096" w:rsidP="004B0727">
            <w:pPr>
              <w:pStyle w:val="ListParagraph"/>
              <w:numPr>
                <w:ilvl w:val="0"/>
                <w:numId w:val="45"/>
              </w:numPr>
              <w:tabs>
                <w:tab w:val="left" w:pos="1080"/>
              </w:tabs>
              <w:spacing w:before="120" w:after="120"/>
              <w:ind w:right="-72"/>
              <w:contextualSpacing w:val="0"/>
              <w:jc w:val="both"/>
              <w:rPr>
                <w:lang w:val="es-ES"/>
              </w:rPr>
            </w:pPr>
            <w:r w:rsidRPr="008E0274">
              <w:rPr>
                <w:lang w:val="es-ES"/>
              </w:rPr>
              <w:t>Desviaciones propuestas al Programa de Ejecución incluido en los Requisitos Técnicos que ocasionen una demora o un adelanto en la culminación de todo el Sistema de información, siempre y cuando tales desviaciones se permitan</w:t>
            </w:r>
            <w:r w:rsidRPr="008E0274">
              <w:rPr>
                <w:b/>
                <w:bCs/>
                <w:lang w:val="es-ES"/>
              </w:rPr>
              <w:t xml:space="preserve"> en los DDL </w:t>
            </w:r>
            <w:r w:rsidRPr="008E0274">
              <w:rPr>
                <w:lang w:val="es-ES"/>
              </w:rPr>
              <w:t xml:space="preserve">y no sobrepasen el período máximo permitido de adelanto o retraso que se especifica </w:t>
            </w:r>
            <w:r w:rsidRPr="008E0274">
              <w:rPr>
                <w:b/>
                <w:bCs/>
                <w:lang w:val="es-ES"/>
              </w:rPr>
              <w:t>en los DDL</w:t>
            </w:r>
            <w:r w:rsidRPr="008E0274">
              <w:rPr>
                <w:lang w:val="es-ES"/>
              </w:rPr>
              <w:t xml:space="preserve">. A los efectos de la evaluación, se agregará o restará un aumento o una reducción del precio total de la oferta aplicando el porcentaje o los porcentajes especificados </w:t>
            </w:r>
            <w:r w:rsidRPr="008E0274">
              <w:rPr>
                <w:b/>
                <w:bCs/>
                <w:lang w:val="es-ES"/>
              </w:rPr>
              <w:t>en los DDL</w:t>
            </w:r>
            <w:r w:rsidRPr="008E0274">
              <w:rPr>
                <w:lang w:val="es-ES"/>
              </w:rPr>
              <w:t xml:space="preserve"> por cada semana de atraso o de adelanto.  Además, podrá rechazarse toda oferta que ofrezca entregas que excedan la demora máxima permitida.</w:t>
            </w:r>
          </w:p>
          <w:p w14:paraId="3D2E7F8C" w14:textId="1B2BF9E8" w:rsidR="00E96096" w:rsidRPr="008E0274" w:rsidRDefault="00E96096" w:rsidP="004B0727">
            <w:pPr>
              <w:pStyle w:val="ListParagraph"/>
              <w:numPr>
                <w:ilvl w:val="0"/>
                <w:numId w:val="45"/>
              </w:numPr>
              <w:tabs>
                <w:tab w:val="left" w:pos="1080"/>
              </w:tabs>
              <w:spacing w:before="120" w:after="120"/>
              <w:ind w:right="-72"/>
              <w:contextualSpacing w:val="0"/>
              <w:jc w:val="both"/>
              <w:rPr>
                <w:lang w:val="es-ES"/>
              </w:rPr>
            </w:pPr>
            <w:r w:rsidRPr="008E0274">
              <w:rPr>
                <w:lang w:val="es-ES"/>
              </w:rPr>
              <w:t>Desviaciones con respecto al plan de pagos del Contrato según se especifica en las CEC.  Si e</w:t>
            </w:r>
            <w:r w:rsidRPr="008E0274">
              <w:rPr>
                <w:b/>
                <w:bCs/>
                <w:lang w:val="es-ES"/>
              </w:rPr>
              <w:t>n los DDL</w:t>
            </w:r>
            <w:r w:rsidRPr="008E0274">
              <w:rPr>
                <w:lang w:val="es-ES"/>
              </w:rPr>
              <w:t xml:space="preserve"> se permiten desviaciones, el precio total de la oferta se incrementará en forma proporcional a los intereses que se habrían devengado sobre el monto de los pagos que, de acuerdo al plan de pagos propuesto, habrían sido pagaderos con anterioridad al plan estipulado en los documentos de licitación, sobre la base de la tasa de interés anual que se especifica </w:t>
            </w:r>
            <w:r w:rsidRPr="008E0274">
              <w:rPr>
                <w:b/>
                <w:bCs/>
                <w:lang w:val="es-ES"/>
              </w:rPr>
              <w:t>en los DDL</w:t>
            </w:r>
            <w:r w:rsidRPr="008E0274">
              <w:rPr>
                <w:lang w:val="es-ES"/>
              </w:rPr>
              <w:t>.</w:t>
            </w:r>
          </w:p>
          <w:p w14:paraId="3BDFEF4F" w14:textId="27E52870" w:rsidR="00E96096" w:rsidRPr="008E0274" w:rsidRDefault="00B0278F" w:rsidP="004B0727">
            <w:pPr>
              <w:pStyle w:val="ListParagraph"/>
              <w:numPr>
                <w:ilvl w:val="0"/>
                <w:numId w:val="45"/>
              </w:numPr>
              <w:tabs>
                <w:tab w:val="left" w:pos="1080"/>
              </w:tabs>
              <w:spacing w:before="120" w:after="120"/>
              <w:ind w:right="-72"/>
              <w:contextualSpacing w:val="0"/>
              <w:jc w:val="both"/>
              <w:rPr>
                <w:lang w:val="es-ES"/>
              </w:rPr>
            </w:pPr>
            <w:r w:rsidRPr="008E0274">
              <w:rPr>
                <w:lang w:val="es-ES"/>
              </w:rPr>
              <w:t xml:space="preserve"> </w:t>
            </w:r>
            <w:r w:rsidR="00E96096" w:rsidRPr="008E0274">
              <w:rPr>
                <w:lang w:val="es-ES"/>
              </w:rPr>
              <w:t>Los bienes y servicios que se requieran para el Sistema de información pero que hayan quedado excluidos, o sean necesarios para corregir pequeñas desviaciones de la oferta, se añadirán al precio total de la oferta utilizando los costos tomados de los precios más altos de las demás ofertas que satisfagan las exigencias por concepto de los mismos bienes y servicios, o, en ausencia de dicha información, el costo se calculará según los precios de catálogo vigentes.  Si los bienes y servicios faltantes constituyen una característica técnica a la cual debe asignarse un puntaje, dicho puntaje será cero.</w:t>
            </w:r>
          </w:p>
          <w:p w14:paraId="09B4CD02" w14:textId="287F7D4D" w:rsidR="00E96096" w:rsidRPr="008E0274" w:rsidRDefault="00B0278F" w:rsidP="004B0727">
            <w:pPr>
              <w:pStyle w:val="ListParagraph"/>
              <w:numPr>
                <w:ilvl w:val="0"/>
                <w:numId w:val="45"/>
              </w:numPr>
              <w:tabs>
                <w:tab w:val="left" w:pos="1080"/>
              </w:tabs>
              <w:spacing w:before="120" w:after="120"/>
              <w:ind w:right="-72"/>
              <w:contextualSpacing w:val="0"/>
              <w:jc w:val="both"/>
              <w:rPr>
                <w:iCs/>
                <w:lang w:val="es-ES"/>
              </w:rPr>
            </w:pPr>
            <w:r w:rsidRPr="008E0274">
              <w:rPr>
                <w:iCs/>
                <w:lang w:val="es-ES"/>
              </w:rPr>
              <w:t xml:space="preserve"> </w:t>
            </w:r>
            <w:r w:rsidR="00E96096" w:rsidRPr="008E0274">
              <w:rPr>
                <w:iCs/>
                <w:lang w:val="es-ES"/>
              </w:rPr>
              <w:t xml:space="preserve">Correcciones de errores aritméticos, de conformidad con la </w:t>
            </w:r>
            <w:r w:rsidRPr="008E0274">
              <w:rPr>
                <w:iCs/>
                <w:lang w:val="es-ES"/>
              </w:rPr>
              <w:t>IAL 26.2.</w:t>
            </w:r>
          </w:p>
          <w:p w14:paraId="1672598F" w14:textId="5DDFF247" w:rsidR="00E96096" w:rsidRPr="008E0274" w:rsidRDefault="00E96096" w:rsidP="004B0727">
            <w:pPr>
              <w:pStyle w:val="ListParagraph"/>
              <w:numPr>
                <w:ilvl w:val="0"/>
                <w:numId w:val="45"/>
              </w:numPr>
              <w:tabs>
                <w:tab w:val="left" w:pos="1080"/>
              </w:tabs>
              <w:spacing w:before="120" w:after="120"/>
              <w:ind w:right="-72"/>
              <w:contextualSpacing w:val="0"/>
              <w:jc w:val="both"/>
              <w:rPr>
                <w:iCs/>
                <w:lang w:val="es-ES"/>
              </w:rPr>
            </w:pPr>
            <w:r w:rsidRPr="008E0274">
              <w:rPr>
                <w:iCs/>
                <w:lang w:val="es-ES"/>
              </w:rPr>
              <w:t xml:space="preserve">Cualquier descuento ofrecido cuando se adjudique más de un subsistema, lote o porción, siempre y cuando los DDL, de conformidad con la </w:t>
            </w:r>
            <w:r w:rsidR="00B0278F" w:rsidRPr="008E0274">
              <w:rPr>
                <w:iCs/>
                <w:lang w:val="es-ES"/>
              </w:rPr>
              <w:t>IAL 28.1</w:t>
            </w:r>
            <w:r w:rsidRPr="008E0274">
              <w:rPr>
                <w:iCs/>
                <w:lang w:val="es-ES"/>
              </w:rPr>
              <w:t>, permitan que se consideren descuentos en la evaluación de precios.</w:t>
            </w:r>
          </w:p>
          <w:p w14:paraId="65FB2F27" w14:textId="77777777" w:rsidR="00E96096" w:rsidRPr="008E0274" w:rsidRDefault="00E96096" w:rsidP="004B0727">
            <w:pPr>
              <w:pStyle w:val="BlockText"/>
              <w:numPr>
                <w:ilvl w:val="0"/>
                <w:numId w:val="44"/>
              </w:numPr>
              <w:spacing w:after="200"/>
              <w:jc w:val="both"/>
              <w:rPr>
                <w:i w:val="0"/>
                <w:lang w:val="es-ES"/>
              </w:rPr>
            </w:pPr>
            <w:r w:rsidRPr="008E0274">
              <w:rPr>
                <w:i w:val="0"/>
                <w:lang w:val="es-ES"/>
              </w:rPr>
              <w:t xml:space="preserve">Los </w:t>
            </w:r>
            <w:r w:rsidRPr="008E0274">
              <w:rPr>
                <w:i w:val="0"/>
                <w:iCs/>
                <w:lang w:val="es-ES"/>
              </w:rPr>
              <w:t>gastos</w:t>
            </w:r>
            <w:r w:rsidRPr="008E0274">
              <w:rPr>
                <w:i w:val="0"/>
                <w:lang w:val="es-ES"/>
              </w:rPr>
              <w:t xml:space="preserve"> ordinarios (R) se reducen al valor neto actual y se determinan mediante la siguiente fórmula:</w:t>
            </w:r>
          </w:p>
          <w:p w14:paraId="6E181FFE" w14:textId="2F90815C" w:rsidR="009D68D7" w:rsidRPr="008E0274" w:rsidRDefault="00DB5F76" w:rsidP="00B0278F">
            <w:pPr>
              <w:pStyle w:val="BlockText"/>
              <w:spacing w:after="200"/>
              <w:ind w:left="1253"/>
              <w:jc w:val="both"/>
              <w:rPr>
                <w:i w:val="0"/>
                <w:lang w:val="es-ES"/>
              </w:rPr>
            </w:pPr>
            <w:r w:rsidRPr="008E0274">
              <w:rPr>
                <w:noProof/>
                <w:position w:val="-30"/>
                <w:lang w:val="es-ES"/>
              </w:rPr>
              <w:drawing>
                <wp:inline distT="0" distB="0" distL="0" distR="0" wp14:anchorId="55BF6F7A" wp14:editId="2C2478FB">
                  <wp:extent cx="772795" cy="473075"/>
                  <wp:effectExtent l="0" t="0" r="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2795" cy="473075"/>
                          </a:xfrm>
                          <a:prstGeom prst="rect">
                            <a:avLst/>
                          </a:prstGeom>
                          <a:noFill/>
                          <a:ln>
                            <a:noFill/>
                          </a:ln>
                        </pic:spPr>
                      </pic:pic>
                    </a:graphicData>
                  </a:graphic>
                </wp:inline>
              </w:drawing>
            </w:r>
          </w:p>
          <w:p w14:paraId="1FAE4CDA" w14:textId="77777777" w:rsidR="009D68D7" w:rsidRPr="008E0274" w:rsidRDefault="009D68D7" w:rsidP="009D68D7">
            <w:pPr>
              <w:numPr>
                <w:ilvl w:val="12"/>
                <w:numId w:val="0"/>
              </w:numPr>
              <w:ind w:left="1080" w:right="-72"/>
              <w:rPr>
                <w:lang w:val="es-ES"/>
              </w:rPr>
            </w:pPr>
            <w:r w:rsidRPr="008E0274">
              <w:rPr>
                <w:lang w:val="es-ES"/>
              </w:rPr>
              <w:t>donde</w:t>
            </w:r>
          </w:p>
          <w:p w14:paraId="7CC71544" w14:textId="0AF60660" w:rsidR="009D68D7" w:rsidRPr="008E0274" w:rsidRDefault="009D68D7" w:rsidP="009D68D7">
            <w:pPr>
              <w:numPr>
                <w:ilvl w:val="12"/>
                <w:numId w:val="0"/>
              </w:numPr>
              <w:tabs>
                <w:tab w:val="left" w:pos="1440"/>
                <w:tab w:val="left" w:pos="1800"/>
              </w:tabs>
              <w:ind w:left="1800" w:right="-72" w:hanging="720"/>
              <w:rPr>
                <w:lang w:val="es-ES"/>
              </w:rPr>
            </w:pPr>
            <w:r w:rsidRPr="008E0274">
              <w:rPr>
                <w:lang w:val="es-ES"/>
              </w:rPr>
              <w:t>N</w:t>
            </w:r>
            <w:r w:rsidRPr="008E0274">
              <w:rPr>
                <w:lang w:val="es-ES"/>
              </w:rPr>
              <w:tab/>
              <w:t>=</w:t>
            </w:r>
            <w:r w:rsidRPr="008E0274">
              <w:rPr>
                <w:lang w:val="es-ES"/>
              </w:rPr>
              <w:tab/>
              <w:t xml:space="preserve">número de años del Período </w:t>
            </w:r>
            <w:r w:rsidR="00DB5F76" w:rsidRPr="008E0274">
              <w:rPr>
                <w:lang w:val="es-ES"/>
              </w:rPr>
              <w:t>de gastos recurrentes</w:t>
            </w:r>
          </w:p>
          <w:p w14:paraId="0319312F" w14:textId="0FA10DDF" w:rsidR="009D68D7" w:rsidRPr="008E0274" w:rsidRDefault="009D68D7" w:rsidP="009D68D7">
            <w:pPr>
              <w:numPr>
                <w:ilvl w:val="12"/>
                <w:numId w:val="0"/>
              </w:numPr>
              <w:tabs>
                <w:tab w:val="left" w:pos="1440"/>
                <w:tab w:val="left" w:pos="1800"/>
              </w:tabs>
              <w:ind w:left="1800" w:right="-72" w:hanging="720"/>
              <w:rPr>
                <w:lang w:val="es-ES"/>
              </w:rPr>
            </w:pPr>
            <w:r w:rsidRPr="008E0274">
              <w:rPr>
                <w:lang w:val="es-ES"/>
              </w:rPr>
              <w:t>x</w:t>
            </w:r>
            <w:r w:rsidRPr="008E0274">
              <w:rPr>
                <w:lang w:val="es-ES"/>
              </w:rPr>
              <w:tab/>
              <w:t>=</w:t>
            </w:r>
            <w:r w:rsidRPr="008E0274">
              <w:rPr>
                <w:lang w:val="es-ES"/>
              </w:rPr>
              <w:tab/>
              <w:t xml:space="preserve">un índice 1, 2, 3, ... N </w:t>
            </w:r>
          </w:p>
          <w:p w14:paraId="788098E2" w14:textId="31D4ED29" w:rsidR="009D68D7" w:rsidRPr="008E0274" w:rsidRDefault="009D68D7" w:rsidP="009D68D7">
            <w:pPr>
              <w:numPr>
                <w:ilvl w:val="12"/>
                <w:numId w:val="0"/>
              </w:numPr>
              <w:tabs>
                <w:tab w:val="left" w:pos="1440"/>
                <w:tab w:val="left" w:pos="1800"/>
              </w:tabs>
              <w:ind w:left="1800" w:right="-72" w:hanging="720"/>
              <w:rPr>
                <w:lang w:val="es-ES"/>
              </w:rPr>
            </w:pPr>
            <w:r w:rsidRPr="008E0274">
              <w:rPr>
                <w:lang w:val="es-ES"/>
              </w:rPr>
              <w:t>Rx</w:t>
            </w:r>
            <w:r w:rsidRPr="008E0274">
              <w:rPr>
                <w:lang w:val="es-ES"/>
              </w:rPr>
              <w:tab/>
              <w:t>=</w:t>
            </w:r>
            <w:r w:rsidRPr="008E0274">
              <w:rPr>
                <w:lang w:val="es-ES"/>
              </w:rPr>
              <w:tab/>
              <w:t xml:space="preserve">el total de los gastos </w:t>
            </w:r>
            <w:r w:rsidR="00DB5F76" w:rsidRPr="008E0274">
              <w:rPr>
                <w:lang w:val="es-ES"/>
              </w:rPr>
              <w:t>recurrentes para el año x</w:t>
            </w:r>
            <w:r w:rsidRPr="008E0274">
              <w:rPr>
                <w:lang w:val="es-ES"/>
              </w:rPr>
              <w:t xml:space="preserve"> correspondientes al año ‘x’  que figura en el Formulario de gastos </w:t>
            </w:r>
            <w:r w:rsidR="00DB5F76" w:rsidRPr="008E0274">
              <w:rPr>
                <w:lang w:val="es-ES"/>
              </w:rPr>
              <w:t>recurrentes</w:t>
            </w:r>
          </w:p>
          <w:p w14:paraId="0A199B2B" w14:textId="78761AE0" w:rsidR="009D68D7" w:rsidRPr="008E0274" w:rsidRDefault="009D68D7" w:rsidP="00DB5F76">
            <w:pPr>
              <w:pStyle w:val="BlockText"/>
              <w:spacing w:after="200"/>
              <w:ind w:left="1080"/>
              <w:jc w:val="both"/>
              <w:rPr>
                <w:i w:val="0"/>
                <w:lang w:val="es-ES"/>
              </w:rPr>
            </w:pPr>
            <w:r w:rsidRPr="008E0274">
              <w:rPr>
                <w:i w:val="0"/>
                <w:lang w:val="es-ES"/>
              </w:rPr>
              <w:t>I</w:t>
            </w:r>
            <w:r w:rsidRPr="008E0274">
              <w:rPr>
                <w:i w:val="0"/>
                <w:lang w:val="es-ES"/>
              </w:rPr>
              <w:tab/>
              <w:t>=</w:t>
            </w:r>
            <w:r w:rsidRPr="008E0274">
              <w:rPr>
                <w:i w:val="0"/>
                <w:lang w:val="es-ES"/>
              </w:rPr>
              <w:tab/>
              <w:t xml:space="preserve">tasa de descuento que se debe emplear para calcular el valor neto actual, según se especifica </w:t>
            </w:r>
            <w:r w:rsidRPr="008E0274">
              <w:rPr>
                <w:b/>
                <w:bCs/>
                <w:i w:val="0"/>
                <w:lang w:val="es-ES"/>
              </w:rPr>
              <w:t>en los DDL</w:t>
            </w:r>
          </w:p>
        </w:tc>
      </w:tr>
      <w:tr w:rsidR="00BA4883" w:rsidRPr="007436C2" w14:paraId="0A577FC4" w14:textId="77777777" w:rsidTr="00613FCB">
        <w:trPr>
          <w:gridAfter w:val="1"/>
          <w:wAfter w:w="65" w:type="dxa"/>
        </w:trPr>
        <w:tc>
          <w:tcPr>
            <w:tcW w:w="2648" w:type="dxa"/>
          </w:tcPr>
          <w:p w14:paraId="61069E4E" w14:textId="1EEC34B3" w:rsidR="00BA4883" w:rsidRPr="008E0274" w:rsidRDefault="00BA4883" w:rsidP="002C2C79">
            <w:pPr>
              <w:pStyle w:val="ITBHeading2"/>
            </w:pPr>
            <w:bookmarkStart w:id="200" w:name="_Hlt438533055"/>
            <w:bookmarkStart w:id="201" w:name="_Toc438532649"/>
            <w:bookmarkStart w:id="202" w:name="_Toc112840001"/>
            <w:bookmarkEnd w:id="200"/>
            <w:bookmarkEnd w:id="201"/>
            <w:r w:rsidRPr="008E0274">
              <w:t>Margen de Preferencia</w:t>
            </w:r>
            <w:bookmarkEnd w:id="202"/>
          </w:p>
        </w:tc>
        <w:tc>
          <w:tcPr>
            <w:tcW w:w="6901" w:type="dxa"/>
            <w:gridSpan w:val="2"/>
          </w:tcPr>
          <w:p w14:paraId="55F3F053" w14:textId="79CE247D" w:rsidR="00BA4883" w:rsidRPr="008E0274" w:rsidRDefault="00BA4883" w:rsidP="00184409">
            <w:pPr>
              <w:pStyle w:val="S1-subpara"/>
              <w:ind w:hanging="770"/>
              <w:rPr>
                <w:lang w:val="es-ES"/>
              </w:rPr>
            </w:pPr>
            <w:r w:rsidRPr="008E0274">
              <w:rPr>
                <w:lang w:val="es-ES"/>
              </w:rPr>
              <w:t>N</w:t>
            </w:r>
            <w:r w:rsidRPr="008E0274">
              <w:rPr>
                <w:iCs/>
                <w:lang w:val="es-ES"/>
              </w:rPr>
              <w:t>o</w:t>
            </w:r>
            <w:r w:rsidRPr="008E0274">
              <w:rPr>
                <w:lang w:val="es-ES"/>
              </w:rPr>
              <w:t xml:space="preserve"> se aplicará margen de preferencia nacional.     </w:t>
            </w:r>
          </w:p>
        </w:tc>
      </w:tr>
      <w:tr w:rsidR="00EE7891" w:rsidRPr="007436C2" w14:paraId="19601EED" w14:textId="77777777" w:rsidTr="00613FCB">
        <w:trPr>
          <w:gridAfter w:val="1"/>
          <w:wAfter w:w="65" w:type="dxa"/>
        </w:trPr>
        <w:tc>
          <w:tcPr>
            <w:tcW w:w="2648" w:type="dxa"/>
          </w:tcPr>
          <w:p w14:paraId="5D3525E9" w14:textId="3B17E90D" w:rsidR="00EE7891" w:rsidRPr="008E0274" w:rsidRDefault="00EE7891" w:rsidP="002C2C79">
            <w:pPr>
              <w:pStyle w:val="ITBHeading2"/>
            </w:pPr>
            <w:bookmarkStart w:id="203" w:name="_Toc112840002"/>
            <w:r w:rsidRPr="008E0274">
              <w:t>Comunica</w:t>
            </w:r>
            <w:r w:rsidRPr="008E0274">
              <w:softHyphen/>
              <w:t>ciones con el Comprador</w:t>
            </w:r>
            <w:bookmarkEnd w:id="203"/>
          </w:p>
        </w:tc>
        <w:tc>
          <w:tcPr>
            <w:tcW w:w="6901" w:type="dxa"/>
            <w:gridSpan w:val="2"/>
          </w:tcPr>
          <w:p w14:paraId="23041D36" w14:textId="3F7F696F" w:rsidR="00EE7891" w:rsidRPr="008E0274" w:rsidRDefault="00EE7891" w:rsidP="00184409">
            <w:pPr>
              <w:pStyle w:val="S1-subpara"/>
              <w:ind w:hanging="770"/>
              <w:rPr>
                <w:lang w:val="es-ES"/>
              </w:rPr>
            </w:pPr>
            <w:r w:rsidRPr="008E0274">
              <w:rPr>
                <w:spacing w:val="-2"/>
                <w:lang w:val="es-ES"/>
              </w:rPr>
              <w:t xml:space="preserve">Si en el período que transcurre entre la apertura de las ofertas de </w:t>
            </w:r>
            <w:r w:rsidRPr="00184409">
              <w:rPr>
                <w:lang w:val="es-ES"/>
              </w:rPr>
              <w:t>primera</w:t>
            </w:r>
            <w:r w:rsidRPr="008E0274">
              <w:rPr>
                <w:spacing w:val="-2"/>
                <w:lang w:val="es-ES"/>
              </w:rPr>
              <w:t xml:space="preserve"> etapa y la adjudicación del Contrato un Licitante desea comunicarse con el Comprador en relación con algún asunto relativo a su oferta, deberá hacerlo por escrito</w:t>
            </w:r>
            <w:r w:rsidRPr="008E0274">
              <w:rPr>
                <w:lang w:val="es-ES"/>
              </w:rPr>
              <w:t>.</w:t>
            </w:r>
          </w:p>
          <w:p w14:paraId="5AFC3A94" w14:textId="4F161843" w:rsidR="00EE7891" w:rsidRPr="008E0274" w:rsidRDefault="00EE7891" w:rsidP="00184409">
            <w:pPr>
              <w:pStyle w:val="S1-subpara"/>
              <w:ind w:hanging="770"/>
              <w:rPr>
                <w:lang w:val="es-ES"/>
              </w:rPr>
            </w:pPr>
            <w:r w:rsidRPr="008E0274">
              <w:rPr>
                <w:spacing w:val="-3"/>
                <w:lang w:val="es-ES"/>
              </w:rPr>
              <w:t xml:space="preserve">Si un Licitante intenta influir directamente en el Comprador o interferir de alguna otra manera en el proceso de evaluación de las </w:t>
            </w:r>
            <w:r w:rsidRPr="00184409">
              <w:rPr>
                <w:lang w:val="es-ES"/>
              </w:rPr>
              <w:t>ofertas</w:t>
            </w:r>
            <w:r w:rsidRPr="008E0274">
              <w:rPr>
                <w:spacing w:val="-3"/>
                <w:lang w:val="es-ES"/>
              </w:rPr>
              <w:t xml:space="preserve"> o en las decisiones sobre la adjudicación del Contrato, su oferta podrá ser rechazada.</w:t>
            </w:r>
          </w:p>
        </w:tc>
      </w:tr>
      <w:tr w:rsidR="00EE7891" w:rsidRPr="007436C2" w14:paraId="5235C3DA" w14:textId="77777777" w:rsidTr="00D65B54">
        <w:trPr>
          <w:gridAfter w:val="1"/>
          <w:wAfter w:w="65" w:type="dxa"/>
        </w:trPr>
        <w:tc>
          <w:tcPr>
            <w:tcW w:w="9549" w:type="dxa"/>
            <w:gridSpan w:val="3"/>
          </w:tcPr>
          <w:p w14:paraId="5966A787" w14:textId="3C41CF28" w:rsidR="00EE7891" w:rsidRPr="008E0274" w:rsidRDefault="00EE7891" w:rsidP="00EE7891">
            <w:pPr>
              <w:pStyle w:val="ITBHeading1"/>
              <w:ind w:left="425"/>
            </w:pPr>
            <w:bookmarkStart w:id="204" w:name="_Toc112840003"/>
            <w:r w:rsidRPr="008E0274">
              <w:t>Poscalificación y Adjudicación del Contrato</w:t>
            </w:r>
            <w:bookmarkEnd w:id="204"/>
          </w:p>
        </w:tc>
      </w:tr>
      <w:tr w:rsidR="00EE7891" w:rsidRPr="007436C2" w14:paraId="742579BA" w14:textId="77777777" w:rsidTr="00613FCB">
        <w:trPr>
          <w:gridAfter w:val="1"/>
          <w:wAfter w:w="65" w:type="dxa"/>
        </w:trPr>
        <w:tc>
          <w:tcPr>
            <w:tcW w:w="2648" w:type="dxa"/>
          </w:tcPr>
          <w:p w14:paraId="2D90C36F" w14:textId="5B95C119" w:rsidR="00EE7891" w:rsidRPr="008E0274" w:rsidRDefault="00EE7891" w:rsidP="002C2C79">
            <w:pPr>
              <w:pStyle w:val="ITBHeading2"/>
            </w:pPr>
            <w:bookmarkStart w:id="205" w:name="_Toc112840004"/>
            <w:r w:rsidRPr="008E0274">
              <w:t>Poscalificación</w:t>
            </w:r>
            <w:bookmarkEnd w:id="205"/>
          </w:p>
        </w:tc>
        <w:tc>
          <w:tcPr>
            <w:tcW w:w="6901" w:type="dxa"/>
            <w:gridSpan w:val="2"/>
          </w:tcPr>
          <w:p w14:paraId="25A633FF" w14:textId="6168CD43" w:rsidR="00EE7891" w:rsidRPr="008E0274" w:rsidRDefault="00EE7891" w:rsidP="00184409">
            <w:pPr>
              <w:pStyle w:val="S1-subpara"/>
              <w:ind w:hanging="770"/>
              <w:rPr>
                <w:lang w:val="es-ES"/>
              </w:rPr>
            </w:pPr>
            <w:r w:rsidRPr="008E0274">
              <w:rPr>
                <w:lang w:val="es-ES"/>
              </w:rPr>
              <w:t xml:space="preserve">El Comprador determinará, a su propia satisfacción y costo, si el Licitante (incluidos los integrantes de una APCA y cualesquiera subcontratistas a quienes los DDL en </w:t>
            </w:r>
            <w:r w:rsidR="009E59DA" w:rsidRPr="008E0274">
              <w:rPr>
                <w:lang w:val="es-ES"/>
              </w:rPr>
              <w:t>referencia</w:t>
            </w:r>
            <w:r w:rsidRPr="008E0274">
              <w:rPr>
                <w:lang w:val="es-ES"/>
              </w:rPr>
              <w:t xml:space="preserve"> a la IAL 6.1 (a) permita que sus calificaciones se consideren como calificaciones válidas del Licitante) que se haya elegido por haber presentado la oferta más baja, está o no calificado para cumplir satisfactoriamente con el Contrato, de conformidad con la IAL 6.  En los casos en que haya habido un proceso de precalificación respecto del Contrato o de los contratos para los cuales se han emitido estos documentos de licitación, el Comprador deberá determinar de la manera antes señalada que después de la precalificación no hayan ocurrido cambios substanciales que pudieran afectar negativamente la capacidad del Licitante que haya presentado la oferta más baja para ejecutar el Contrato. </w:t>
            </w:r>
          </w:p>
        </w:tc>
      </w:tr>
      <w:tr w:rsidR="00EE7891" w:rsidRPr="007436C2" w14:paraId="2B09575F" w14:textId="77777777" w:rsidTr="00613FCB">
        <w:trPr>
          <w:gridAfter w:val="1"/>
          <w:wAfter w:w="65" w:type="dxa"/>
        </w:trPr>
        <w:tc>
          <w:tcPr>
            <w:tcW w:w="2648" w:type="dxa"/>
          </w:tcPr>
          <w:p w14:paraId="5CBBC855" w14:textId="77777777" w:rsidR="00EE7891" w:rsidRPr="008E0274" w:rsidRDefault="00EE7891" w:rsidP="00EE7891">
            <w:pPr>
              <w:rPr>
                <w:lang w:val="es-ES"/>
              </w:rPr>
            </w:pPr>
          </w:p>
        </w:tc>
        <w:tc>
          <w:tcPr>
            <w:tcW w:w="6901" w:type="dxa"/>
            <w:gridSpan w:val="2"/>
          </w:tcPr>
          <w:p w14:paraId="2B015725" w14:textId="46D76160" w:rsidR="00EE7891" w:rsidRPr="008E0274" w:rsidRDefault="009E59DA" w:rsidP="00184409">
            <w:pPr>
              <w:pStyle w:val="S1-subpara"/>
              <w:ind w:hanging="770"/>
              <w:rPr>
                <w:lang w:val="es-ES"/>
              </w:rPr>
            </w:pPr>
            <w:r w:rsidRPr="008E0274">
              <w:rPr>
                <w:lang w:val="es-ES"/>
              </w:rPr>
              <w:t xml:space="preserve">De conformidad con las IAL 6 e IAL 16,  y con lo especificado </w:t>
            </w:r>
            <w:r w:rsidRPr="008E0274">
              <w:rPr>
                <w:b/>
                <w:bCs/>
                <w:lang w:val="es-ES"/>
              </w:rPr>
              <w:t>en los DDL</w:t>
            </w:r>
            <w:r w:rsidRPr="008E0274">
              <w:rPr>
                <w:lang w:val="es-ES"/>
              </w:rPr>
              <w:t xml:space="preserve">, en dicha determinación se evaluará la capacidad financiera, técnica, de diseño, integración, personalización, producción, gestión y apoyo del Licitante, sobre la base de un examen de las pruebas documentales de las calificaciones del Licitante, así como de cualquier otra información que el Comprador estime necesaria y adecuada.  Además, a fin de determinar la capacidad del Licitante se podrán tomar medidas tales como efectuar visitas o entrevistas a los clientes del Licitante que se mencionen como referencia en las ofertas, así como inspecciones del sitio y cualquier otra medida que se considere pertinente.  Si así se estipula </w:t>
            </w:r>
            <w:r w:rsidRPr="008E0274">
              <w:rPr>
                <w:b/>
                <w:bCs/>
                <w:lang w:val="es-ES"/>
              </w:rPr>
              <w:t>en los DDL</w:t>
            </w:r>
            <w:r w:rsidRPr="008E0274">
              <w:rPr>
                <w:lang w:val="es-ES"/>
              </w:rPr>
              <w:t xml:space="preserve">, durante la poscalificación, el Comprador también podrá realizar pruebas para determinar si el desempeño o la funcionalidad del Sistema ofrecido se ajusta a lo especificado en los Requisitos Técnicos. </w:t>
            </w:r>
          </w:p>
          <w:p w14:paraId="01342191" w14:textId="3F75C45A" w:rsidR="009E59DA" w:rsidRPr="008E0274" w:rsidRDefault="009E59DA" w:rsidP="00184409">
            <w:pPr>
              <w:pStyle w:val="S1-subpara"/>
              <w:ind w:hanging="770"/>
              <w:rPr>
                <w:lang w:val="es-ES"/>
              </w:rPr>
            </w:pPr>
            <w:r w:rsidRPr="008E0274">
              <w:rPr>
                <w:lang w:val="es-ES"/>
              </w:rPr>
              <w:t>Previo a la adjudicación del Contrato, el Comprador verificará que el Licitante seleccionado (incluyendo cada integrante de una APCA) no esté inhabilitado por el Banco por incumplimiento de las obligaciones contractuales de prevención y respuesta a EAS/ASx. El Comprador realizará la misma verificación para cada subcontratista propuesto por el Licitante seleccionado. Si algún subcontratista propuesto no cumple con el requisito, el Comprador exigirá que el Licitante proponga un subcontratista de reemplazo.</w:t>
            </w:r>
          </w:p>
          <w:p w14:paraId="560F7BB3" w14:textId="41746525" w:rsidR="00EE7891" w:rsidRPr="008E0274" w:rsidRDefault="009E59DA" w:rsidP="00184409">
            <w:pPr>
              <w:pStyle w:val="S1-subpara"/>
              <w:ind w:hanging="770"/>
              <w:rPr>
                <w:lang w:val="es-ES"/>
              </w:rPr>
            </w:pPr>
            <w:r w:rsidRPr="008E0274">
              <w:rPr>
                <w:lang w:val="es-ES"/>
              </w:rPr>
              <w:t>Una determinación afirmativa será condición previa para la adjudicación del Contrato al Licitante que tiene la oferta evaluada más baja.  Un resultado negativo dará como resultado el rechazo de la oferta del Licitante, en cuyo caso el Comprador considerará la siguiente oferta más baja evaluada con el fin de determinar de manera similar la capacidad de dicho Licitante para cumplir satisfactoriamente con el Contrato.</w:t>
            </w:r>
            <w:r w:rsidR="00EE7891" w:rsidRPr="008E0274">
              <w:rPr>
                <w:lang w:val="es-ES"/>
              </w:rPr>
              <w:t xml:space="preserve"> </w:t>
            </w:r>
          </w:p>
        </w:tc>
      </w:tr>
      <w:tr w:rsidR="009E59DA" w:rsidRPr="007436C2" w14:paraId="143DEDE1" w14:textId="77777777" w:rsidTr="00613FCB">
        <w:trPr>
          <w:gridAfter w:val="1"/>
          <w:wAfter w:w="65" w:type="dxa"/>
          <w:trHeight w:val="810"/>
        </w:trPr>
        <w:tc>
          <w:tcPr>
            <w:tcW w:w="2648" w:type="dxa"/>
            <w:tcMar>
              <w:left w:w="57" w:type="dxa"/>
              <w:right w:w="57" w:type="dxa"/>
            </w:tcMar>
          </w:tcPr>
          <w:p w14:paraId="4500EFE1" w14:textId="59F2EB3E" w:rsidR="009E59DA" w:rsidRPr="008E0274" w:rsidRDefault="009E59DA" w:rsidP="002C2C79">
            <w:pPr>
              <w:pStyle w:val="ITBHeading2"/>
            </w:pPr>
            <w:bookmarkStart w:id="206" w:name="_Toc438438864"/>
            <w:bookmarkStart w:id="207" w:name="_Toc438532658"/>
            <w:bookmarkStart w:id="208" w:name="_Toc438734008"/>
            <w:bookmarkStart w:id="209" w:name="_Toc438907044"/>
            <w:bookmarkStart w:id="210" w:name="_Toc438907243"/>
            <w:bookmarkStart w:id="211" w:name="_Toc23236786"/>
            <w:bookmarkStart w:id="212" w:name="_Toc112840005"/>
            <w:r w:rsidRPr="008E0274">
              <w:t>Criterios de Adjudicación</w:t>
            </w:r>
            <w:bookmarkEnd w:id="206"/>
            <w:bookmarkEnd w:id="207"/>
            <w:bookmarkEnd w:id="208"/>
            <w:bookmarkEnd w:id="209"/>
            <w:bookmarkEnd w:id="210"/>
            <w:bookmarkEnd w:id="211"/>
            <w:bookmarkEnd w:id="212"/>
          </w:p>
        </w:tc>
        <w:tc>
          <w:tcPr>
            <w:tcW w:w="6901" w:type="dxa"/>
            <w:gridSpan w:val="2"/>
          </w:tcPr>
          <w:p w14:paraId="4FFF67CC" w14:textId="601F6106" w:rsidR="009E59DA" w:rsidRPr="008E0274" w:rsidRDefault="009E59DA" w:rsidP="00184409">
            <w:pPr>
              <w:pStyle w:val="S1-subpara"/>
              <w:ind w:hanging="770"/>
              <w:rPr>
                <w:lang w:val="es-ES"/>
              </w:rPr>
            </w:pPr>
            <w:r w:rsidRPr="008E0274">
              <w:rPr>
                <w:lang w:val="es-ES"/>
              </w:rPr>
              <w:t>Conforme a lo dispuesto en la IAL 34, el Contratante adjudicará el Contrato al Licitante cuya Oferta haya sido evaluada como la más baja y que cumpla  sustancialmente con los requisitos del documento de licitación, siempre y cuando se determine que  el Licitante está calificado para ejecutar el Contrato de manera satisfactoria de conformidad con la IAL 31.</w:t>
            </w:r>
          </w:p>
        </w:tc>
      </w:tr>
      <w:tr w:rsidR="009E59DA" w:rsidRPr="007436C2" w14:paraId="7CF83561" w14:textId="77777777" w:rsidTr="00613FCB">
        <w:trPr>
          <w:gridAfter w:val="1"/>
          <w:wAfter w:w="65" w:type="dxa"/>
          <w:trHeight w:val="810"/>
        </w:trPr>
        <w:tc>
          <w:tcPr>
            <w:tcW w:w="2648" w:type="dxa"/>
            <w:tcMar>
              <w:left w:w="57" w:type="dxa"/>
              <w:right w:w="57" w:type="dxa"/>
            </w:tcMar>
          </w:tcPr>
          <w:p w14:paraId="6C208E4E" w14:textId="5B48D619" w:rsidR="009E59DA" w:rsidRPr="008E0274" w:rsidRDefault="009E59DA" w:rsidP="002C2C79">
            <w:pPr>
              <w:pStyle w:val="ITBHeading2"/>
            </w:pPr>
            <w:bookmarkStart w:id="213" w:name="_Toc112840006"/>
            <w:r w:rsidRPr="008E0274">
              <w:t xml:space="preserve">Derecho del Comprador a modificar las cantidades en el momento de la </w:t>
            </w:r>
            <w:r w:rsidR="0046123D" w:rsidRPr="008E0274">
              <w:t>A</w:t>
            </w:r>
            <w:r w:rsidRPr="008E0274">
              <w:t>djudicación</w:t>
            </w:r>
            <w:bookmarkEnd w:id="213"/>
          </w:p>
        </w:tc>
        <w:tc>
          <w:tcPr>
            <w:tcW w:w="6901" w:type="dxa"/>
            <w:gridSpan w:val="2"/>
          </w:tcPr>
          <w:p w14:paraId="08B35B4D" w14:textId="77777777" w:rsidR="009E59DA" w:rsidRPr="008E0274" w:rsidRDefault="009E59DA" w:rsidP="00184409">
            <w:pPr>
              <w:pStyle w:val="S1-subpara"/>
              <w:ind w:hanging="770"/>
              <w:rPr>
                <w:lang w:val="es-ES"/>
              </w:rPr>
            </w:pPr>
            <w:r w:rsidRPr="008E0274">
              <w:rPr>
                <w:lang w:val="es-ES"/>
              </w:rPr>
              <w:t xml:space="preserve">El </w:t>
            </w:r>
            <w:r w:rsidRPr="008E0274">
              <w:rPr>
                <w:spacing w:val="-3"/>
                <w:lang w:val="es-ES"/>
              </w:rPr>
              <w:t>Comprador</w:t>
            </w:r>
            <w:r w:rsidRPr="008E0274">
              <w:rPr>
                <w:lang w:val="es-ES"/>
              </w:rPr>
              <w:t xml:space="preserve">, en el momento en que se adjudica el Contrato, se reserva el derecho de aumentar o reducir, en el porcentaje indicado </w:t>
            </w:r>
            <w:r w:rsidRPr="008E0274">
              <w:rPr>
                <w:b/>
                <w:bCs/>
                <w:lang w:val="es-ES"/>
              </w:rPr>
              <w:t>en los DDL</w:t>
            </w:r>
            <w:r w:rsidRPr="008E0274">
              <w:rPr>
                <w:lang w:val="es-ES"/>
              </w:rPr>
              <w:t xml:space="preserve">, cualquiera de los elementos siguientes: </w:t>
            </w:r>
          </w:p>
          <w:p w14:paraId="60A37A40" w14:textId="65D24224" w:rsidR="009E59DA" w:rsidRPr="008E0274" w:rsidRDefault="009E59DA" w:rsidP="004B0727">
            <w:pPr>
              <w:pStyle w:val="BlockText"/>
              <w:numPr>
                <w:ilvl w:val="0"/>
                <w:numId w:val="46"/>
              </w:numPr>
              <w:spacing w:after="200"/>
              <w:jc w:val="both"/>
              <w:rPr>
                <w:i w:val="0"/>
                <w:iCs/>
                <w:lang w:val="es-ES"/>
              </w:rPr>
            </w:pPr>
            <w:r w:rsidRPr="008E0274">
              <w:rPr>
                <w:i w:val="0"/>
                <w:iCs/>
                <w:lang w:val="es-ES"/>
              </w:rPr>
              <w:t>la cantidad de subsistemas sumamente parecidos;</w:t>
            </w:r>
          </w:p>
          <w:p w14:paraId="7A95E554" w14:textId="149A183B" w:rsidR="009E59DA" w:rsidRPr="008E0274" w:rsidRDefault="009E59DA" w:rsidP="004B0727">
            <w:pPr>
              <w:pStyle w:val="BlockText"/>
              <w:numPr>
                <w:ilvl w:val="0"/>
                <w:numId w:val="46"/>
              </w:numPr>
              <w:spacing w:after="200"/>
              <w:jc w:val="both"/>
              <w:rPr>
                <w:i w:val="0"/>
                <w:iCs/>
                <w:lang w:val="es-ES"/>
              </w:rPr>
            </w:pPr>
            <w:r w:rsidRPr="008E0274">
              <w:rPr>
                <w:i w:val="0"/>
                <w:iCs/>
                <w:lang w:val="es-ES"/>
              </w:rPr>
              <w:t>la cantidad de elementos individuales de hardware, software, equipos conexos, materiales, productos y otros componentes de bienes del Sistema de información; o</w:t>
            </w:r>
          </w:p>
          <w:p w14:paraId="638BBFEC" w14:textId="06C070EA" w:rsidR="009E59DA" w:rsidRPr="008E0274" w:rsidRDefault="009E59DA" w:rsidP="004B0727">
            <w:pPr>
              <w:pStyle w:val="BlockText"/>
              <w:numPr>
                <w:ilvl w:val="0"/>
                <w:numId w:val="46"/>
              </w:numPr>
              <w:spacing w:after="200"/>
              <w:jc w:val="both"/>
              <w:rPr>
                <w:i w:val="0"/>
                <w:iCs/>
                <w:lang w:val="es-ES"/>
              </w:rPr>
            </w:pPr>
            <w:r w:rsidRPr="008E0274">
              <w:rPr>
                <w:i w:val="0"/>
                <w:iCs/>
                <w:lang w:val="es-ES"/>
              </w:rPr>
              <w:t>la cantidad de servicios de instalación u otros servicios que se deban realizar,</w:t>
            </w:r>
          </w:p>
          <w:p w14:paraId="38004231" w14:textId="1C0F8EE5" w:rsidR="009E59DA" w:rsidRPr="008E0274" w:rsidRDefault="009E59DA" w:rsidP="00322E5B">
            <w:pPr>
              <w:pStyle w:val="S1-subpara"/>
              <w:numPr>
                <w:ilvl w:val="0"/>
                <w:numId w:val="0"/>
              </w:numPr>
              <w:ind w:left="867"/>
              <w:rPr>
                <w:lang w:val="es-ES"/>
              </w:rPr>
            </w:pPr>
            <w:r w:rsidRPr="008E0274">
              <w:rPr>
                <w:spacing w:val="-3"/>
                <w:lang w:val="es-ES"/>
              </w:rPr>
              <w:t xml:space="preserve">con respecto a las cantidades estipuladas inicialmente en los Requisitos Técnicos (incluida cualquiera Enmienda que se haya efectuado de acuerdo con la </w:t>
            </w:r>
            <w:r w:rsidR="00322E5B" w:rsidRPr="008E0274">
              <w:rPr>
                <w:spacing w:val="-3"/>
                <w:lang w:val="es-ES"/>
              </w:rPr>
              <w:t>IAL</w:t>
            </w:r>
            <w:r w:rsidRPr="008E0274">
              <w:rPr>
                <w:spacing w:val="-3"/>
                <w:lang w:val="es-ES"/>
              </w:rPr>
              <w:t xml:space="preserve"> 11), sin alterar los precios unitarios ni las demás condiciones.</w:t>
            </w:r>
          </w:p>
        </w:tc>
      </w:tr>
      <w:tr w:rsidR="00EE7891" w:rsidRPr="007436C2" w14:paraId="5738AAC5" w14:textId="77777777" w:rsidTr="00613FCB">
        <w:trPr>
          <w:gridAfter w:val="1"/>
          <w:wAfter w:w="65" w:type="dxa"/>
          <w:trHeight w:val="810"/>
        </w:trPr>
        <w:tc>
          <w:tcPr>
            <w:tcW w:w="2648" w:type="dxa"/>
            <w:tcMar>
              <w:left w:w="57" w:type="dxa"/>
              <w:right w:w="57" w:type="dxa"/>
            </w:tcMar>
          </w:tcPr>
          <w:p w14:paraId="2069AD15" w14:textId="32D51538" w:rsidR="00EE7891" w:rsidRPr="008E0274" w:rsidRDefault="00EE7891" w:rsidP="002C2C79">
            <w:pPr>
              <w:pStyle w:val="ITBHeading2"/>
            </w:pPr>
            <w:bookmarkStart w:id="214" w:name="_Toc438438862"/>
            <w:bookmarkStart w:id="215" w:name="_Toc438532656"/>
            <w:bookmarkStart w:id="216" w:name="_Toc438734006"/>
            <w:bookmarkStart w:id="217" w:name="_Toc438907043"/>
            <w:bookmarkStart w:id="218" w:name="_Toc438907242"/>
            <w:bookmarkStart w:id="219" w:name="_Toc23236784"/>
            <w:bookmarkStart w:id="220" w:name="_Toc112840007"/>
            <w:r w:rsidRPr="008E0274">
              <w:t>Derecho del Contratante a Aceptar cualquier Oferta y a Rechazar Todas o Cualquiera de las Ofertas</w:t>
            </w:r>
            <w:bookmarkEnd w:id="214"/>
            <w:bookmarkEnd w:id="215"/>
            <w:bookmarkEnd w:id="216"/>
            <w:bookmarkEnd w:id="217"/>
            <w:bookmarkEnd w:id="218"/>
            <w:bookmarkEnd w:id="219"/>
            <w:bookmarkEnd w:id="220"/>
          </w:p>
        </w:tc>
        <w:tc>
          <w:tcPr>
            <w:tcW w:w="6901" w:type="dxa"/>
            <w:gridSpan w:val="2"/>
          </w:tcPr>
          <w:p w14:paraId="1121C2BE" w14:textId="702F3221" w:rsidR="00EE7891" w:rsidRPr="008E0274" w:rsidRDefault="00EE7891" w:rsidP="00184409">
            <w:pPr>
              <w:pStyle w:val="S1-subpara"/>
              <w:ind w:hanging="770"/>
              <w:rPr>
                <w:lang w:val="es-ES"/>
              </w:rPr>
            </w:pPr>
            <w:r w:rsidRPr="008E0274">
              <w:rPr>
                <w:lang w:val="es-ES"/>
              </w:rPr>
              <w:t>El Contratante se reserva el derecho de aceptar o rechazar cualquier Oferta, de anular el proceso de licitación y de rechazar todas las Ofertas en cualquier momento antes de  la adjudicación del Contrato</w:t>
            </w:r>
            <w:r w:rsidR="00322E5B" w:rsidRPr="008E0274">
              <w:rPr>
                <w:lang w:val="es-ES"/>
              </w:rPr>
              <w:t>.</w:t>
            </w:r>
          </w:p>
        </w:tc>
      </w:tr>
      <w:tr w:rsidR="00EE7891" w:rsidRPr="007436C2" w14:paraId="3533A771" w14:textId="77777777" w:rsidTr="00613FCB">
        <w:trPr>
          <w:trHeight w:val="720"/>
        </w:trPr>
        <w:tc>
          <w:tcPr>
            <w:tcW w:w="2713" w:type="dxa"/>
            <w:gridSpan w:val="2"/>
          </w:tcPr>
          <w:p w14:paraId="0E087D72" w14:textId="77777777" w:rsidR="00EE7891" w:rsidRPr="008E0274" w:rsidRDefault="00EE7891" w:rsidP="002C2C79">
            <w:pPr>
              <w:pStyle w:val="ITBHeading2"/>
            </w:pPr>
            <w:bookmarkStart w:id="221" w:name="_Toc438438866"/>
            <w:bookmarkStart w:id="222" w:name="_Toc438532660"/>
            <w:bookmarkStart w:id="223" w:name="_Toc438734010"/>
            <w:bookmarkStart w:id="224" w:name="_Toc438907046"/>
            <w:bookmarkStart w:id="225" w:name="_Toc438907245"/>
            <w:bookmarkStart w:id="226" w:name="_Toc23236787"/>
            <w:bookmarkStart w:id="227" w:name="_Toc112840008"/>
            <w:r w:rsidRPr="008E0274">
              <w:t>Notificación de la Adjudicación</w:t>
            </w:r>
            <w:bookmarkEnd w:id="221"/>
            <w:bookmarkEnd w:id="222"/>
            <w:bookmarkEnd w:id="223"/>
            <w:bookmarkEnd w:id="224"/>
            <w:bookmarkEnd w:id="225"/>
            <w:bookmarkEnd w:id="226"/>
            <w:bookmarkEnd w:id="227"/>
          </w:p>
        </w:tc>
        <w:tc>
          <w:tcPr>
            <w:tcW w:w="6901" w:type="dxa"/>
            <w:gridSpan w:val="2"/>
          </w:tcPr>
          <w:p w14:paraId="6AF78845" w14:textId="7E306736" w:rsidR="00EE7891" w:rsidRPr="008E0274" w:rsidRDefault="00322E5B" w:rsidP="00184409">
            <w:pPr>
              <w:pStyle w:val="S1-subpara"/>
              <w:ind w:hanging="770"/>
              <w:rPr>
                <w:lang w:val="es-ES"/>
              </w:rPr>
            </w:pPr>
            <w:r w:rsidRPr="008E0274">
              <w:rPr>
                <w:lang w:val="es-ES"/>
              </w:rPr>
              <w:t>Antes del vencimiento de la fecha de validez de la oferta, el Comprador notificará al Licitante seleccionado por escrito que su oferta ha sido aceptada.</w:t>
            </w:r>
          </w:p>
        </w:tc>
      </w:tr>
      <w:tr w:rsidR="00EE7891" w:rsidRPr="007436C2" w14:paraId="04F7A95D" w14:textId="77777777" w:rsidTr="00613FCB">
        <w:tc>
          <w:tcPr>
            <w:tcW w:w="2713" w:type="dxa"/>
            <w:gridSpan w:val="2"/>
          </w:tcPr>
          <w:p w14:paraId="19AB74F1" w14:textId="77777777" w:rsidR="00EE7891" w:rsidRPr="008E0274" w:rsidRDefault="00EE7891" w:rsidP="00EE7891">
            <w:pPr>
              <w:rPr>
                <w:lang w:val="es-ES"/>
              </w:rPr>
            </w:pPr>
          </w:p>
        </w:tc>
        <w:tc>
          <w:tcPr>
            <w:tcW w:w="6901" w:type="dxa"/>
            <w:gridSpan w:val="2"/>
          </w:tcPr>
          <w:p w14:paraId="61B201B0" w14:textId="77777777" w:rsidR="00EE7891" w:rsidRPr="008E0274" w:rsidRDefault="00EE7891" w:rsidP="00184409">
            <w:pPr>
              <w:pStyle w:val="S1-subpara"/>
              <w:ind w:hanging="770"/>
              <w:rPr>
                <w:lang w:val="es-ES"/>
              </w:rPr>
            </w:pPr>
            <w:r w:rsidRPr="008E0274">
              <w:rPr>
                <w:lang w:val="es-ES"/>
              </w:rPr>
              <w:t>Mientras se prepara y perfecciona un contrato formal, la notificación de adjudicación constituirá un contrato vinculante.</w:t>
            </w:r>
          </w:p>
        </w:tc>
      </w:tr>
      <w:tr w:rsidR="00EE7891" w:rsidRPr="007436C2" w14:paraId="28C157C6" w14:textId="77777777" w:rsidTr="00613FCB">
        <w:tc>
          <w:tcPr>
            <w:tcW w:w="2713" w:type="dxa"/>
            <w:gridSpan w:val="2"/>
          </w:tcPr>
          <w:p w14:paraId="2C2901E5" w14:textId="77777777" w:rsidR="00EE7891" w:rsidRPr="008E0274" w:rsidRDefault="00EE7891" w:rsidP="00EE7891">
            <w:pPr>
              <w:rPr>
                <w:lang w:val="es-ES"/>
              </w:rPr>
            </w:pPr>
          </w:p>
        </w:tc>
        <w:tc>
          <w:tcPr>
            <w:tcW w:w="6901" w:type="dxa"/>
            <w:gridSpan w:val="2"/>
          </w:tcPr>
          <w:p w14:paraId="61DF7196" w14:textId="77777777" w:rsidR="00EE7891" w:rsidRPr="008E0274" w:rsidRDefault="00322E5B" w:rsidP="00184409">
            <w:pPr>
              <w:pStyle w:val="S1-subpara"/>
              <w:ind w:hanging="770"/>
              <w:rPr>
                <w:lang w:val="es-ES"/>
              </w:rPr>
            </w:pPr>
            <w:r w:rsidRPr="008E0274">
              <w:rPr>
                <w:iCs/>
                <w:lang w:val="es-ES"/>
              </w:rPr>
              <w:t>El Comprador deberá publicar oportunamente en UNDB online y en dgMarket los resultados, identificando la oferta y los números de lote y la siguiente información: (i) nombre de cada Licitante que presentó una oferta; (ii) los precios de oferta leídos en la apertura de ofertas; (iii) nombre, precio evaluado y, si las bases de licitación incluyeran puntaje por calidad técnica, el puntaje técnico de cada oferta evaluada; (iv) nombre de los Licitantes cuyas ofertas fueron rechazadas y las razones de su rechazo; y (v) nombre del Licitante seleccionado, el precio que ofreció, así como la duración y alcance resumido del contrato adjudicado. Después de la publicación de la adjudicación, los Licitantes que no hayan resultado seleccionados podrán solicitar por escrito al Comprador una sesión informativa en la que se soliciten explicaciones sobre los motivos por los que sus ofertas no fueron seleccionadas. El Comprador deberá responder sin demora por escrito a cualquier Licitante no seleccionado que, después de la publicación de la adjudicación del contrato, solicite una sesión informativa.</w:t>
            </w:r>
          </w:p>
          <w:p w14:paraId="3C3A6F01" w14:textId="7CABC5A1" w:rsidR="00322E5B" w:rsidRPr="008E0274" w:rsidRDefault="00322E5B" w:rsidP="00184409">
            <w:pPr>
              <w:pStyle w:val="S1-subpara"/>
              <w:ind w:hanging="770"/>
              <w:rPr>
                <w:lang w:val="es-ES"/>
              </w:rPr>
            </w:pPr>
            <w:r w:rsidRPr="008E0274">
              <w:rPr>
                <w:lang w:val="es-ES"/>
              </w:rPr>
              <w:t>Una vez que el Licitante seleccionado haya presentado el Convenio del Contrato firmado y la Garantía de Cumplimiento de conformidad con la IAL 37, el Comprador notificará prontamente a cada uno de los Licitantes no seleccionados y liberará las respectivas garantías de las ofertas, de conformidad con la IAL 17.5 (c) y (d).</w:t>
            </w:r>
          </w:p>
        </w:tc>
      </w:tr>
      <w:tr w:rsidR="00EE7891" w:rsidRPr="007436C2" w14:paraId="77FF97FB" w14:textId="77777777" w:rsidTr="00613FCB">
        <w:tc>
          <w:tcPr>
            <w:tcW w:w="2713" w:type="dxa"/>
            <w:gridSpan w:val="2"/>
          </w:tcPr>
          <w:p w14:paraId="1C511BAD" w14:textId="77777777" w:rsidR="00EE7891" w:rsidRPr="008E0274" w:rsidRDefault="00EE7891" w:rsidP="002C2C79">
            <w:pPr>
              <w:pStyle w:val="ITBHeading2"/>
            </w:pPr>
            <w:bookmarkStart w:id="228" w:name="_Toc112840009"/>
            <w:r w:rsidRPr="008E0274">
              <w:t>Firma del Contrato</w:t>
            </w:r>
            <w:bookmarkEnd w:id="228"/>
          </w:p>
        </w:tc>
        <w:tc>
          <w:tcPr>
            <w:tcW w:w="6901" w:type="dxa"/>
            <w:gridSpan w:val="2"/>
          </w:tcPr>
          <w:p w14:paraId="6E9F8008" w14:textId="27CBADC7" w:rsidR="00EE7891" w:rsidRPr="008E0274" w:rsidRDefault="00AF4738" w:rsidP="00184409">
            <w:pPr>
              <w:pStyle w:val="S1-subpara"/>
              <w:ind w:hanging="770"/>
              <w:rPr>
                <w:lang w:val="es-ES"/>
              </w:rPr>
            </w:pPr>
            <w:r w:rsidRPr="008E0274">
              <w:rPr>
                <w:lang w:val="es-ES"/>
              </w:rPr>
              <w:t>El Comprador, al mismo tiempo que notifique al Licitante seleccionado que su oferta ha sido aceptada, le enviará el Convenio del Contrato incluido en el documento de licitación, en el cual se habrán incorporado todos los acuerdos entre las partes.</w:t>
            </w:r>
            <w:r w:rsidR="00EE7891" w:rsidRPr="008E0274">
              <w:rPr>
                <w:lang w:val="es-ES"/>
              </w:rPr>
              <w:t xml:space="preserve"> </w:t>
            </w:r>
          </w:p>
        </w:tc>
      </w:tr>
      <w:tr w:rsidR="00EE7891" w:rsidRPr="007436C2" w14:paraId="268D7B82" w14:textId="77777777" w:rsidTr="00613FCB">
        <w:tc>
          <w:tcPr>
            <w:tcW w:w="2713" w:type="dxa"/>
            <w:gridSpan w:val="2"/>
          </w:tcPr>
          <w:p w14:paraId="237679BD" w14:textId="77777777" w:rsidR="00EE7891" w:rsidRPr="008E0274" w:rsidRDefault="00EE7891" w:rsidP="00EE7891">
            <w:pPr>
              <w:rPr>
                <w:lang w:val="es-ES"/>
              </w:rPr>
            </w:pPr>
          </w:p>
        </w:tc>
        <w:tc>
          <w:tcPr>
            <w:tcW w:w="6901" w:type="dxa"/>
            <w:gridSpan w:val="2"/>
          </w:tcPr>
          <w:p w14:paraId="1328FD63" w14:textId="3DE086B3" w:rsidR="00EE7891" w:rsidRPr="008E0274" w:rsidRDefault="00AF4738" w:rsidP="00184409">
            <w:pPr>
              <w:pStyle w:val="S1-subpara"/>
              <w:ind w:hanging="770"/>
              <w:rPr>
                <w:lang w:val="es-ES"/>
              </w:rPr>
            </w:pPr>
            <w:r w:rsidRPr="008E0274">
              <w:rPr>
                <w:lang w:val="es-ES"/>
              </w:rPr>
              <w:t>Tan pronto como sea posible, sin exceder un plazo de veintiocho (28) días luego de la fecha de recepción del Convenio del Contrato, el Licitante seleccionado deberá firmarlo, fecharlo y devolverlo al Comprador.</w:t>
            </w:r>
          </w:p>
        </w:tc>
      </w:tr>
      <w:tr w:rsidR="00EE7891" w:rsidRPr="007436C2" w14:paraId="0A22D7F9" w14:textId="77777777" w:rsidTr="00613FCB">
        <w:tc>
          <w:tcPr>
            <w:tcW w:w="2713" w:type="dxa"/>
            <w:gridSpan w:val="2"/>
          </w:tcPr>
          <w:p w14:paraId="437FFF9A" w14:textId="77777777" w:rsidR="00EE7891" w:rsidRPr="008E0274" w:rsidRDefault="00EE7891" w:rsidP="002C2C79">
            <w:pPr>
              <w:pStyle w:val="ITBHeading2"/>
            </w:pPr>
            <w:bookmarkStart w:id="229" w:name="_Toc112840010"/>
            <w:r w:rsidRPr="008E0274">
              <w:t>Garantía de Cumplimiento</w:t>
            </w:r>
            <w:bookmarkEnd w:id="229"/>
          </w:p>
        </w:tc>
        <w:tc>
          <w:tcPr>
            <w:tcW w:w="6901" w:type="dxa"/>
            <w:gridSpan w:val="2"/>
          </w:tcPr>
          <w:p w14:paraId="207D834D" w14:textId="316DA085" w:rsidR="00EE7891" w:rsidRPr="008E0274" w:rsidRDefault="00856BFB" w:rsidP="00184409">
            <w:pPr>
              <w:pStyle w:val="S1-subpara"/>
              <w:ind w:hanging="770"/>
              <w:rPr>
                <w:lang w:val="es-ES"/>
              </w:rPr>
            </w:pPr>
            <w:r w:rsidRPr="008E0274">
              <w:rPr>
                <w:lang w:val="es-ES"/>
              </w:rPr>
              <w:t>Tan pronto como sea posible, pero dentro de un plazo de veintiocho (28) días luego de la notificación de la adjudicación por parte del Comprador, el Licitante seleccionado suministrará la garantía de cumplimiento de acuerdo con las CGC, utilizando para ello el formulario de garantía bancaria de cumplimiento incluido en el documento de licitación u otro formulario que el Comprador considere aceptable.</w:t>
            </w:r>
          </w:p>
        </w:tc>
      </w:tr>
      <w:tr w:rsidR="00EE7891" w:rsidRPr="007436C2" w14:paraId="58A0F360" w14:textId="77777777" w:rsidTr="00613FCB">
        <w:tc>
          <w:tcPr>
            <w:tcW w:w="2713" w:type="dxa"/>
            <w:gridSpan w:val="2"/>
          </w:tcPr>
          <w:p w14:paraId="75C42B5E" w14:textId="77777777" w:rsidR="00EE7891" w:rsidRPr="008E0274" w:rsidRDefault="00EE7891" w:rsidP="00EE7891">
            <w:pPr>
              <w:rPr>
                <w:lang w:val="es-ES"/>
              </w:rPr>
            </w:pPr>
          </w:p>
        </w:tc>
        <w:tc>
          <w:tcPr>
            <w:tcW w:w="6901" w:type="dxa"/>
            <w:gridSpan w:val="2"/>
          </w:tcPr>
          <w:p w14:paraId="01C0B308" w14:textId="33B47F56" w:rsidR="00EE7891" w:rsidRPr="008E0274" w:rsidRDefault="00856BFB" w:rsidP="00184409">
            <w:pPr>
              <w:pStyle w:val="S1-subpara"/>
              <w:ind w:hanging="770"/>
              <w:rPr>
                <w:lang w:val="es-ES"/>
              </w:rPr>
            </w:pPr>
            <w:r w:rsidRPr="008E0274">
              <w:rPr>
                <w:lang w:val="es-ES"/>
              </w:rPr>
              <w:t>El incumplimiento por parte del Licitante seleccionado de lo dispuesto en la IAL 36 o IAL 37.1 constituirá causa suficiente para la anulación de la adjudicación y ejecutar la Declaración de la Garantía de Mantenimiento o para hacer efectiva la Garantía de Mantenimiento de la oferta, en cuyo caso el Comprador podrá adjudicar el Contrato al Licitante cuya oferta sea evaluada como la segunda más baja, o llamar a una nueva licitación.</w:t>
            </w:r>
          </w:p>
        </w:tc>
      </w:tr>
      <w:tr w:rsidR="00856BFB" w:rsidRPr="007436C2" w14:paraId="5CA088FA" w14:textId="77777777" w:rsidTr="00613FCB">
        <w:tc>
          <w:tcPr>
            <w:tcW w:w="2713" w:type="dxa"/>
            <w:gridSpan w:val="2"/>
          </w:tcPr>
          <w:p w14:paraId="09AE1CB3" w14:textId="47E568BC" w:rsidR="00856BFB" w:rsidRPr="008E0274" w:rsidRDefault="00856BFB" w:rsidP="002C2C79">
            <w:pPr>
              <w:pStyle w:val="ITBHeading2"/>
            </w:pPr>
            <w:bookmarkStart w:id="230" w:name="_Toc112840011"/>
            <w:r w:rsidRPr="008E0274">
              <w:t>Conciliador</w:t>
            </w:r>
            <w:bookmarkEnd w:id="230"/>
          </w:p>
        </w:tc>
        <w:tc>
          <w:tcPr>
            <w:tcW w:w="6901" w:type="dxa"/>
            <w:gridSpan w:val="2"/>
          </w:tcPr>
          <w:p w14:paraId="778FA457" w14:textId="148E7A1D" w:rsidR="00856BFB" w:rsidRPr="008E0274" w:rsidRDefault="00856BFB" w:rsidP="00184409">
            <w:pPr>
              <w:pStyle w:val="S1-subpara"/>
              <w:ind w:hanging="770"/>
              <w:rPr>
                <w:lang w:val="es-ES"/>
              </w:rPr>
            </w:pPr>
            <w:r w:rsidRPr="008E0274">
              <w:rPr>
                <w:lang w:val="es-ES"/>
              </w:rPr>
              <w:t xml:space="preserve">Salvo que se indique otra cosa </w:t>
            </w:r>
            <w:r w:rsidRPr="008E0274">
              <w:rPr>
                <w:b/>
                <w:bCs/>
                <w:lang w:val="es-ES"/>
              </w:rPr>
              <w:t>en los DDL</w:t>
            </w:r>
            <w:r w:rsidRPr="008E0274">
              <w:rPr>
                <w:lang w:val="es-ES"/>
              </w:rPr>
              <w:t xml:space="preserve">, el Comprador propone que la persona cuyo nombre se indica en los DDL sea nombrada como Conciliador(a) para fungir como mediador(a) informal con respecto a cualquier controversia relativa al Contrato, según se describe en la Cláusula 6 de las CGC. Para tal efecto, </w:t>
            </w:r>
            <w:r w:rsidRPr="008E0274">
              <w:rPr>
                <w:b/>
                <w:bCs/>
                <w:lang w:val="es-ES"/>
              </w:rPr>
              <w:t>en los DDL</w:t>
            </w:r>
            <w:r w:rsidRPr="008E0274">
              <w:rPr>
                <w:lang w:val="es-ES"/>
              </w:rPr>
              <w:t xml:space="preserve"> se adjunta un currículo de la persona nombrada y se estipulan los honorarios por hora propuestos que se pagarán al persona nombrada como Conciliador(a), así como los gastos de éste(a) que se considerarán reembolsables. Si un Licitante no acepta a la persona propuesta por el Comprador para fungir como Conciliador(a), deberá manifestarlo en el Formulario de oferta, proponer a otro(a) Conciliador(a) y sus correspondientes honorarios por hora, y adjuntar el currículo de la persona propuesta.  Si tanto el Licitante como el Conciliador propuesto resultan ser del mismo país, y éste no es igualmente el país del Comprador, el Comprador se reserva el derecho de anular a la persona nominada en los DDL como Conciliador(a) y proponer a otra persona.  Si para el día de la firma del Contrato, el Comprador y el Licitante seleccionado no han logrado ponerse de acuerdo sobre el nombramiento del Conciliador(a), este último será nombrado, a solicitud de cualquiera de las partes, por la autoridad nominadora indicada en la Cláusula 6.1.4 de las CEC o, si no se especifica ninguna autoridad nominadora en dicha cláusula, se procederá a ejecutar el Contrato sin que exista ningún(a) Conciliador(a).</w:t>
            </w:r>
          </w:p>
        </w:tc>
      </w:tr>
    </w:tbl>
    <w:p w14:paraId="378F7713" w14:textId="77777777" w:rsidR="005F33A7" w:rsidRPr="008E0274" w:rsidRDefault="005F33A7">
      <w:pPr>
        <w:ind w:left="180"/>
        <w:rPr>
          <w:lang w:val="es-ES"/>
        </w:rPr>
      </w:pPr>
    </w:p>
    <w:p w14:paraId="15D7F709" w14:textId="77777777" w:rsidR="005F33A7" w:rsidRPr="008E0274" w:rsidRDefault="005F33A7">
      <w:pPr>
        <w:ind w:left="180"/>
        <w:rPr>
          <w:lang w:val="es-ES"/>
        </w:rPr>
        <w:sectPr w:rsidR="005F33A7" w:rsidRPr="008E0274" w:rsidSect="007C70FC">
          <w:headerReference w:type="even" r:id="rId24"/>
          <w:headerReference w:type="default" r:id="rId25"/>
          <w:headerReference w:type="first" r:id="rId26"/>
          <w:type w:val="odd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5F33A7" w:rsidRPr="007436C2" w14:paraId="67C0C77E" w14:textId="77777777" w:rsidTr="00776657">
        <w:trPr>
          <w:cantSplit/>
        </w:trPr>
        <w:tc>
          <w:tcPr>
            <w:tcW w:w="9090" w:type="dxa"/>
            <w:gridSpan w:val="2"/>
            <w:tcBorders>
              <w:top w:val="nil"/>
              <w:left w:val="nil"/>
              <w:bottom w:val="single" w:sz="12" w:space="0" w:color="000000"/>
              <w:right w:val="nil"/>
            </w:tcBorders>
            <w:vAlign w:val="center"/>
          </w:tcPr>
          <w:p w14:paraId="12B8364C" w14:textId="77777777" w:rsidR="005F33A7" w:rsidRPr="008E0274" w:rsidRDefault="005F33A7">
            <w:pPr>
              <w:pStyle w:val="Subtitle"/>
              <w:spacing w:before="60" w:after="60"/>
              <w:rPr>
                <w:lang w:val="es-ES"/>
              </w:rPr>
            </w:pPr>
            <w:bookmarkStart w:id="231" w:name="_Toc438366665"/>
            <w:bookmarkStart w:id="232" w:name="_Toc41971239"/>
            <w:bookmarkStart w:id="233" w:name="_Toc125954059"/>
            <w:bookmarkStart w:id="234" w:name="_Toc112848351"/>
            <w:r w:rsidRPr="008E0274">
              <w:rPr>
                <w:lang w:val="es-ES"/>
              </w:rPr>
              <w:t>Sec</w:t>
            </w:r>
            <w:r w:rsidR="00C767AD" w:rsidRPr="008E0274">
              <w:rPr>
                <w:lang w:val="es-ES"/>
              </w:rPr>
              <w:t xml:space="preserve">ción </w:t>
            </w:r>
            <w:r w:rsidRPr="008E0274">
              <w:rPr>
                <w:lang w:val="es-ES"/>
              </w:rPr>
              <w:t xml:space="preserve">II.  </w:t>
            </w:r>
            <w:r w:rsidR="00273AFA" w:rsidRPr="008E0274">
              <w:rPr>
                <w:lang w:val="es-ES"/>
              </w:rPr>
              <w:t>Datos de la Licitación</w:t>
            </w:r>
            <w:bookmarkEnd w:id="231"/>
            <w:bookmarkEnd w:id="232"/>
            <w:bookmarkEnd w:id="233"/>
            <w:bookmarkEnd w:id="234"/>
          </w:p>
          <w:p w14:paraId="70E438DC" w14:textId="77777777" w:rsidR="00055FC3" w:rsidRPr="008E0274" w:rsidRDefault="00055FC3" w:rsidP="00055FC3">
            <w:pPr>
              <w:rPr>
                <w:lang w:val="es-ES"/>
              </w:rPr>
            </w:pPr>
          </w:p>
          <w:p w14:paraId="36676A03" w14:textId="77777777" w:rsidR="00055FC3" w:rsidRPr="008E0274" w:rsidRDefault="00055FC3" w:rsidP="00055FC3">
            <w:pPr>
              <w:rPr>
                <w:lang w:val="es-ES"/>
              </w:rPr>
            </w:pPr>
            <w:r w:rsidRPr="008E0274">
              <w:rPr>
                <w:lang w:val="es-ES"/>
              </w:rPr>
              <w:t>La siguiente información específica relacionada con el Sistema que se contratará y los procedimientos de contratación que se utilizarán complementará, complementará o modificará las disposiciones de las Instrucciones para los Licitantes (IAL). Siempre que haya un conflicto, las disposiciones de la Hoja de Datos de la Licitación (DDL) prevalecerán sobre las de la IAL.</w:t>
            </w:r>
          </w:p>
          <w:p w14:paraId="192CD3A9" w14:textId="7E665212" w:rsidR="00055FC3" w:rsidRPr="008E0274" w:rsidRDefault="00055FC3" w:rsidP="00055FC3">
            <w:pPr>
              <w:rPr>
                <w:lang w:val="es-ES"/>
              </w:rPr>
            </w:pPr>
          </w:p>
        </w:tc>
      </w:tr>
      <w:tr w:rsidR="005F33A7" w:rsidRPr="008E0274" w14:paraId="72ED2A91" w14:textId="77777777" w:rsidTr="00776657">
        <w:trPr>
          <w:cantSplit/>
        </w:trPr>
        <w:tc>
          <w:tcPr>
            <w:tcW w:w="9090" w:type="dxa"/>
            <w:gridSpan w:val="2"/>
            <w:tcBorders>
              <w:bottom w:val="single" w:sz="12" w:space="0" w:color="000000"/>
            </w:tcBorders>
            <w:vAlign w:val="center"/>
          </w:tcPr>
          <w:p w14:paraId="69B22974" w14:textId="0E7D5463" w:rsidR="005F33A7" w:rsidRPr="008E0274" w:rsidRDefault="005F33A7" w:rsidP="008D5B04">
            <w:pPr>
              <w:spacing w:before="120" w:after="200"/>
              <w:jc w:val="center"/>
              <w:rPr>
                <w:b/>
                <w:sz w:val="28"/>
                <w:lang w:val="es-ES"/>
              </w:rPr>
            </w:pPr>
            <w:r w:rsidRPr="008E0274">
              <w:rPr>
                <w:b/>
                <w:sz w:val="28"/>
                <w:lang w:val="es-ES"/>
              </w:rPr>
              <w:t xml:space="preserve">A. </w:t>
            </w:r>
            <w:r w:rsidR="00AD17AE">
              <w:rPr>
                <w:b/>
                <w:sz w:val="28"/>
                <w:lang w:val="es-ES"/>
              </w:rPr>
              <w:t>General</w:t>
            </w:r>
          </w:p>
        </w:tc>
      </w:tr>
      <w:tr w:rsidR="00776657" w:rsidRPr="007436C2" w14:paraId="6FA1D232" w14:textId="77777777" w:rsidTr="00776657">
        <w:trPr>
          <w:cantSplit/>
        </w:trPr>
        <w:tc>
          <w:tcPr>
            <w:tcW w:w="1620" w:type="dxa"/>
            <w:tcBorders>
              <w:bottom w:val="nil"/>
            </w:tcBorders>
          </w:tcPr>
          <w:p w14:paraId="0F86FE4E" w14:textId="77777777" w:rsidR="00776657" w:rsidRPr="008E0274" w:rsidRDefault="00776657" w:rsidP="00776657">
            <w:pPr>
              <w:spacing w:before="60" w:after="60"/>
              <w:rPr>
                <w:b/>
                <w:lang w:val="es-ES"/>
              </w:rPr>
            </w:pPr>
            <w:r w:rsidRPr="008E0274">
              <w:rPr>
                <w:b/>
                <w:lang w:val="es-ES"/>
              </w:rPr>
              <w:t>IAL 1.1</w:t>
            </w:r>
          </w:p>
        </w:tc>
        <w:tc>
          <w:tcPr>
            <w:tcW w:w="7470" w:type="dxa"/>
            <w:tcBorders>
              <w:bottom w:val="nil"/>
            </w:tcBorders>
          </w:tcPr>
          <w:p w14:paraId="5A8353AA" w14:textId="77777777" w:rsidR="00776657" w:rsidRPr="008E0274" w:rsidRDefault="00776657" w:rsidP="00776657">
            <w:pPr>
              <w:tabs>
                <w:tab w:val="left" w:pos="6455"/>
              </w:tabs>
              <w:spacing w:after="200"/>
              <w:ind w:left="691" w:right="-14" w:hanging="691"/>
              <w:jc w:val="left"/>
              <w:rPr>
                <w:lang w:val="es-ES"/>
              </w:rPr>
            </w:pPr>
            <w:r w:rsidRPr="008E0274">
              <w:rPr>
                <w:lang w:val="es-ES"/>
              </w:rPr>
              <w:t xml:space="preserve">Nombre del Comprador: </w:t>
            </w:r>
            <w:r w:rsidRPr="008E0274">
              <w:rPr>
                <w:rStyle w:val="preparersnote"/>
                <w:b w:val="0"/>
                <w:bCs/>
                <w:lang w:val="es-ES"/>
              </w:rPr>
              <w:t>[indicar:</w:t>
            </w:r>
            <w:r w:rsidRPr="008E0274">
              <w:rPr>
                <w:rStyle w:val="preparersnote"/>
                <w:lang w:val="es-ES"/>
              </w:rPr>
              <w:t xml:space="preserve">  nombre del Comprador</w:t>
            </w:r>
            <w:r w:rsidRPr="008E0274">
              <w:rPr>
                <w:rStyle w:val="preparersnote"/>
                <w:b w:val="0"/>
                <w:bCs/>
                <w:lang w:val="es-ES"/>
              </w:rPr>
              <w:t>].</w:t>
            </w:r>
            <w:r w:rsidRPr="008E0274">
              <w:rPr>
                <w:lang w:val="es-ES"/>
              </w:rPr>
              <w:tab/>
            </w:r>
          </w:p>
          <w:p w14:paraId="7B2D7786" w14:textId="77777777" w:rsidR="00776657" w:rsidRPr="008E0274" w:rsidRDefault="00776657" w:rsidP="00776657">
            <w:pPr>
              <w:tabs>
                <w:tab w:val="left" w:pos="6455"/>
              </w:tabs>
              <w:spacing w:after="200"/>
              <w:ind w:left="691" w:right="-14" w:hanging="691"/>
              <w:jc w:val="left"/>
              <w:rPr>
                <w:b/>
                <w:bCs/>
                <w:lang w:val="es-ES"/>
              </w:rPr>
            </w:pPr>
            <w:r w:rsidRPr="008E0274">
              <w:rPr>
                <w:lang w:val="es-ES"/>
              </w:rPr>
              <w:t xml:space="preserve">Nombre del Agente de Compras autorizado:  </w:t>
            </w:r>
            <w:r w:rsidRPr="008E0274">
              <w:rPr>
                <w:rStyle w:val="preparersnote"/>
                <w:b w:val="0"/>
                <w:bCs/>
                <w:lang w:val="es-ES"/>
              </w:rPr>
              <w:t>[si corresponde, indicar:</w:t>
            </w:r>
            <w:r w:rsidRPr="008E0274">
              <w:rPr>
                <w:rStyle w:val="preparersnote"/>
                <w:lang w:val="es-ES"/>
              </w:rPr>
              <w:t xml:space="preserve">  nombre del Agente de Compras</w:t>
            </w:r>
            <w:r w:rsidRPr="008E0274">
              <w:rPr>
                <w:rStyle w:val="preparersnote"/>
                <w:b w:val="0"/>
                <w:bCs/>
                <w:lang w:val="es-ES"/>
              </w:rPr>
              <w:t xml:space="preserve">; de lo contrario indicar : </w:t>
            </w:r>
            <w:r w:rsidRPr="008E0274">
              <w:rPr>
                <w:rStyle w:val="preparersnote"/>
                <w:lang w:val="es-ES"/>
              </w:rPr>
              <w:t>“ninguno”</w:t>
            </w:r>
            <w:r w:rsidRPr="008E0274">
              <w:rPr>
                <w:rStyle w:val="preparersnote"/>
                <w:b w:val="0"/>
                <w:bCs/>
                <w:lang w:val="es-ES"/>
              </w:rPr>
              <w:t>]</w:t>
            </w:r>
          </w:p>
          <w:p w14:paraId="1A4F368F" w14:textId="77777777" w:rsidR="00776657" w:rsidRPr="008E0274" w:rsidRDefault="00776657" w:rsidP="00776657">
            <w:pPr>
              <w:tabs>
                <w:tab w:val="left" w:pos="6455"/>
              </w:tabs>
              <w:spacing w:after="200"/>
              <w:ind w:left="695" w:right="-11" w:hanging="695"/>
              <w:jc w:val="left"/>
              <w:rPr>
                <w:b/>
                <w:bCs/>
                <w:lang w:val="es-ES"/>
              </w:rPr>
            </w:pPr>
            <w:r w:rsidRPr="008E0274">
              <w:rPr>
                <w:lang w:val="es-ES"/>
              </w:rPr>
              <w:t xml:space="preserve">Descripción del Sistema objeto del Llamado a Licitación:  </w:t>
            </w:r>
            <w:r w:rsidRPr="008E0274">
              <w:rPr>
                <w:rStyle w:val="preparersnote"/>
                <w:b w:val="0"/>
                <w:bCs/>
                <w:lang w:val="es-ES"/>
              </w:rPr>
              <w:t xml:space="preserve">[indicar: </w:t>
            </w:r>
            <w:r w:rsidRPr="008E0274">
              <w:rPr>
                <w:rStyle w:val="preparersnote"/>
                <w:lang w:val="es-ES"/>
              </w:rPr>
              <w:t xml:space="preserve"> breve descripción del Sistema</w:t>
            </w:r>
            <w:r w:rsidRPr="008E0274">
              <w:rPr>
                <w:rStyle w:val="preparersnote"/>
                <w:b w:val="0"/>
                <w:bCs/>
                <w:lang w:val="es-ES"/>
              </w:rPr>
              <w:t>]</w:t>
            </w:r>
          </w:p>
          <w:p w14:paraId="48D6B31A" w14:textId="412A526F" w:rsidR="00776657" w:rsidRPr="00BB08AD" w:rsidRDefault="00776657" w:rsidP="00BB08AD">
            <w:pPr>
              <w:tabs>
                <w:tab w:val="right" w:pos="7272"/>
              </w:tabs>
              <w:spacing w:before="60" w:after="60"/>
              <w:ind w:left="713" w:hanging="713"/>
              <w:jc w:val="left"/>
              <w:rPr>
                <w:i/>
                <w:iCs/>
                <w:lang w:val="es-ES"/>
              </w:rPr>
            </w:pPr>
            <w:r w:rsidRPr="00BB08AD">
              <w:rPr>
                <w:b/>
                <w:bCs/>
                <w:i/>
                <w:iCs/>
                <w:lang w:val="es-ES"/>
              </w:rPr>
              <w:t>Nota:</w:t>
            </w:r>
            <w:r w:rsidRPr="00BB08AD">
              <w:rPr>
                <w:i/>
                <w:iCs/>
                <w:lang w:val="es-ES"/>
              </w:rPr>
              <w:t xml:space="preserve">  Deberá utilizarse la descripción que figure en </w:t>
            </w:r>
            <w:r w:rsidR="007B3A92">
              <w:rPr>
                <w:i/>
                <w:iCs/>
                <w:lang w:val="es-ES"/>
              </w:rPr>
              <w:t>la Invitación a Licitar</w:t>
            </w:r>
            <w:r w:rsidRPr="00BB08AD">
              <w:rPr>
                <w:i/>
                <w:iCs/>
                <w:lang w:val="es-ES"/>
              </w:rPr>
              <w:t>/</w:t>
            </w:r>
            <w:r w:rsidR="007B3A92">
              <w:rPr>
                <w:i/>
                <w:iCs/>
                <w:lang w:val="es-ES"/>
              </w:rPr>
              <w:t>A</w:t>
            </w:r>
            <w:r w:rsidRPr="00BB08AD">
              <w:rPr>
                <w:i/>
                <w:iCs/>
                <w:lang w:val="es-ES"/>
              </w:rPr>
              <w:t xml:space="preserve">nuncio </w:t>
            </w:r>
            <w:r w:rsidR="007B3A92">
              <w:rPr>
                <w:i/>
                <w:iCs/>
                <w:lang w:val="es-ES"/>
              </w:rPr>
              <w:t>Específico de Adquisiciones</w:t>
            </w:r>
          </w:p>
        </w:tc>
      </w:tr>
      <w:tr w:rsidR="00776657" w:rsidRPr="007436C2" w14:paraId="4DD2D323" w14:textId="77777777" w:rsidTr="00776657">
        <w:trPr>
          <w:cantSplit/>
        </w:trPr>
        <w:tc>
          <w:tcPr>
            <w:tcW w:w="1620" w:type="dxa"/>
            <w:tcBorders>
              <w:top w:val="single" w:sz="12" w:space="0" w:color="000000"/>
              <w:left w:val="single" w:sz="12" w:space="0" w:color="000000"/>
              <w:bottom w:val="single" w:sz="4" w:space="0" w:color="auto"/>
              <w:right w:val="single" w:sz="8" w:space="0" w:color="000000"/>
            </w:tcBorders>
          </w:tcPr>
          <w:p w14:paraId="2E09BBA1" w14:textId="0B991212" w:rsidR="00776657" w:rsidRPr="008E0274" w:rsidRDefault="00776657" w:rsidP="00776657">
            <w:pPr>
              <w:spacing w:before="60" w:after="60"/>
              <w:rPr>
                <w:b/>
                <w:lang w:val="es-ES"/>
              </w:rPr>
            </w:pPr>
            <w:r w:rsidRPr="008E0274">
              <w:rPr>
                <w:b/>
                <w:lang w:val="es-ES"/>
              </w:rPr>
              <w:t>IAL 1.2</w:t>
            </w:r>
          </w:p>
        </w:tc>
        <w:tc>
          <w:tcPr>
            <w:tcW w:w="7470" w:type="dxa"/>
            <w:tcBorders>
              <w:top w:val="single" w:sz="12" w:space="0" w:color="000000"/>
              <w:left w:val="nil"/>
              <w:bottom w:val="single" w:sz="4" w:space="0" w:color="auto"/>
              <w:right w:val="single" w:sz="12" w:space="0" w:color="000000"/>
            </w:tcBorders>
          </w:tcPr>
          <w:p w14:paraId="3D4C133A" w14:textId="0D5F6273" w:rsidR="00776657" w:rsidRPr="008E0274" w:rsidRDefault="00776657" w:rsidP="00776657">
            <w:pPr>
              <w:tabs>
                <w:tab w:val="left" w:pos="6455"/>
              </w:tabs>
              <w:spacing w:after="200"/>
              <w:ind w:left="691" w:right="-14" w:hanging="691"/>
              <w:jc w:val="left"/>
              <w:rPr>
                <w:lang w:val="es-ES"/>
              </w:rPr>
            </w:pPr>
            <w:r w:rsidRPr="008E0274">
              <w:rPr>
                <w:lang w:val="es-ES"/>
              </w:rPr>
              <w:t xml:space="preserve">Nombre </w:t>
            </w:r>
            <w:r w:rsidR="007B3A92">
              <w:rPr>
                <w:lang w:val="es-ES"/>
              </w:rPr>
              <w:t>de la Invitación a Licitar</w:t>
            </w:r>
            <w:r w:rsidRPr="008E0274">
              <w:rPr>
                <w:lang w:val="es-ES"/>
              </w:rPr>
              <w:t xml:space="preserve">: </w:t>
            </w:r>
            <w:r w:rsidRPr="008E0274">
              <w:rPr>
                <w:rStyle w:val="preparersnote"/>
                <w:b w:val="0"/>
                <w:bCs/>
                <w:lang w:val="es-ES"/>
              </w:rPr>
              <w:t xml:space="preserve">[indicar: </w:t>
            </w:r>
            <w:r w:rsidRPr="008E0274">
              <w:rPr>
                <w:rStyle w:val="preparersnote"/>
                <w:lang w:val="es-ES"/>
              </w:rPr>
              <w:t xml:space="preserve"> nombre </w:t>
            </w:r>
            <w:r w:rsidR="007B3A92">
              <w:rPr>
                <w:rStyle w:val="preparersnote"/>
                <w:lang w:val="es-ES"/>
              </w:rPr>
              <w:t>de la Invitación a Licitar</w:t>
            </w:r>
            <w:r w:rsidRPr="008E0274">
              <w:rPr>
                <w:rStyle w:val="preparersnote"/>
                <w:lang w:val="es-ES"/>
              </w:rPr>
              <w:t>]</w:t>
            </w:r>
          </w:p>
          <w:p w14:paraId="5D9D2D93" w14:textId="199CAEE6" w:rsidR="007B3A92" w:rsidRPr="008E0274" w:rsidRDefault="00776657" w:rsidP="007B3A92">
            <w:pPr>
              <w:tabs>
                <w:tab w:val="left" w:pos="6455"/>
              </w:tabs>
              <w:spacing w:after="200"/>
              <w:ind w:left="691" w:right="-14" w:hanging="691"/>
              <w:jc w:val="left"/>
              <w:rPr>
                <w:lang w:val="es-ES"/>
              </w:rPr>
            </w:pPr>
            <w:r w:rsidRPr="008E0274">
              <w:rPr>
                <w:lang w:val="es-ES"/>
              </w:rPr>
              <w:t xml:space="preserve">Número </w:t>
            </w:r>
            <w:r w:rsidR="007B3A92">
              <w:rPr>
                <w:lang w:val="es-ES"/>
              </w:rPr>
              <w:t>de la Invitación a Licitar</w:t>
            </w:r>
            <w:r w:rsidRPr="008E0274">
              <w:rPr>
                <w:lang w:val="es-ES"/>
              </w:rPr>
              <w:t xml:space="preserve">: </w:t>
            </w:r>
            <w:r w:rsidRPr="008E0274">
              <w:rPr>
                <w:rStyle w:val="preparersnote"/>
                <w:b w:val="0"/>
                <w:bCs/>
                <w:lang w:val="es-ES"/>
              </w:rPr>
              <w:t>[indicar:</w:t>
            </w:r>
            <w:r w:rsidRPr="008E0274">
              <w:rPr>
                <w:rStyle w:val="preparersnote"/>
                <w:lang w:val="es-ES"/>
              </w:rPr>
              <w:t xml:space="preserve">  </w:t>
            </w:r>
            <w:r w:rsidR="007B3A92">
              <w:rPr>
                <w:rStyle w:val="preparersnote"/>
                <w:lang w:val="es-ES"/>
              </w:rPr>
              <w:t>de la Invitación a Licitar</w:t>
            </w:r>
            <w:r w:rsidR="007B3A92" w:rsidRPr="008E0274">
              <w:rPr>
                <w:rStyle w:val="preparersnote"/>
                <w:lang w:val="es-ES"/>
              </w:rPr>
              <w:t>]</w:t>
            </w:r>
          </w:p>
          <w:p w14:paraId="1B88D199" w14:textId="71EA5609" w:rsidR="00776657" w:rsidRPr="008E0274" w:rsidRDefault="00776657" w:rsidP="00776657">
            <w:pPr>
              <w:tabs>
                <w:tab w:val="left" w:pos="6455"/>
              </w:tabs>
              <w:spacing w:after="200"/>
              <w:ind w:left="691" w:right="-14" w:hanging="691"/>
              <w:jc w:val="left"/>
              <w:rPr>
                <w:lang w:val="es-ES"/>
              </w:rPr>
            </w:pPr>
            <w:r w:rsidRPr="008E0274">
              <w:rPr>
                <w:lang w:val="es-ES"/>
              </w:rPr>
              <w:t xml:space="preserve">Nombre del (de los) contrato(s) resultante(s):  </w:t>
            </w:r>
            <w:r w:rsidRPr="008E0274">
              <w:rPr>
                <w:rStyle w:val="preparersnote"/>
                <w:b w:val="0"/>
                <w:bCs/>
                <w:lang w:val="es-ES"/>
              </w:rPr>
              <w:t>[indicar:</w:t>
            </w:r>
            <w:r w:rsidRPr="008E0274">
              <w:rPr>
                <w:rStyle w:val="preparersnote"/>
                <w:lang w:val="es-ES"/>
              </w:rPr>
              <w:t xml:space="preserve">  nombre del (de los) contrato(s)</w:t>
            </w:r>
            <w:r w:rsidRPr="008E0274">
              <w:rPr>
                <w:rStyle w:val="preparersnote"/>
                <w:b w:val="0"/>
                <w:bCs/>
                <w:lang w:val="es-ES"/>
              </w:rPr>
              <w:t>]</w:t>
            </w:r>
            <w:r w:rsidRPr="008E0274">
              <w:rPr>
                <w:lang w:val="es-ES"/>
              </w:rPr>
              <w:tab/>
            </w:r>
          </w:p>
          <w:p w14:paraId="466FE5E1" w14:textId="6ADD88CF" w:rsidR="00776657" w:rsidRPr="008E0274" w:rsidRDefault="00776657" w:rsidP="00BB08AD">
            <w:pPr>
              <w:tabs>
                <w:tab w:val="right" w:pos="7272"/>
              </w:tabs>
              <w:spacing w:before="60" w:after="60"/>
              <w:ind w:left="713" w:hanging="713"/>
              <w:jc w:val="left"/>
              <w:rPr>
                <w:lang w:val="es-ES"/>
              </w:rPr>
            </w:pPr>
            <w:r w:rsidRPr="00BB08AD">
              <w:rPr>
                <w:b/>
                <w:bCs/>
                <w:i/>
                <w:iCs/>
                <w:lang w:val="es-ES"/>
              </w:rPr>
              <w:t>Nota:</w:t>
            </w:r>
            <w:r w:rsidRPr="008E0274">
              <w:rPr>
                <w:szCs w:val="24"/>
                <w:lang w:val="es-ES"/>
              </w:rPr>
              <w:t xml:space="preserve"> </w:t>
            </w:r>
            <w:r w:rsidRPr="008E0274">
              <w:rPr>
                <w:szCs w:val="24"/>
                <w:lang w:val="es-ES"/>
              </w:rPr>
              <w:tab/>
            </w:r>
            <w:r w:rsidRPr="00BB08AD">
              <w:rPr>
                <w:i/>
                <w:iCs/>
                <w:lang w:val="es-ES"/>
              </w:rPr>
              <w:t>El Comprador debería establecer un sistema claro y reconocible de numeración para sus contratos.  Cuando la segmentación apropiada implica el uso de lotes para Sistemas de información independientes, multisitios o multifunciones, el nombre de los contratos resultantes deberá indicarse de manera que permita diferenciarlos claramente y sin dificultad.  Esto evitará confusiones y demoras innecesarias durante la etapa de evaluación.</w:t>
            </w:r>
          </w:p>
        </w:tc>
      </w:tr>
      <w:tr w:rsidR="00776657" w:rsidRPr="007436C2" w14:paraId="053E8A59" w14:textId="77777777" w:rsidTr="00AD17AE">
        <w:trPr>
          <w:cantSplit/>
        </w:trPr>
        <w:tc>
          <w:tcPr>
            <w:tcW w:w="1620" w:type="dxa"/>
            <w:tcBorders>
              <w:top w:val="single" w:sz="4" w:space="0" w:color="auto"/>
              <w:left w:val="single" w:sz="4" w:space="0" w:color="auto"/>
              <w:bottom w:val="single" w:sz="4" w:space="0" w:color="auto"/>
              <w:right w:val="single" w:sz="4" w:space="0" w:color="auto"/>
            </w:tcBorders>
          </w:tcPr>
          <w:p w14:paraId="2BFABCDC" w14:textId="3AA39A7A" w:rsidR="00776657" w:rsidRPr="008E0274" w:rsidRDefault="00776657" w:rsidP="00776657">
            <w:pPr>
              <w:spacing w:before="60" w:after="60"/>
              <w:rPr>
                <w:b/>
                <w:lang w:val="es-ES"/>
              </w:rPr>
            </w:pPr>
            <w:r w:rsidRPr="008E0274">
              <w:rPr>
                <w:b/>
                <w:lang w:val="es-ES"/>
              </w:rPr>
              <w:t>IAL 1.4</w:t>
            </w:r>
          </w:p>
        </w:tc>
        <w:tc>
          <w:tcPr>
            <w:tcW w:w="7470" w:type="dxa"/>
            <w:tcBorders>
              <w:top w:val="single" w:sz="4" w:space="0" w:color="auto"/>
              <w:left w:val="single" w:sz="4" w:space="0" w:color="auto"/>
              <w:bottom w:val="single" w:sz="4" w:space="0" w:color="auto"/>
              <w:right w:val="single" w:sz="4" w:space="0" w:color="auto"/>
            </w:tcBorders>
          </w:tcPr>
          <w:p w14:paraId="5ABC7B38" w14:textId="77777777" w:rsidR="00776657" w:rsidRPr="008E0274" w:rsidRDefault="00776657" w:rsidP="00776657">
            <w:pPr>
              <w:tabs>
                <w:tab w:val="right" w:pos="7272"/>
              </w:tabs>
              <w:spacing w:before="60" w:after="60"/>
              <w:rPr>
                <w:lang w:val="es-ES"/>
              </w:rPr>
            </w:pPr>
            <w:r w:rsidRPr="008E0274">
              <w:rPr>
                <w:lang w:val="es-ES"/>
              </w:rPr>
              <w:t xml:space="preserve">Los procedimientos alternativos de licitación electrónica </w:t>
            </w:r>
            <w:r w:rsidRPr="00AD17AE">
              <w:rPr>
                <w:i/>
                <w:iCs/>
                <w:lang w:val="es-ES"/>
              </w:rPr>
              <w:t>[especificar: están/no están]</w:t>
            </w:r>
            <w:r w:rsidRPr="008E0274">
              <w:rPr>
                <w:lang w:val="es-ES"/>
              </w:rPr>
              <w:t xml:space="preserve"> disponibles en esta adquisición.</w:t>
            </w:r>
          </w:p>
          <w:p w14:paraId="0BCFE82B" w14:textId="3B4CA768" w:rsidR="00776657" w:rsidRDefault="00776657" w:rsidP="00776657">
            <w:pPr>
              <w:tabs>
                <w:tab w:val="right" w:pos="7272"/>
              </w:tabs>
              <w:spacing w:before="60" w:after="60"/>
              <w:rPr>
                <w:lang w:val="es-ES"/>
              </w:rPr>
            </w:pPr>
            <w:r w:rsidRPr="00AD17AE">
              <w:rPr>
                <w:i/>
                <w:iCs/>
                <w:lang w:val="es-ES"/>
              </w:rPr>
              <w:t>Si hay procedimientos alternativos de licitación electrónica disponibles, agregue el siguiente texto:</w:t>
            </w:r>
            <w:r w:rsidRPr="008E0274">
              <w:rPr>
                <w:lang w:val="es-ES"/>
              </w:rPr>
              <w:t xml:space="preserve"> Los procedimientos de licitación electrónica se ofrecen, en el alcance y en la medida especificada, como alternativas a los procedimientos estándar en esta </w:t>
            </w:r>
            <w:r w:rsidR="00AD17AE">
              <w:rPr>
                <w:lang w:val="es-ES"/>
              </w:rPr>
              <w:t>IAL</w:t>
            </w:r>
            <w:r w:rsidRPr="008E0274">
              <w:rPr>
                <w:lang w:val="es-ES"/>
              </w:rPr>
              <w:t xml:space="preserve">/DDL. Para obtener más información, el Licitante debe consultar el archivo adjunto de licitación electrónica a esta Hoja de </w:t>
            </w:r>
            <w:r w:rsidR="00AD17AE">
              <w:rPr>
                <w:lang w:val="es-ES"/>
              </w:rPr>
              <w:t>D</w:t>
            </w:r>
            <w:r w:rsidRPr="008E0274">
              <w:rPr>
                <w:lang w:val="es-ES"/>
              </w:rPr>
              <w:t xml:space="preserve">atos de la </w:t>
            </w:r>
            <w:r w:rsidR="00AD17AE">
              <w:rPr>
                <w:lang w:val="es-ES"/>
              </w:rPr>
              <w:t>L</w:t>
            </w:r>
            <w:r w:rsidRPr="008E0274">
              <w:rPr>
                <w:lang w:val="es-ES"/>
              </w:rPr>
              <w:t>icitación. El uso de los procedimientos alternativos queda a discreción del Licitante.</w:t>
            </w:r>
          </w:p>
          <w:p w14:paraId="217FEFF4" w14:textId="77777777" w:rsidR="00AD17AE" w:rsidRPr="008E0274" w:rsidRDefault="00AD17AE" w:rsidP="00776657">
            <w:pPr>
              <w:tabs>
                <w:tab w:val="right" w:pos="7272"/>
              </w:tabs>
              <w:spacing w:before="60" w:after="60"/>
              <w:rPr>
                <w:lang w:val="es-ES"/>
              </w:rPr>
            </w:pPr>
          </w:p>
          <w:p w14:paraId="420A5E69" w14:textId="07E3031A" w:rsidR="00776657" w:rsidRDefault="00776657" w:rsidP="00BB08AD">
            <w:pPr>
              <w:tabs>
                <w:tab w:val="right" w:pos="7272"/>
              </w:tabs>
              <w:spacing w:before="60" w:after="60"/>
              <w:ind w:left="713" w:hanging="713"/>
              <w:rPr>
                <w:i/>
                <w:iCs/>
                <w:lang w:val="es-ES"/>
              </w:rPr>
            </w:pPr>
            <w:r w:rsidRPr="00BB08AD">
              <w:rPr>
                <w:b/>
                <w:bCs/>
                <w:lang w:val="es-ES"/>
              </w:rPr>
              <w:t>Nota</w:t>
            </w:r>
            <w:r w:rsidRPr="008E0274">
              <w:rPr>
                <w:lang w:val="es-ES"/>
              </w:rPr>
              <w:t xml:space="preserve">: </w:t>
            </w:r>
            <w:r w:rsidRPr="00AD17AE">
              <w:rPr>
                <w:i/>
                <w:iCs/>
                <w:lang w:val="es-ES"/>
              </w:rPr>
              <w:t xml:space="preserve">El anexo debe describir el alcance y la extensión de los procedimientos alternativos de licitación electrónica disponibles para los Licitantes en esta licitación. Si los procedimientos alternativos se describen en un sitio web público, la dirección www de este sitio web puede aparecer en su lugar. Cualquier procedimiento alternativo ofrecido a los Licitantes necesitaría el acuerdo del Banco Mundial. Los siguientes procedimientos de licitación pueden tener alternativas de licitación electrónica. Se hace referencia a las </w:t>
            </w:r>
            <w:r w:rsidR="00AD17AE" w:rsidRPr="00AD17AE">
              <w:rPr>
                <w:i/>
                <w:iCs/>
                <w:lang w:val="es-ES"/>
              </w:rPr>
              <w:t>IAL/DDL</w:t>
            </w:r>
            <w:r w:rsidRPr="00AD17AE">
              <w:rPr>
                <w:i/>
                <w:iCs/>
                <w:lang w:val="es-ES"/>
              </w:rPr>
              <w:t xml:space="preserve"> afectadas. Un documento de licitación en particular puede ofrecer alternativas de licitación electrónica para solo uno, varios o todos los procedimientos enumerados, o incluso puede proporcionar alternativas de licitación electrónica para procedimientos y cláusulas que no se enumeran a continuación.</w:t>
            </w:r>
          </w:p>
          <w:p w14:paraId="2AFAA4FC" w14:textId="77777777" w:rsidR="00AD17AE" w:rsidRPr="008E0274" w:rsidRDefault="00AD17AE" w:rsidP="00776657">
            <w:pPr>
              <w:tabs>
                <w:tab w:val="right" w:pos="7272"/>
              </w:tabs>
              <w:spacing w:before="60" w:after="60"/>
              <w:rPr>
                <w:lang w:val="es-ES"/>
              </w:rPr>
            </w:pPr>
          </w:p>
          <w:p w14:paraId="22D4C31B" w14:textId="77777777" w:rsidR="00776657" w:rsidRPr="008E0274" w:rsidRDefault="00776657" w:rsidP="00AD17AE">
            <w:pPr>
              <w:tabs>
                <w:tab w:val="right" w:pos="7272"/>
              </w:tabs>
              <w:spacing w:before="60" w:after="60"/>
              <w:ind w:left="578"/>
              <w:rPr>
                <w:lang w:val="es-ES"/>
              </w:rPr>
            </w:pPr>
            <w:r w:rsidRPr="00AD17AE">
              <w:rPr>
                <w:u w:val="single"/>
                <w:lang w:val="es-ES"/>
              </w:rPr>
              <w:t>Aclaración de los pliegos de condiciones y emisión de adendas</w:t>
            </w:r>
            <w:r w:rsidRPr="008E0274">
              <w:rPr>
                <w:lang w:val="es-ES"/>
              </w:rPr>
              <w:t xml:space="preserve"> (IAL 10 y 11)</w:t>
            </w:r>
          </w:p>
          <w:p w14:paraId="574D97EF" w14:textId="77777777" w:rsidR="00776657" w:rsidRPr="008E0274" w:rsidRDefault="00776657" w:rsidP="00AD17AE">
            <w:pPr>
              <w:tabs>
                <w:tab w:val="right" w:pos="7272"/>
              </w:tabs>
              <w:spacing w:before="60" w:after="60"/>
              <w:ind w:left="578"/>
              <w:rPr>
                <w:lang w:val="es-ES"/>
              </w:rPr>
            </w:pPr>
            <w:r w:rsidRPr="00AD17AE">
              <w:rPr>
                <w:u w:val="single"/>
                <w:lang w:val="es-ES"/>
              </w:rPr>
              <w:t>Participación del licitador virtual en la conferencia previa a la licitación</w:t>
            </w:r>
            <w:r w:rsidRPr="008E0274">
              <w:rPr>
                <w:lang w:val="es-ES"/>
              </w:rPr>
              <w:t xml:space="preserve"> (IAL 10.2)</w:t>
            </w:r>
          </w:p>
          <w:p w14:paraId="56CA7D58" w14:textId="77777777" w:rsidR="00776657" w:rsidRPr="008E0274" w:rsidRDefault="00776657" w:rsidP="00AD17AE">
            <w:pPr>
              <w:tabs>
                <w:tab w:val="right" w:pos="7272"/>
              </w:tabs>
              <w:spacing w:before="60" w:after="60"/>
              <w:ind w:left="578"/>
              <w:rPr>
                <w:lang w:val="es-ES"/>
              </w:rPr>
            </w:pPr>
            <w:r w:rsidRPr="00AD17AE">
              <w:rPr>
                <w:u w:val="single"/>
                <w:lang w:val="es-ES"/>
              </w:rPr>
              <w:t>Formato, firma, presentación, modificación y retiro de ofertas</w:t>
            </w:r>
            <w:r w:rsidRPr="008E0274">
              <w:rPr>
                <w:lang w:val="es-ES"/>
              </w:rPr>
              <w:t xml:space="preserve"> (IAL 19 a 23)</w:t>
            </w:r>
          </w:p>
          <w:p w14:paraId="31378AC9" w14:textId="31E44ED9" w:rsidR="00776657" w:rsidRPr="008E0274" w:rsidRDefault="00776657" w:rsidP="00AD17AE">
            <w:pPr>
              <w:tabs>
                <w:tab w:val="right" w:pos="7272"/>
              </w:tabs>
              <w:spacing w:before="60" w:after="60"/>
              <w:ind w:left="578"/>
              <w:rPr>
                <w:lang w:val="es-ES"/>
              </w:rPr>
            </w:pPr>
            <w:r w:rsidRPr="00AD17AE">
              <w:rPr>
                <w:u w:val="single"/>
                <w:lang w:val="es-ES"/>
              </w:rPr>
              <w:t xml:space="preserve">Apertura de ofertas, participación del </w:t>
            </w:r>
            <w:r w:rsidR="00AD17AE" w:rsidRPr="00AD17AE">
              <w:rPr>
                <w:u w:val="single"/>
                <w:lang w:val="es-ES"/>
              </w:rPr>
              <w:t>Licitante</w:t>
            </w:r>
            <w:r w:rsidRPr="00AD17AE">
              <w:rPr>
                <w:u w:val="single"/>
                <w:lang w:val="es-ES"/>
              </w:rPr>
              <w:t xml:space="preserve"> virtual en la misma y distribución de actas</w:t>
            </w:r>
            <w:r w:rsidRPr="008E0274">
              <w:rPr>
                <w:lang w:val="es-ES"/>
              </w:rPr>
              <w:t xml:space="preserve"> (IAL 24)</w:t>
            </w:r>
          </w:p>
          <w:p w14:paraId="3AD4177D" w14:textId="77777777" w:rsidR="00776657" w:rsidRPr="008E0274" w:rsidRDefault="00776657" w:rsidP="00AD17AE">
            <w:pPr>
              <w:tabs>
                <w:tab w:val="right" w:pos="7272"/>
              </w:tabs>
              <w:spacing w:before="60" w:after="60"/>
              <w:ind w:left="578"/>
              <w:rPr>
                <w:lang w:val="es-ES"/>
              </w:rPr>
            </w:pPr>
            <w:r w:rsidRPr="00AD17AE">
              <w:rPr>
                <w:u w:val="single"/>
                <w:lang w:val="es-ES"/>
              </w:rPr>
              <w:t>Aclaración de la oferta</w:t>
            </w:r>
            <w:r w:rsidRPr="008E0274">
              <w:rPr>
                <w:lang w:val="es-ES"/>
              </w:rPr>
              <w:t xml:space="preserve"> (IAL 25)</w:t>
            </w:r>
          </w:p>
          <w:p w14:paraId="7595E169" w14:textId="1E85A3A0" w:rsidR="00776657" w:rsidRPr="008E0274" w:rsidRDefault="00776657" w:rsidP="00AD17AE">
            <w:pPr>
              <w:tabs>
                <w:tab w:val="right" w:pos="7272"/>
              </w:tabs>
              <w:spacing w:before="60" w:after="60"/>
              <w:ind w:left="578"/>
              <w:rPr>
                <w:lang w:val="es-ES"/>
              </w:rPr>
            </w:pPr>
            <w:r w:rsidRPr="00AD17AE">
              <w:rPr>
                <w:u w:val="single"/>
                <w:lang w:val="es-ES"/>
              </w:rPr>
              <w:t>Información sobre la adjudicación de la oferta y posible</w:t>
            </w:r>
            <w:r w:rsidR="00AD17AE">
              <w:rPr>
                <w:u w:val="single"/>
                <w:lang w:val="es-ES"/>
              </w:rPr>
              <w:t>s explicaciones</w:t>
            </w:r>
            <w:r w:rsidRPr="008E0274">
              <w:rPr>
                <w:lang w:val="es-ES"/>
              </w:rPr>
              <w:t xml:space="preserve"> (IAL 35.3)</w:t>
            </w:r>
          </w:p>
          <w:p w14:paraId="2B08A213" w14:textId="11F57288" w:rsidR="00776657" w:rsidRPr="008E0274" w:rsidRDefault="00776657" w:rsidP="00AD17AE">
            <w:pPr>
              <w:tabs>
                <w:tab w:val="right" w:pos="7272"/>
              </w:tabs>
              <w:spacing w:before="60" w:after="60"/>
              <w:ind w:left="578"/>
              <w:rPr>
                <w:lang w:val="es-ES"/>
              </w:rPr>
            </w:pPr>
            <w:r w:rsidRPr="00AD17AE">
              <w:rPr>
                <w:u w:val="single"/>
                <w:lang w:val="es-ES"/>
              </w:rPr>
              <w:t>Suscripción del Contrato, presentación de Garantía de</w:t>
            </w:r>
            <w:r w:rsidRPr="008E0274">
              <w:rPr>
                <w:lang w:val="es-ES"/>
              </w:rPr>
              <w:t xml:space="preserve"> Cumplimiento (IAL 35.5, 36 y 37)</w:t>
            </w:r>
          </w:p>
        </w:tc>
      </w:tr>
      <w:tr w:rsidR="00776657" w:rsidRPr="007436C2" w14:paraId="4D6A64D2" w14:textId="77777777" w:rsidTr="00AD17AE">
        <w:trPr>
          <w:cantSplit/>
        </w:trPr>
        <w:tc>
          <w:tcPr>
            <w:tcW w:w="1620" w:type="dxa"/>
            <w:tcBorders>
              <w:top w:val="single" w:sz="4" w:space="0" w:color="auto"/>
              <w:bottom w:val="single" w:sz="4" w:space="0" w:color="auto"/>
            </w:tcBorders>
          </w:tcPr>
          <w:p w14:paraId="4B4E2AD5" w14:textId="77777777" w:rsidR="00776657" w:rsidRPr="008E0274" w:rsidRDefault="00776657" w:rsidP="00776657">
            <w:pPr>
              <w:spacing w:before="60" w:after="60"/>
              <w:rPr>
                <w:b/>
                <w:lang w:val="es-ES"/>
              </w:rPr>
            </w:pPr>
            <w:r w:rsidRPr="008E0274">
              <w:rPr>
                <w:b/>
                <w:lang w:val="es-ES"/>
              </w:rPr>
              <w:t>IAL 2.1</w:t>
            </w:r>
          </w:p>
        </w:tc>
        <w:tc>
          <w:tcPr>
            <w:tcW w:w="7470" w:type="dxa"/>
            <w:tcBorders>
              <w:top w:val="single" w:sz="4" w:space="0" w:color="auto"/>
              <w:bottom w:val="single" w:sz="4" w:space="0" w:color="auto"/>
            </w:tcBorders>
          </w:tcPr>
          <w:p w14:paraId="5F2D96B0" w14:textId="77777777" w:rsidR="00776657" w:rsidRPr="008E0274" w:rsidRDefault="00776657" w:rsidP="00776657">
            <w:pPr>
              <w:tabs>
                <w:tab w:val="left" w:pos="6455"/>
              </w:tabs>
              <w:spacing w:after="200"/>
              <w:ind w:left="691" w:right="-14" w:hanging="691"/>
              <w:rPr>
                <w:lang w:val="es-ES"/>
              </w:rPr>
            </w:pPr>
            <w:r w:rsidRPr="008E0274">
              <w:rPr>
                <w:lang w:val="es-ES"/>
              </w:rPr>
              <w:t xml:space="preserve">Nombre del Prestatario: </w:t>
            </w:r>
            <w:r w:rsidRPr="008E0274">
              <w:rPr>
                <w:rStyle w:val="preparersnote"/>
                <w:b w:val="0"/>
                <w:bCs/>
                <w:lang w:val="es-ES"/>
              </w:rPr>
              <w:t>[indicar:</w:t>
            </w:r>
            <w:r w:rsidRPr="008E0274">
              <w:rPr>
                <w:rStyle w:val="preparersnote"/>
                <w:lang w:val="es-ES"/>
              </w:rPr>
              <w:t xml:space="preserve">  nombre del Prestatario</w:t>
            </w:r>
            <w:r w:rsidRPr="008E0274">
              <w:rPr>
                <w:rStyle w:val="preparersnote"/>
                <w:b w:val="0"/>
                <w:bCs/>
                <w:lang w:val="es-ES"/>
              </w:rPr>
              <w:t>]</w:t>
            </w:r>
          </w:p>
          <w:p w14:paraId="72FABB38" w14:textId="77777777" w:rsidR="00776657" w:rsidRPr="008E0274" w:rsidRDefault="00776657" w:rsidP="00776657">
            <w:pPr>
              <w:tabs>
                <w:tab w:val="left" w:pos="6455"/>
              </w:tabs>
              <w:spacing w:after="200"/>
              <w:ind w:left="695" w:right="-11" w:hanging="695"/>
              <w:rPr>
                <w:lang w:val="es-ES"/>
              </w:rPr>
            </w:pPr>
            <w:r w:rsidRPr="008E0274">
              <w:rPr>
                <w:lang w:val="es-ES"/>
              </w:rPr>
              <w:t xml:space="preserve">Número del préstamo o crédito: </w:t>
            </w:r>
            <w:r w:rsidRPr="008E0274">
              <w:rPr>
                <w:rStyle w:val="preparersnote"/>
                <w:b w:val="0"/>
                <w:bCs/>
                <w:lang w:val="es-ES"/>
              </w:rPr>
              <w:t xml:space="preserve">[indicar: </w:t>
            </w:r>
            <w:r w:rsidRPr="008E0274">
              <w:rPr>
                <w:rStyle w:val="preparersnote"/>
                <w:lang w:val="es-ES"/>
              </w:rPr>
              <w:t xml:space="preserve"> número del préstamo/ crédito </w:t>
            </w:r>
            <w:r w:rsidRPr="008E0274">
              <w:rPr>
                <w:rStyle w:val="preparersnote"/>
                <w:b w:val="0"/>
                <w:bCs/>
                <w:lang w:val="es-ES"/>
              </w:rPr>
              <w:t>]</w:t>
            </w:r>
          </w:p>
          <w:p w14:paraId="17ED5905" w14:textId="77777777" w:rsidR="00776657" w:rsidRPr="008E0274" w:rsidRDefault="00776657" w:rsidP="00776657">
            <w:pPr>
              <w:tabs>
                <w:tab w:val="left" w:pos="6455"/>
              </w:tabs>
              <w:spacing w:after="200"/>
              <w:ind w:left="695" w:right="-11" w:hanging="695"/>
              <w:rPr>
                <w:lang w:val="es-ES"/>
              </w:rPr>
            </w:pPr>
            <w:r w:rsidRPr="008E0274">
              <w:rPr>
                <w:lang w:val="es-ES"/>
              </w:rPr>
              <w:t xml:space="preserve">Monto del préstamo o crédito: </w:t>
            </w:r>
            <w:r w:rsidRPr="008E0274">
              <w:rPr>
                <w:rStyle w:val="preparersnote"/>
                <w:b w:val="0"/>
                <w:bCs/>
                <w:lang w:val="es-ES"/>
              </w:rPr>
              <w:t>[indicar:</w:t>
            </w:r>
            <w:r w:rsidRPr="008E0274">
              <w:rPr>
                <w:rStyle w:val="preparersnote"/>
                <w:lang w:val="es-ES"/>
              </w:rPr>
              <w:t xml:space="preserve">  monto del préstamo o crédito que aparece en el Convenio de préstamo que rige el proyecto</w:t>
            </w:r>
            <w:r w:rsidRPr="008E0274">
              <w:rPr>
                <w:rStyle w:val="preparersnote"/>
                <w:b w:val="0"/>
                <w:bCs/>
                <w:lang w:val="es-ES"/>
              </w:rPr>
              <w:t>].</w:t>
            </w:r>
          </w:p>
          <w:p w14:paraId="10CE178E" w14:textId="077CCA18" w:rsidR="00776657" w:rsidRPr="008E0274" w:rsidRDefault="00776657" w:rsidP="00776657">
            <w:pPr>
              <w:tabs>
                <w:tab w:val="right" w:pos="7272"/>
              </w:tabs>
              <w:spacing w:before="60" w:after="60"/>
              <w:rPr>
                <w:u w:val="single"/>
                <w:lang w:val="es-ES"/>
              </w:rPr>
            </w:pPr>
            <w:r w:rsidRPr="008E0274">
              <w:rPr>
                <w:lang w:val="es-ES"/>
              </w:rPr>
              <w:t xml:space="preserve">Nombre del proyecto :  </w:t>
            </w:r>
            <w:r w:rsidRPr="008E0274">
              <w:rPr>
                <w:rStyle w:val="preparersnote"/>
                <w:b w:val="0"/>
                <w:bCs/>
                <w:lang w:val="es-ES"/>
              </w:rPr>
              <w:t>[indicar:</w:t>
            </w:r>
            <w:r w:rsidRPr="008E0274">
              <w:rPr>
                <w:rStyle w:val="preparersnote"/>
                <w:lang w:val="es-ES"/>
              </w:rPr>
              <w:t xml:space="preserve">  nombre del proyecto</w:t>
            </w:r>
            <w:r w:rsidRPr="008E0274">
              <w:rPr>
                <w:rStyle w:val="preparersnote"/>
                <w:b w:val="0"/>
                <w:bCs/>
                <w:lang w:val="es-ES"/>
              </w:rPr>
              <w:t>]</w:t>
            </w:r>
          </w:p>
        </w:tc>
      </w:tr>
      <w:tr w:rsidR="00776657" w:rsidRPr="008E0274" w14:paraId="256721DC" w14:textId="77777777" w:rsidTr="00AD17AE">
        <w:trPr>
          <w:cantSplit/>
        </w:trPr>
        <w:tc>
          <w:tcPr>
            <w:tcW w:w="1620" w:type="dxa"/>
            <w:tcBorders>
              <w:top w:val="single" w:sz="4" w:space="0" w:color="auto"/>
              <w:bottom w:val="single" w:sz="12" w:space="0" w:color="000000"/>
            </w:tcBorders>
          </w:tcPr>
          <w:p w14:paraId="05AABC03" w14:textId="77777777" w:rsidR="00776657" w:rsidRPr="008E0274" w:rsidRDefault="00776657" w:rsidP="00776657">
            <w:pPr>
              <w:spacing w:before="60" w:after="60"/>
              <w:rPr>
                <w:b/>
                <w:lang w:val="es-ES"/>
              </w:rPr>
            </w:pPr>
            <w:r w:rsidRPr="008E0274">
              <w:rPr>
                <w:b/>
                <w:lang w:val="es-ES"/>
              </w:rPr>
              <w:t>IAL 2.1</w:t>
            </w:r>
          </w:p>
        </w:tc>
        <w:tc>
          <w:tcPr>
            <w:tcW w:w="7470" w:type="dxa"/>
            <w:tcBorders>
              <w:top w:val="single" w:sz="4" w:space="0" w:color="auto"/>
              <w:bottom w:val="single" w:sz="12" w:space="0" w:color="000000"/>
            </w:tcBorders>
          </w:tcPr>
          <w:p w14:paraId="01FB6BE7" w14:textId="77777777" w:rsidR="00776657" w:rsidRPr="008E0274" w:rsidRDefault="00776657" w:rsidP="00776657">
            <w:pPr>
              <w:tabs>
                <w:tab w:val="right" w:pos="7254"/>
              </w:tabs>
              <w:spacing w:before="60" w:after="60"/>
              <w:rPr>
                <w:lang w:val="es-ES"/>
              </w:rPr>
            </w:pPr>
            <w:r w:rsidRPr="008E0274">
              <w:rPr>
                <w:lang w:val="es-ES"/>
              </w:rPr>
              <w:t xml:space="preserve">Nombre del Proyecto: </w:t>
            </w:r>
            <w:r w:rsidRPr="008E0274">
              <w:rPr>
                <w:u w:val="single"/>
                <w:lang w:val="es-ES"/>
              </w:rPr>
              <w:tab/>
            </w:r>
          </w:p>
        </w:tc>
      </w:tr>
      <w:tr w:rsidR="00776657" w:rsidRPr="007436C2" w14:paraId="19DEDFEA" w14:textId="77777777" w:rsidTr="00776657">
        <w:trPr>
          <w:cantSplit/>
        </w:trPr>
        <w:tc>
          <w:tcPr>
            <w:tcW w:w="1620" w:type="dxa"/>
            <w:tcBorders>
              <w:top w:val="single" w:sz="12" w:space="0" w:color="000000"/>
              <w:bottom w:val="single" w:sz="12" w:space="0" w:color="000000"/>
            </w:tcBorders>
          </w:tcPr>
          <w:p w14:paraId="7B009FE2" w14:textId="25657DB6" w:rsidR="00776657" w:rsidRPr="008E0274" w:rsidRDefault="00776657" w:rsidP="00776657">
            <w:pPr>
              <w:spacing w:before="60" w:after="60"/>
              <w:rPr>
                <w:b/>
                <w:lang w:val="es-ES"/>
              </w:rPr>
            </w:pPr>
            <w:r w:rsidRPr="008E0274">
              <w:rPr>
                <w:b/>
                <w:lang w:val="es-ES"/>
              </w:rPr>
              <w:t>IAL 4.4</w:t>
            </w:r>
          </w:p>
        </w:tc>
        <w:tc>
          <w:tcPr>
            <w:tcW w:w="7470" w:type="dxa"/>
            <w:tcBorders>
              <w:top w:val="single" w:sz="12" w:space="0" w:color="000000"/>
              <w:bottom w:val="single" w:sz="12" w:space="0" w:color="000000"/>
            </w:tcBorders>
          </w:tcPr>
          <w:p w14:paraId="6202A0C7" w14:textId="3D346CB4" w:rsidR="00776657" w:rsidRPr="008E0274" w:rsidRDefault="00776657" w:rsidP="00776657">
            <w:pPr>
              <w:tabs>
                <w:tab w:val="right" w:pos="7254"/>
              </w:tabs>
              <w:spacing w:before="60" w:after="60"/>
              <w:rPr>
                <w:lang w:val="es-ES"/>
              </w:rPr>
            </w:pPr>
            <w:r w:rsidRPr="008E0274">
              <w:rPr>
                <w:lang w:val="es-ES"/>
              </w:rPr>
              <w:t>Una lista de empresas e individuos inhabilitados está disponible en el sitio web externo del Banco: http://www.worldbank.org/debarr.</w:t>
            </w:r>
          </w:p>
        </w:tc>
      </w:tr>
      <w:tr w:rsidR="00776657" w:rsidRPr="007436C2" w14:paraId="332746C3" w14:textId="77777777" w:rsidTr="00776657">
        <w:trPr>
          <w:cantSplit/>
        </w:trPr>
        <w:tc>
          <w:tcPr>
            <w:tcW w:w="1620" w:type="dxa"/>
            <w:tcBorders>
              <w:top w:val="single" w:sz="12" w:space="0" w:color="000000"/>
              <w:bottom w:val="single" w:sz="12" w:space="0" w:color="000000"/>
            </w:tcBorders>
          </w:tcPr>
          <w:p w14:paraId="3C132D15" w14:textId="1DD02149" w:rsidR="00776657" w:rsidRPr="008E0274" w:rsidRDefault="00826CC0" w:rsidP="00776657">
            <w:pPr>
              <w:spacing w:before="60" w:after="60"/>
              <w:rPr>
                <w:b/>
                <w:lang w:val="es-ES"/>
              </w:rPr>
            </w:pPr>
            <w:r>
              <w:rPr>
                <w:b/>
                <w:lang w:val="es-ES"/>
              </w:rPr>
              <w:t>IAL 6.1 (a)</w:t>
            </w:r>
          </w:p>
        </w:tc>
        <w:tc>
          <w:tcPr>
            <w:tcW w:w="7470" w:type="dxa"/>
            <w:tcBorders>
              <w:top w:val="single" w:sz="12" w:space="0" w:color="000000"/>
              <w:bottom w:val="single" w:sz="12" w:space="0" w:color="000000"/>
            </w:tcBorders>
          </w:tcPr>
          <w:p w14:paraId="7BD6D1EC" w14:textId="77777777" w:rsidR="009B4702" w:rsidRPr="009B4702" w:rsidRDefault="009B4702" w:rsidP="009B4702">
            <w:pPr>
              <w:tabs>
                <w:tab w:val="right" w:pos="7848"/>
              </w:tabs>
              <w:spacing w:before="60" w:after="60"/>
              <w:rPr>
                <w:iCs/>
                <w:lang w:val="es-ES"/>
              </w:rPr>
            </w:pPr>
            <w:r w:rsidRPr="009B4702">
              <w:rPr>
                <w:iCs/>
                <w:lang w:val="es-ES"/>
              </w:rPr>
              <w:t>Los requisitos de calificación para los Licitantes son:</w:t>
            </w:r>
          </w:p>
          <w:p w14:paraId="7B403953" w14:textId="0B37F35F" w:rsidR="009B4702" w:rsidRPr="009B4702" w:rsidRDefault="009B4702" w:rsidP="009B4702">
            <w:pPr>
              <w:tabs>
                <w:tab w:val="right" w:pos="7848"/>
              </w:tabs>
              <w:spacing w:before="60" w:after="60"/>
              <w:ind w:left="578"/>
              <w:rPr>
                <w:i/>
                <w:lang w:val="es-ES"/>
              </w:rPr>
            </w:pPr>
            <w:r w:rsidRPr="009B4702">
              <w:rPr>
                <w:i/>
                <w:lang w:val="es-ES"/>
              </w:rPr>
              <w:t>[Según corresponda, especifique: criterios de calificación cuantificables para la experiencia y/o viabilidad financiera].</w:t>
            </w:r>
          </w:p>
          <w:p w14:paraId="69E42940" w14:textId="77777777" w:rsidR="009B4702" w:rsidRPr="009B4702" w:rsidRDefault="009B4702" w:rsidP="009B4702">
            <w:pPr>
              <w:tabs>
                <w:tab w:val="right" w:pos="7848"/>
              </w:tabs>
              <w:spacing w:before="60" w:after="60"/>
              <w:ind w:left="576" w:hanging="567"/>
              <w:rPr>
                <w:iCs/>
                <w:lang w:val="es-ES"/>
              </w:rPr>
            </w:pPr>
            <w:r w:rsidRPr="00BB08AD">
              <w:rPr>
                <w:b/>
                <w:bCs/>
                <w:i/>
                <w:lang w:val="es-ES"/>
              </w:rPr>
              <w:t>Nota</w:t>
            </w:r>
            <w:r w:rsidRPr="009B4702">
              <w:rPr>
                <w:iCs/>
                <w:lang w:val="es-ES"/>
              </w:rPr>
              <w:t xml:space="preserve">: </w:t>
            </w:r>
            <w:r w:rsidRPr="009B4702">
              <w:rPr>
                <w:i/>
                <w:lang w:val="es-ES"/>
              </w:rPr>
              <w:t>Los criterios de experiencia pueden especificarse como “Durante los últimos cuatro (4) años, el Licitante debe haber completado dos (2) contratos exitosos que involucren el desarrollo, instalación y provisión de soporte técnico para Sistemas de Información de similares características funcionales/técnicas y de una escala comparable (por ejemplo, 500 estaciones de trabajo en 10 sitios separados)”. Para la viabilidad financiera, el Comprador puede exigir al Licitante que demuestre un volumen de negocios anual y una liquidez de al menos una cifra mínima aceptable durante, por ejemplo, dos (2) de los últimos cuatro (4) años. Un requisito de rotación anual razonable sería de dos (2) a, como máximo, diez (10) veces el flujo de caja anual promedio estimado para el Contrato propuesto.</w:t>
            </w:r>
          </w:p>
          <w:p w14:paraId="710F5F14" w14:textId="286ADBB2" w:rsidR="009B4702" w:rsidRPr="009B4702" w:rsidRDefault="009B4702" w:rsidP="009B4702">
            <w:pPr>
              <w:tabs>
                <w:tab w:val="right" w:pos="7848"/>
              </w:tabs>
              <w:spacing w:before="60" w:after="60"/>
              <w:rPr>
                <w:iCs/>
                <w:lang w:val="es-ES"/>
              </w:rPr>
            </w:pPr>
            <w:r w:rsidRPr="009B4702">
              <w:rPr>
                <w:iCs/>
                <w:lang w:val="es-ES"/>
              </w:rPr>
              <w:t xml:space="preserve">Si se permiten ofertas para Subsistemas, lotes o sectores individuales conforme a los DDL </w:t>
            </w:r>
            <w:r>
              <w:rPr>
                <w:iCs/>
                <w:lang w:val="es-ES"/>
              </w:rPr>
              <w:t>en referencia a la IAL 28.1</w:t>
            </w:r>
            <w:r w:rsidRPr="009B4702">
              <w:rPr>
                <w:iCs/>
                <w:lang w:val="es-ES"/>
              </w:rPr>
              <w:t>, los criterios de calificación para cada Subsistema, lote o sector deben establecerse por separado.</w:t>
            </w:r>
          </w:p>
          <w:p w14:paraId="75BF7281" w14:textId="77777777" w:rsidR="009B4702" w:rsidRPr="009B4702" w:rsidRDefault="009B4702" w:rsidP="009B4702">
            <w:pPr>
              <w:tabs>
                <w:tab w:val="right" w:pos="7848"/>
              </w:tabs>
              <w:spacing w:before="60" w:after="60"/>
              <w:rPr>
                <w:iCs/>
                <w:lang w:val="es-ES"/>
              </w:rPr>
            </w:pPr>
            <w:r w:rsidRPr="009B4702">
              <w:rPr>
                <w:iCs/>
                <w:lang w:val="es-ES"/>
              </w:rPr>
              <w:t>En el caso de que se haya realizado un proceso de precalificación, los criterios de calificación aquí señalados deberán ser los mismos criterios establecidos en la precalificación.</w:t>
            </w:r>
          </w:p>
          <w:p w14:paraId="4C98C2F6" w14:textId="77777777" w:rsidR="009B4702" w:rsidRPr="009B4702" w:rsidRDefault="009B4702" w:rsidP="009B4702">
            <w:pPr>
              <w:tabs>
                <w:tab w:val="right" w:pos="7848"/>
              </w:tabs>
              <w:spacing w:before="60" w:after="60"/>
              <w:rPr>
                <w:i/>
                <w:lang w:val="es-ES"/>
              </w:rPr>
            </w:pPr>
            <w:r w:rsidRPr="009B4702">
              <w:rPr>
                <w:i/>
                <w:lang w:val="es-ES"/>
              </w:rPr>
              <w:t>[Si hay razones para permitir que las calificaciones de (algunos) Subcontratistas cuenten para el Licitante, indique "Las calificaciones técnicas y de experiencia de los Subcontratistas pueden contar para la provisión de los siguientes componentes clave:" seguido de una lista de estos componentes clave.]</w:t>
            </w:r>
          </w:p>
          <w:p w14:paraId="46B54510" w14:textId="5CE2562B" w:rsidR="00776657" w:rsidRPr="008E0274" w:rsidRDefault="009B4702" w:rsidP="009B4702">
            <w:pPr>
              <w:tabs>
                <w:tab w:val="right" w:pos="7848"/>
              </w:tabs>
              <w:spacing w:before="60" w:after="60"/>
              <w:ind w:left="576" w:hanging="567"/>
              <w:rPr>
                <w:iCs/>
                <w:lang w:val="es-ES"/>
              </w:rPr>
            </w:pPr>
            <w:r w:rsidRPr="00BB08AD">
              <w:rPr>
                <w:b/>
                <w:bCs/>
                <w:i/>
                <w:lang w:val="es-ES"/>
              </w:rPr>
              <w:t>Nota</w:t>
            </w:r>
            <w:r w:rsidRPr="009B4702">
              <w:rPr>
                <w:iCs/>
                <w:lang w:val="es-ES"/>
              </w:rPr>
              <w:t xml:space="preserve">: </w:t>
            </w:r>
            <w:r w:rsidRPr="009B4702">
              <w:rPr>
                <w:i/>
                <w:lang w:val="es-ES"/>
              </w:rPr>
              <w:t xml:space="preserve">Sería apropiado permitir que solo se cuenten los subcontratistas que proporcionen componentes o aspectos bien definidos de los requisitos técnicos que normalmente incluirían servicios sofisticados pero que no ameritarían que el proveedor sea responsable conjunto del éxito de todo el contrato (como </w:t>
            </w:r>
            <w:r>
              <w:rPr>
                <w:i/>
                <w:lang w:val="es-ES"/>
              </w:rPr>
              <w:t>miembro</w:t>
            </w:r>
            <w:r w:rsidRPr="009B4702">
              <w:rPr>
                <w:i/>
                <w:lang w:val="es-ES"/>
              </w:rPr>
              <w:t xml:space="preserve"> </w:t>
            </w:r>
            <w:r>
              <w:rPr>
                <w:i/>
                <w:lang w:val="es-ES"/>
              </w:rPr>
              <w:t>de la APCA</w:t>
            </w:r>
            <w:r w:rsidRPr="009B4702">
              <w:rPr>
                <w:i/>
                <w:lang w:val="es-ES"/>
              </w:rPr>
              <w:t>). Un buen ejemplo es permitir que un subcontratista designado para proporcionar mantenimiento continuo de hardware cuente con cualquier criterio de calificación relacionado con el mantenimiento.</w:t>
            </w:r>
          </w:p>
        </w:tc>
      </w:tr>
      <w:tr w:rsidR="00776657" w:rsidRPr="007436C2" w14:paraId="7BC3C3F5" w14:textId="77777777" w:rsidTr="00776657">
        <w:trPr>
          <w:cantSplit/>
        </w:trPr>
        <w:tc>
          <w:tcPr>
            <w:tcW w:w="1620" w:type="dxa"/>
            <w:tcBorders>
              <w:top w:val="single" w:sz="12" w:space="0" w:color="000000"/>
              <w:bottom w:val="single" w:sz="12" w:space="0" w:color="000000"/>
            </w:tcBorders>
          </w:tcPr>
          <w:p w14:paraId="273FEC19" w14:textId="6B33C22A" w:rsidR="00776657" w:rsidRPr="008E0274" w:rsidRDefault="00826CC0" w:rsidP="00776657">
            <w:pPr>
              <w:spacing w:before="60" w:after="60"/>
              <w:rPr>
                <w:b/>
                <w:lang w:val="es-ES"/>
              </w:rPr>
            </w:pPr>
            <w:r>
              <w:rPr>
                <w:b/>
                <w:lang w:val="es-ES"/>
              </w:rPr>
              <w:t xml:space="preserve">IAL 6.1 (b) </w:t>
            </w:r>
          </w:p>
        </w:tc>
        <w:tc>
          <w:tcPr>
            <w:tcW w:w="7470" w:type="dxa"/>
            <w:tcBorders>
              <w:top w:val="single" w:sz="12" w:space="0" w:color="000000"/>
              <w:bottom w:val="single" w:sz="12" w:space="0" w:color="000000"/>
            </w:tcBorders>
          </w:tcPr>
          <w:p w14:paraId="1AB16064" w14:textId="0B486AD3" w:rsidR="00826CC0" w:rsidRPr="00826CC0" w:rsidRDefault="00826CC0" w:rsidP="00826CC0">
            <w:pPr>
              <w:tabs>
                <w:tab w:val="right" w:pos="7848"/>
              </w:tabs>
              <w:spacing w:before="60" w:after="60"/>
              <w:rPr>
                <w:iCs/>
                <w:lang w:val="es-ES"/>
              </w:rPr>
            </w:pPr>
            <w:r w:rsidRPr="00826CC0">
              <w:rPr>
                <w:iCs/>
                <w:lang w:val="es-ES"/>
              </w:rPr>
              <w:t xml:space="preserve">Se requieren Autorizaciones de Fabricante de Tecnologías de la Información, excepto aquellas tecnologías que el </w:t>
            </w:r>
            <w:r>
              <w:rPr>
                <w:iCs/>
                <w:lang w:val="es-ES"/>
              </w:rPr>
              <w:t xml:space="preserve">Licitante </w:t>
            </w:r>
            <w:r w:rsidRPr="00826CC0">
              <w:rPr>
                <w:iCs/>
                <w:lang w:val="es-ES"/>
              </w:rPr>
              <w:t>fabrica por sí mismo, para los siguientes tipos/categorías:</w:t>
            </w:r>
          </w:p>
          <w:p w14:paraId="21CB9055" w14:textId="668D528F" w:rsidR="00826CC0" w:rsidRPr="00826CC0" w:rsidRDefault="00826CC0" w:rsidP="00826CC0">
            <w:pPr>
              <w:tabs>
                <w:tab w:val="right" w:pos="7848"/>
              </w:tabs>
              <w:spacing w:before="60" w:after="60"/>
              <w:rPr>
                <w:i/>
                <w:lang w:val="es-ES"/>
              </w:rPr>
            </w:pPr>
            <w:r w:rsidRPr="00826CC0">
              <w:rPr>
                <w:i/>
                <w:lang w:val="es-ES"/>
              </w:rPr>
              <w:t>[especificar, por ejemplo: "ninguno" / "todos" / "todos los equipos activos (es decir, alimentados) y todo el software" ]</w:t>
            </w:r>
          </w:p>
          <w:p w14:paraId="5A514B54" w14:textId="196CC29B" w:rsidR="00776657" w:rsidRPr="008E0274" w:rsidRDefault="00826CC0" w:rsidP="00826CC0">
            <w:pPr>
              <w:tabs>
                <w:tab w:val="right" w:pos="7848"/>
              </w:tabs>
              <w:spacing w:before="60" w:after="60"/>
              <w:ind w:left="576" w:hanging="567"/>
              <w:rPr>
                <w:iCs/>
                <w:lang w:val="es-ES"/>
              </w:rPr>
            </w:pPr>
            <w:r w:rsidRPr="00826CC0">
              <w:rPr>
                <w:iCs/>
                <w:lang w:val="es-ES"/>
              </w:rPr>
              <w:t xml:space="preserve">Nota: </w:t>
            </w:r>
            <w:r w:rsidRPr="00826CC0">
              <w:rPr>
                <w:i/>
                <w:lang w:val="es-ES"/>
              </w:rPr>
              <w:t>Siempre se deben solicitar autorizaciones para tecnologías complejas y críticas, como servidores, enrutadores o paquetes de software clave</w:t>
            </w:r>
            <w:r w:rsidRPr="00826CC0">
              <w:rPr>
                <w:iCs/>
                <w:lang w:val="es-ES"/>
              </w:rPr>
              <w:t>.</w:t>
            </w:r>
          </w:p>
        </w:tc>
      </w:tr>
      <w:tr w:rsidR="00776657" w:rsidRPr="007436C2" w14:paraId="3A4C4FCD" w14:textId="77777777" w:rsidTr="00776657">
        <w:trPr>
          <w:cantSplit/>
        </w:trPr>
        <w:tc>
          <w:tcPr>
            <w:tcW w:w="1620" w:type="dxa"/>
            <w:tcBorders>
              <w:top w:val="single" w:sz="12" w:space="0" w:color="000000"/>
              <w:bottom w:val="single" w:sz="12" w:space="0" w:color="000000"/>
            </w:tcBorders>
          </w:tcPr>
          <w:p w14:paraId="78FCC801" w14:textId="09474F9C" w:rsidR="00776657" w:rsidRPr="008E0274" w:rsidRDefault="00826CC0" w:rsidP="00776657">
            <w:pPr>
              <w:spacing w:before="60" w:after="60"/>
              <w:rPr>
                <w:b/>
                <w:lang w:val="es-ES"/>
              </w:rPr>
            </w:pPr>
            <w:r>
              <w:rPr>
                <w:b/>
                <w:lang w:val="es-ES"/>
              </w:rPr>
              <w:t>IAL 6.1. (c)</w:t>
            </w:r>
          </w:p>
        </w:tc>
        <w:tc>
          <w:tcPr>
            <w:tcW w:w="7470" w:type="dxa"/>
            <w:tcBorders>
              <w:top w:val="single" w:sz="12" w:space="0" w:color="000000"/>
              <w:bottom w:val="single" w:sz="12" w:space="0" w:color="000000"/>
            </w:tcBorders>
          </w:tcPr>
          <w:p w14:paraId="75029D83" w14:textId="77777777" w:rsidR="00826CC0" w:rsidRPr="00826CC0" w:rsidRDefault="00826CC0" w:rsidP="00826CC0">
            <w:pPr>
              <w:tabs>
                <w:tab w:val="right" w:pos="7848"/>
              </w:tabs>
              <w:spacing w:before="60" w:after="60"/>
              <w:rPr>
                <w:iCs/>
                <w:lang w:val="es-ES"/>
              </w:rPr>
            </w:pPr>
            <w:r w:rsidRPr="00826CC0">
              <w:rPr>
                <w:iCs/>
                <w:lang w:val="es-ES"/>
              </w:rPr>
              <w:t>Si el Licitante propone utilizar subcontratistas para la prestación de determinados servicios clave, se requieren acuerdos por escrito de las empresas propuestas para prestar estos servicios en caso de contrato(s) que resulten de esta licitación para los siguientes tipos/categorías de servicios:</w:t>
            </w:r>
          </w:p>
          <w:p w14:paraId="0061A9AC" w14:textId="144009E6" w:rsidR="00826CC0" w:rsidRPr="00826CC0" w:rsidRDefault="00826CC0" w:rsidP="00826CC0">
            <w:pPr>
              <w:tabs>
                <w:tab w:val="right" w:pos="7848"/>
              </w:tabs>
              <w:spacing w:before="60" w:after="60"/>
              <w:rPr>
                <w:i/>
                <w:lang w:val="es-ES"/>
              </w:rPr>
            </w:pPr>
            <w:r w:rsidRPr="00826CC0">
              <w:rPr>
                <w:i/>
                <w:lang w:val="es-ES"/>
              </w:rPr>
              <w:t>[especificar, por ejemplo: "ninguno" / "todos" / lista de servicios clave aplicables]</w:t>
            </w:r>
          </w:p>
          <w:p w14:paraId="1491D95C" w14:textId="2CAD0B4A" w:rsidR="00776657" w:rsidRPr="008E0274" w:rsidRDefault="00826CC0" w:rsidP="00826CC0">
            <w:pPr>
              <w:tabs>
                <w:tab w:val="right" w:pos="7848"/>
              </w:tabs>
              <w:spacing w:before="60" w:after="60"/>
              <w:ind w:left="576" w:hanging="567"/>
              <w:rPr>
                <w:iCs/>
                <w:lang w:val="es-ES"/>
              </w:rPr>
            </w:pPr>
            <w:r w:rsidRPr="009960D9">
              <w:rPr>
                <w:b/>
                <w:bCs/>
                <w:iCs/>
                <w:lang w:val="es-ES"/>
              </w:rPr>
              <w:t>Nota:</w:t>
            </w:r>
            <w:r w:rsidRPr="00826CC0">
              <w:rPr>
                <w:iCs/>
                <w:lang w:val="es-ES"/>
              </w:rPr>
              <w:t xml:space="preserve"> </w:t>
            </w:r>
            <w:r w:rsidRPr="00826CC0">
              <w:rPr>
                <w:i/>
                <w:lang w:val="es-ES"/>
              </w:rPr>
              <w:t xml:space="preserve">Ejemplos de servicios clave que a menudo se subcontratan y que el Comprador debería considerar enumerar en esta </w:t>
            </w:r>
            <w:r>
              <w:rPr>
                <w:i/>
                <w:lang w:val="es-ES"/>
              </w:rPr>
              <w:t>instrucción</w:t>
            </w:r>
            <w:r w:rsidRPr="00826CC0">
              <w:rPr>
                <w:i/>
                <w:lang w:val="es-ES"/>
              </w:rPr>
              <w:t xml:space="preserve"> son la personalización del software, la capacitación y, en particular, los servicios de mantenimiento de garantía y posgarantía del hardware.</w:t>
            </w:r>
          </w:p>
        </w:tc>
      </w:tr>
      <w:tr w:rsidR="00776657" w:rsidRPr="008E0274" w14:paraId="67D1351F" w14:textId="77777777" w:rsidTr="00776657">
        <w:tblPrEx>
          <w:tblBorders>
            <w:insideH w:val="single" w:sz="8" w:space="0" w:color="000000"/>
          </w:tblBorders>
        </w:tblPrEx>
        <w:tc>
          <w:tcPr>
            <w:tcW w:w="9090" w:type="dxa"/>
            <w:gridSpan w:val="2"/>
            <w:vAlign w:val="center"/>
          </w:tcPr>
          <w:p w14:paraId="1DB94678" w14:textId="77777777" w:rsidR="00776657" w:rsidRPr="008E0274" w:rsidRDefault="00776657" w:rsidP="00776657">
            <w:pPr>
              <w:tabs>
                <w:tab w:val="right" w:pos="7434"/>
              </w:tabs>
              <w:spacing w:before="120" w:after="200"/>
              <w:jc w:val="center"/>
              <w:rPr>
                <w:b/>
                <w:sz w:val="28"/>
                <w:lang w:val="es-ES"/>
              </w:rPr>
            </w:pPr>
            <w:r w:rsidRPr="008E0274">
              <w:rPr>
                <w:b/>
                <w:sz w:val="28"/>
                <w:lang w:val="es-ES"/>
              </w:rPr>
              <w:t>B.  Documento de Licitación</w:t>
            </w:r>
          </w:p>
        </w:tc>
      </w:tr>
      <w:tr w:rsidR="00776657" w:rsidRPr="007436C2" w14:paraId="7C34B5CC" w14:textId="77777777" w:rsidTr="00776657">
        <w:tblPrEx>
          <w:tblBorders>
            <w:insideH w:val="single" w:sz="8" w:space="0" w:color="000000"/>
          </w:tblBorders>
        </w:tblPrEx>
        <w:tc>
          <w:tcPr>
            <w:tcW w:w="1620" w:type="dxa"/>
          </w:tcPr>
          <w:p w14:paraId="5FEFC3B2" w14:textId="01FFF8F5" w:rsidR="00776657" w:rsidRPr="008E0274" w:rsidRDefault="00776657" w:rsidP="00776657">
            <w:pPr>
              <w:tabs>
                <w:tab w:val="right" w:pos="7254"/>
              </w:tabs>
              <w:spacing w:before="60" w:after="60"/>
              <w:rPr>
                <w:b/>
                <w:lang w:val="es-ES"/>
              </w:rPr>
            </w:pPr>
            <w:r w:rsidRPr="008E0274">
              <w:rPr>
                <w:b/>
                <w:lang w:val="es-ES"/>
              </w:rPr>
              <w:t xml:space="preserve">IAL </w:t>
            </w:r>
            <w:r w:rsidR="004D5352">
              <w:rPr>
                <w:b/>
                <w:lang w:val="es-ES"/>
              </w:rPr>
              <w:t>10.1</w:t>
            </w:r>
          </w:p>
        </w:tc>
        <w:tc>
          <w:tcPr>
            <w:tcW w:w="7470" w:type="dxa"/>
          </w:tcPr>
          <w:p w14:paraId="61D9641D" w14:textId="77777777" w:rsidR="004D5352" w:rsidRDefault="004D5352" w:rsidP="00776657">
            <w:pPr>
              <w:tabs>
                <w:tab w:val="right" w:pos="7254"/>
              </w:tabs>
              <w:spacing w:before="60" w:after="60"/>
              <w:rPr>
                <w:lang w:val="es-ES"/>
              </w:rPr>
            </w:pPr>
            <w:r w:rsidRPr="004D5352">
              <w:rPr>
                <w:lang w:val="es-ES"/>
              </w:rPr>
              <w:t xml:space="preserve">Dirección del Comprador/Agente de Compras debidamente autorizado: </w:t>
            </w:r>
          </w:p>
          <w:p w14:paraId="39F80DC3" w14:textId="216DB6F2" w:rsidR="00776657" w:rsidRPr="004D5352" w:rsidRDefault="004D5352" w:rsidP="00776657">
            <w:pPr>
              <w:tabs>
                <w:tab w:val="right" w:pos="7254"/>
              </w:tabs>
              <w:spacing w:before="60" w:after="60"/>
              <w:rPr>
                <w:b/>
                <w:bCs/>
                <w:i/>
                <w:iCs/>
                <w:lang w:val="es-ES"/>
              </w:rPr>
            </w:pPr>
            <w:r w:rsidRPr="004D5352">
              <w:rPr>
                <w:b/>
                <w:bCs/>
                <w:i/>
                <w:iCs/>
                <w:lang w:val="es-ES"/>
              </w:rPr>
              <w:t xml:space="preserve">[insertar: dirección, números de teléfono y de fax del Comprador/Agente de Compras, y dirección de correo electrónico, si corresponde; también especifique una persona de contacto responsable o un funcionario a quien se deben dirigir las comunicaciones </w:t>
            </w:r>
            <w:r>
              <w:rPr>
                <w:b/>
                <w:bCs/>
                <w:i/>
                <w:iCs/>
                <w:lang w:val="es-ES"/>
              </w:rPr>
              <w:t>del licitante</w:t>
            </w:r>
            <w:r w:rsidRPr="004D5352">
              <w:rPr>
                <w:b/>
                <w:bCs/>
                <w:i/>
                <w:iCs/>
                <w:lang w:val="es-ES"/>
              </w:rPr>
              <w:t>]</w:t>
            </w:r>
          </w:p>
        </w:tc>
      </w:tr>
      <w:tr w:rsidR="00776657" w:rsidRPr="007436C2" w14:paraId="7D0ADCF1" w14:textId="77777777" w:rsidTr="00776657">
        <w:tblPrEx>
          <w:tblBorders>
            <w:insideH w:val="single" w:sz="8" w:space="0" w:color="000000"/>
          </w:tblBorders>
        </w:tblPrEx>
        <w:tc>
          <w:tcPr>
            <w:tcW w:w="1620" w:type="dxa"/>
          </w:tcPr>
          <w:p w14:paraId="0D2F49A6" w14:textId="60694198" w:rsidR="00776657" w:rsidRPr="008E0274" w:rsidRDefault="00776657" w:rsidP="00776657">
            <w:pPr>
              <w:tabs>
                <w:tab w:val="right" w:pos="7254"/>
              </w:tabs>
              <w:spacing w:before="60" w:after="60"/>
              <w:rPr>
                <w:b/>
                <w:lang w:val="es-ES"/>
              </w:rPr>
            </w:pPr>
            <w:r w:rsidRPr="008E0274">
              <w:rPr>
                <w:b/>
                <w:lang w:val="es-ES"/>
              </w:rPr>
              <w:t xml:space="preserve">IAL </w:t>
            </w:r>
            <w:r w:rsidR="004D5352">
              <w:rPr>
                <w:b/>
                <w:lang w:val="es-ES"/>
              </w:rPr>
              <w:t>10.2</w:t>
            </w:r>
          </w:p>
        </w:tc>
        <w:tc>
          <w:tcPr>
            <w:tcW w:w="7470" w:type="dxa"/>
          </w:tcPr>
          <w:p w14:paraId="33C24AAD" w14:textId="77777777" w:rsidR="004D5352" w:rsidRPr="004D5352" w:rsidRDefault="004D5352" w:rsidP="004D5352">
            <w:pPr>
              <w:tabs>
                <w:tab w:val="right" w:pos="7254"/>
              </w:tabs>
              <w:spacing w:before="60" w:after="60"/>
              <w:rPr>
                <w:lang w:val="es-ES"/>
              </w:rPr>
            </w:pPr>
            <w:r w:rsidRPr="004D5352">
              <w:rPr>
                <w:lang w:val="es-ES"/>
              </w:rPr>
              <w:t>Fechas, horas y lugares para la reunión previa a la licitación:</w:t>
            </w:r>
          </w:p>
          <w:p w14:paraId="3FB7AC35" w14:textId="77777777" w:rsidR="004D5352" w:rsidRPr="004D5352" w:rsidRDefault="004D5352" w:rsidP="004D5352">
            <w:pPr>
              <w:tabs>
                <w:tab w:val="right" w:pos="7254"/>
              </w:tabs>
              <w:spacing w:before="60" w:after="60"/>
              <w:rPr>
                <w:i/>
                <w:iCs/>
                <w:lang w:val="es-ES"/>
              </w:rPr>
            </w:pPr>
            <w:r w:rsidRPr="004D5352">
              <w:rPr>
                <w:i/>
                <w:iCs/>
                <w:lang w:val="es-ES"/>
              </w:rPr>
              <w:t>[si no se planea una reunión previa a la oferta, indique "ninguna", de lo contrario, inserte: fecha(s), hora(s) y lugar(es)]</w:t>
            </w:r>
          </w:p>
          <w:p w14:paraId="216D21BB" w14:textId="77777777" w:rsidR="00776657" w:rsidRDefault="004D5352" w:rsidP="004D5352">
            <w:pPr>
              <w:tabs>
                <w:tab w:val="right" w:pos="7848"/>
              </w:tabs>
              <w:spacing w:before="60" w:after="60"/>
              <w:ind w:left="576" w:hanging="567"/>
              <w:rPr>
                <w:i/>
                <w:lang w:val="es-ES"/>
              </w:rPr>
            </w:pPr>
            <w:r w:rsidRPr="009960D9">
              <w:rPr>
                <w:b/>
                <w:bCs/>
                <w:i/>
                <w:lang w:val="es-ES"/>
              </w:rPr>
              <w:t>Nota:</w:t>
            </w:r>
            <w:r w:rsidRPr="004D5352">
              <w:rPr>
                <w:i/>
                <w:lang w:val="es-ES"/>
              </w:rPr>
              <w:t xml:space="preserve"> Es extremadamente difícil para los Compradores describir perfectamente los requisitos de su Sistema de Información. Además, el rápido ritmo de cambio en el sector de TI significa que los </w:t>
            </w:r>
            <w:r>
              <w:rPr>
                <w:i/>
                <w:lang w:val="es-ES"/>
              </w:rPr>
              <w:t>licitantes</w:t>
            </w:r>
            <w:r w:rsidRPr="004D5352">
              <w:rPr>
                <w:i/>
                <w:lang w:val="es-ES"/>
              </w:rPr>
              <w:t xml:space="preserve"> a menudo tienen preguntas y sugerencias muy constructivas y más actualizadas que hacer con respecto a los requisitos del Comprador. Por lo tanto, el Banco Mundial recomienda que se organice una reunión previa a la licitación para todas las adquisiciones importantes de sistemas de información. Al fijar la fecha de la reunión previa a la oferta, el Comprador debe dar tiempo suficiente para que los Licitantes lean detenidamente </w:t>
            </w:r>
            <w:r>
              <w:rPr>
                <w:i/>
                <w:lang w:val="es-ES"/>
              </w:rPr>
              <w:t>el documento de licitación</w:t>
            </w:r>
            <w:r w:rsidRPr="004D5352">
              <w:rPr>
                <w:i/>
                <w:lang w:val="es-ES"/>
              </w:rPr>
              <w:t>, organicen a los participantes necesarios (incluidos los socios), preparen las consultas y obtengan la visa y los documentos de viaje necesarios.</w:t>
            </w:r>
          </w:p>
          <w:p w14:paraId="5574CDE0" w14:textId="04F40B96" w:rsidR="004D5352" w:rsidRPr="008E0274" w:rsidRDefault="004D5352" w:rsidP="004D5352">
            <w:pPr>
              <w:tabs>
                <w:tab w:val="right" w:pos="7848"/>
              </w:tabs>
              <w:spacing w:before="60" w:after="60"/>
              <w:ind w:left="576" w:hanging="567"/>
              <w:rPr>
                <w:lang w:val="es-ES"/>
              </w:rPr>
            </w:pPr>
          </w:p>
        </w:tc>
      </w:tr>
      <w:tr w:rsidR="00776657" w:rsidRPr="007436C2" w14:paraId="1D3937BE" w14:textId="77777777" w:rsidTr="00776657">
        <w:tblPrEx>
          <w:tblBorders>
            <w:insideH w:val="single" w:sz="8" w:space="0" w:color="000000"/>
          </w:tblBorders>
        </w:tblPrEx>
        <w:tc>
          <w:tcPr>
            <w:tcW w:w="9090" w:type="dxa"/>
            <w:gridSpan w:val="2"/>
            <w:vAlign w:val="center"/>
          </w:tcPr>
          <w:p w14:paraId="24CB1033" w14:textId="77777777" w:rsidR="00776657" w:rsidRPr="008E0274" w:rsidRDefault="00776657" w:rsidP="00776657">
            <w:pPr>
              <w:tabs>
                <w:tab w:val="right" w:pos="7254"/>
              </w:tabs>
              <w:spacing w:before="120" w:after="200"/>
              <w:jc w:val="center"/>
              <w:rPr>
                <w:b/>
                <w:sz w:val="28"/>
                <w:lang w:val="es-ES"/>
              </w:rPr>
            </w:pPr>
            <w:r w:rsidRPr="008E0274">
              <w:rPr>
                <w:b/>
                <w:sz w:val="28"/>
                <w:lang w:val="es-ES"/>
              </w:rPr>
              <w:t>C.  Preparación de las Ofertas</w:t>
            </w:r>
          </w:p>
        </w:tc>
      </w:tr>
      <w:tr w:rsidR="00776657" w:rsidRPr="007436C2" w14:paraId="48F89633" w14:textId="77777777" w:rsidTr="00776657">
        <w:tblPrEx>
          <w:tblBorders>
            <w:insideH w:val="single" w:sz="8" w:space="0" w:color="000000"/>
          </w:tblBorders>
        </w:tblPrEx>
        <w:tc>
          <w:tcPr>
            <w:tcW w:w="1620" w:type="dxa"/>
          </w:tcPr>
          <w:p w14:paraId="371C24E1" w14:textId="0762CC66" w:rsidR="00776657" w:rsidRPr="008E0274" w:rsidRDefault="00776657" w:rsidP="00776657">
            <w:pPr>
              <w:tabs>
                <w:tab w:val="right" w:pos="7434"/>
              </w:tabs>
              <w:spacing w:before="60" w:after="60"/>
              <w:rPr>
                <w:b/>
                <w:lang w:val="es-ES"/>
              </w:rPr>
            </w:pPr>
            <w:r w:rsidRPr="008E0274">
              <w:rPr>
                <w:b/>
                <w:lang w:val="es-ES"/>
              </w:rPr>
              <w:t xml:space="preserve">IAL </w:t>
            </w:r>
            <w:r w:rsidR="004D5352">
              <w:rPr>
                <w:b/>
                <w:lang w:val="es-ES"/>
              </w:rPr>
              <w:t>12.1</w:t>
            </w:r>
          </w:p>
        </w:tc>
        <w:tc>
          <w:tcPr>
            <w:tcW w:w="7470" w:type="dxa"/>
          </w:tcPr>
          <w:p w14:paraId="15F7D1B3" w14:textId="77777777" w:rsidR="004D5352" w:rsidRPr="004D5352" w:rsidRDefault="004D5352" w:rsidP="004D5352">
            <w:pPr>
              <w:tabs>
                <w:tab w:val="right" w:pos="7254"/>
              </w:tabs>
              <w:spacing w:before="60" w:after="60"/>
              <w:rPr>
                <w:lang w:val="es-ES"/>
              </w:rPr>
            </w:pPr>
            <w:r w:rsidRPr="004D5352">
              <w:rPr>
                <w:lang w:val="es-ES"/>
              </w:rPr>
              <w:t xml:space="preserve">El idioma de la oferta y de toda la correspondencia y documentos relacionados con ella es: </w:t>
            </w:r>
            <w:r w:rsidRPr="004D5352">
              <w:rPr>
                <w:i/>
                <w:iCs/>
                <w:lang w:val="es-ES"/>
              </w:rPr>
              <w:t>[seleccione: inglés / francés / español].</w:t>
            </w:r>
          </w:p>
          <w:p w14:paraId="5F3487F5" w14:textId="5A05CCD2" w:rsidR="004D5352" w:rsidRPr="004D5352" w:rsidRDefault="004D5352" w:rsidP="004D5352">
            <w:pPr>
              <w:tabs>
                <w:tab w:val="right" w:pos="7254"/>
              </w:tabs>
              <w:spacing w:before="60" w:after="60"/>
              <w:rPr>
                <w:i/>
                <w:iCs/>
                <w:lang w:val="es-ES"/>
              </w:rPr>
            </w:pPr>
            <w:r w:rsidRPr="004D5352">
              <w:rPr>
                <w:i/>
                <w:iCs/>
                <w:lang w:val="es-ES"/>
              </w:rPr>
              <w:t>En los países que el Banco ha acordado con el Prestatario, el Prestatario puede elegir que, además del idioma de uso internacional seleccionado anteriormente, el documento de licitación y las ofertas (y la correspondencia y los documentos relacionados) también se emitan en el idioma del país del Prestatario. (o el idioma utilizado a nivel nacional en el país del Prestatario para transacciones comerciales). En este caso, se podrá añadir el siguiente texto:</w:t>
            </w:r>
          </w:p>
          <w:p w14:paraId="4DBF8FB3" w14:textId="1899A3BB" w:rsidR="00776657" w:rsidRPr="008E0274" w:rsidRDefault="004D5352" w:rsidP="004D5352">
            <w:pPr>
              <w:tabs>
                <w:tab w:val="right" w:pos="7254"/>
              </w:tabs>
              <w:spacing w:before="60" w:after="60"/>
              <w:rPr>
                <w:lang w:val="es-ES"/>
              </w:rPr>
            </w:pPr>
            <w:r w:rsidRPr="004D5352">
              <w:rPr>
                <w:lang w:val="es-ES"/>
              </w:rPr>
              <w:t xml:space="preserve">Además, </w:t>
            </w:r>
            <w:r>
              <w:rPr>
                <w:lang w:val="es-ES"/>
              </w:rPr>
              <w:t>el documento de licitación ha sido emitido</w:t>
            </w:r>
            <w:r w:rsidRPr="004D5352">
              <w:rPr>
                <w:lang w:val="es-ES"/>
              </w:rPr>
              <w:t xml:space="preserve"> en </w:t>
            </w:r>
            <w:r w:rsidRPr="004D5352">
              <w:rPr>
                <w:i/>
                <w:iCs/>
                <w:lang w:val="es-ES"/>
              </w:rPr>
              <w:t>[insertar: nombre del idioma del país del Prestatario o del idioma utilizado a nivel nacional en el País del Prestatario para transacciones comerciales].</w:t>
            </w:r>
            <w:r w:rsidRPr="004D5352">
              <w:rPr>
                <w:lang w:val="es-ES"/>
              </w:rPr>
              <w:t xml:space="preserve"> Los </w:t>
            </w:r>
            <w:r>
              <w:rPr>
                <w:lang w:val="es-ES"/>
              </w:rPr>
              <w:t>licitantes</w:t>
            </w:r>
            <w:r w:rsidRPr="004D5352">
              <w:rPr>
                <w:lang w:val="es-ES"/>
              </w:rPr>
              <w:t xml:space="preserve"> pueden, a su elección, presentar sus ofertas en uno de los dos idiomas especificados. Los </w:t>
            </w:r>
            <w:r>
              <w:rPr>
                <w:lang w:val="es-ES"/>
              </w:rPr>
              <w:t>licitantes</w:t>
            </w:r>
            <w:r w:rsidRPr="004D5352">
              <w:rPr>
                <w:lang w:val="es-ES"/>
              </w:rPr>
              <w:t xml:space="preserve"> no deberán presentar ofertas en más de un idioma. El Contrato a suscribir con el Licitante </w:t>
            </w:r>
            <w:r>
              <w:rPr>
                <w:lang w:val="es-ES"/>
              </w:rPr>
              <w:t xml:space="preserve">seleccionado </w:t>
            </w:r>
            <w:r w:rsidRPr="004D5352">
              <w:rPr>
                <w:lang w:val="es-ES"/>
              </w:rPr>
              <w:t xml:space="preserve">se redactará en el idioma en que fue presentada la oferta, que será el idioma que regirá las relaciones contractuales entre el Comprador y el Licitante </w:t>
            </w:r>
            <w:r>
              <w:rPr>
                <w:lang w:val="es-ES"/>
              </w:rPr>
              <w:t>seleccionado</w:t>
            </w:r>
            <w:r w:rsidRPr="004D5352">
              <w:rPr>
                <w:lang w:val="es-ES"/>
              </w:rPr>
              <w:t xml:space="preserve"> Esta será la única versión del Contrato que deberá firmar el </w:t>
            </w:r>
            <w:r>
              <w:rPr>
                <w:lang w:val="es-ES"/>
              </w:rPr>
              <w:t>licitante seleccionado</w:t>
            </w:r>
            <w:r w:rsidRPr="004D5352">
              <w:rPr>
                <w:lang w:val="es-ES"/>
              </w:rPr>
              <w:t>.</w:t>
            </w:r>
          </w:p>
        </w:tc>
      </w:tr>
      <w:tr w:rsidR="00776657" w:rsidRPr="007436C2" w14:paraId="043C5900" w14:textId="77777777" w:rsidTr="00776657">
        <w:tblPrEx>
          <w:tblBorders>
            <w:insideH w:val="single" w:sz="8" w:space="0" w:color="000000"/>
          </w:tblBorders>
        </w:tblPrEx>
        <w:tc>
          <w:tcPr>
            <w:tcW w:w="1620" w:type="dxa"/>
          </w:tcPr>
          <w:p w14:paraId="03A70A02" w14:textId="68C910E0" w:rsidR="00776657" w:rsidRPr="008E0274" w:rsidRDefault="00776657" w:rsidP="00776657">
            <w:pPr>
              <w:tabs>
                <w:tab w:val="right" w:pos="7434"/>
              </w:tabs>
              <w:spacing w:before="60" w:after="60"/>
              <w:rPr>
                <w:b/>
                <w:lang w:val="es-ES"/>
              </w:rPr>
            </w:pPr>
            <w:r w:rsidRPr="008E0274">
              <w:rPr>
                <w:b/>
                <w:lang w:val="es-ES"/>
              </w:rPr>
              <w:t xml:space="preserve">IAL </w:t>
            </w:r>
            <w:r w:rsidR="009960D9">
              <w:rPr>
                <w:b/>
                <w:lang w:val="es-ES"/>
              </w:rPr>
              <w:t>13.1</w:t>
            </w:r>
          </w:p>
        </w:tc>
        <w:tc>
          <w:tcPr>
            <w:tcW w:w="7470" w:type="dxa"/>
          </w:tcPr>
          <w:p w14:paraId="3A379C49" w14:textId="431D51BF" w:rsidR="00776657" w:rsidRDefault="00776657" w:rsidP="00776657">
            <w:pPr>
              <w:tabs>
                <w:tab w:val="right" w:pos="7254"/>
              </w:tabs>
              <w:spacing w:before="120" w:after="120"/>
              <w:rPr>
                <w:color w:val="000000"/>
                <w:lang w:val="es-ES"/>
              </w:rPr>
            </w:pPr>
            <w:r w:rsidRPr="008E0274">
              <w:rPr>
                <w:color w:val="000000"/>
                <w:lang w:val="es-ES"/>
              </w:rPr>
              <w:t>El Licitante deberá presentar los siguientes documentos adicionales en su Oferta:</w:t>
            </w:r>
          </w:p>
          <w:p w14:paraId="56D5F5E2" w14:textId="5963CD9A" w:rsidR="009960D9" w:rsidRPr="008E0274" w:rsidRDefault="009960D9" w:rsidP="00776657">
            <w:pPr>
              <w:tabs>
                <w:tab w:val="right" w:pos="7254"/>
              </w:tabs>
              <w:spacing w:before="120" w:after="120"/>
              <w:rPr>
                <w:color w:val="000000"/>
                <w:lang w:val="es-ES"/>
              </w:rPr>
            </w:pPr>
            <w:r>
              <w:rPr>
                <w:color w:val="000000"/>
                <w:lang w:val="es-ES"/>
              </w:rPr>
              <w:t>Los documentos adicionales deberán incluir lo siguiente:</w:t>
            </w:r>
          </w:p>
          <w:p w14:paraId="027360C9" w14:textId="44FC11D6" w:rsidR="00776657" w:rsidRPr="008E0274" w:rsidRDefault="00776657" w:rsidP="00776657">
            <w:pPr>
              <w:tabs>
                <w:tab w:val="right" w:pos="7254"/>
              </w:tabs>
              <w:spacing w:before="120" w:after="120"/>
              <w:rPr>
                <w:b/>
                <w:bCs/>
                <w:color w:val="000000"/>
                <w:lang w:val="es-ES"/>
              </w:rPr>
            </w:pPr>
            <w:r w:rsidRPr="008E0274">
              <w:rPr>
                <w:b/>
                <w:bCs/>
                <w:color w:val="000000"/>
                <w:lang w:val="es-ES"/>
              </w:rPr>
              <w:t xml:space="preserve">Normas de Conducta para el Personal del </w:t>
            </w:r>
            <w:r w:rsidR="009960D9">
              <w:rPr>
                <w:b/>
                <w:bCs/>
                <w:color w:val="000000"/>
                <w:lang w:val="es-ES"/>
              </w:rPr>
              <w:t>Proveedor</w:t>
            </w:r>
            <w:r w:rsidRPr="008E0274">
              <w:rPr>
                <w:b/>
                <w:bCs/>
                <w:color w:val="000000"/>
                <w:lang w:val="es-ES"/>
              </w:rPr>
              <w:t>(AS)</w:t>
            </w:r>
          </w:p>
          <w:p w14:paraId="78D4675A" w14:textId="77C8774C" w:rsidR="009960D9" w:rsidRPr="000525F3" w:rsidRDefault="00776657" w:rsidP="00776657">
            <w:pPr>
              <w:tabs>
                <w:tab w:val="right" w:pos="7254"/>
              </w:tabs>
              <w:spacing w:before="120" w:after="120"/>
              <w:rPr>
                <w:color w:val="000000"/>
                <w:lang w:val="es-ES"/>
              </w:rPr>
            </w:pPr>
            <w:r w:rsidRPr="008E0274">
              <w:rPr>
                <w:color w:val="000000"/>
                <w:lang w:val="es-ES"/>
              </w:rPr>
              <w:t>El Licitante deberá presentar sus Normas de Conducta que aplicará al Personal del Contratista (como se define en la Subcláusula 1.</w:t>
            </w:r>
            <w:r w:rsidR="009960D9">
              <w:rPr>
                <w:color w:val="000000"/>
                <w:lang w:val="es-ES"/>
              </w:rPr>
              <w:t>1</w:t>
            </w:r>
            <w:r w:rsidRPr="008E0274">
              <w:rPr>
                <w:color w:val="000000"/>
                <w:lang w:val="es-ES"/>
              </w:rPr>
              <w:t xml:space="preserve"> de las Condiciones Generales del Contrato) empleado para la ejecución </w:t>
            </w:r>
            <w:r w:rsidR="009960D9">
              <w:rPr>
                <w:color w:val="000000"/>
                <w:lang w:val="es-ES"/>
              </w:rPr>
              <w:t xml:space="preserve">del contrato en el Sitio del proyecto </w:t>
            </w:r>
            <w:r w:rsidRPr="008E0274">
              <w:rPr>
                <w:color w:val="000000"/>
                <w:lang w:val="es-ES"/>
              </w:rPr>
              <w:t xml:space="preserve">para garantizar el cumplimiento de las obligaciones ambientales y sociales (AS) del Contratista en virtud del Contrato. El Licitante utilizará para este propósito el formulario de las Normas de Conducta provisto en la Sección </w:t>
            </w:r>
            <w:r w:rsidR="009960D9">
              <w:rPr>
                <w:color w:val="000000"/>
                <w:lang w:val="es-ES"/>
              </w:rPr>
              <w:t>VIII</w:t>
            </w:r>
            <w:r w:rsidRPr="008E0274">
              <w:rPr>
                <w:color w:val="000000"/>
                <w:lang w:val="es-ES"/>
              </w:rPr>
              <w:t>. No se realizarán modificaciones sustanciales a este formulario, excepto que el Licitante puede introducir requisitos adicionales, incluso según sea necesario para tener en cuenta los problemas / riesgos específicos del Contrato.</w:t>
            </w:r>
          </w:p>
          <w:p w14:paraId="115C3132" w14:textId="6B548233" w:rsidR="009960D9" w:rsidRPr="009960D9" w:rsidRDefault="009960D9" w:rsidP="00776657">
            <w:pPr>
              <w:tabs>
                <w:tab w:val="right" w:pos="7254"/>
              </w:tabs>
              <w:spacing w:before="120" w:after="120"/>
              <w:rPr>
                <w:b/>
                <w:bCs/>
                <w:i/>
                <w:iCs/>
                <w:color w:val="000000"/>
                <w:lang w:val="es-ES"/>
              </w:rPr>
            </w:pPr>
            <w:r w:rsidRPr="009960D9">
              <w:rPr>
                <w:b/>
                <w:bCs/>
                <w:i/>
                <w:iCs/>
                <w:lang w:val="es-ES"/>
              </w:rPr>
              <w:t>[</w:t>
            </w:r>
            <w:r w:rsidRPr="009960D9">
              <w:rPr>
                <w:b/>
                <w:bCs/>
                <w:i/>
                <w:iCs/>
                <w:color w:val="000000"/>
                <w:lang w:val="es-ES"/>
              </w:rPr>
              <w:t>incluir lo siguiente si corresponde</w:t>
            </w:r>
            <w:r w:rsidRPr="009960D9">
              <w:rPr>
                <w:b/>
                <w:bCs/>
                <w:i/>
                <w:iCs/>
                <w:lang w:val="es-ES"/>
              </w:rPr>
              <w:t>]</w:t>
            </w:r>
          </w:p>
          <w:p w14:paraId="0C4B469A" w14:textId="15C067D6" w:rsidR="00776657" w:rsidRPr="008E0274" w:rsidRDefault="00776657" w:rsidP="00776657">
            <w:pPr>
              <w:tabs>
                <w:tab w:val="right" w:pos="7254"/>
              </w:tabs>
              <w:spacing w:before="120" w:after="120"/>
              <w:rPr>
                <w:b/>
                <w:bCs/>
                <w:color w:val="000000"/>
                <w:lang w:val="es-ES"/>
              </w:rPr>
            </w:pPr>
            <w:r w:rsidRPr="008E0274">
              <w:rPr>
                <w:b/>
                <w:bCs/>
                <w:color w:val="000000"/>
                <w:lang w:val="es-ES"/>
              </w:rPr>
              <w:t>Estrategias de Gestión y Planes de Ejecución (EGPE) para gestionar los riesgos AS</w:t>
            </w:r>
          </w:p>
          <w:p w14:paraId="3EE04801" w14:textId="77777777" w:rsidR="00776657" w:rsidRPr="008E0274" w:rsidRDefault="00776657" w:rsidP="00776657">
            <w:pPr>
              <w:tabs>
                <w:tab w:val="right" w:pos="7254"/>
              </w:tabs>
              <w:spacing w:before="120" w:after="120"/>
              <w:rPr>
                <w:color w:val="000000"/>
                <w:lang w:val="es-ES"/>
              </w:rPr>
            </w:pPr>
            <w:r w:rsidRPr="008E0274">
              <w:rPr>
                <w:color w:val="000000"/>
                <w:lang w:val="es-ES"/>
              </w:rPr>
              <w:t>El Licitante deberá presentar Estrategias de Gestión y Planes de Ejecución (EGPE) para administrar los siguientes riesgos ambientales y sociales (AS) clave:</w:t>
            </w:r>
          </w:p>
          <w:p w14:paraId="3D3721D5" w14:textId="77777777" w:rsidR="00776657" w:rsidRPr="008E0274" w:rsidRDefault="00776657" w:rsidP="00776657">
            <w:pPr>
              <w:tabs>
                <w:tab w:val="right" w:pos="7254"/>
              </w:tabs>
              <w:spacing w:before="120" w:after="120"/>
              <w:rPr>
                <w:color w:val="000000"/>
                <w:lang w:val="es-ES"/>
              </w:rPr>
            </w:pPr>
            <w:r w:rsidRPr="008E0274">
              <w:rPr>
                <w:color w:val="000000"/>
                <w:lang w:val="es-ES"/>
              </w:rPr>
              <w:t> [</w:t>
            </w:r>
            <w:r w:rsidRPr="009960D9">
              <w:rPr>
                <w:b/>
                <w:bCs/>
                <w:i/>
                <w:iCs/>
                <w:color w:val="000000"/>
                <w:lang w:val="es-ES"/>
              </w:rPr>
              <w:t>Nota</w:t>
            </w:r>
            <w:r w:rsidRPr="008E0274">
              <w:rPr>
                <w:i/>
                <w:iCs/>
                <w:color w:val="000000"/>
                <w:lang w:val="es-ES"/>
              </w:rPr>
              <w:t>: inserte el nombre de cualquier plan específico y los riesgos informados por la evaluación ambiental y social relevante</w:t>
            </w:r>
            <w:r w:rsidRPr="008E0274">
              <w:rPr>
                <w:color w:val="000000"/>
                <w:lang w:val="es-ES"/>
              </w:rPr>
              <w:t xml:space="preserve">]: </w:t>
            </w:r>
            <w:r w:rsidRPr="008E0274">
              <w:rPr>
                <w:i/>
                <w:iCs/>
                <w:color w:val="000000"/>
                <w:lang w:val="es-ES"/>
              </w:rPr>
              <w:t>[p.ej. Plan de acción de prevención y respuesta de Explotación y Abuso Sexual (EAS)]</w:t>
            </w:r>
          </w:p>
          <w:p w14:paraId="0719CF8F" w14:textId="799010F6" w:rsidR="00776657" w:rsidRPr="009960D9" w:rsidRDefault="009960D9" w:rsidP="00776657">
            <w:pPr>
              <w:tabs>
                <w:tab w:val="right" w:pos="7254"/>
              </w:tabs>
              <w:spacing w:before="60" w:after="60"/>
              <w:rPr>
                <w:lang w:val="es-ES"/>
              </w:rPr>
            </w:pPr>
            <w:r w:rsidRPr="009960D9">
              <w:rPr>
                <w:b/>
                <w:bCs/>
                <w:i/>
                <w:lang w:val="es-ES"/>
              </w:rPr>
              <w:t xml:space="preserve">[especificar cualquier otro documento que no haya sido enumerado en la IAL 13.1 que debe ser obligatoriamente </w:t>
            </w:r>
            <w:r>
              <w:rPr>
                <w:b/>
                <w:bCs/>
                <w:i/>
                <w:lang w:val="es-ES"/>
              </w:rPr>
              <w:t>presentado junto con la Oferta</w:t>
            </w:r>
            <w:r w:rsidRPr="009960D9">
              <w:rPr>
                <w:b/>
                <w:bCs/>
                <w:i/>
                <w:iCs/>
                <w:lang w:val="es-ES"/>
              </w:rPr>
              <w:t>]</w:t>
            </w:r>
          </w:p>
        </w:tc>
      </w:tr>
      <w:tr w:rsidR="009960D9" w:rsidRPr="007436C2" w14:paraId="4E4D7B47" w14:textId="77777777" w:rsidTr="00776657">
        <w:tblPrEx>
          <w:tblBorders>
            <w:insideH w:val="single" w:sz="8" w:space="0" w:color="000000"/>
          </w:tblBorders>
        </w:tblPrEx>
        <w:tc>
          <w:tcPr>
            <w:tcW w:w="1620" w:type="dxa"/>
          </w:tcPr>
          <w:p w14:paraId="5C39BF82" w14:textId="06D1C103" w:rsidR="009960D9" w:rsidRPr="008E0274" w:rsidRDefault="009960D9" w:rsidP="00776657">
            <w:pPr>
              <w:tabs>
                <w:tab w:val="right" w:pos="7434"/>
              </w:tabs>
              <w:spacing w:before="60" w:after="60"/>
              <w:rPr>
                <w:b/>
                <w:lang w:val="es-ES"/>
              </w:rPr>
            </w:pPr>
            <w:r>
              <w:rPr>
                <w:b/>
                <w:lang w:val="es-ES"/>
              </w:rPr>
              <w:t>IAL 14.1</w:t>
            </w:r>
          </w:p>
        </w:tc>
        <w:tc>
          <w:tcPr>
            <w:tcW w:w="7470" w:type="dxa"/>
          </w:tcPr>
          <w:p w14:paraId="31B43A82" w14:textId="77777777" w:rsidR="009960D9" w:rsidRPr="009960D9" w:rsidRDefault="009960D9" w:rsidP="009960D9">
            <w:pPr>
              <w:keepNext/>
              <w:keepLines/>
              <w:rPr>
                <w:lang w:val="es-ES"/>
              </w:rPr>
            </w:pPr>
            <w:r w:rsidRPr="009960D9">
              <w:rPr>
                <w:lang w:val="es-ES"/>
              </w:rPr>
              <w:t xml:space="preserve">Dependiendo de si las partidas de costos recurrentes se requieren o no, indique lo siguiente: Las partidas de costos recurrentes son </w:t>
            </w:r>
            <w:r w:rsidRPr="009960D9">
              <w:rPr>
                <w:i/>
                <w:iCs/>
                <w:lang w:val="es-ES"/>
              </w:rPr>
              <w:t>[si corresponde: no]</w:t>
            </w:r>
            <w:r w:rsidRPr="009960D9">
              <w:rPr>
                <w:lang w:val="es-ES"/>
              </w:rPr>
              <w:t xml:space="preserve"> requeridas.</w:t>
            </w:r>
          </w:p>
          <w:p w14:paraId="2E74B4EC" w14:textId="31C17AB5" w:rsidR="009960D9" w:rsidRPr="008E0274" w:rsidRDefault="009960D9" w:rsidP="009960D9">
            <w:pPr>
              <w:tabs>
                <w:tab w:val="right" w:pos="7848"/>
              </w:tabs>
              <w:spacing w:before="60" w:after="60"/>
              <w:ind w:left="576" w:hanging="567"/>
              <w:rPr>
                <w:lang w:val="es-ES"/>
              </w:rPr>
            </w:pPr>
            <w:r w:rsidRPr="009960D9">
              <w:rPr>
                <w:b/>
                <w:bCs/>
                <w:i/>
                <w:lang w:val="es-ES"/>
              </w:rPr>
              <w:t>Nota</w:t>
            </w:r>
            <w:r w:rsidRPr="009960D9">
              <w:rPr>
                <w:i/>
                <w:lang w:val="es-ES"/>
              </w:rPr>
              <w:t>: Si se requieren artículos de costos recurrentes más allá del alcance y/o la duración de la garantía, deberán especificarse en la Sección VI</w:t>
            </w:r>
            <w:r>
              <w:rPr>
                <w:i/>
                <w:lang w:val="es-ES"/>
              </w:rPr>
              <w:t>I</w:t>
            </w:r>
            <w:r w:rsidRPr="009960D9">
              <w:rPr>
                <w:i/>
                <w:lang w:val="es-ES"/>
              </w:rPr>
              <w:t>. Requ</w:t>
            </w:r>
            <w:r>
              <w:rPr>
                <w:i/>
                <w:lang w:val="es-ES"/>
              </w:rPr>
              <w:t>isitos</w:t>
            </w:r>
            <w:r w:rsidRPr="009960D9">
              <w:rPr>
                <w:i/>
                <w:lang w:val="es-ES"/>
              </w:rPr>
              <w:t xml:space="preserve"> Técnicos y sus precios cotizados en </w:t>
            </w:r>
            <w:r>
              <w:rPr>
                <w:i/>
                <w:lang w:val="es-ES"/>
              </w:rPr>
              <w:t>el subcuadro</w:t>
            </w:r>
            <w:r w:rsidRPr="009960D9">
              <w:rPr>
                <w:i/>
                <w:lang w:val="es-ES"/>
              </w:rPr>
              <w:t xml:space="preserve"> de Costo Recurrente (Formulario 2.6). Si no se requieren dichos elementos de costos recurrentes, no se deben incluir tablas de costos recurrentes en el documento de licitación.</w:t>
            </w:r>
          </w:p>
        </w:tc>
      </w:tr>
      <w:tr w:rsidR="00776657" w:rsidRPr="007436C2" w14:paraId="5F2FD187" w14:textId="77777777" w:rsidTr="00776657">
        <w:tblPrEx>
          <w:tblBorders>
            <w:insideH w:val="single" w:sz="8" w:space="0" w:color="000000"/>
          </w:tblBorders>
        </w:tblPrEx>
        <w:tc>
          <w:tcPr>
            <w:tcW w:w="1620" w:type="dxa"/>
          </w:tcPr>
          <w:p w14:paraId="1A2F0362" w14:textId="5824DF05" w:rsidR="00776657" w:rsidRPr="008E0274" w:rsidRDefault="00776657" w:rsidP="00776657">
            <w:pPr>
              <w:tabs>
                <w:tab w:val="right" w:pos="7434"/>
              </w:tabs>
              <w:spacing w:before="60" w:after="60"/>
              <w:rPr>
                <w:b/>
                <w:lang w:val="es-ES"/>
              </w:rPr>
            </w:pPr>
            <w:r w:rsidRPr="008E0274">
              <w:rPr>
                <w:b/>
                <w:lang w:val="es-ES"/>
              </w:rPr>
              <w:t xml:space="preserve">IAL </w:t>
            </w:r>
            <w:r w:rsidR="009960D9">
              <w:rPr>
                <w:b/>
                <w:lang w:val="es-ES"/>
              </w:rPr>
              <w:t>14.4</w:t>
            </w:r>
          </w:p>
        </w:tc>
        <w:tc>
          <w:tcPr>
            <w:tcW w:w="7470" w:type="dxa"/>
          </w:tcPr>
          <w:p w14:paraId="4ACD95D2" w14:textId="60FB4694" w:rsidR="009960D9" w:rsidRDefault="009960D9" w:rsidP="009960D9">
            <w:pPr>
              <w:keepNext/>
              <w:keepLines/>
              <w:rPr>
                <w:b/>
                <w:bCs/>
                <w:i/>
                <w:iCs/>
                <w:lang w:val="es-ES"/>
              </w:rPr>
            </w:pPr>
            <w:r w:rsidRPr="009960D9">
              <w:rPr>
                <w:lang w:val="es-ES"/>
              </w:rPr>
              <w:t xml:space="preserve">La edición de Incoterms es </w:t>
            </w:r>
            <w:r w:rsidRPr="009960D9">
              <w:rPr>
                <w:b/>
                <w:bCs/>
                <w:i/>
                <w:iCs/>
                <w:lang w:val="es-ES"/>
              </w:rPr>
              <w:t>[“Incoterms 2000 — Reglas oficiales de la ICC para la interpretación de los términos comerciales” publicada en septiembre de 1999 por la Cámara de Comercio Internacional, 38 Cours Albert 1er, 75008 París, Francia”].</w:t>
            </w:r>
          </w:p>
          <w:p w14:paraId="22CF94DA" w14:textId="77777777" w:rsidR="00375A56" w:rsidRPr="009960D9" w:rsidRDefault="00375A56" w:rsidP="009960D9">
            <w:pPr>
              <w:keepNext/>
              <w:keepLines/>
              <w:rPr>
                <w:lang w:val="es-ES"/>
              </w:rPr>
            </w:pPr>
          </w:p>
          <w:p w14:paraId="26E2A064" w14:textId="7C53E9F0" w:rsidR="00776657" w:rsidRPr="008E0274" w:rsidRDefault="009960D9" w:rsidP="009960D9">
            <w:pPr>
              <w:tabs>
                <w:tab w:val="right" w:pos="7848"/>
              </w:tabs>
              <w:spacing w:before="60" w:after="60"/>
              <w:ind w:left="576" w:hanging="567"/>
              <w:rPr>
                <w:lang w:val="es-ES"/>
              </w:rPr>
            </w:pPr>
            <w:r w:rsidRPr="009960D9">
              <w:rPr>
                <w:b/>
                <w:bCs/>
                <w:i/>
                <w:lang w:val="es-ES"/>
              </w:rPr>
              <w:t>Nota</w:t>
            </w:r>
            <w:r w:rsidRPr="009960D9">
              <w:rPr>
                <w:i/>
                <w:lang w:val="es-ES"/>
              </w:rPr>
              <w:t xml:space="preserve">: Este </w:t>
            </w:r>
            <w:r>
              <w:rPr>
                <w:i/>
                <w:lang w:val="es-ES"/>
              </w:rPr>
              <w:t>DEL</w:t>
            </w:r>
            <w:r w:rsidRPr="009960D9">
              <w:rPr>
                <w:i/>
                <w:lang w:val="es-ES"/>
              </w:rPr>
              <w:t xml:space="preserve"> no admite el uso de DDP mencionado en el párr</w:t>
            </w:r>
            <w:r>
              <w:rPr>
                <w:i/>
                <w:lang w:val="es-ES"/>
              </w:rPr>
              <w:t>afo</w:t>
            </w:r>
            <w:r w:rsidRPr="009960D9">
              <w:rPr>
                <w:i/>
                <w:lang w:val="es-ES"/>
              </w:rPr>
              <w:t xml:space="preserve">. 6 del Apéndice 2 de las </w:t>
            </w:r>
            <w:r>
              <w:rPr>
                <w:i/>
                <w:lang w:val="es-ES"/>
              </w:rPr>
              <w:t>Normas</w:t>
            </w:r>
            <w:r w:rsidRPr="009960D9">
              <w:rPr>
                <w:i/>
                <w:lang w:val="es-ES"/>
              </w:rPr>
              <w:t xml:space="preserve"> de 2004. Por favor, consulte el Prefacio donde se trata este tema.</w:t>
            </w:r>
          </w:p>
        </w:tc>
      </w:tr>
      <w:tr w:rsidR="00776657" w:rsidRPr="007436C2" w14:paraId="0D65548A" w14:textId="77777777" w:rsidTr="00776657">
        <w:tblPrEx>
          <w:tblBorders>
            <w:insideH w:val="single" w:sz="8" w:space="0" w:color="000000"/>
          </w:tblBorders>
        </w:tblPrEx>
        <w:tc>
          <w:tcPr>
            <w:tcW w:w="1620" w:type="dxa"/>
          </w:tcPr>
          <w:p w14:paraId="266EA191" w14:textId="48C97719" w:rsidR="00776657" w:rsidRPr="008E0274" w:rsidRDefault="00776657" w:rsidP="00776657">
            <w:pPr>
              <w:tabs>
                <w:tab w:val="right" w:pos="7434"/>
              </w:tabs>
              <w:spacing w:before="60" w:after="60"/>
              <w:rPr>
                <w:b/>
                <w:lang w:val="es-ES"/>
              </w:rPr>
            </w:pPr>
            <w:r w:rsidRPr="008E0274">
              <w:rPr>
                <w:b/>
                <w:lang w:val="es-ES"/>
              </w:rPr>
              <w:t xml:space="preserve">IAL </w:t>
            </w:r>
            <w:r w:rsidR="001C3D44">
              <w:rPr>
                <w:b/>
                <w:lang w:val="es-ES"/>
              </w:rPr>
              <w:t>14.4 (a)</w:t>
            </w:r>
          </w:p>
        </w:tc>
        <w:tc>
          <w:tcPr>
            <w:tcW w:w="7470" w:type="dxa"/>
          </w:tcPr>
          <w:p w14:paraId="48292071" w14:textId="77777777" w:rsidR="001C3D44" w:rsidRPr="001C3D44" w:rsidRDefault="001C3D44" w:rsidP="001C3D44">
            <w:pPr>
              <w:tabs>
                <w:tab w:val="right" w:pos="7254"/>
              </w:tabs>
              <w:spacing w:before="60" w:after="60"/>
              <w:rPr>
                <w:iCs/>
                <w:lang w:val="es-ES"/>
              </w:rPr>
            </w:pPr>
            <w:r w:rsidRPr="001C3D44">
              <w:rPr>
                <w:iCs/>
                <w:lang w:val="es-ES"/>
              </w:rPr>
              <w:t>Para mercancías extranjeras con precios CIP (lugar de destino convenido):</w:t>
            </w:r>
          </w:p>
          <w:p w14:paraId="6CCE7075" w14:textId="7BC43CDF" w:rsidR="001C3D44" w:rsidRPr="001C3D44" w:rsidRDefault="001C3D44" w:rsidP="001C3D44">
            <w:pPr>
              <w:tabs>
                <w:tab w:val="right" w:pos="7254"/>
              </w:tabs>
              <w:spacing w:before="60" w:after="60"/>
              <w:ind w:left="289"/>
              <w:rPr>
                <w:iCs/>
                <w:lang w:val="es-ES"/>
              </w:rPr>
            </w:pPr>
            <w:r w:rsidRPr="001C3D44">
              <w:rPr>
                <w:iCs/>
                <w:lang w:val="es-ES"/>
              </w:rPr>
              <w:t xml:space="preserve">(i) El contrato de transporte incluirá el costo de descarga de las mercancías en el destino, así como el pago por parte del Proveedor del costo de los trámites aduaneros, derechos, impuestos u otros cargos pagaderos sobre </w:t>
            </w:r>
            <w:r>
              <w:rPr>
                <w:iCs/>
                <w:lang w:val="es-ES"/>
              </w:rPr>
              <w:t>los Bienes</w:t>
            </w:r>
            <w:r w:rsidRPr="001C3D44">
              <w:rPr>
                <w:iCs/>
                <w:lang w:val="es-ES"/>
              </w:rPr>
              <w:t xml:space="preserve"> extranjer</w:t>
            </w:r>
            <w:r>
              <w:rPr>
                <w:iCs/>
                <w:lang w:val="es-ES"/>
              </w:rPr>
              <w:t>o</w:t>
            </w:r>
            <w:r w:rsidRPr="001C3D44">
              <w:rPr>
                <w:iCs/>
                <w:lang w:val="es-ES"/>
              </w:rPr>
              <w:t>s para su tránsito por cualquier país que no sea que el país del Comprador.</w:t>
            </w:r>
          </w:p>
          <w:p w14:paraId="46BD1770" w14:textId="77777777" w:rsidR="001C3D44" w:rsidRPr="001C3D44" w:rsidRDefault="001C3D44" w:rsidP="001C3D44">
            <w:pPr>
              <w:tabs>
                <w:tab w:val="right" w:pos="7254"/>
              </w:tabs>
              <w:spacing w:before="60" w:after="60"/>
              <w:ind w:left="289"/>
              <w:rPr>
                <w:iCs/>
                <w:lang w:val="es-ES"/>
              </w:rPr>
            </w:pPr>
            <w:r w:rsidRPr="001C3D44">
              <w:rPr>
                <w:iCs/>
                <w:lang w:val="es-ES"/>
              </w:rPr>
              <w:t xml:space="preserve">(ii) El lugar de destino designado será el </w:t>
            </w:r>
            <w:r w:rsidRPr="001C3D44">
              <w:rPr>
                <w:i/>
                <w:lang w:val="es-ES"/>
              </w:rPr>
              <w:t>[insertar “Sitios del Proyecto” o indicar el puerto de entrada designado u otro lugar de destino designado]</w:t>
            </w:r>
            <w:r w:rsidRPr="001C3D44">
              <w:rPr>
                <w:iCs/>
                <w:lang w:val="es-ES"/>
              </w:rPr>
              <w:t>.</w:t>
            </w:r>
          </w:p>
          <w:p w14:paraId="7D38F6E9" w14:textId="5F3902EB" w:rsidR="00776657" w:rsidRPr="001C3D44" w:rsidRDefault="001C3D44" w:rsidP="001C3D44">
            <w:pPr>
              <w:tabs>
                <w:tab w:val="right" w:pos="7848"/>
              </w:tabs>
              <w:spacing w:before="60" w:after="60"/>
              <w:ind w:left="576" w:hanging="567"/>
              <w:rPr>
                <w:b/>
                <w:bCs/>
                <w:i/>
                <w:lang w:val="es-ES"/>
              </w:rPr>
            </w:pPr>
            <w:r w:rsidRPr="001C3D44">
              <w:rPr>
                <w:b/>
                <w:bCs/>
                <w:i/>
                <w:lang w:val="es-ES"/>
              </w:rPr>
              <w:t xml:space="preserve">Nota: </w:t>
            </w:r>
            <w:r w:rsidRPr="001C3D44">
              <w:rPr>
                <w:i/>
                <w:lang w:val="es-ES"/>
              </w:rPr>
              <w:t>Si existen diferencias menores en el transporte terrestre y los costos de seguro a diferentes sitios del proyecto, estos costos deben promediarse para llegar a precios de productos únicos.</w:t>
            </w:r>
          </w:p>
        </w:tc>
      </w:tr>
      <w:tr w:rsidR="00776657" w:rsidRPr="007436C2" w14:paraId="67123E8B" w14:textId="77777777" w:rsidTr="00776657">
        <w:tblPrEx>
          <w:tblBorders>
            <w:insideH w:val="single" w:sz="8" w:space="0" w:color="000000"/>
          </w:tblBorders>
        </w:tblPrEx>
        <w:tc>
          <w:tcPr>
            <w:tcW w:w="1620" w:type="dxa"/>
          </w:tcPr>
          <w:p w14:paraId="0368EA68" w14:textId="7E45365F" w:rsidR="00776657" w:rsidRPr="008E0274" w:rsidRDefault="00776657" w:rsidP="00776657">
            <w:pPr>
              <w:tabs>
                <w:tab w:val="right" w:pos="7434"/>
              </w:tabs>
              <w:spacing w:before="60" w:after="60"/>
              <w:rPr>
                <w:b/>
                <w:lang w:val="es-ES"/>
              </w:rPr>
            </w:pPr>
            <w:r w:rsidRPr="008E0274">
              <w:rPr>
                <w:b/>
                <w:lang w:val="es-ES"/>
              </w:rPr>
              <w:t xml:space="preserve">IAL </w:t>
            </w:r>
            <w:r w:rsidR="001C3D44">
              <w:rPr>
                <w:b/>
                <w:lang w:val="es-ES"/>
              </w:rPr>
              <w:t>14.4 (c)</w:t>
            </w:r>
          </w:p>
        </w:tc>
        <w:tc>
          <w:tcPr>
            <w:tcW w:w="7470" w:type="dxa"/>
          </w:tcPr>
          <w:p w14:paraId="0BD2CCA2" w14:textId="7AB4504F" w:rsidR="001C3D44" w:rsidRPr="001C3D44" w:rsidRDefault="001C3D44" w:rsidP="001C3D44">
            <w:pPr>
              <w:tabs>
                <w:tab w:val="right" w:pos="7254"/>
              </w:tabs>
              <w:spacing w:before="60"/>
              <w:rPr>
                <w:i/>
                <w:iCs/>
                <w:lang w:val="es-ES"/>
              </w:rPr>
            </w:pPr>
            <w:r w:rsidRPr="001C3D44">
              <w:rPr>
                <w:i/>
                <w:iCs/>
                <w:lang w:val="es-ES"/>
              </w:rPr>
              <w:t>Normalmente, no incluya una disposición de los DDL para esta instrucción. Alternativamente, indique lo siguiente (modificado en consecuencia):</w:t>
            </w:r>
          </w:p>
          <w:p w14:paraId="0FAAB4C8" w14:textId="77777777" w:rsidR="001C3D44" w:rsidRDefault="001C3D44" w:rsidP="001C3D44">
            <w:pPr>
              <w:tabs>
                <w:tab w:val="right" w:pos="7254"/>
              </w:tabs>
              <w:spacing w:before="60"/>
              <w:rPr>
                <w:lang w:val="es-ES"/>
              </w:rPr>
            </w:pPr>
          </w:p>
          <w:p w14:paraId="70366C50" w14:textId="77777777" w:rsidR="00776657" w:rsidRDefault="001C3D44" w:rsidP="001C3D44">
            <w:pPr>
              <w:tabs>
                <w:tab w:val="right" w:pos="7254"/>
              </w:tabs>
              <w:spacing w:before="60"/>
              <w:rPr>
                <w:lang w:val="es-ES"/>
              </w:rPr>
            </w:pPr>
            <w:r>
              <w:rPr>
                <w:lang w:val="es-ES"/>
              </w:rPr>
              <w:t>E</w:t>
            </w:r>
            <w:r w:rsidRPr="001C3D44">
              <w:rPr>
                <w:lang w:val="es-ES"/>
              </w:rPr>
              <w:t xml:space="preserve">l Comprador asumirá la responsabilidad, incluidos los riesgos de transporte, de organizar, a su cargo, el transporte terrestre de los </w:t>
            </w:r>
            <w:r w:rsidRPr="001C3D44">
              <w:rPr>
                <w:i/>
                <w:iCs/>
                <w:lang w:val="es-ES"/>
              </w:rPr>
              <w:t xml:space="preserve">[si corresponde: </w:t>
            </w:r>
            <w:r w:rsidRPr="001C3D44">
              <w:rPr>
                <w:b/>
                <w:bCs/>
                <w:i/>
                <w:iCs/>
                <w:lang w:val="es-ES"/>
              </w:rPr>
              <w:t>siguientes</w:t>
            </w:r>
            <w:r w:rsidRPr="001C3D44">
              <w:rPr>
                <w:i/>
                <w:iCs/>
                <w:lang w:val="es-ES"/>
              </w:rPr>
              <w:t>]</w:t>
            </w:r>
            <w:r w:rsidRPr="001C3D44">
              <w:rPr>
                <w:lang w:val="es-ES"/>
              </w:rPr>
              <w:t xml:space="preserve"> Bienes a los Sitios del Proyecto.</w:t>
            </w:r>
          </w:p>
          <w:p w14:paraId="3D43A4B3" w14:textId="22E61814" w:rsidR="001C3D44" w:rsidRPr="008E0274" w:rsidRDefault="001C3D44" w:rsidP="001C3D44">
            <w:pPr>
              <w:tabs>
                <w:tab w:val="right" w:pos="7254"/>
              </w:tabs>
              <w:spacing w:before="60"/>
              <w:rPr>
                <w:lang w:val="es-ES"/>
              </w:rPr>
            </w:pPr>
          </w:p>
        </w:tc>
      </w:tr>
      <w:tr w:rsidR="00776657" w:rsidRPr="007436C2" w14:paraId="14F239A7" w14:textId="77777777" w:rsidTr="00776657">
        <w:tblPrEx>
          <w:tblBorders>
            <w:insideH w:val="single" w:sz="8" w:space="0" w:color="000000"/>
          </w:tblBorders>
        </w:tblPrEx>
        <w:tc>
          <w:tcPr>
            <w:tcW w:w="1620" w:type="dxa"/>
          </w:tcPr>
          <w:p w14:paraId="41F63A54" w14:textId="64C9BCCA" w:rsidR="00776657" w:rsidRPr="008E0274" w:rsidRDefault="001C3D44" w:rsidP="00776657">
            <w:pPr>
              <w:tabs>
                <w:tab w:val="right" w:pos="7434"/>
              </w:tabs>
              <w:spacing w:before="60" w:after="60"/>
              <w:rPr>
                <w:b/>
                <w:lang w:val="es-ES"/>
              </w:rPr>
            </w:pPr>
            <w:r>
              <w:rPr>
                <w:b/>
                <w:lang w:val="es-ES"/>
              </w:rPr>
              <w:t>IAL 14.5</w:t>
            </w:r>
          </w:p>
        </w:tc>
        <w:tc>
          <w:tcPr>
            <w:tcW w:w="7470" w:type="dxa"/>
          </w:tcPr>
          <w:p w14:paraId="1E288E92" w14:textId="28CC9F56" w:rsidR="00776657" w:rsidRPr="001C3D44" w:rsidRDefault="001C3D44" w:rsidP="00776657">
            <w:pPr>
              <w:tabs>
                <w:tab w:val="right" w:pos="7254"/>
              </w:tabs>
              <w:spacing w:before="60"/>
              <w:rPr>
                <w:i/>
                <w:iCs/>
                <w:lang w:val="es-ES"/>
              </w:rPr>
            </w:pPr>
            <w:r w:rsidRPr="001C3D44">
              <w:rPr>
                <w:i/>
                <w:iCs/>
                <w:lang w:val="es-ES"/>
              </w:rPr>
              <w:t>Normalmente, no incluya una disposición de los DDL para esta instrucción. Alternativamente, enumere todos los gastos relacionados con la prestación de los Servicios e incurridos por el Proveedor, que el Comprador reembolsará al costo contra los recibos, o financiará de otro modo fuera del Contrato, y que, por lo tanto, no forman parte del precio de la oferta.</w:t>
            </w:r>
          </w:p>
        </w:tc>
      </w:tr>
      <w:tr w:rsidR="00776657" w:rsidRPr="007436C2" w14:paraId="45227923" w14:textId="77777777" w:rsidTr="00375A56">
        <w:tblPrEx>
          <w:tblBorders>
            <w:insideH w:val="single" w:sz="8" w:space="0" w:color="000000"/>
          </w:tblBorders>
        </w:tblPrEx>
        <w:trPr>
          <w:trHeight w:val="2393"/>
        </w:trPr>
        <w:tc>
          <w:tcPr>
            <w:tcW w:w="1620" w:type="dxa"/>
          </w:tcPr>
          <w:p w14:paraId="2B9A8181" w14:textId="633E150F" w:rsidR="00776657" w:rsidRPr="008E0274" w:rsidRDefault="00776657" w:rsidP="00776657">
            <w:pPr>
              <w:tabs>
                <w:tab w:val="right" w:pos="7434"/>
              </w:tabs>
              <w:spacing w:before="60" w:after="60"/>
              <w:rPr>
                <w:b/>
                <w:lang w:val="es-ES"/>
              </w:rPr>
            </w:pPr>
            <w:r w:rsidRPr="008E0274">
              <w:rPr>
                <w:b/>
                <w:lang w:val="es-ES"/>
              </w:rPr>
              <w:t xml:space="preserve">IAL </w:t>
            </w:r>
            <w:r w:rsidR="001C3D44">
              <w:rPr>
                <w:b/>
                <w:lang w:val="es-ES"/>
              </w:rPr>
              <w:t>14.7</w:t>
            </w:r>
          </w:p>
        </w:tc>
        <w:tc>
          <w:tcPr>
            <w:tcW w:w="7470" w:type="dxa"/>
          </w:tcPr>
          <w:p w14:paraId="052663F0" w14:textId="77777777" w:rsidR="001C3D44" w:rsidRPr="00F0695F" w:rsidRDefault="001C3D44" w:rsidP="001C3D44">
            <w:pPr>
              <w:ind w:left="540" w:right="-72" w:hanging="540"/>
              <w:rPr>
                <w:i/>
                <w:iCs/>
                <w:lang w:val="es-ES"/>
              </w:rPr>
            </w:pPr>
            <w:r w:rsidRPr="001C3D44">
              <w:rPr>
                <w:lang w:val="es-ES"/>
              </w:rPr>
              <w:t xml:space="preserve">Los precios cotizados por el Licitante serán </w:t>
            </w:r>
            <w:r w:rsidRPr="00F0695F">
              <w:rPr>
                <w:i/>
                <w:iCs/>
                <w:lang w:val="es-ES"/>
              </w:rPr>
              <w:t>[indicar: “fijos”; o, si se requiere un mecanismo de ajuste de precios, por ejemplo, para costos recurrentes, especifique la fórmula exacta que se aplicará, incluida la naturaleza de los índices que se utilizarán]</w:t>
            </w:r>
          </w:p>
          <w:p w14:paraId="6166F06D" w14:textId="2CD498D7" w:rsidR="00776657" w:rsidRPr="008E0274" w:rsidRDefault="001C3D44" w:rsidP="00F0695F">
            <w:pPr>
              <w:tabs>
                <w:tab w:val="right" w:pos="7848"/>
              </w:tabs>
              <w:spacing w:before="60" w:after="60"/>
              <w:ind w:left="576" w:hanging="567"/>
              <w:rPr>
                <w:lang w:val="es-ES"/>
              </w:rPr>
            </w:pPr>
            <w:r w:rsidRPr="00F0695F">
              <w:rPr>
                <w:b/>
                <w:bCs/>
                <w:i/>
                <w:lang w:val="es-ES"/>
              </w:rPr>
              <w:t>Nota:</w:t>
            </w:r>
            <w:r w:rsidRPr="00F0695F">
              <w:rPr>
                <w:i/>
                <w:lang w:val="es-ES"/>
              </w:rPr>
              <w:t xml:space="preserve"> En la adquisición de sistemas de información, la necesidad de ajuste de precios generalmente se restringe a los costos laborales futuros para el soporte técnico y servicios similares. En tales casos, se debe utilizar como base del ajuste un índice de precios relevante vinculado a los costos laborales de Tecnología de la Información.</w:t>
            </w:r>
          </w:p>
        </w:tc>
      </w:tr>
      <w:tr w:rsidR="00776657" w:rsidRPr="007436C2" w14:paraId="5EF80E56" w14:textId="77777777" w:rsidTr="00776657">
        <w:tblPrEx>
          <w:tblBorders>
            <w:insideH w:val="single" w:sz="8" w:space="0" w:color="000000"/>
          </w:tblBorders>
        </w:tblPrEx>
        <w:tc>
          <w:tcPr>
            <w:tcW w:w="1620" w:type="dxa"/>
          </w:tcPr>
          <w:p w14:paraId="568E1100" w14:textId="28BFB20F" w:rsidR="00776657" w:rsidRPr="008E0274" w:rsidRDefault="00776657" w:rsidP="00776657">
            <w:pPr>
              <w:tabs>
                <w:tab w:val="right" w:pos="7434"/>
              </w:tabs>
              <w:spacing w:before="60" w:after="60"/>
              <w:rPr>
                <w:b/>
                <w:lang w:val="es-ES"/>
              </w:rPr>
            </w:pPr>
            <w:r w:rsidRPr="008E0274">
              <w:rPr>
                <w:b/>
                <w:lang w:val="es-ES"/>
              </w:rPr>
              <w:t xml:space="preserve">IAL </w:t>
            </w:r>
            <w:r w:rsidR="00F0695F">
              <w:rPr>
                <w:b/>
                <w:lang w:val="es-ES"/>
              </w:rPr>
              <w:t>15.1 (b)</w:t>
            </w:r>
          </w:p>
        </w:tc>
        <w:tc>
          <w:tcPr>
            <w:tcW w:w="7470" w:type="dxa"/>
          </w:tcPr>
          <w:p w14:paraId="6C08282E" w14:textId="77777777" w:rsidR="00F0695F" w:rsidRPr="00F0695F" w:rsidRDefault="00F0695F" w:rsidP="00F0695F">
            <w:pPr>
              <w:ind w:left="540" w:right="-72" w:hanging="540"/>
              <w:rPr>
                <w:lang w:val="es-ES"/>
              </w:rPr>
            </w:pPr>
            <w:r w:rsidRPr="00F0695F">
              <w:rPr>
                <w:lang w:val="es-ES"/>
              </w:rPr>
              <w:t>La moneda que se utilizará para cotizar los precios de los componentes de Bienes y Servicios del Sistema ofrecidos localmente (es decir, dentro del País del Comprador), así como los gastos en moneda local para soporte técnico local, capacitación, mantenimiento, transporte, seguros y otros servicios locales relacionados con la entrega, instalación y operación del Sistema, es</w:t>
            </w:r>
            <w:r w:rsidRPr="00F0695F">
              <w:rPr>
                <w:i/>
                <w:iCs/>
                <w:lang w:val="es-ES"/>
              </w:rPr>
              <w:t>: [seleccione: moneda del país del Comprador / otra moneda específica].</w:t>
            </w:r>
          </w:p>
          <w:p w14:paraId="0FFA644D" w14:textId="77777777" w:rsidR="00F0695F" w:rsidRPr="00F0695F" w:rsidRDefault="00F0695F" w:rsidP="00F0695F">
            <w:pPr>
              <w:tabs>
                <w:tab w:val="right" w:pos="7848"/>
              </w:tabs>
              <w:spacing w:before="60" w:after="60"/>
              <w:ind w:left="576" w:hanging="567"/>
              <w:rPr>
                <w:i/>
                <w:lang w:val="es-ES"/>
              </w:rPr>
            </w:pPr>
            <w:r w:rsidRPr="00F0695F">
              <w:rPr>
                <w:b/>
                <w:bCs/>
                <w:i/>
                <w:lang w:val="es-ES"/>
              </w:rPr>
              <w:t>Nota</w:t>
            </w:r>
            <w:r w:rsidRPr="00F0695F">
              <w:rPr>
                <w:i/>
                <w:lang w:val="es-ES"/>
              </w:rPr>
              <w:t>: Los precios de las ofertas suelen ser más bajos si se permite a los Licitantes cotizar y recibir el pago en la moneda de los gastos o en otra moneda negociada internacionalmente de su elección para cada componente del Sistema que ofrecen.</w:t>
            </w:r>
          </w:p>
          <w:p w14:paraId="13E68D8E" w14:textId="653FAE30" w:rsidR="00F0695F" w:rsidRDefault="00F0695F" w:rsidP="00F0695F">
            <w:pPr>
              <w:ind w:left="540" w:right="-72" w:hanging="540"/>
              <w:rPr>
                <w:lang w:val="es-ES"/>
              </w:rPr>
            </w:pPr>
            <w:r w:rsidRPr="00F0695F">
              <w:rPr>
                <w:lang w:val="es-ES"/>
              </w:rPr>
              <w:t>Normalmente, la moneda de oferta y pago de los Bienes y Servicios suministrados localmente es la moneda del País del Comprador. Sin embargo, los Prestatarios pueden permitir que los Licitantes nacionales presenten ofertas en una moneda extranjera estable para sus costos locales. Alternativamente, pueden permitir que se ajusten esos precios. Si los pagos deben realizarse en la moneda local para cumplir con las leyes o reglamentos locales, dichos pagos adeudados a un Proveedor nacional se convierten de la moneda de la oferta a la moneda local al tipo de cambio vigente en el momento del pago.</w:t>
            </w:r>
          </w:p>
          <w:p w14:paraId="570A5D73" w14:textId="77777777" w:rsidR="00F0695F" w:rsidRPr="00F0695F" w:rsidRDefault="00F0695F" w:rsidP="00F0695F">
            <w:pPr>
              <w:ind w:left="540" w:right="-72" w:hanging="540"/>
              <w:rPr>
                <w:lang w:val="es-ES"/>
              </w:rPr>
            </w:pPr>
          </w:p>
          <w:p w14:paraId="0ED1412D" w14:textId="43AFE1D7" w:rsidR="00F0695F" w:rsidRDefault="00F0695F" w:rsidP="00F0695F">
            <w:pPr>
              <w:ind w:left="540" w:right="-72" w:hanging="540"/>
              <w:rPr>
                <w:lang w:val="es-ES"/>
              </w:rPr>
            </w:pPr>
            <w:r w:rsidRPr="00F0695F">
              <w:rPr>
                <w:lang w:val="es-ES"/>
              </w:rPr>
              <w:t>La presencia de dichas restricciones sobre la moneda de pago de los Bienes y Servicios suministrados localmente, así como el método preciso para seleccionar el tipo de cambio a utilizar en tal caso (es decir, la fecha/hora y la fuente del tipo de cambio), debe especificarse en las CEC con respecto al pago.</w:t>
            </w:r>
          </w:p>
          <w:p w14:paraId="4D77BF82" w14:textId="77777777" w:rsidR="00F0695F" w:rsidRPr="00F0695F" w:rsidRDefault="00F0695F" w:rsidP="00F0695F">
            <w:pPr>
              <w:ind w:left="540" w:right="-72" w:hanging="540"/>
              <w:rPr>
                <w:lang w:val="es-ES"/>
              </w:rPr>
            </w:pPr>
          </w:p>
          <w:p w14:paraId="232F0C50" w14:textId="02C50F82" w:rsidR="00776657" w:rsidRPr="008E0274" w:rsidRDefault="00F0695F" w:rsidP="00F0695F">
            <w:pPr>
              <w:ind w:left="540" w:right="-72" w:hanging="540"/>
              <w:rPr>
                <w:u w:val="single"/>
                <w:lang w:val="es-ES"/>
              </w:rPr>
            </w:pPr>
            <w:r w:rsidRPr="00F0695F">
              <w:rPr>
                <w:lang w:val="es-ES"/>
              </w:rPr>
              <w:t xml:space="preserve">Si los </w:t>
            </w:r>
            <w:r>
              <w:rPr>
                <w:lang w:val="es-ES"/>
              </w:rPr>
              <w:t>licitantes</w:t>
            </w:r>
            <w:r w:rsidRPr="00F0695F">
              <w:rPr>
                <w:lang w:val="es-ES"/>
              </w:rPr>
              <w:t xml:space="preserve"> locales deben ofertar en moneda local y esta moneda está sujeta a una alta inflación, pero los </w:t>
            </w:r>
            <w:r>
              <w:rPr>
                <w:lang w:val="es-ES"/>
              </w:rPr>
              <w:t>DDL</w:t>
            </w:r>
            <w:r w:rsidRPr="00F0695F">
              <w:rPr>
                <w:lang w:val="es-ES"/>
              </w:rPr>
              <w:t xml:space="preserve"> no permiten que estos precios se ajusten, entonces estos licitantes tendrían que incorporar la inflación en sus precios, lo que los pondría en desventaja en comparación a los licitantes que presenten ofertas en monedas extranjeras estables cuando los precios de las ofertas se evalúen y se conviertan a una sola moneda de conformidad con la </w:t>
            </w:r>
            <w:r>
              <w:rPr>
                <w:lang w:val="es-ES"/>
              </w:rPr>
              <w:t>IAL 27</w:t>
            </w:r>
            <w:r w:rsidRPr="00F0695F">
              <w:rPr>
                <w:lang w:val="es-ES"/>
              </w:rPr>
              <w:t>.</w:t>
            </w:r>
          </w:p>
        </w:tc>
      </w:tr>
      <w:tr w:rsidR="00776657" w:rsidRPr="007436C2" w14:paraId="17B6CF3D" w14:textId="77777777" w:rsidTr="00776657">
        <w:tblPrEx>
          <w:tblBorders>
            <w:insideH w:val="single" w:sz="8" w:space="0" w:color="000000"/>
          </w:tblBorders>
        </w:tblPrEx>
        <w:tc>
          <w:tcPr>
            <w:tcW w:w="1620" w:type="dxa"/>
          </w:tcPr>
          <w:p w14:paraId="6D4AD8B3" w14:textId="60958808" w:rsidR="00776657" w:rsidRPr="008E0274" w:rsidRDefault="00776657" w:rsidP="00776657">
            <w:pPr>
              <w:tabs>
                <w:tab w:val="right" w:pos="7434"/>
              </w:tabs>
              <w:spacing w:before="60" w:after="60"/>
              <w:rPr>
                <w:b/>
                <w:i/>
                <w:lang w:val="es-ES"/>
              </w:rPr>
            </w:pPr>
            <w:r w:rsidRPr="008E0274">
              <w:rPr>
                <w:b/>
                <w:lang w:val="es-ES"/>
              </w:rPr>
              <w:t>IAL 1</w:t>
            </w:r>
            <w:r w:rsidR="00F0695F">
              <w:rPr>
                <w:b/>
                <w:lang w:val="es-ES"/>
              </w:rPr>
              <w:t>6.2</w:t>
            </w:r>
            <w:r w:rsidR="000525F3">
              <w:rPr>
                <w:b/>
                <w:lang w:val="es-ES"/>
              </w:rPr>
              <w:t xml:space="preserve"> </w:t>
            </w:r>
            <w:r w:rsidR="00F0695F">
              <w:rPr>
                <w:b/>
                <w:lang w:val="es-ES"/>
              </w:rPr>
              <w:t>(c)</w:t>
            </w:r>
            <w:r w:rsidRPr="008E0274">
              <w:rPr>
                <w:b/>
                <w:i/>
                <w:lang w:val="es-ES"/>
              </w:rPr>
              <w:t xml:space="preserve"> </w:t>
            </w:r>
          </w:p>
        </w:tc>
        <w:tc>
          <w:tcPr>
            <w:tcW w:w="7470" w:type="dxa"/>
          </w:tcPr>
          <w:p w14:paraId="6EFAE1C6" w14:textId="27554F1A" w:rsidR="00F0695F" w:rsidRPr="00F0695F" w:rsidRDefault="00F0695F" w:rsidP="00F0695F">
            <w:pPr>
              <w:tabs>
                <w:tab w:val="right" w:pos="7254"/>
              </w:tabs>
              <w:spacing w:before="60" w:after="60"/>
              <w:rPr>
                <w:lang w:val="es-ES"/>
              </w:rPr>
            </w:pPr>
            <w:r w:rsidRPr="00F0695F">
              <w:rPr>
                <w:lang w:val="es-ES"/>
              </w:rPr>
              <w:t xml:space="preserve">Además de los temas descritos en la </w:t>
            </w:r>
            <w:r>
              <w:rPr>
                <w:lang w:val="es-ES"/>
              </w:rPr>
              <w:t>IAL 16.2 (</w:t>
            </w:r>
            <w:r w:rsidR="00375A56">
              <w:rPr>
                <w:lang w:val="es-ES"/>
              </w:rPr>
              <w:t>c</w:t>
            </w:r>
            <w:r>
              <w:rPr>
                <w:lang w:val="es-ES"/>
              </w:rPr>
              <w:t>)</w:t>
            </w:r>
            <w:r w:rsidRPr="00F0695F">
              <w:rPr>
                <w:lang w:val="es-ES"/>
              </w:rPr>
              <w:t>, el Plan Preliminar del Proyecto debe abordar los siguientes temas:</w:t>
            </w:r>
          </w:p>
          <w:p w14:paraId="29B46397" w14:textId="1D84AE67" w:rsidR="00F0695F" w:rsidRPr="00F0695F" w:rsidRDefault="00F0695F" w:rsidP="00F0695F">
            <w:pPr>
              <w:tabs>
                <w:tab w:val="right" w:pos="7254"/>
              </w:tabs>
              <w:spacing w:before="60" w:after="60"/>
              <w:rPr>
                <w:i/>
                <w:iCs/>
                <w:lang w:val="es-ES"/>
              </w:rPr>
            </w:pPr>
            <w:r w:rsidRPr="00F0695F">
              <w:rPr>
                <w:i/>
                <w:iCs/>
                <w:lang w:val="es-ES"/>
              </w:rPr>
              <w:t xml:space="preserve">[según corresponda, enumere temas adicionales para el Plan preliminar del proyecto (o haga referencia al esquema en las CEC y/o los Requisitos </w:t>
            </w:r>
            <w:r>
              <w:rPr>
                <w:i/>
                <w:iCs/>
                <w:lang w:val="es-ES"/>
              </w:rPr>
              <w:t>T</w:t>
            </w:r>
            <w:r w:rsidRPr="00F0695F">
              <w:rPr>
                <w:i/>
                <w:iCs/>
                <w:lang w:val="es-ES"/>
              </w:rPr>
              <w:t>écnicos), de lo contrario, indique "ninguno"]</w:t>
            </w:r>
          </w:p>
          <w:p w14:paraId="6B683499" w14:textId="085D58AC" w:rsidR="00776657" w:rsidRPr="008E0274" w:rsidRDefault="00F0695F" w:rsidP="00F0695F">
            <w:pPr>
              <w:tabs>
                <w:tab w:val="right" w:pos="7848"/>
              </w:tabs>
              <w:spacing w:before="60" w:after="60"/>
              <w:ind w:left="576" w:hanging="567"/>
              <w:rPr>
                <w:i/>
                <w:lang w:val="es-ES"/>
              </w:rPr>
            </w:pPr>
            <w:r w:rsidRPr="00BB663C">
              <w:rPr>
                <w:b/>
                <w:bCs/>
                <w:i/>
                <w:lang w:val="es-ES"/>
              </w:rPr>
              <w:t>Nota</w:t>
            </w:r>
            <w:r w:rsidRPr="00F0695F">
              <w:rPr>
                <w:i/>
                <w:lang w:val="es-ES"/>
              </w:rPr>
              <w:t>: Se debe prestar especial atención a este punto de los DDL. La ejecución del contrato del Sistema de Información tiene éxito solo cuando está bien planificada y organizada. La calidad del Plan de Proyecto Preliminar de un Licitante y las personas que ofrece para llevar a cabo la gestión del contrato, los servicios técnicos y de otro tipo son indicadores clave del éxito.</w:t>
            </w:r>
          </w:p>
        </w:tc>
      </w:tr>
      <w:tr w:rsidR="00F0695F" w:rsidRPr="007436C2" w14:paraId="41EE3A66" w14:textId="77777777" w:rsidTr="00776657">
        <w:tblPrEx>
          <w:tblBorders>
            <w:insideH w:val="single" w:sz="8" w:space="0" w:color="000000"/>
          </w:tblBorders>
        </w:tblPrEx>
        <w:tc>
          <w:tcPr>
            <w:tcW w:w="1620" w:type="dxa"/>
          </w:tcPr>
          <w:p w14:paraId="507DC2A2" w14:textId="5E4918C8" w:rsidR="00F0695F" w:rsidRPr="008E0274" w:rsidRDefault="00F0695F" w:rsidP="00776657">
            <w:pPr>
              <w:tabs>
                <w:tab w:val="right" w:pos="7434"/>
              </w:tabs>
              <w:spacing w:before="60" w:after="60"/>
              <w:rPr>
                <w:b/>
                <w:lang w:val="es-ES"/>
              </w:rPr>
            </w:pPr>
            <w:r>
              <w:rPr>
                <w:b/>
                <w:lang w:val="es-ES"/>
              </w:rPr>
              <w:t>IAL</w:t>
            </w:r>
            <w:r w:rsidR="00BB663C">
              <w:rPr>
                <w:b/>
                <w:lang w:val="es-ES"/>
              </w:rPr>
              <w:t>16.3</w:t>
            </w:r>
          </w:p>
        </w:tc>
        <w:tc>
          <w:tcPr>
            <w:tcW w:w="7470" w:type="dxa"/>
          </w:tcPr>
          <w:p w14:paraId="03A0912E" w14:textId="3184F86A" w:rsidR="00F0695F" w:rsidRPr="00F0695F" w:rsidRDefault="00F0695F" w:rsidP="00F0695F">
            <w:pPr>
              <w:tabs>
                <w:tab w:val="right" w:pos="7254"/>
              </w:tabs>
              <w:spacing w:before="60" w:after="60"/>
              <w:rPr>
                <w:lang w:val="es-ES"/>
              </w:rPr>
            </w:pPr>
            <w:r w:rsidRPr="00F0695F">
              <w:rPr>
                <w:lang w:val="es-ES"/>
              </w:rPr>
              <w:t xml:space="preserve">En aras de una integración efectiva, un soporte técnico rentable y una reducción de los costos de capacitación y personal, los Licitantes deben ofrecer marcas y modelos específicos para el siguiente número limitado de artículos específicos: </w:t>
            </w:r>
            <w:r w:rsidRPr="00BB663C">
              <w:rPr>
                <w:i/>
                <w:iCs/>
                <w:lang w:val="es-ES"/>
              </w:rPr>
              <w:t>[según corresponda, indique "ninguno" o enumere los artículos de marca y las referencias a los Requisitos Técnicos donde se detallan los artículos].</w:t>
            </w:r>
          </w:p>
        </w:tc>
      </w:tr>
      <w:tr w:rsidR="00BB663C" w:rsidRPr="007436C2" w14:paraId="59083019" w14:textId="77777777" w:rsidTr="00776657">
        <w:tblPrEx>
          <w:tblBorders>
            <w:insideH w:val="single" w:sz="8" w:space="0" w:color="000000"/>
          </w:tblBorders>
        </w:tblPrEx>
        <w:tc>
          <w:tcPr>
            <w:tcW w:w="1620" w:type="dxa"/>
          </w:tcPr>
          <w:p w14:paraId="07E32987" w14:textId="3A57F4C4" w:rsidR="00BB663C" w:rsidRPr="008E0274" w:rsidRDefault="00BB663C" w:rsidP="00776657">
            <w:pPr>
              <w:tabs>
                <w:tab w:val="right" w:pos="7434"/>
              </w:tabs>
              <w:spacing w:before="60" w:after="60"/>
              <w:rPr>
                <w:b/>
                <w:lang w:val="es-ES"/>
              </w:rPr>
            </w:pPr>
            <w:r>
              <w:rPr>
                <w:b/>
                <w:lang w:val="es-ES"/>
              </w:rPr>
              <w:t>IAL 17.1</w:t>
            </w:r>
          </w:p>
        </w:tc>
        <w:tc>
          <w:tcPr>
            <w:tcW w:w="7470" w:type="dxa"/>
          </w:tcPr>
          <w:p w14:paraId="7814B359" w14:textId="0AF02507" w:rsidR="00BB663C" w:rsidRPr="00BB663C" w:rsidRDefault="00BB663C" w:rsidP="00BB663C">
            <w:pPr>
              <w:tabs>
                <w:tab w:val="right" w:pos="7254"/>
              </w:tabs>
              <w:spacing w:before="60" w:after="60"/>
              <w:rPr>
                <w:i/>
                <w:iCs/>
                <w:color w:val="000000"/>
                <w:lang w:val="es-ES"/>
              </w:rPr>
            </w:pPr>
            <w:r>
              <w:rPr>
                <w:color w:val="000000"/>
                <w:lang w:val="es-ES"/>
              </w:rPr>
              <w:t xml:space="preserve">Las </w:t>
            </w:r>
            <w:r w:rsidRPr="00BB663C">
              <w:rPr>
                <w:color w:val="000000"/>
                <w:lang w:val="es-ES"/>
              </w:rPr>
              <w:t xml:space="preserve">Ofertas </w:t>
            </w:r>
            <w:r w:rsidRPr="00BB663C">
              <w:rPr>
                <w:i/>
                <w:iCs/>
                <w:color w:val="000000"/>
                <w:lang w:val="es-ES"/>
              </w:rPr>
              <w:t>[seleccione: "</w:t>
            </w:r>
            <w:r>
              <w:rPr>
                <w:i/>
                <w:iCs/>
                <w:color w:val="000000"/>
                <w:lang w:val="es-ES"/>
              </w:rPr>
              <w:t>deben</w:t>
            </w:r>
            <w:r w:rsidRPr="00BB663C">
              <w:rPr>
                <w:i/>
                <w:iCs/>
                <w:color w:val="000000"/>
                <w:lang w:val="es-ES"/>
              </w:rPr>
              <w:t>"/"no necesita</w:t>
            </w:r>
            <w:r>
              <w:rPr>
                <w:i/>
                <w:iCs/>
                <w:color w:val="000000"/>
                <w:lang w:val="es-ES"/>
              </w:rPr>
              <w:t>n</w:t>
            </w:r>
            <w:r w:rsidRPr="00BB663C">
              <w:rPr>
                <w:i/>
                <w:iCs/>
                <w:color w:val="000000"/>
                <w:lang w:val="es-ES"/>
              </w:rPr>
              <w:t>"]</w:t>
            </w:r>
            <w:r w:rsidRPr="00BB663C">
              <w:rPr>
                <w:color w:val="000000"/>
                <w:lang w:val="es-ES"/>
              </w:rPr>
              <w:t xml:space="preserve"> ser </w:t>
            </w:r>
            <w:r>
              <w:rPr>
                <w:color w:val="000000"/>
                <w:lang w:val="es-ES"/>
              </w:rPr>
              <w:t>garantizadas</w:t>
            </w:r>
            <w:r w:rsidRPr="00BB663C">
              <w:rPr>
                <w:color w:val="000000"/>
                <w:lang w:val="es-ES"/>
              </w:rPr>
              <w:t xml:space="preserve"> </w:t>
            </w:r>
            <w:r w:rsidRPr="00BB663C">
              <w:rPr>
                <w:i/>
                <w:iCs/>
                <w:color w:val="000000"/>
                <w:lang w:val="es-ES"/>
              </w:rPr>
              <w:t>[si se seleccionó la opción "deben", agregue una de las siguientes frases: "por una Declaración de Mantenimiento de Oferta"/"por una Garantía de Oferta" / "a opción del Licitante, ya sea mediante una Declaración de mantenimiento de la oferta o una Garantía de mantenimiento de la oferta"].</w:t>
            </w:r>
          </w:p>
          <w:p w14:paraId="4D315CEF" w14:textId="1215CBE1" w:rsidR="00BB663C" w:rsidRPr="00BB663C" w:rsidRDefault="00BB663C" w:rsidP="00BB663C">
            <w:pPr>
              <w:tabs>
                <w:tab w:val="right" w:pos="7848"/>
              </w:tabs>
              <w:spacing w:before="60" w:after="60"/>
              <w:ind w:left="576" w:hanging="567"/>
              <w:rPr>
                <w:i/>
                <w:lang w:val="es-ES"/>
              </w:rPr>
            </w:pPr>
            <w:r w:rsidRPr="00BB663C">
              <w:rPr>
                <w:b/>
                <w:bCs/>
                <w:i/>
                <w:lang w:val="es-ES"/>
              </w:rPr>
              <w:t>Nota</w:t>
            </w:r>
            <w:r w:rsidRPr="00BB663C">
              <w:rPr>
                <w:i/>
                <w:lang w:val="es-ES"/>
              </w:rPr>
              <w:t xml:space="preserve">: Se puede seleccionar cualquiera de las tres opciones para </w:t>
            </w:r>
            <w:r>
              <w:rPr>
                <w:i/>
                <w:lang w:val="es-ES"/>
              </w:rPr>
              <w:t>garantizar</w:t>
            </w:r>
            <w:r w:rsidRPr="00BB663C">
              <w:rPr>
                <w:i/>
                <w:lang w:val="es-ES"/>
              </w:rPr>
              <w:t xml:space="preserve"> la oferta.</w:t>
            </w:r>
          </w:p>
          <w:p w14:paraId="79C7238C" w14:textId="5E6A245C" w:rsidR="00BB663C" w:rsidRDefault="00BB663C" w:rsidP="00BB663C">
            <w:pPr>
              <w:tabs>
                <w:tab w:val="right" w:pos="7254"/>
              </w:tabs>
              <w:spacing w:before="60" w:after="60"/>
              <w:rPr>
                <w:i/>
                <w:iCs/>
                <w:color w:val="000000"/>
                <w:lang w:val="es-ES"/>
              </w:rPr>
            </w:pPr>
            <w:r w:rsidRPr="00BB663C">
              <w:rPr>
                <w:color w:val="000000"/>
                <w:lang w:val="es-ES"/>
              </w:rPr>
              <w:t xml:space="preserve">Si la selección realizada anteriormente es o incluye "Garantía de Oferta", se debe agregar lo siguiente: El monto de Garantía de Oferta requerido es: </w:t>
            </w:r>
            <w:r w:rsidRPr="00BB663C">
              <w:rPr>
                <w:i/>
                <w:iCs/>
                <w:color w:val="000000"/>
                <w:lang w:val="es-ES"/>
              </w:rPr>
              <w:t>[insertar: monto fijo y moneda].</w:t>
            </w:r>
          </w:p>
          <w:p w14:paraId="2901C8B9" w14:textId="77777777" w:rsidR="00BB663C" w:rsidRPr="00BB663C" w:rsidRDefault="00BB663C" w:rsidP="00BB663C">
            <w:pPr>
              <w:tabs>
                <w:tab w:val="right" w:pos="7254"/>
              </w:tabs>
              <w:spacing w:before="60" w:after="60"/>
              <w:rPr>
                <w:color w:val="000000"/>
                <w:lang w:val="es-ES"/>
              </w:rPr>
            </w:pPr>
          </w:p>
          <w:p w14:paraId="67ABB32F" w14:textId="03CD73EB" w:rsidR="00BB663C" w:rsidRPr="00BB663C" w:rsidRDefault="00BB663C" w:rsidP="00BB663C">
            <w:pPr>
              <w:tabs>
                <w:tab w:val="right" w:pos="7848"/>
              </w:tabs>
              <w:spacing w:before="60" w:after="60"/>
              <w:ind w:left="576" w:hanging="567"/>
              <w:rPr>
                <w:i/>
                <w:iCs/>
                <w:color w:val="000000"/>
                <w:lang w:val="es-ES"/>
              </w:rPr>
            </w:pPr>
            <w:r w:rsidRPr="003B3620">
              <w:rPr>
                <w:b/>
                <w:bCs/>
                <w:i/>
                <w:iCs/>
                <w:color w:val="000000"/>
                <w:lang w:val="es-ES"/>
              </w:rPr>
              <w:t>Nota</w:t>
            </w:r>
            <w:r w:rsidRPr="00BB663C">
              <w:rPr>
                <w:i/>
                <w:iCs/>
                <w:color w:val="000000"/>
                <w:lang w:val="es-ES"/>
              </w:rPr>
              <w:t>: El monto puede expresarse como un monto fijo o como un monto “no inferior a” un porcentaje específico del precio de la oferta del Licitante. Para evitar la divulgación indirecta prematura de los precios de las ofertas a los competidores por parte del personal del banco comercial que actúa ilegalmente u otras personas que puedan conocer el valor de la garantía de un postor ya emitida, solicitando la Garantía de la Oferta como un monto fijo bien redondeado de alrededor del 1 al 2 por ciento del presupuesto. Se recomienda una estimación del contrato. (Exigir una Garantía de Oferta más alta corre el riesgo de alejar a los Licitantes potencialmente calificados). Sin embargo, solicitar una Garantía de Oferta más pequeña o nula es aceptable para contratos simples donde el mercado es relativamente estable y maduro.</w:t>
            </w:r>
          </w:p>
          <w:p w14:paraId="4105FFB2" w14:textId="77777777" w:rsidR="00BB663C" w:rsidRPr="00BB663C" w:rsidRDefault="00BB663C" w:rsidP="00BB663C">
            <w:pPr>
              <w:tabs>
                <w:tab w:val="right" w:pos="7254"/>
              </w:tabs>
              <w:spacing w:before="60" w:after="60"/>
              <w:rPr>
                <w:i/>
                <w:iCs/>
                <w:color w:val="000000"/>
                <w:lang w:val="es-ES"/>
              </w:rPr>
            </w:pPr>
            <w:r w:rsidRPr="00BB663C">
              <w:rPr>
                <w:i/>
                <w:iCs/>
                <w:color w:val="000000"/>
                <w:lang w:val="es-ES"/>
              </w:rPr>
              <w:t>La moneda prescrita normalmente sería la del país del Comprador o una moneda de amplio uso en el mundo o en la región del Comprador. Si se desea, se pueden agregar las palabras "o una cantidad equivalente en una moneda libremente convertible".</w:t>
            </w:r>
          </w:p>
          <w:p w14:paraId="30BCE0C8" w14:textId="198A018C" w:rsidR="00BB663C" w:rsidRPr="008E0274" w:rsidRDefault="00BB663C" w:rsidP="00BB663C">
            <w:pPr>
              <w:tabs>
                <w:tab w:val="right" w:pos="7254"/>
              </w:tabs>
              <w:spacing w:before="60" w:after="60"/>
              <w:rPr>
                <w:color w:val="000000"/>
                <w:lang w:val="es-ES"/>
              </w:rPr>
            </w:pPr>
            <w:r w:rsidRPr="00BB663C">
              <w:rPr>
                <w:i/>
                <w:iCs/>
                <w:color w:val="000000"/>
                <w:lang w:val="es-ES"/>
              </w:rPr>
              <w:t>Si los DDL en referencia a la IAL 28.1 permiten ofertas para Subsistemas, lotes o segmentos, la Garantía de Oferta, si se requiere, debe especificarse en esta entrada de los DDL para cada Subsistema, lote o segmento, y la entrada de los DDL también debe informar a los Licitantes que han incluir Garantía de Oferta en un monto que cubra los Subsistemas, lotes o porciones combinados por los que ofertan.</w:t>
            </w:r>
          </w:p>
        </w:tc>
      </w:tr>
      <w:tr w:rsidR="00776657" w:rsidRPr="007436C2" w14:paraId="73731F85" w14:textId="77777777" w:rsidTr="00776657">
        <w:tblPrEx>
          <w:tblBorders>
            <w:insideH w:val="single" w:sz="8" w:space="0" w:color="000000"/>
          </w:tblBorders>
        </w:tblPrEx>
        <w:tc>
          <w:tcPr>
            <w:tcW w:w="1620" w:type="dxa"/>
          </w:tcPr>
          <w:p w14:paraId="5B392229" w14:textId="1E0CAB19" w:rsidR="00776657" w:rsidRPr="008E0274" w:rsidRDefault="00776657" w:rsidP="00776657">
            <w:pPr>
              <w:tabs>
                <w:tab w:val="right" w:pos="7434"/>
              </w:tabs>
              <w:spacing w:before="60" w:after="60"/>
              <w:rPr>
                <w:b/>
                <w:lang w:val="es-ES"/>
              </w:rPr>
            </w:pPr>
            <w:r w:rsidRPr="008E0274">
              <w:rPr>
                <w:b/>
                <w:lang w:val="es-ES"/>
              </w:rPr>
              <w:t xml:space="preserve">IAL </w:t>
            </w:r>
            <w:r w:rsidR="00BB663C">
              <w:rPr>
                <w:b/>
                <w:lang w:val="es-ES"/>
              </w:rPr>
              <w:t>17.7</w:t>
            </w:r>
          </w:p>
        </w:tc>
        <w:tc>
          <w:tcPr>
            <w:tcW w:w="7470" w:type="dxa"/>
          </w:tcPr>
          <w:p w14:paraId="39E07847" w14:textId="3210BB5E" w:rsidR="00776657" w:rsidRPr="008E0274" w:rsidRDefault="00BB663C" w:rsidP="00776657">
            <w:pPr>
              <w:tabs>
                <w:tab w:val="right" w:pos="7254"/>
              </w:tabs>
              <w:spacing w:before="60" w:after="60"/>
              <w:rPr>
                <w:lang w:val="es-ES"/>
              </w:rPr>
            </w:pPr>
            <w:r w:rsidRPr="00BB663C">
              <w:rPr>
                <w:color w:val="000000"/>
                <w:lang w:val="es-ES"/>
              </w:rPr>
              <w:t xml:space="preserve">Si el Licitante realiza cualquiera de las acciones prescritas en la IAL 17.7 (a) o (b), el Comprador declarará al Licitante inelegible para que el Comprador le adjudique contratos por un período de </w:t>
            </w:r>
            <w:r w:rsidRPr="00BB663C">
              <w:rPr>
                <w:i/>
                <w:iCs/>
                <w:color w:val="000000"/>
                <w:lang w:val="es-ES"/>
              </w:rPr>
              <w:t>______[insertar número]</w:t>
            </w:r>
            <w:r w:rsidRPr="00BB663C">
              <w:rPr>
                <w:color w:val="000000"/>
                <w:lang w:val="es-ES"/>
              </w:rPr>
              <w:t xml:space="preserve"> años a partir de la fecha en que el Licitante realiza alguna de las acciones.</w:t>
            </w:r>
          </w:p>
        </w:tc>
      </w:tr>
      <w:tr w:rsidR="00776657" w:rsidRPr="007436C2" w14:paraId="4D10ECCD" w14:textId="77777777" w:rsidTr="00776657">
        <w:tblPrEx>
          <w:tblBorders>
            <w:insideH w:val="single" w:sz="8" w:space="0" w:color="000000"/>
          </w:tblBorders>
        </w:tblPrEx>
        <w:tc>
          <w:tcPr>
            <w:tcW w:w="1620" w:type="dxa"/>
          </w:tcPr>
          <w:p w14:paraId="228D2874" w14:textId="6EF82D1C" w:rsidR="00776657" w:rsidRPr="008E0274" w:rsidRDefault="00776657" w:rsidP="00776657">
            <w:pPr>
              <w:tabs>
                <w:tab w:val="right" w:pos="7434"/>
              </w:tabs>
              <w:spacing w:before="60" w:after="60"/>
              <w:rPr>
                <w:b/>
                <w:lang w:val="es-ES"/>
              </w:rPr>
            </w:pPr>
            <w:r w:rsidRPr="008E0274">
              <w:rPr>
                <w:b/>
                <w:lang w:val="es-ES"/>
              </w:rPr>
              <w:t xml:space="preserve">IAL </w:t>
            </w:r>
            <w:r w:rsidR="00BB663C">
              <w:rPr>
                <w:b/>
                <w:lang w:val="es-ES"/>
              </w:rPr>
              <w:t>18.1</w:t>
            </w:r>
          </w:p>
          <w:p w14:paraId="1C55BCCA" w14:textId="77777777" w:rsidR="00776657" w:rsidRPr="008E0274" w:rsidRDefault="00776657" w:rsidP="00776657">
            <w:pPr>
              <w:tabs>
                <w:tab w:val="right" w:pos="7434"/>
              </w:tabs>
              <w:spacing w:before="60" w:after="60"/>
              <w:rPr>
                <w:b/>
                <w:lang w:val="es-ES"/>
              </w:rPr>
            </w:pPr>
          </w:p>
        </w:tc>
        <w:tc>
          <w:tcPr>
            <w:tcW w:w="7470" w:type="dxa"/>
          </w:tcPr>
          <w:p w14:paraId="0C3E3022" w14:textId="0098293F" w:rsidR="00BB663C" w:rsidRPr="00BB663C" w:rsidRDefault="00BB663C" w:rsidP="00BB663C">
            <w:pPr>
              <w:tabs>
                <w:tab w:val="right" w:pos="7254"/>
              </w:tabs>
              <w:spacing w:before="120" w:after="100"/>
              <w:rPr>
                <w:lang w:val="es-ES"/>
              </w:rPr>
            </w:pPr>
            <w:r w:rsidRPr="00BB663C">
              <w:rPr>
                <w:lang w:val="es-ES"/>
              </w:rPr>
              <w:t xml:space="preserve">La Oferta será válida hasta: </w:t>
            </w:r>
            <w:r w:rsidRPr="00BB663C">
              <w:rPr>
                <w:i/>
                <w:iCs/>
                <w:lang w:val="es-ES"/>
              </w:rPr>
              <w:t xml:space="preserve">[indicar día, mes y año, teniendo en cuenta el tiempo razonable necesario para completar la evaluación de la oferta, obtener las aprobaciones necesarias y la No objeción del Banco (si está sujeta a revisión previa). [Para minimizar el riesgo de errores por parte de los oferentes, el período de validez de las ofertas es una fecha específica y no está vinculada a la fecha límite para la presentación de ofertas. Tal como se indica en la </w:t>
            </w:r>
            <w:r>
              <w:rPr>
                <w:i/>
                <w:iCs/>
                <w:lang w:val="es-ES"/>
              </w:rPr>
              <w:t>IAL 18.1</w:t>
            </w:r>
            <w:r w:rsidRPr="00BB663C">
              <w:rPr>
                <w:i/>
                <w:iCs/>
                <w:lang w:val="es-ES"/>
              </w:rPr>
              <w:t xml:space="preserve">, si es necesario prorrogar la fecha, por ejemplo, porque el Comprador amplía considerablemente el plazo de presentación de ofertas, la fecha de validez de la oferta revisada se especificará de conformidad con la </w:t>
            </w:r>
            <w:r>
              <w:rPr>
                <w:i/>
                <w:iCs/>
                <w:lang w:val="es-ES"/>
              </w:rPr>
              <w:t>IAL 8</w:t>
            </w:r>
            <w:r w:rsidRPr="00BB663C">
              <w:rPr>
                <w:i/>
                <w:iCs/>
                <w:lang w:val="es-ES"/>
              </w:rPr>
              <w:t>.]</w:t>
            </w:r>
            <w:r w:rsidRPr="00BB663C">
              <w:rPr>
                <w:lang w:val="es-ES"/>
              </w:rPr>
              <w:t xml:space="preserve"> </w:t>
            </w:r>
          </w:p>
          <w:p w14:paraId="6297C77B" w14:textId="4F436D8A" w:rsidR="00BB663C" w:rsidRPr="00BB663C" w:rsidRDefault="00BB663C" w:rsidP="00BB663C">
            <w:pPr>
              <w:tabs>
                <w:tab w:val="right" w:pos="7254"/>
              </w:tabs>
              <w:spacing w:before="120" w:after="100"/>
              <w:rPr>
                <w:i/>
                <w:iCs/>
                <w:lang w:val="es-ES"/>
              </w:rPr>
            </w:pPr>
            <w:r w:rsidRPr="003B3620">
              <w:rPr>
                <w:b/>
                <w:bCs/>
                <w:i/>
                <w:iCs/>
                <w:lang w:val="es-ES"/>
              </w:rPr>
              <w:t>Nota</w:t>
            </w:r>
            <w:r w:rsidRPr="00BB663C">
              <w:rPr>
                <w:i/>
                <w:iCs/>
                <w:lang w:val="es-ES"/>
              </w:rPr>
              <w:t>:</w:t>
            </w:r>
            <w:r w:rsidR="003B3620">
              <w:rPr>
                <w:i/>
                <w:iCs/>
                <w:lang w:val="es-ES"/>
              </w:rPr>
              <w:t xml:space="preserve"> </w:t>
            </w:r>
            <w:r w:rsidRPr="00BB663C">
              <w:rPr>
                <w:i/>
                <w:iCs/>
                <w:lang w:val="es-ES"/>
              </w:rPr>
              <w:t xml:space="preserve">Si los Licitantes tienen que </w:t>
            </w:r>
            <w:r w:rsidR="003B3620">
              <w:rPr>
                <w:i/>
                <w:iCs/>
                <w:lang w:val="es-ES"/>
              </w:rPr>
              <w:t>garantizar las</w:t>
            </w:r>
            <w:r w:rsidRPr="00BB663C">
              <w:rPr>
                <w:i/>
                <w:iCs/>
                <w:lang w:val="es-ES"/>
              </w:rPr>
              <w:t xml:space="preserve"> ofertas de conformidad con la </w:t>
            </w:r>
            <w:r w:rsidR="003B3620">
              <w:rPr>
                <w:i/>
                <w:iCs/>
                <w:lang w:val="es-ES"/>
              </w:rPr>
              <w:t>IAL 17.1</w:t>
            </w:r>
            <w:r w:rsidRPr="00BB663C">
              <w:rPr>
                <w:i/>
                <w:iCs/>
                <w:lang w:val="es-ES"/>
              </w:rPr>
              <w:t>, agregue:</w:t>
            </w:r>
          </w:p>
          <w:p w14:paraId="73CCAC3F" w14:textId="19AA1DE7" w:rsidR="00BB663C" w:rsidRPr="003B3620" w:rsidRDefault="00BB663C" w:rsidP="00BB663C">
            <w:pPr>
              <w:tabs>
                <w:tab w:val="right" w:pos="7254"/>
              </w:tabs>
              <w:spacing w:before="120" w:after="100"/>
              <w:rPr>
                <w:lang w:val="es-ES"/>
              </w:rPr>
            </w:pPr>
            <w:r w:rsidRPr="003B3620">
              <w:rPr>
                <w:lang w:val="es-ES"/>
              </w:rPr>
              <w:t xml:space="preserve">En consecuencia, una oferta con </w:t>
            </w:r>
            <w:r w:rsidRPr="003B3620">
              <w:rPr>
                <w:i/>
                <w:iCs/>
                <w:lang w:val="es-ES"/>
              </w:rPr>
              <w:t xml:space="preserve">[seleccione la misma opción que se seleccionó en los DDL </w:t>
            </w:r>
            <w:r w:rsidR="003B3620">
              <w:rPr>
                <w:i/>
                <w:iCs/>
                <w:lang w:val="es-ES"/>
              </w:rPr>
              <w:t xml:space="preserve">en referencia a la </w:t>
            </w:r>
            <w:r w:rsidRPr="003B3620">
              <w:rPr>
                <w:i/>
                <w:iCs/>
                <w:lang w:val="es-ES"/>
              </w:rPr>
              <w:t>IAL 17.1 anterior, es decir, "Declaración de mantenimiento de la oferta" / "Garantía de la oferta" / "Declaración de mantenimiento de la oferta o Garantía de la oferta"]</w:t>
            </w:r>
            <w:r w:rsidRPr="003B3620">
              <w:rPr>
                <w:lang w:val="es-ES"/>
              </w:rPr>
              <w:t xml:space="preserve"> que vence antes de </w:t>
            </w:r>
            <w:r w:rsidRPr="003B3620">
              <w:rPr>
                <w:i/>
                <w:iCs/>
                <w:lang w:val="es-ES"/>
              </w:rPr>
              <w:t>[ insertar: la fecha real de vencimiento de la Declaración de Mantenimiento de la Oferta o Garantía de Mantenimiento de la Oferta, es decir, veintiocho (28) días después del final del período de validez de la oferta]</w:t>
            </w:r>
            <w:r w:rsidRPr="003B3620">
              <w:rPr>
                <w:lang w:val="es-ES"/>
              </w:rPr>
              <w:t xml:space="preserve"> se rechazará por falta de conformidad.</w:t>
            </w:r>
          </w:p>
          <w:p w14:paraId="5DEFA16E" w14:textId="43CBFC7A" w:rsidR="00776657" w:rsidRPr="008E0274" w:rsidRDefault="00BB663C" w:rsidP="003B3620">
            <w:pPr>
              <w:tabs>
                <w:tab w:val="right" w:pos="7848"/>
              </w:tabs>
              <w:spacing w:before="60" w:after="60"/>
              <w:ind w:left="576" w:hanging="567"/>
              <w:rPr>
                <w:lang w:val="es-ES"/>
              </w:rPr>
            </w:pPr>
            <w:r w:rsidRPr="003B3620">
              <w:rPr>
                <w:b/>
                <w:bCs/>
                <w:i/>
                <w:iCs/>
                <w:color w:val="000000"/>
                <w:lang w:val="es-ES"/>
              </w:rPr>
              <w:t>Nota</w:t>
            </w:r>
            <w:r w:rsidRPr="003B3620">
              <w:rPr>
                <w:i/>
                <w:iCs/>
                <w:color w:val="000000"/>
                <w:lang w:val="es-ES"/>
              </w:rPr>
              <w:t xml:space="preserve">: La experiencia demuestra que muchas ofertas son rechazadas por simples errores en el cálculo del período de validez del valor. En consecuencia, se recomienda que los DDL establezcan explícitamente la fecha hasta la cual las ofertas deben permanecer garantizadas. En este caso, sin embargo, el Comprador no debe olvidar modificar esta fecha en consecuencia en caso de que el plazo de la oferta se extienda de conformidad con la </w:t>
            </w:r>
            <w:r w:rsidR="003B3620">
              <w:rPr>
                <w:i/>
                <w:iCs/>
                <w:color w:val="000000"/>
                <w:lang w:val="es-ES"/>
              </w:rPr>
              <w:t>IAL 21</w:t>
            </w:r>
            <w:r w:rsidRPr="003B3620">
              <w:rPr>
                <w:i/>
                <w:iCs/>
                <w:color w:val="000000"/>
                <w:lang w:val="es-ES"/>
              </w:rPr>
              <w:t>.</w:t>
            </w:r>
          </w:p>
        </w:tc>
      </w:tr>
      <w:tr w:rsidR="00776657" w:rsidRPr="007436C2" w14:paraId="4404D01A" w14:textId="77777777" w:rsidTr="00776657">
        <w:tblPrEx>
          <w:tblBorders>
            <w:insideH w:val="single" w:sz="8" w:space="0" w:color="000000"/>
          </w:tblBorders>
        </w:tblPrEx>
        <w:tc>
          <w:tcPr>
            <w:tcW w:w="1620" w:type="dxa"/>
          </w:tcPr>
          <w:p w14:paraId="1D594745" w14:textId="16642C3D" w:rsidR="00776657" w:rsidRPr="008E0274" w:rsidRDefault="00776657" w:rsidP="00776657">
            <w:pPr>
              <w:tabs>
                <w:tab w:val="right" w:pos="7434"/>
              </w:tabs>
              <w:spacing w:before="60" w:after="60"/>
              <w:rPr>
                <w:b/>
                <w:lang w:val="es-ES"/>
              </w:rPr>
            </w:pPr>
            <w:r w:rsidRPr="008E0274">
              <w:rPr>
                <w:b/>
                <w:lang w:val="es-ES"/>
              </w:rPr>
              <w:t xml:space="preserve">IAL </w:t>
            </w:r>
            <w:r w:rsidR="00C11D3C">
              <w:rPr>
                <w:b/>
                <w:lang w:val="es-ES"/>
              </w:rPr>
              <w:t>19.1</w:t>
            </w:r>
          </w:p>
        </w:tc>
        <w:tc>
          <w:tcPr>
            <w:tcW w:w="7470" w:type="dxa"/>
          </w:tcPr>
          <w:p w14:paraId="7733EB95" w14:textId="77777777" w:rsidR="00C11D3C" w:rsidRPr="00C11D3C" w:rsidRDefault="00C11D3C" w:rsidP="00C11D3C">
            <w:pPr>
              <w:tabs>
                <w:tab w:val="right" w:pos="7254"/>
              </w:tabs>
              <w:spacing w:before="60" w:after="60"/>
              <w:rPr>
                <w:i/>
                <w:iCs/>
                <w:lang w:val="es-ES"/>
              </w:rPr>
            </w:pPr>
            <w:r w:rsidRPr="00C11D3C">
              <w:rPr>
                <w:lang w:val="es-ES"/>
              </w:rPr>
              <w:t xml:space="preserve">Número requerido de copias de la oferta, además del original: </w:t>
            </w:r>
            <w:r w:rsidRPr="00C11D3C">
              <w:rPr>
                <w:i/>
                <w:iCs/>
                <w:lang w:val="es-ES"/>
              </w:rPr>
              <w:t>[indicar: número (X) de copias]</w:t>
            </w:r>
          </w:p>
          <w:p w14:paraId="4F9937F7" w14:textId="1A98E1B6" w:rsidR="00776657" w:rsidRPr="00C11D3C" w:rsidRDefault="00C11D3C" w:rsidP="00C11D3C">
            <w:pPr>
              <w:tabs>
                <w:tab w:val="right" w:pos="7848"/>
              </w:tabs>
              <w:spacing w:before="60" w:after="60"/>
              <w:ind w:left="576" w:hanging="567"/>
              <w:rPr>
                <w:i/>
                <w:iCs/>
                <w:lang w:val="es-ES"/>
              </w:rPr>
            </w:pPr>
            <w:r w:rsidRPr="00C11D3C">
              <w:rPr>
                <w:b/>
                <w:bCs/>
                <w:i/>
                <w:iCs/>
                <w:lang w:val="es-ES"/>
              </w:rPr>
              <w:t>Nota</w:t>
            </w:r>
            <w:r w:rsidRPr="00C11D3C">
              <w:rPr>
                <w:i/>
                <w:iCs/>
                <w:lang w:val="es-ES"/>
              </w:rPr>
              <w:t xml:space="preserve">: El número requerido no debe ser una carga excesiva para los </w:t>
            </w:r>
            <w:r>
              <w:rPr>
                <w:i/>
                <w:iCs/>
                <w:lang w:val="es-ES"/>
              </w:rPr>
              <w:t>licitantes</w:t>
            </w:r>
            <w:r w:rsidRPr="00C11D3C">
              <w:rPr>
                <w:i/>
                <w:iCs/>
                <w:lang w:val="es-ES"/>
              </w:rPr>
              <w:t xml:space="preserve">, </w:t>
            </w:r>
            <w:r w:rsidRPr="00C56449">
              <w:rPr>
                <w:i/>
                <w:iCs/>
                <w:lang w:val="es-ES"/>
              </w:rPr>
              <w:t>especialmente</w:t>
            </w:r>
            <w:r w:rsidRPr="00C11D3C">
              <w:rPr>
                <w:i/>
                <w:iCs/>
                <w:lang w:val="es-ES"/>
              </w:rPr>
              <w:t xml:space="preserve"> si se </w:t>
            </w:r>
            <w:r w:rsidRPr="00C11D3C">
              <w:rPr>
                <w:i/>
                <w:iCs/>
                <w:color w:val="000000"/>
                <w:lang w:val="es-ES"/>
              </w:rPr>
              <w:t>espera</w:t>
            </w:r>
            <w:r w:rsidRPr="00C11D3C">
              <w:rPr>
                <w:i/>
                <w:iCs/>
                <w:lang w:val="es-ES"/>
              </w:rPr>
              <w:t xml:space="preserve"> que las ofertas sean voluminosas. Un original y cuatro copias deben ser un límite superior.</w:t>
            </w:r>
          </w:p>
        </w:tc>
      </w:tr>
      <w:tr w:rsidR="00776657" w:rsidRPr="007436C2" w14:paraId="02FB8563" w14:textId="77777777" w:rsidTr="00776657">
        <w:tblPrEx>
          <w:tblBorders>
            <w:insideH w:val="single" w:sz="8" w:space="0" w:color="000000"/>
          </w:tblBorders>
        </w:tblPrEx>
        <w:tc>
          <w:tcPr>
            <w:tcW w:w="9090" w:type="dxa"/>
            <w:gridSpan w:val="2"/>
          </w:tcPr>
          <w:p w14:paraId="033E2AC5" w14:textId="77777777" w:rsidR="00776657" w:rsidRPr="008E0274" w:rsidRDefault="00776657" w:rsidP="00776657">
            <w:pPr>
              <w:tabs>
                <w:tab w:val="right" w:pos="7434"/>
              </w:tabs>
              <w:spacing w:before="120" w:after="200"/>
              <w:jc w:val="center"/>
              <w:rPr>
                <w:b/>
                <w:sz w:val="28"/>
                <w:lang w:val="es-ES"/>
              </w:rPr>
            </w:pPr>
            <w:r w:rsidRPr="008E0274">
              <w:rPr>
                <w:b/>
                <w:sz w:val="28"/>
                <w:lang w:val="es-ES"/>
              </w:rPr>
              <w:t>D.  Presentación y apertura de las Ofertas</w:t>
            </w:r>
          </w:p>
        </w:tc>
      </w:tr>
      <w:tr w:rsidR="00776657" w:rsidRPr="007436C2" w14:paraId="26BE2F05" w14:textId="77777777" w:rsidTr="00776657">
        <w:tblPrEx>
          <w:tblBorders>
            <w:insideH w:val="single" w:sz="8" w:space="0" w:color="000000"/>
          </w:tblBorders>
        </w:tblPrEx>
        <w:tc>
          <w:tcPr>
            <w:tcW w:w="1620" w:type="dxa"/>
          </w:tcPr>
          <w:p w14:paraId="172D1673" w14:textId="619F321E" w:rsidR="00776657" w:rsidRPr="008E0274" w:rsidRDefault="00776657" w:rsidP="00776657">
            <w:pPr>
              <w:tabs>
                <w:tab w:val="right" w:pos="7434"/>
              </w:tabs>
              <w:spacing w:before="60" w:after="60"/>
              <w:rPr>
                <w:b/>
                <w:lang w:val="es-ES"/>
              </w:rPr>
            </w:pPr>
            <w:r w:rsidRPr="008E0274">
              <w:rPr>
                <w:b/>
                <w:lang w:val="es-ES"/>
              </w:rPr>
              <w:t xml:space="preserve">IAL </w:t>
            </w:r>
            <w:r w:rsidR="00C56449">
              <w:rPr>
                <w:b/>
                <w:lang w:val="es-ES"/>
              </w:rPr>
              <w:t>20.2 (a)</w:t>
            </w:r>
            <w:r w:rsidRPr="008E0274">
              <w:rPr>
                <w:b/>
                <w:lang w:val="es-ES"/>
              </w:rPr>
              <w:t xml:space="preserve"> </w:t>
            </w:r>
          </w:p>
        </w:tc>
        <w:tc>
          <w:tcPr>
            <w:tcW w:w="7470" w:type="dxa"/>
          </w:tcPr>
          <w:p w14:paraId="53D4C7D6" w14:textId="77777777" w:rsidR="00C56449" w:rsidRPr="00C56449" w:rsidRDefault="00C56449" w:rsidP="00C56449">
            <w:pPr>
              <w:tabs>
                <w:tab w:val="right" w:pos="7848"/>
              </w:tabs>
              <w:spacing w:before="60" w:after="60"/>
              <w:ind w:left="576" w:hanging="567"/>
              <w:rPr>
                <w:i/>
                <w:iCs/>
                <w:lang w:val="es-ES"/>
              </w:rPr>
            </w:pPr>
            <w:r w:rsidRPr="00C56449">
              <w:rPr>
                <w:lang w:val="es-ES"/>
              </w:rPr>
              <w:t>La dirección para la presentación de ofertas es:</w:t>
            </w:r>
            <w:r w:rsidRPr="00C56449">
              <w:rPr>
                <w:i/>
                <w:iCs/>
                <w:lang w:val="es-ES"/>
              </w:rPr>
              <w:t xml:space="preserve"> [insertar: dirección adecuada para correo, servicio de mensajería o entrega física, incluido el funcionario o la persona responsable].</w:t>
            </w:r>
          </w:p>
          <w:p w14:paraId="53BD7855" w14:textId="250343D8" w:rsidR="00776657" w:rsidRPr="00C56449" w:rsidRDefault="00C56449" w:rsidP="00C56449">
            <w:pPr>
              <w:tabs>
                <w:tab w:val="right" w:pos="7848"/>
              </w:tabs>
              <w:spacing w:before="60" w:after="60"/>
              <w:ind w:left="576" w:hanging="567"/>
              <w:rPr>
                <w:i/>
                <w:iCs/>
                <w:lang w:val="es-ES"/>
              </w:rPr>
            </w:pPr>
            <w:r w:rsidRPr="00C56449">
              <w:rPr>
                <w:b/>
                <w:bCs/>
                <w:i/>
                <w:iCs/>
                <w:lang w:val="es-ES"/>
              </w:rPr>
              <w:t>Nota:</w:t>
            </w:r>
            <w:r w:rsidRPr="00C56449">
              <w:rPr>
                <w:i/>
                <w:iCs/>
                <w:lang w:val="es-ES"/>
              </w:rPr>
              <w:t xml:space="preserve"> No utilice un apartado postal o dirección similar.</w:t>
            </w:r>
          </w:p>
        </w:tc>
      </w:tr>
      <w:tr w:rsidR="00776657" w:rsidRPr="007436C2" w14:paraId="1A377D98" w14:textId="77777777" w:rsidTr="00776657">
        <w:tblPrEx>
          <w:tblBorders>
            <w:insideH w:val="single" w:sz="8" w:space="0" w:color="000000"/>
          </w:tblBorders>
        </w:tblPrEx>
        <w:tc>
          <w:tcPr>
            <w:tcW w:w="1620" w:type="dxa"/>
          </w:tcPr>
          <w:p w14:paraId="691E99FF" w14:textId="1169E88A" w:rsidR="00776657" w:rsidRPr="008E0274" w:rsidRDefault="00776657" w:rsidP="00776657">
            <w:pPr>
              <w:tabs>
                <w:tab w:val="right" w:pos="7434"/>
              </w:tabs>
              <w:spacing w:before="60" w:after="60"/>
              <w:rPr>
                <w:b/>
                <w:lang w:val="es-ES"/>
              </w:rPr>
            </w:pPr>
            <w:r w:rsidRPr="008E0274">
              <w:rPr>
                <w:b/>
                <w:lang w:val="es-ES"/>
              </w:rPr>
              <w:t xml:space="preserve">IAL </w:t>
            </w:r>
            <w:r w:rsidR="00C56449">
              <w:rPr>
                <w:b/>
                <w:lang w:val="es-ES"/>
              </w:rPr>
              <w:t>21.1</w:t>
            </w:r>
          </w:p>
        </w:tc>
        <w:tc>
          <w:tcPr>
            <w:tcW w:w="7470" w:type="dxa"/>
          </w:tcPr>
          <w:p w14:paraId="4EA70FF1" w14:textId="77777777" w:rsidR="00C56449" w:rsidRPr="00C56449" w:rsidRDefault="00C56449" w:rsidP="00C56449">
            <w:pPr>
              <w:tabs>
                <w:tab w:val="right" w:pos="7254"/>
              </w:tabs>
              <w:spacing w:before="60" w:after="60"/>
              <w:rPr>
                <w:lang w:val="es-ES"/>
              </w:rPr>
            </w:pPr>
            <w:r w:rsidRPr="00C56449">
              <w:rPr>
                <w:lang w:val="es-ES"/>
              </w:rPr>
              <w:t xml:space="preserve">La fecha límite para la presentación de ofertas es: </w:t>
            </w:r>
            <w:r w:rsidRPr="00C56449">
              <w:rPr>
                <w:i/>
                <w:iCs/>
                <w:lang w:val="es-ES"/>
              </w:rPr>
              <w:t>[insertar: fecha y hora].</w:t>
            </w:r>
          </w:p>
          <w:p w14:paraId="2A7D0BB9" w14:textId="6C3B3114" w:rsidR="00776657" w:rsidRPr="008E0274" w:rsidRDefault="00C56449" w:rsidP="00C56449">
            <w:pPr>
              <w:tabs>
                <w:tab w:val="right" w:pos="7848"/>
              </w:tabs>
              <w:spacing w:before="60" w:after="60"/>
              <w:ind w:left="576" w:hanging="567"/>
              <w:rPr>
                <w:lang w:val="es-ES"/>
              </w:rPr>
            </w:pPr>
            <w:r w:rsidRPr="00C56449">
              <w:rPr>
                <w:b/>
                <w:bCs/>
                <w:i/>
                <w:iCs/>
                <w:lang w:val="es-ES"/>
              </w:rPr>
              <w:t>Nota</w:t>
            </w:r>
            <w:r w:rsidRPr="00C56449">
              <w:rPr>
                <w:i/>
                <w:iCs/>
                <w:lang w:val="es-ES"/>
              </w:rPr>
              <w:t xml:space="preserve">: La fecha de presentación de ofertas es generalmente de seis a doce semanas a partir de la fecha de emisión </w:t>
            </w:r>
            <w:r>
              <w:rPr>
                <w:i/>
                <w:iCs/>
                <w:lang w:val="es-ES"/>
              </w:rPr>
              <w:t>del documento de licitación</w:t>
            </w:r>
            <w:r w:rsidRPr="00C56449">
              <w:rPr>
                <w:i/>
                <w:iCs/>
                <w:lang w:val="es-ES"/>
              </w:rPr>
              <w:t>, dependiendo del valor, alcance y/o complejidad del Sistema. El límite inferior de seis semanas se aplicaría únicamente cuando el contenido de los Requisitos Técnicos sea modesto en volumen y/o comprensible para los licitantes con relativa facilidad.</w:t>
            </w:r>
          </w:p>
        </w:tc>
      </w:tr>
      <w:tr w:rsidR="00776657" w:rsidRPr="007436C2" w14:paraId="0D29A0A9" w14:textId="77777777" w:rsidTr="00776657">
        <w:tblPrEx>
          <w:tblBorders>
            <w:insideH w:val="single" w:sz="8" w:space="0" w:color="000000"/>
          </w:tblBorders>
        </w:tblPrEx>
        <w:tc>
          <w:tcPr>
            <w:tcW w:w="9090" w:type="dxa"/>
            <w:gridSpan w:val="2"/>
            <w:tcBorders>
              <w:top w:val="single" w:sz="8" w:space="0" w:color="000000"/>
              <w:bottom w:val="single" w:sz="8" w:space="0" w:color="000000"/>
            </w:tcBorders>
          </w:tcPr>
          <w:p w14:paraId="396FB2C2" w14:textId="36776C2C" w:rsidR="00776657" w:rsidRPr="008E0274" w:rsidRDefault="00776657" w:rsidP="00776657">
            <w:pPr>
              <w:keepNext/>
              <w:keepLines/>
              <w:tabs>
                <w:tab w:val="right" w:pos="7434"/>
              </w:tabs>
              <w:spacing w:before="120" w:after="200"/>
              <w:jc w:val="center"/>
              <w:rPr>
                <w:b/>
                <w:sz w:val="28"/>
                <w:lang w:val="es-ES"/>
              </w:rPr>
            </w:pPr>
            <w:r w:rsidRPr="008E0274">
              <w:rPr>
                <w:b/>
                <w:sz w:val="28"/>
                <w:lang w:val="es-ES"/>
              </w:rPr>
              <w:t xml:space="preserve">E.  </w:t>
            </w:r>
            <w:r w:rsidR="00C56449">
              <w:rPr>
                <w:b/>
                <w:sz w:val="28"/>
                <w:lang w:val="es-ES"/>
              </w:rPr>
              <w:t>Apertura y Evaluación de las Ofertas</w:t>
            </w:r>
          </w:p>
        </w:tc>
      </w:tr>
      <w:tr w:rsidR="00776657" w:rsidRPr="007436C2" w14:paraId="7F438576" w14:textId="77777777" w:rsidTr="00375A56">
        <w:tblPrEx>
          <w:tblBorders>
            <w:insideH w:val="single" w:sz="8" w:space="0" w:color="000000"/>
          </w:tblBorders>
        </w:tblPrEx>
        <w:tc>
          <w:tcPr>
            <w:tcW w:w="1620" w:type="dxa"/>
            <w:tcBorders>
              <w:top w:val="single" w:sz="8" w:space="0" w:color="000000"/>
              <w:bottom w:val="single" w:sz="8" w:space="0" w:color="000000"/>
            </w:tcBorders>
          </w:tcPr>
          <w:p w14:paraId="11052141" w14:textId="29EB3F5F" w:rsidR="00776657" w:rsidRPr="008E0274" w:rsidRDefault="00776657" w:rsidP="00776657">
            <w:pPr>
              <w:tabs>
                <w:tab w:val="right" w:pos="7434"/>
              </w:tabs>
              <w:spacing w:before="60" w:after="60"/>
              <w:rPr>
                <w:b/>
                <w:lang w:val="es-ES"/>
              </w:rPr>
            </w:pPr>
            <w:r w:rsidRPr="008E0274">
              <w:rPr>
                <w:b/>
                <w:lang w:val="es-ES"/>
              </w:rPr>
              <w:t>IAL</w:t>
            </w:r>
            <w:r w:rsidR="00375A56">
              <w:rPr>
                <w:b/>
                <w:lang w:val="es-ES"/>
              </w:rPr>
              <w:t xml:space="preserve"> 24.1</w:t>
            </w:r>
          </w:p>
          <w:p w14:paraId="0CD97463" w14:textId="77777777" w:rsidR="00776657" w:rsidRPr="008E0274" w:rsidRDefault="00776657" w:rsidP="00776657">
            <w:pPr>
              <w:tabs>
                <w:tab w:val="right" w:pos="7434"/>
              </w:tabs>
              <w:spacing w:before="60" w:after="60"/>
              <w:rPr>
                <w:b/>
                <w:i/>
                <w:lang w:val="es-ES"/>
              </w:rPr>
            </w:pPr>
          </w:p>
          <w:p w14:paraId="0D52AF2B" w14:textId="77777777" w:rsidR="00776657" w:rsidRPr="008E0274" w:rsidRDefault="00776657" w:rsidP="00776657">
            <w:pPr>
              <w:tabs>
                <w:tab w:val="right" w:pos="7434"/>
              </w:tabs>
              <w:spacing w:before="60" w:after="60"/>
              <w:rPr>
                <w:b/>
                <w:i/>
                <w:lang w:val="es-ES"/>
              </w:rPr>
            </w:pPr>
          </w:p>
        </w:tc>
        <w:tc>
          <w:tcPr>
            <w:tcW w:w="7470" w:type="dxa"/>
            <w:tcBorders>
              <w:top w:val="single" w:sz="8" w:space="0" w:color="000000"/>
              <w:bottom w:val="single" w:sz="8" w:space="0" w:color="000000"/>
            </w:tcBorders>
          </w:tcPr>
          <w:p w14:paraId="2F60497D" w14:textId="77777777" w:rsidR="00375A56" w:rsidRPr="00375A56" w:rsidRDefault="00375A56" w:rsidP="00375A56">
            <w:pPr>
              <w:tabs>
                <w:tab w:val="right" w:pos="7254"/>
              </w:tabs>
              <w:spacing w:before="60" w:after="60"/>
              <w:rPr>
                <w:i/>
                <w:iCs/>
                <w:lang w:val="es-ES"/>
              </w:rPr>
            </w:pPr>
            <w:r w:rsidRPr="00375A56">
              <w:rPr>
                <w:lang w:val="es-ES"/>
              </w:rPr>
              <w:t xml:space="preserve">La hora, fecha y lugar para la apertura de ofertas son: </w:t>
            </w:r>
            <w:r w:rsidRPr="00375A56">
              <w:rPr>
                <w:i/>
                <w:iCs/>
                <w:lang w:val="es-ES"/>
              </w:rPr>
              <w:t>[insertar: hora, fecha y lugar].</w:t>
            </w:r>
          </w:p>
          <w:p w14:paraId="5BAFB870" w14:textId="1BF00BF1" w:rsidR="00776657" w:rsidRPr="00375A56" w:rsidRDefault="00375A56" w:rsidP="00375A56">
            <w:pPr>
              <w:tabs>
                <w:tab w:val="right" w:pos="7848"/>
              </w:tabs>
              <w:spacing w:before="60" w:after="60"/>
              <w:ind w:left="576" w:hanging="567"/>
              <w:rPr>
                <w:i/>
                <w:iCs/>
                <w:lang w:val="es-ES"/>
              </w:rPr>
            </w:pPr>
            <w:r w:rsidRPr="00375A56">
              <w:rPr>
                <w:b/>
                <w:bCs/>
                <w:i/>
                <w:iCs/>
                <w:lang w:val="es-ES"/>
              </w:rPr>
              <w:t>Nota</w:t>
            </w:r>
            <w:r w:rsidRPr="00375A56">
              <w:rPr>
                <w:i/>
                <w:iCs/>
                <w:lang w:val="es-ES"/>
              </w:rPr>
              <w:t>: La fecha de apertura de ofertas debe ser la misma que se especifica para la fecha límite de presentación de ofertas, y debe ser poco después, para minimizar posibles quejas relacionadas con el almacenamiento inseguro. Si la dirección para la presentación de ofertas y el lugar de apertura de ofertas no son los mismos, debe permitirse un tiempo adecuado entre la fecha límite de presentación de ofertas y la hora de apertura de ofertas, para acomodar el traslado físico de las ofertas de un sitio a otro. Sin embargo, este retraso debe ser mínimo y reflejar solo los requisitos de logística, por ejemplo, no más de dos horas.</w:t>
            </w:r>
          </w:p>
        </w:tc>
      </w:tr>
      <w:tr w:rsidR="00375A56" w:rsidRPr="007436C2" w14:paraId="4E367C22"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288D9809" w14:textId="519A6ABD" w:rsidR="00375A56" w:rsidRPr="008E0274" w:rsidRDefault="00375A56" w:rsidP="00776657">
            <w:pPr>
              <w:tabs>
                <w:tab w:val="right" w:pos="7434"/>
              </w:tabs>
              <w:spacing w:before="60" w:after="60"/>
              <w:rPr>
                <w:b/>
                <w:lang w:val="es-ES"/>
              </w:rPr>
            </w:pPr>
            <w:r>
              <w:rPr>
                <w:b/>
                <w:lang w:val="es-ES"/>
              </w:rPr>
              <w:t>IAL 27.1</w:t>
            </w:r>
          </w:p>
        </w:tc>
        <w:tc>
          <w:tcPr>
            <w:tcW w:w="7470" w:type="dxa"/>
            <w:tcBorders>
              <w:top w:val="single" w:sz="8" w:space="0" w:color="000000"/>
              <w:bottom w:val="single" w:sz="8" w:space="0" w:color="000000"/>
            </w:tcBorders>
          </w:tcPr>
          <w:p w14:paraId="587EB468" w14:textId="77777777" w:rsidR="00375A56" w:rsidRPr="00375A56" w:rsidRDefault="00375A56" w:rsidP="00375A56">
            <w:pPr>
              <w:tabs>
                <w:tab w:val="right" w:pos="7848"/>
              </w:tabs>
              <w:spacing w:before="60" w:after="60"/>
              <w:ind w:left="576" w:hanging="567"/>
              <w:rPr>
                <w:i/>
                <w:iCs/>
                <w:lang w:val="es-ES"/>
              </w:rPr>
            </w:pPr>
            <w:r w:rsidRPr="00375A56">
              <w:rPr>
                <w:lang w:val="es-ES"/>
              </w:rPr>
              <w:t>La moneda elegida con el fin de convertir a una moneda común es:</w:t>
            </w:r>
            <w:r w:rsidRPr="00375A56">
              <w:rPr>
                <w:i/>
                <w:iCs/>
                <w:lang w:val="es-ES"/>
              </w:rPr>
              <w:t xml:space="preserve"> [especifique: la moneda local o una moneda convertible comúnmente utilizada para la adquisición del Sistema de información, por ejemplo, dólares estadounidenses].</w:t>
            </w:r>
          </w:p>
          <w:p w14:paraId="0FDBD01A" w14:textId="77777777" w:rsidR="00375A56" w:rsidRPr="00375A56" w:rsidRDefault="00375A56" w:rsidP="00375A56">
            <w:pPr>
              <w:tabs>
                <w:tab w:val="right" w:pos="7848"/>
              </w:tabs>
              <w:spacing w:before="60" w:after="60"/>
              <w:ind w:left="576" w:hanging="567"/>
              <w:rPr>
                <w:i/>
                <w:iCs/>
                <w:lang w:val="es-ES"/>
              </w:rPr>
            </w:pPr>
            <w:r w:rsidRPr="00375A56">
              <w:rPr>
                <w:lang w:val="es-ES"/>
              </w:rPr>
              <w:t>La fuente del tipo de cambio es:</w:t>
            </w:r>
            <w:r w:rsidRPr="00375A56">
              <w:rPr>
                <w:i/>
                <w:iCs/>
                <w:lang w:val="es-ES"/>
              </w:rPr>
              <w:t xml:space="preserve"> [insertar: publicación, nombre del banco, etc.].</w:t>
            </w:r>
          </w:p>
          <w:p w14:paraId="7ECB3282" w14:textId="7E738131" w:rsidR="00375A56" w:rsidRPr="00375A56" w:rsidRDefault="00375A56" w:rsidP="00375A56">
            <w:pPr>
              <w:tabs>
                <w:tab w:val="right" w:pos="7848"/>
              </w:tabs>
              <w:spacing w:before="60" w:after="60"/>
              <w:ind w:left="576" w:hanging="567"/>
              <w:rPr>
                <w:i/>
                <w:iCs/>
                <w:lang w:val="es-ES"/>
              </w:rPr>
            </w:pPr>
            <w:r w:rsidRPr="00375A56">
              <w:rPr>
                <w:i/>
                <w:iCs/>
                <w:lang w:val="es-ES"/>
              </w:rPr>
              <w:t>Nota: Si la moneda común no es la moneda local, por ejemplo, USD, indique el nombre de un periódico de circulación internacional, por ejemplo, The Financial Times, que enumere los tipos de cambio diarios de venta de divisas, que se utilizarán para convertir los precios en moneda extranjera. Para los precios en moneda local y si la moneda común seleccionada anteriormente es la moneda local, especifique el banco central o un banco comercial en el País del Comprador e identifique la publicación, si la hay, donde se publican las tasas especificadas.</w:t>
            </w:r>
          </w:p>
          <w:p w14:paraId="5B0E49EA" w14:textId="3A365F4B" w:rsidR="00375A56" w:rsidRPr="00375A56" w:rsidRDefault="00375A56" w:rsidP="00375A56">
            <w:pPr>
              <w:tabs>
                <w:tab w:val="right" w:pos="7848"/>
              </w:tabs>
              <w:spacing w:before="60" w:after="60"/>
              <w:ind w:left="576" w:hanging="567"/>
              <w:rPr>
                <w:i/>
                <w:iCs/>
                <w:lang w:val="es-ES"/>
              </w:rPr>
            </w:pPr>
            <w:r w:rsidRPr="00375A56">
              <w:rPr>
                <w:lang w:val="es-ES"/>
              </w:rPr>
              <w:t>La fecha de determinación del tipo de cambio es</w:t>
            </w:r>
            <w:r w:rsidRPr="00375A56">
              <w:rPr>
                <w:i/>
                <w:iCs/>
                <w:lang w:val="es-ES"/>
              </w:rPr>
              <w:t>: [seleccione:</w:t>
            </w:r>
            <w:r w:rsidRPr="00375A56">
              <w:rPr>
                <w:b/>
                <w:bCs/>
                <w:i/>
                <w:iCs/>
                <w:lang w:val="es-ES"/>
              </w:rPr>
              <w:t xml:space="preserve"> una fecha que no deberá ser anterior a las cuatro (4) semanas anteriores a la fecha límite original para la recepción de ofertas según se especifica en la IAL 21.1, y no posterior a la fecha de vencimiento de la fecha límite original período de validez de la oferta</w:t>
            </w:r>
            <w:r w:rsidRPr="00375A56">
              <w:rPr>
                <w:i/>
                <w:iCs/>
                <w:lang w:val="es-ES"/>
              </w:rPr>
              <w:t>]. En caso de que no se disponga de tipos de cambio en esta fecha de la fuente indicada anteriormente, se utilizarán los últimos tipos de cambio disponibles de la misma fuente antes de esta fecha.</w:t>
            </w:r>
          </w:p>
        </w:tc>
      </w:tr>
      <w:tr w:rsidR="00CD5787" w:rsidRPr="007436C2" w14:paraId="067E44AB"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520D2F9A" w14:textId="5DCEB860" w:rsidR="00CD5787" w:rsidRDefault="00CD5787" w:rsidP="00776657">
            <w:pPr>
              <w:tabs>
                <w:tab w:val="right" w:pos="7434"/>
              </w:tabs>
              <w:spacing w:before="60" w:after="60"/>
              <w:rPr>
                <w:b/>
                <w:lang w:val="es-ES"/>
              </w:rPr>
            </w:pPr>
            <w:r>
              <w:rPr>
                <w:b/>
                <w:lang w:val="es-ES"/>
              </w:rPr>
              <w:t>IAL 28.1</w:t>
            </w:r>
          </w:p>
        </w:tc>
        <w:tc>
          <w:tcPr>
            <w:tcW w:w="7470" w:type="dxa"/>
            <w:tcBorders>
              <w:top w:val="single" w:sz="8" w:space="0" w:color="000000"/>
              <w:bottom w:val="single" w:sz="8" w:space="0" w:color="000000"/>
            </w:tcBorders>
          </w:tcPr>
          <w:p w14:paraId="2221F4E4" w14:textId="77777777" w:rsidR="00CD5787" w:rsidRPr="00CD5787" w:rsidRDefault="00CD5787" w:rsidP="00CD5787">
            <w:pPr>
              <w:tabs>
                <w:tab w:val="right" w:pos="7848"/>
              </w:tabs>
              <w:spacing w:before="60" w:after="60"/>
              <w:ind w:left="576" w:hanging="567"/>
              <w:rPr>
                <w:lang w:val="es-ES"/>
              </w:rPr>
            </w:pPr>
            <w:r w:rsidRPr="00CD5787">
              <w:rPr>
                <w:lang w:val="es-ES"/>
              </w:rPr>
              <w:t xml:space="preserve">Se aceptarán ofertas para subsistemas, lotes o porciones del sistema de información general </w:t>
            </w:r>
            <w:r w:rsidRPr="00CD5787">
              <w:rPr>
                <w:i/>
                <w:iCs/>
                <w:lang w:val="es-ES"/>
              </w:rPr>
              <w:t>[especifique: se aceptarán/no se aceptarán].</w:t>
            </w:r>
          </w:p>
          <w:p w14:paraId="0BBC88FA" w14:textId="77777777" w:rsidR="00CD5787" w:rsidRPr="00CD5787" w:rsidRDefault="00CD5787" w:rsidP="00CD5787">
            <w:pPr>
              <w:tabs>
                <w:tab w:val="right" w:pos="7848"/>
              </w:tabs>
              <w:spacing w:before="60" w:after="60"/>
              <w:ind w:left="576" w:hanging="567"/>
              <w:rPr>
                <w:lang w:val="es-ES"/>
              </w:rPr>
            </w:pPr>
            <w:r w:rsidRPr="00CD5787">
              <w:rPr>
                <w:b/>
                <w:bCs/>
                <w:i/>
                <w:iCs/>
                <w:lang w:val="es-ES"/>
              </w:rPr>
              <w:t>Nota:</w:t>
            </w:r>
            <w:r w:rsidRPr="00CD5787">
              <w:rPr>
                <w:i/>
                <w:iCs/>
                <w:lang w:val="es-ES"/>
              </w:rPr>
              <w:t xml:space="preserve"> Mantener un solo paquete de ofertas obviamente simplifica la evaluación y mantiene más claras las responsabilidades generales de implementación y garantía del sistema. Sin embargo, bien puede haber razones prácticas para dividir un paquete de adquisiciones específico en partes que se pueden licitar individualmente. Si, por lo tanto, se aceptarán ofertas para uno o más Subsistemas, lotes o segmentos individuales del Sistema de Información total, incluya aquí el título de cada Subsistema, lote o segmento para el cual se pueden presentar ofertas, así como las referencias cruzadas correspondientes. a los Requisitos Técnicos donde se encuentra una descripción de cada Subsistema, lote o segmento. También deberá especificarse aquí cualquier otro criterio que pueda afectar la adjudicación de más de un Subsistema, lote o porción</w:t>
            </w:r>
            <w:r w:rsidRPr="00CD5787">
              <w:rPr>
                <w:lang w:val="es-ES"/>
              </w:rPr>
              <w:t>.</w:t>
            </w:r>
          </w:p>
          <w:p w14:paraId="5ADF907F" w14:textId="59CF064E" w:rsidR="00CD5787" w:rsidRPr="00CD5787" w:rsidRDefault="00CD5787" w:rsidP="00CD5787">
            <w:pPr>
              <w:tabs>
                <w:tab w:val="right" w:pos="7848"/>
              </w:tabs>
              <w:spacing w:before="60" w:after="60"/>
              <w:ind w:left="576" w:hanging="567"/>
              <w:rPr>
                <w:lang w:val="es-ES"/>
              </w:rPr>
            </w:pPr>
            <w:r w:rsidRPr="00CD5787">
              <w:rPr>
                <w:lang w:val="es-ES"/>
              </w:rPr>
              <w:t xml:space="preserve">Los descuentos por la adjudicación de múltiples subsistemas, lotes o porciones </w:t>
            </w:r>
            <w:r w:rsidRPr="00CD5787">
              <w:rPr>
                <w:i/>
                <w:iCs/>
                <w:lang w:val="es-ES"/>
              </w:rPr>
              <w:t xml:space="preserve">[especificar: </w:t>
            </w:r>
            <w:r w:rsidRPr="00CD5787">
              <w:rPr>
                <w:b/>
                <w:bCs/>
                <w:i/>
                <w:iCs/>
                <w:lang w:val="es-ES"/>
              </w:rPr>
              <w:t>serán/no serán</w:t>
            </w:r>
            <w:r w:rsidRPr="00CD5787">
              <w:rPr>
                <w:i/>
                <w:iCs/>
                <w:lang w:val="es-ES"/>
              </w:rPr>
              <w:t>] considerados en la evaluación de ofertas.</w:t>
            </w:r>
            <w:r w:rsidRPr="00375A56">
              <w:rPr>
                <w:i/>
                <w:iCs/>
                <w:lang w:val="es-ES"/>
              </w:rPr>
              <w:t xml:space="preserve"> ]</w:t>
            </w:r>
          </w:p>
          <w:p w14:paraId="5EE807C0" w14:textId="00F69B92" w:rsidR="00CD5787" w:rsidRPr="00375A56" w:rsidRDefault="00CD5787" w:rsidP="00CD5787">
            <w:pPr>
              <w:tabs>
                <w:tab w:val="right" w:pos="7848"/>
              </w:tabs>
              <w:spacing w:before="60" w:after="60"/>
              <w:ind w:left="576" w:hanging="567"/>
              <w:rPr>
                <w:lang w:val="es-ES"/>
              </w:rPr>
            </w:pPr>
            <w:r w:rsidRPr="00081C0F">
              <w:rPr>
                <w:b/>
                <w:bCs/>
                <w:i/>
                <w:iCs/>
                <w:lang w:val="es-ES"/>
              </w:rPr>
              <w:t>Nota</w:t>
            </w:r>
            <w:r w:rsidRPr="00081C0F">
              <w:rPr>
                <w:i/>
                <w:iCs/>
                <w:lang w:val="es-ES"/>
              </w:rPr>
              <w:t xml:space="preserve">: Deben evitarse los descuentos por la adjudicación de múltiples Subsistemas, lotes o tramos cuando la evaluación se lleva a cabo teniendo en cuenta factores técnicos, porque de lo contrario la dificultad para establecer clasificaciones de ofertas por cada Subsistema, lote o </w:t>
            </w:r>
            <w:r w:rsidR="00081C0F">
              <w:rPr>
                <w:i/>
                <w:iCs/>
                <w:lang w:val="es-ES"/>
              </w:rPr>
              <w:t>porción</w:t>
            </w:r>
            <w:r w:rsidRPr="00081C0F">
              <w:rPr>
                <w:i/>
                <w:iCs/>
                <w:lang w:val="es-ES"/>
              </w:rPr>
              <w:t xml:space="preserve"> individual, y la determinación de </w:t>
            </w:r>
            <w:r w:rsidR="00081C0F">
              <w:rPr>
                <w:i/>
                <w:iCs/>
                <w:lang w:val="es-ES"/>
              </w:rPr>
              <w:t>la adjudicación</w:t>
            </w:r>
            <w:r w:rsidRPr="00081C0F">
              <w:rPr>
                <w:i/>
                <w:iCs/>
                <w:lang w:val="es-ES"/>
              </w:rPr>
              <w:t xml:space="preserve"> puede volverse inmanejable.</w:t>
            </w:r>
          </w:p>
        </w:tc>
      </w:tr>
      <w:tr w:rsidR="00CD5787" w:rsidRPr="007436C2" w14:paraId="3C153A3D"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321C0F1D" w14:textId="3041AA22" w:rsidR="00CD5787" w:rsidRDefault="00706334" w:rsidP="00776657">
            <w:pPr>
              <w:tabs>
                <w:tab w:val="right" w:pos="7434"/>
              </w:tabs>
              <w:spacing w:before="60" w:after="60"/>
              <w:rPr>
                <w:b/>
                <w:lang w:val="es-ES"/>
              </w:rPr>
            </w:pPr>
            <w:r>
              <w:rPr>
                <w:b/>
                <w:lang w:val="es-ES"/>
              </w:rPr>
              <w:t>IAL 28.4</w:t>
            </w:r>
          </w:p>
        </w:tc>
        <w:tc>
          <w:tcPr>
            <w:tcW w:w="7470" w:type="dxa"/>
            <w:tcBorders>
              <w:top w:val="single" w:sz="8" w:space="0" w:color="000000"/>
              <w:bottom w:val="single" w:sz="8" w:space="0" w:color="000000"/>
            </w:tcBorders>
          </w:tcPr>
          <w:p w14:paraId="0322EA47" w14:textId="77777777" w:rsidR="00706334" w:rsidRPr="00706334" w:rsidRDefault="00706334" w:rsidP="00706334">
            <w:pPr>
              <w:tabs>
                <w:tab w:val="right" w:pos="7848"/>
              </w:tabs>
              <w:spacing w:before="60" w:after="60"/>
              <w:ind w:left="576" w:hanging="567"/>
              <w:rPr>
                <w:lang w:val="es-ES"/>
              </w:rPr>
            </w:pPr>
            <w:r w:rsidRPr="00706334">
              <w:rPr>
                <w:lang w:val="es-ES"/>
              </w:rPr>
              <w:t xml:space="preserve">La evaluación de la oferta </w:t>
            </w:r>
            <w:r w:rsidRPr="00706334">
              <w:rPr>
                <w:i/>
                <w:iCs/>
                <w:lang w:val="es-ES"/>
              </w:rPr>
              <w:t>[especifique: tendrá/no tendrá]</w:t>
            </w:r>
            <w:r w:rsidRPr="00706334">
              <w:rPr>
                <w:lang w:val="es-ES"/>
              </w:rPr>
              <w:t xml:space="preserve"> en cuenta factores técnicos además de los factores de costo.</w:t>
            </w:r>
          </w:p>
          <w:p w14:paraId="6D8266C1" w14:textId="77777777" w:rsidR="00706334" w:rsidRPr="00706334" w:rsidRDefault="00706334" w:rsidP="00706334">
            <w:pPr>
              <w:tabs>
                <w:tab w:val="right" w:pos="7848"/>
              </w:tabs>
              <w:spacing w:before="60" w:after="60"/>
              <w:ind w:left="576" w:hanging="567"/>
              <w:rPr>
                <w:i/>
                <w:iCs/>
                <w:lang w:val="es-ES"/>
              </w:rPr>
            </w:pPr>
            <w:r w:rsidRPr="00706334">
              <w:rPr>
                <w:b/>
                <w:bCs/>
                <w:i/>
                <w:iCs/>
                <w:lang w:val="es-ES"/>
              </w:rPr>
              <w:t>Nota:</w:t>
            </w:r>
            <w:r w:rsidRPr="00706334">
              <w:rPr>
                <w:i/>
                <w:iCs/>
                <w:lang w:val="es-ES"/>
              </w:rPr>
              <w:t xml:space="preserve"> Si se tomarán en cuenta factores técnicos, inserte lo siguiente, de lo contrario omita.</w:t>
            </w:r>
          </w:p>
          <w:p w14:paraId="3EACE676" w14:textId="77777777" w:rsidR="00706334" w:rsidRPr="00706334" w:rsidRDefault="00706334" w:rsidP="00706334">
            <w:pPr>
              <w:tabs>
                <w:tab w:val="right" w:pos="7848"/>
              </w:tabs>
              <w:spacing w:before="60" w:after="60"/>
              <w:ind w:left="576" w:hanging="567"/>
              <w:rPr>
                <w:lang w:val="es-ES"/>
              </w:rPr>
            </w:pPr>
            <w:r w:rsidRPr="00706334">
              <w:rPr>
                <w:lang w:val="es-ES"/>
              </w:rPr>
              <w:t xml:space="preserve">El peso del Precio ("X" multiplicado por 100 en la fórmula de Puntaje de Oferta Evaluada) = </w:t>
            </w:r>
            <w:r w:rsidRPr="00706334">
              <w:rPr>
                <w:i/>
                <w:iCs/>
                <w:lang w:val="es-ES"/>
              </w:rPr>
              <w:t>[insertar: porcentaje]</w:t>
            </w:r>
          </w:p>
          <w:p w14:paraId="0A122073" w14:textId="092C2BC5" w:rsidR="00706334" w:rsidRPr="00706334" w:rsidRDefault="00706334" w:rsidP="00706334">
            <w:pPr>
              <w:tabs>
                <w:tab w:val="right" w:pos="7848"/>
              </w:tabs>
              <w:spacing w:before="60" w:after="60"/>
              <w:ind w:left="576" w:hanging="567"/>
              <w:rPr>
                <w:i/>
                <w:iCs/>
                <w:lang w:val="es-ES"/>
              </w:rPr>
            </w:pPr>
            <w:r w:rsidRPr="00706334">
              <w:rPr>
                <w:b/>
                <w:bCs/>
                <w:i/>
                <w:iCs/>
                <w:lang w:val="es-ES"/>
              </w:rPr>
              <w:t>Nota</w:t>
            </w:r>
            <w:r w:rsidRPr="00706334">
              <w:rPr>
                <w:i/>
                <w:iCs/>
                <w:lang w:val="es-ES"/>
              </w:rPr>
              <w:t xml:space="preserve">: El criterio principal para determinar este peso, y por implicación el peso de los factores de calidad técnica en la evaluación, </w:t>
            </w:r>
            <w:r>
              <w:rPr>
                <w:i/>
                <w:iCs/>
                <w:lang w:val="es-ES"/>
              </w:rPr>
              <w:t>es un</w:t>
            </w:r>
            <w:r w:rsidRPr="00706334">
              <w:rPr>
                <w:i/>
                <w:iCs/>
                <w:lang w:val="es-ES"/>
              </w:rPr>
              <w:t xml:space="preserve"> juicio profesional, gestión de proyectos y habilidades de gestión de riesgos que se requiere del equipo del Proveedor. Cuanto más grandes y críticas sean estas habilidades, más se parecerá la adquisición a una asignación de servicios de consultoría compleja y más alta debería pesar la calidad técnica en la evaluación.</w:t>
            </w:r>
          </w:p>
          <w:p w14:paraId="74739E9C" w14:textId="77777777" w:rsidR="00706334" w:rsidRPr="00706334" w:rsidRDefault="00706334" w:rsidP="00706334">
            <w:pPr>
              <w:tabs>
                <w:tab w:val="right" w:pos="7848"/>
              </w:tabs>
              <w:spacing w:before="60" w:after="60"/>
              <w:ind w:left="576" w:hanging="5"/>
              <w:rPr>
                <w:lang w:val="es-ES"/>
              </w:rPr>
            </w:pPr>
            <w:r w:rsidRPr="00706334">
              <w:rPr>
                <w:lang w:val="es-ES"/>
              </w:rPr>
              <w:t>Los componentes de servicio que requieren habilidades menores, más fácilmente disponibles y medibles, deben, por supuesto, clasificarse con un peso de calidad menor.</w:t>
            </w:r>
          </w:p>
          <w:p w14:paraId="1298C7C7" w14:textId="77777777" w:rsidR="00706334" w:rsidRPr="00706334" w:rsidRDefault="00706334" w:rsidP="00706334">
            <w:pPr>
              <w:tabs>
                <w:tab w:val="right" w:pos="7848"/>
              </w:tabs>
              <w:spacing w:before="60" w:after="60"/>
              <w:ind w:left="576" w:hanging="5"/>
              <w:rPr>
                <w:lang w:val="es-ES"/>
              </w:rPr>
            </w:pPr>
            <w:r w:rsidRPr="00706334">
              <w:rPr>
                <w:lang w:val="es-ES"/>
              </w:rPr>
              <w:t>Los paquetes de software de aplicaciones complejas con diferencias en funcionalidad y facilidad de uso también son candidatos donde la evaluación técnica puede ser útil para permitir que los mejores paquetes, a menudo con un precio más alto justificado, permanezcan en la competencia mientras mantienen la presión competitiva sobre los precios de oferta para ellos.</w:t>
            </w:r>
          </w:p>
          <w:p w14:paraId="0A34CF93" w14:textId="77777777" w:rsidR="00706334" w:rsidRPr="00706334" w:rsidRDefault="00706334" w:rsidP="00706334">
            <w:pPr>
              <w:tabs>
                <w:tab w:val="right" w:pos="7848"/>
              </w:tabs>
              <w:spacing w:before="60" w:after="60"/>
              <w:ind w:left="576" w:hanging="5"/>
              <w:rPr>
                <w:lang w:val="es-ES"/>
              </w:rPr>
            </w:pPr>
            <w:r w:rsidRPr="00706334">
              <w:rPr>
                <w:lang w:val="es-ES"/>
              </w:rPr>
              <w:t>Cuando el mercado muestre diferencias significativas entre la calidad y los precios de los paquetes (como actualmente, por ejemplo, para los sistemas de información geográfica adquiridos para apoyar la gestión de la tierra, paquetes de gestión financiera para los bonos del Tesoro o paquetes de liquidación interbancaria para los bancos centrales), a podría justificarse un mayor peso técnico para estos componentes.</w:t>
            </w:r>
          </w:p>
          <w:p w14:paraId="270BE94F" w14:textId="77777777" w:rsidR="00706334" w:rsidRPr="00706334" w:rsidRDefault="00706334" w:rsidP="00706334">
            <w:pPr>
              <w:tabs>
                <w:tab w:val="right" w:pos="7848"/>
              </w:tabs>
              <w:spacing w:before="60" w:after="60"/>
              <w:ind w:left="576" w:hanging="5"/>
              <w:rPr>
                <w:lang w:val="es-ES"/>
              </w:rPr>
            </w:pPr>
            <w:r w:rsidRPr="00706334">
              <w:rPr>
                <w:lang w:val="es-ES"/>
              </w:rPr>
              <w:t>Por el contrario, donde los mercados han resultado en algunos productos maduros con, básicamente, características avanzadas similares, como para sistemas operativos o RDBMS de servicio pesado, el peso del mérito puede ser modesto y, en este caso, se puede usar para calificar las pocas diferencias restantes hasta donde sea posible. ya que estas diferencias son relevantes para los requisitos comerciales del Comprador.</w:t>
            </w:r>
          </w:p>
          <w:p w14:paraId="0F024A4D" w14:textId="77777777" w:rsidR="00706334" w:rsidRPr="00706334" w:rsidRDefault="00706334" w:rsidP="00706334">
            <w:pPr>
              <w:tabs>
                <w:tab w:val="right" w:pos="7848"/>
              </w:tabs>
              <w:spacing w:before="60" w:after="60"/>
              <w:ind w:left="576" w:hanging="5"/>
              <w:rPr>
                <w:lang w:val="es-ES"/>
              </w:rPr>
            </w:pPr>
            <w:r w:rsidRPr="00706334">
              <w:rPr>
                <w:lang w:val="es-ES"/>
              </w:rPr>
              <w:t>La adquisición sencilla de incluso grandes cantidades de tecnología estándar y servicios de instalación y mantenimiento habituales se puede evaluar principalmente en función del precio, dando a la calidad un peso bajo (por ejemplo, cuando refleja la capacidad de los servidores de alto rendimiento o las diferentes velocidades y calidad de los circuitos de telecomunicaciones). ) hasta cero en los casos "listos para usar" de servidores, estaciones de trabajo, impresoras y equipos LAN.</w:t>
            </w:r>
          </w:p>
          <w:p w14:paraId="65E93434" w14:textId="77777777" w:rsidR="00706334" w:rsidRPr="00706334" w:rsidRDefault="00706334" w:rsidP="00706334">
            <w:pPr>
              <w:tabs>
                <w:tab w:val="right" w:pos="7848"/>
              </w:tabs>
              <w:spacing w:before="60" w:after="60"/>
              <w:ind w:left="576" w:hanging="5"/>
              <w:rPr>
                <w:lang w:val="es-ES"/>
              </w:rPr>
            </w:pPr>
            <w:r w:rsidRPr="00706334">
              <w:rPr>
                <w:lang w:val="es-ES"/>
              </w:rPr>
              <w:t>La ponderación total del puntaje de la oferta técnica para un paquete de adquisiciones en particular será una combinación de ponderaciones adecuadas de sus componentes principales y, por lo general, se espera que no supere el 50 %.</w:t>
            </w:r>
          </w:p>
          <w:p w14:paraId="3E848CA0" w14:textId="77777777" w:rsidR="00706334" w:rsidRPr="00706334" w:rsidRDefault="00706334" w:rsidP="00706334">
            <w:pPr>
              <w:tabs>
                <w:tab w:val="right" w:pos="7848"/>
              </w:tabs>
              <w:spacing w:before="60" w:after="60"/>
              <w:ind w:left="576" w:hanging="5"/>
              <w:rPr>
                <w:lang w:val="es-ES"/>
              </w:rPr>
            </w:pPr>
            <w:r w:rsidRPr="00706334">
              <w:rPr>
                <w:lang w:val="es-ES"/>
              </w:rPr>
              <w:t>Un enfoque para llegar a una cifra combinada es el siguiente:</w:t>
            </w:r>
          </w:p>
          <w:p w14:paraId="7E13B8E1" w14:textId="5396397C" w:rsidR="00706334" w:rsidRPr="00706334" w:rsidRDefault="00706334" w:rsidP="004B0727">
            <w:pPr>
              <w:pStyle w:val="ListParagraph"/>
              <w:numPr>
                <w:ilvl w:val="0"/>
                <w:numId w:val="73"/>
              </w:numPr>
              <w:tabs>
                <w:tab w:val="right" w:pos="7848"/>
              </w:tabs>
              <w:spacing w:before="60" w:after="60"/>
              <w:rPr>
                <w:lang w:val="es-ES"/>
              </w:rPr>
            </w:pPr>
            <w:r w:rsidRPr="00706334">
              <w:rPr>
                <w:lang w:val="es-ES"/>
              </w:rPr>
              <w:t>En primer lugar, el precio total estimado antes de la oferta E debe desglosarse en los precios estimados E1…n, por ejemplo,</w:t>
            </w:r>
          </w:p>
          <w:p w14:paraId="55A87903" w14:textId="77777777" w:rsidR="00706334" w:rsidRPr="00706334" w:rsidRDefault="00706334" w:rsidP="00706334">
            <w:pPr>
              <w:tabs>
                <w:tab w:val="right" w:pos="7848"/>
              </w:tabs>
              <w:spacing w:before="60" w:after="60"/>
              <w:ind w:left="576" w:hanging="5"/>
              <w:rPr>
                <w:lang w:val="es-ES"/>
              </w:rPr>
            </w:pPr>
            <w:r w:rsidRPr="00706334">
              <w:rPr>
                <w:lang w:val="es-ES"/>
              </w:rPr>
              <w:t>E1 = servicios complejos;</w:t>
            </w:r>
          </w:p>
          <w:p w14:paraId="3B3749DF" w14:textId="77777777" w:rsidR="00706334" w:rsidRPr="00706334" w:rsidRDefault="00706334" w:rsidP="00706334">
            <w:pPr>
              <w:tabs>
                <w:tab w:val="right" w:pos="7848"/>
              </w:tabs>
              <w:spacing w:before="60" w:after="60"/>
              <w:ind w:left="576" w:hanging="5"/>
              <w:rPr>
                <w:lang w:val="es-ES"/>
              </w:rPr>
            </w:pPr>
            <w:r w:rsidRPr="00706334">
              <w:rPr>
                <w:lang w:val="es-ES"/>
              </w:rPr>
              <w:t>E2 = paquete de aplicación complejo;</w:t>
            </w:r>
          </w:p>
          <w:p w14:paraId="5319CB6C" w14:textId="77777777" w:rsidR="00706334" w:rsidRPr="00706334" w:rsidRDefault="00706334" w:rsidP="00706334">
            <w:pPr>
              <w:tabs>
                <w:tab w:val="right" w:pos="7848"/>
              </w:tabs>
              <w:spacing w:before="60" w:after="60"/>
              <w:ind w:left="576" w:hanging="5"/>
              <w:rPr>
                <w:lang w:val="es-ES"/>
              </w:rPr>
            </w:pPr>
            <w:r w:rsidRPr="00706334">
              <w:rPr>
                <w:lang w:val="es-ES"/>
              </w:rPr>
              <w:t>…</w:t>
            </w:r>
          </w:p>
          <w:p w14:paraId="1F9DDF27" w14:textId="77777777" w:rsidR="00706334" w:rsidRPr="00706334" w:rsidRDefault="00706334" w:rsidP="00706334">
            <w:pPr>
              <w:tabs>
                <w:tab w:val="right" w:pos="7848"/>
              </w:tabs>
              <w:spacing w:before="60" w:after="60"/>
              <w:ind w:left="576" w:hanging="5"/>
              <w:rPr>
                <w:lang w:val="es-ES"/>
              </w:rPr>
            </w:pPr>
            <w:r w:rsidRPr="00706334">
              <w:rPr>
                <w:lang w:val="es-ES"/>
              </w:rPr>
              <w:t>Es = hardware;</w:t>
            </w:r>
          </w:p>
          <w:p w14:paraId="0686AABF" w14:textId="3F73EA9C" w:rsidR="00706334" w:rsidRPr="00706334" w:rsidRDefault="00706334" w:rsidP="00706334">
            <w:pPr>
              <w:tabs>
                <w:tab w:val="right" w:pos="7848"/>
              </w:tabs>
              <w:spacing w:before="60" w:after="60"/>
              <w:ind w:left="576" w:hanging="5"/>
              <w:rPr>
                <w:lang w:val="es-ES"/>
              </w:rPr>
            </w:pPr>
            <w:r>
              <w:rPr>
                <w:lang w:val="es-ES"/>
              </w:rPr>
              <w:t>d</w:t>
            </w:r>
            <w:r w:rsidRPr="00706334">
              <w:rPr>
                <w:lang w:val="es-ES"/>
              </w:rPr>
              <w:t>onde E = E1 + E2 + … + En.</w:t>
            </w:r>
          </w:p>
          <w:p w14:paraId="7751111D" w14:textId="2F2EEFED" w:rsidR="00706334" w:rsidRPr="00706334" w:rsidRDefault="00706334" w:rsidP="004B0727">
            <w:pPr>
              <w:pStyle w:val="ListParagraph"/>
              <w:numPr>
                <w:ilvl w:val="0"/>
                <w:numId w:val="73"/>
              </w:numPr>
              <w:tabs>
                <w:tab w:val="right" w:pos="7848"/>
              </w:tabs>
              <w:spacing w:before="60" w:after="60"/>
              <w:rPr>
                <w:lang w:val="es-ES"/>
              </w:rPr>
            </w:pPr>
            <w:r w:rsidRPr="00706334">
              <w:rPr>
                <w:lang w:val="es-ES"/>
              </w:rPr>
              <w:t>En segundo lugar, a cada componente principal se le otorga un peso técnico e1…n por sus propios méritos (un valor adecuado de una relación precio/calidad total del 100%).</w:t>
            </w:r>
          </w:p>
          <w:p w14:paraId="7C0A7A6C" w14:textId="2C8CBC7B" w:rsidR="00706334" w:rsidRPr="00706334" w:rsidRDefault="00706334" w:rsidP="004B0727">
            <w:pPr>
              <w:pStyle w:val="ListParagraph"/>
              <w:numPr>
                <w:ilvl w:val="0"/>
                <w:numId w:val="73"/>
              </w:numPr>
              <w:tabs>
                <w:tab w:val="right" w:pos="7848"/>
              </w:tabs>
              <w:spacing w:before="60" w:after="60"/>
              <w:rPr>
                <w:lang w:val="es-ES"/>
              </w:rPr>
            </w:pPr>
            <w:r w:rsidRPr="00706334">
              <w:rPr>
                <w:lang w:val="es-ES"/>
              </w:rPr>
              <w:t>Tercero, el peso total (combinado) para el Puntaje de la Oferta Técnica para todo el paquete de adquisiciones, naturalmente, debe estar entre los pesos máximo y mínimo para los valores asignados a los componentes. Su valor real se puede calcular mediante la fórmula:</w:t>
            </w:r>
          </w:p>
          <w:p w14:paraId="390768DC" w14:textId="77777777" w:rsidR="00706334" w:rsidRPr="00706334" w:rsidRDefault="00706334" w:rsidP="00706334">
            <w:pPr>
              <w:tabs>
                <w:tab w:val="right" w:pos="7848"/>
              </w:tabs>
              <w:spacing w:before="60" w:after="60"/>
              <w:ind w:left="576" w:hanging="567"/>
              <w:rPr>
                <w:lang w:val="es-ES"/>
              </w:rPr>
            </w:pPr>
            <w:r w:rsidRPr="00706334">
              <w:rPr>
                <w:lang w:val="es-ES"/>
              </w:rPr>
              <w:t>y = (E1*e1 + E2*e2 + … + En*en) / E</w:t>
            </w:r>
          </w:p>
          <w:p w14:paraId="6C4EA1DA" w14:textId="77777777" w:rsidR="00706334" w:rsidRPr="00706334" w:rsidRDefault="00706334" w:rsidP="00706334">
            <w:pPr>
              <w:tabs>
                <w:tab w:val="right" w:pos="7848"/>
              </w:tabs>
              <w:spacing w:before="60" w:after="60"/>
              <w:ind w:left="576" w:hanging="5"/>
              <w:rPr>
                <w:lang w:val="es-ES"/>
              </w:rPr>
            </w:pPr>
            <w:r w:rsidRPr="00706334">
              <w:rPr>
                <w:lang w:val="es-ES"/>
              </w:rPr>
              <w:t>determinando así la ponderación del Precio en la fórmula de esta Cláusula de las IAL como:</w:t>
            </w:r>
          </w:p>
          <w:p w14:paraId="1FA4118C" w14:textId="77777777" w:rsidR="00706334" w:rsidRPr="00706334" w:rsidRDefault="00706334" w:rsidP="00706334">
            <w:pPr>
              <w:tabs>
                <w:tab w:val="right" w:pos="7848"/>
              </w:tabs>
              <w:spacing w:before="60" w:after="60"/>
              <w:ind w:left="576" w:hanging="567"/>
              <w:rPr>
                <w:lang w:val="es-ES"/>
              </w:rPr>
            </w:pPr>
            <w:r w:rsidRPr="00706334">
              <w:rPr>
                <w:lang w:val="es-ES"/>
              </w:rPr>
              <w:t>X = (100 – y) / 100</w:t>
            </w:r>
          </w:p>
          <w:p w14:paraId="797C9962" w14:textId="7441EA51" w:rsidR="00CD5787" w:rsidRPr="00375A56" w:rsidRDefault="00706334" w:rsidP="00706334">
            <w:pPr>
              <w:tabs>
                <w:tab w:val="right" w:pos="7848"/>
              </w:tabs>
              <w:spacing w:before="60" w:after="60"/>
              <w:ind w:left="576" w:hanging="5"/>
              <w:rPr>
                <w:lang w:val="es-ES"/>
              </w:rPr>
            </w:pPr>
            <w:r w:rsidRPr="00706334">
              <w:rPr>
                <w:lang w:val="es-ES"/>
              </w:rPr>
              <w:t>Ejemplo: Si se estima que el paquete o lote de adquisición total tiene un costo equivalente a E=$5 millones y consiste en servicios complejos estimados en E1=$2 millones; servicios de desarrollo de software complejo estimados en E2=$1 millón y hardware más software básico estimado en E3=$2 millones, y se da un peso técnico de e1=60%, e2=60% y e3=0%, luego el total (combinado) el peso técnico será (2*60 + 1*60 + 2*0)/5, o 36%. En el ejemplo, el peso para el Puntaje de Oferta Técnica en la fórmula para el Puntaje de Oferta Evaluada sería 0.36, y para el Precio sería 0.64. En situaciones reales, las cifras reales pueden, por supuesto, salir como fracciones y luego pueden redondearse.</w:t>
            </w:r>
          </w:p>
        </w:tc>
      </w:tr>
      <w:tr w:rsidR="00CD5787" w:rsidRPr="007436C2" w14:paraId="5A86C4A5"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09A72AD2" w14:textId="0C2BD13C" w:rsidR="00CD5787" w:rsidRDefault="00706334" w:rsidP="00776657">
            <w:pPr>
              <w:tabs>
                <w:tab w:val="right" w:pos="7434"/>
              </w:tabs>
              <w:spacing w:before="60" w:after="60"/>
              <w:rPr>
                <w:b/>
                <w:lang w:val="es-ES"/>
              </w:rPr>
            </w:pPr>
            <w:r>
              <w:rPr>
                <w:b/>
                <w:lang w:val="es-ES"/>
              </w:rPr>
              <w:t>IAL 28.5</w:t>
            </w:r>
          </w:p>
        </w:tc>
        <w:tc>
          <w:tcPr>
            <w:tcW w:w="7470" w:type="dxa"/>
            <w:tcBorders>
              <w:top w:val="single" w:sz="8" w:space="0" w:color="000000"/>
              <w:bottom w:val="single" w:sz="8" w:space="0" w:color="000000"/>
            </w:tcBorders>
          </w:tcPr>
          <w:p w14:paraId="739BDA5B" w14:textId="3CC93C3E" w:rsidR="00706334" w:rsidRPr="00706334" w:rsidRDefault="00706334" w:rsidP="00706334">
            <w:pPr>
              <w:tabs>
                <w:tab w:val="right" w:pos="7848"/>
              </w:tabs>
              <w:spacing w:before="60" w:after="60"/>
              <w:ind w:left="576" w:hanging="567"/>
              <w:rPr>
                <w:lang w:val="es-ES"/>
              </w:rPr>
            </w:pPr>
            <w:r w:rsidRPr="00706334">
              <w:rPr>
                <w:lang w:val="es-ES"/>
              </w:rPr>
              <w:t xml:space="preserve">Si los DDL </w:t>
            </w:r>
            <w:r>
              <w:rPr>
                <w:lang w:val="es-ES"/>
              </w:rPr>
              <w:t>en referencia a la IAL 28.4</w:t>
            </w:r>
            <w:r w:rsidRPr="00706334">
              <w:rPr>
                <w:lang w:val="es-ES"/>
              </w:rPr>
              <w:t xml:space="preserve"> anterior indican que el Comprador no tendrá en cuenta factores técnicos además de los factores de costo en la evaluación de la oferta, elimine esta entrada de los DDL </w:t>
            </w:r>
            <w:r>
              <w:rPr>
                <w:lang w:val="es-ES"/>
              </w:rPr>
              <w:t>en referencia a la IAL 28.5</w:t>
            </w:r>
            <w:r w:rsidRPr="00706334">
              <w:rPr>
                <w:lang w:val="es-ES"/>
              </w:rPr>
              <w:t xml:space="preserve">. De lo contrario, adjunte un informe de la evaluación técnica/de calidad </w:t>
            </w:r>
            <w:r>
              <w:rPr>
                <w:lang w:val="es-ES"/>
              </w:rPr>
              <w:t>a los DDL</w:t>
            </w:r>
            <w:r w:rsidRPr="00706334">
              <w:rPr>
                <w:lang w:val="es-ES"/>
              </w:rPr>
              <w:t xml:space="preserve"> e indique aquí: "Los parámetros de evaluación técnica/de calidad y el esquema de puntuación se pueden encontrar adjuntos a </w:t>
            </w:r>
            <w:r>
              <w:rPr>
                <w:lang w:val="es-ES"/>
              </w:rPr>
              <w:t>estos DDL</w:t>
            </w:r>
            <w:r w:rsidRPr="00706334">
              <w:rPr>
                <w:lang w:val="es-ES"/>
              </w:rPr>
              <w:t>", o proporcione los parámetros aquí mismo de la siguiente manera :</w:t>
            </w:r>
          </w:p>
          <w:p w14:paraId="3D14D530" w14:textId="77777777" w:rsidR="00706334" w:rsidRPr="00706334" w:rsidRDefault="00706334" w:rsidP="00706334">
            <w:pPr>
              <w:tabs>
                <w:tab w:val="right" w:pos="7848"/>
              </w:tabs>
              <w:spacing w:before="60" w:after="60"/>
              <w:ind w:left="1143" w:hanging="567"/>
              <w:rPr>
                <w:lang w:val="es-ES"/>
              </w:rPr>
            </w:pPr>
            <w:r w:rsidRPr="00706334">
              <w:rPr>
                <w:lang w:val="es-ES"/>
              </w:rPr>
              <w:t xml:space="preserve">(a), (b) Las categorías de evaluación técnica y las características que se evaluarán dentro de cada categoría son las siguientes: </w:t>
            </w:r>
            <w:r w:rsidRPr="00706334">
              <w:rPr>
                <w:i/>
                <w:iCs/>
                <w:lang w:val="es-ES"/>
              </w:rPr>
              <w:t>[insertar</w:t>
            </w:r>
            <w:r w:rsidRPr="008F45D7">
              <w:rPr>
                <w:b/>
                <w:bCs/>
                <w:i/>
                <w:iCs/>
                <w:lang w:val="es-ES"/>
              </w:rPr>
              <w:t>: la lista de categorías y características técnicas dentro de las categorías</w:t>
            </w:r>
            <w:r w:rsidRPr="00706334">
              <w:rPr>
                <w:i/>
                <w:iCs/>
                <w:lang w:val="es-ES"/>
              </w:rPr>
              <w:t>]</w:t>
            </w:r>
          </w:p>
          <w:p w14:paraId="63435D4A" w14:textId="77777777" w:rsidR="00706334" w:rsidRPr="00706334" w:rsidRDefault="00706334" w:rsidP="00706334">
            <w:pPr>
              <w:tabs>
                <w:tab w:val="right" w:pos="7848"/>
              </w:tabs>
              <w:spacing w:before="60" w:after="60"/>
              <w:ind w:left="576" w:hanging="567"/>
              <w:rPr>
                <w:i/>
                <w:iCs/>
                <w:lang w:val="es-ES"/>
              </w:rPr>
            </w:pPr>
            <w:r w:rsidRPr="00706334">
              <w:rPr>
                <w:b/>
                <w:bCs/>
                <w:i/>
                <w:iCs/>
                <w:lang w:val="es-ES"/>
              </w:rPr>
              <w:t>Nota</w:t>
            </w:r>
            <w:r w:rsidRPr="00706334">
              <w:rPr>
                <w:i/>
                <w:iCs/>
                <w:lang w:val="es-ES"/>
              </w:rPr>
              <w:t>: El número de funciones puntuadas debe mantenerse al mínimo. Esto mantendrá el proceso de evaluación manejable y transparente. También evitará la dilución del peso de los factores técnicos críticos. El esquema de puntuación debe basarse en una asignación de puntos preespecificada a rangos preespecificados de factores técnicos cuantitativos o cualitativos. El objetivo operativo del esquema de puntaje es que un postor pueda pronosticar con precisión su propio puntaje técnico.</w:t>
            </w:r>
          </w:p>
          <w:p w14:paraId="2A5ECB55" w14:textId="77777777" w:rsidR="00706334" w:rsidRPr="00706334" w:rsidRDefault="00706334" w:rsidP="00706334">
            <w:pPr>
              <w:tabs>
                <w:tab w:val="right" w:pos="7848"/>
              </w:tabs>
              <w:spacing w:before="60" w:after="60"/>
              <w:ind w:left="1143" w:hanging="567"/>
              <w:rPr>
                <w:i/>
                <w:iCs/>
                <w:lang w:val="es-ES"/>
              </w:rPr>
            </w:pPr>
            <w:r w:rsidRPr="00706334">
              <w:rPr>
                <w:lang w:val="es-ES"/>
              </w:rPr>
              <w:t xml:space="preserve">(c), (e), (f) Los pesos de evaluación para categorías y características técnicas dentro de las categorías son: </w:t>
            </w:r>
            <w:r w:rsidRPr="00706334">
              <w:rPr>
                <w:i/>
                <w:iCs/>
                <w:lang w:val="es-ES"/>
              </w:rPr>
              <w:t>[insertar: pesos para características y categorías]</w:t>
            </w:r>
          </w:p>
          <w:p w14:paraId="11AB417E" w14:textId="4069C8BD" w:rsidR="00706334" w:rsidRPr="00706334" w:rsidRDefault="00706334" w:rsidP="00706334">
            <w:pPr>
              <w:tabs>
                <w:tab w:val="right" w:pos="7848"/>
              </w:tabs>
              <w:spacing w:before="60" w:after="60"/>
              <w:ind w:left="576" w:hanging="567"/>
              <w:rPr>
                <w:i/>
                <w:iCs/>
                <w:lang w:val="es-ES"/>
              </w:rPr>
            </w:pPr>
            <w:r w:rsidRPr="00706334">
              <w:rPr>
                <w:b/>
                <w:bCs/>
                <w:i/>
                <w:iCs/>
                <w:lang w:val="es-ES"/>
              </w:rPr>
              <w:t>Nota:</w:t>
            </w:r>
            <w:r w:rsidRPr="00706334">
              <w:rPr>
                <w:i/>
                <w:iCs/>
                <w:lang w:val="es-ES"/>
              </w:rPr>
              <w:t xml:space="preserve"> Las ponderaciones de las categorías y de las características o factores cuantitativos y cualitativos dentro de las categorías deben ser un compromiso que refleje tanto el rango de ponderación aplicable como el valor de costo (estimación) de la característica o el factor. Se aplican las mismas consideraciones que se describen en las Notas para los DDL </w:t>
            </w:r>
            <w:r>
              <w:rPr>
                <w:i/>
                <w:iCs/>
                <w:lang w:val="es-ES"/>
              </w:rPr>
              <w:t>en referencia a las IAL</w:t>
            </w:r>
            <w:r w:rsidRPr="00706334">
              <w:rPr>
                <w:i/>
                <w:iCs/>
                <w:lang w:val="es-ES"/>
              </w:rPr>
              <w:t xml:space="preserve"> 28.4 y 28.5 (a) anteriores.</w:t>
            </w:r>
          </w:p>
          <w:p w14:paraId="71FC286E" w14:textId="100BEEB1" w:rsidR="00706334" w:rsidRPr="00706334" w:rsidRDefault="00706334" w:rsidP="00706334">
            <w:pPr>
              <w:tabs>
                <w:tab w:val="right" w:pos="7848"/>
              </w:tabs>
              <w:spacing w:before="60" w:after="60"/>
              <w:ind w:left="576" w:hanging="5"/>
              <w:rPr>
                <w:lang w:val="es-ES"/>
              </w:rPr>
            </w:pPr>
            <w:r w:rsidRPr="00706334">
              <w:rPr>
                <w:lang w:val="es-ES"/>
              </w:rPr>
              <w:t xml:space="preserve">Por ejemplo, si se usa el enfoque recomendado en la Nota bajo los DDL </w:t>
            </w:r>
            <w:r>
              <w:rPr>
                <w:lang w:val="es-ES"/>
              </w:rPr>
              <w:t>en referencia a la IAL 28.4</w:t>
            </w:r>
            <w:r w:rsidRPr="00706334">
              <w:rPr>
                <w:lang w:val="es-ES"/>
              </w:rPr>
              <w:t xml:space="preserve"> para determinar el peso total del Puntaje de la Oferta Técnica, y si se usa el mismo desglose (correspondiente a las estimaciones E1 a En) para definir el categorías de puntuación, entonces el peso de evaluación para cada categoría se puede calcular de la siguiente manera:</w:t>
            </w:r>
          </w:p>
          <w:p w14:paraId="71A803DC" w14:textId="77777777" w:rsidR="00706334" w:rsidRPr="00706334" w:rsidRDefault="00706334" w:rsidP="00706334">
            <w:pPr>
              <w:tabs>
                <w:tab w:val="right" w:pos="7848"/>
              </w:tabs>
              <w:spacing w:before="60" w:after="60"/>
              <w:ind w:left="1138" w:hanging="567"/>
              <w:rPr>
                <w:lang w:val="es-ES"/>
              </w:rPr>
            </w:pPr>
            <w:r w:rsidRPr="00706334">
              <w:rPr>
                <w:lang w:val="es-ES"/>
              </w:rPr>
              <w:t>El peso Wj para la categoría técnica Ej es:</w:t>
            </w:r>
          </w:p>
          <w:p w14:paraId="55A91185" w14:textId="77777777" w:rsidR="00706334" w:rsidRPr="00706334" w:rsidRDefault="00706334" w:rsidP="00706334">
            <w:pPr>
              <w:tabs>
                <w:tab w:val="right" w:pos="7848"/>
              </w:tabs>
              <w:spacing w:before="60" w:after="60"/>
              <w:ind w:left="1138" w:hanging="567"/>
              <w:rPr>
                <w:lang w:val="es-ES"/>
              </w:rPr>
            </w:pPr>
            <w:r w:rsidRPr="00706334">
              <w:rPr>
                <w:lang w:val="es-ES"/>
              </w:rPr>
              <w:t>Wj = Ej*ej / (E1*e1 + E2*e2 + … + En*en)</w:t>
            </w:r>
          </w:p>
          <w:p w14:paraId="52120C3C" w14:textId="4A68FE12" w:rsidR="00706334" w:rsidRPr="00706334" w:rsidRDefault="00706334" w:rsidP="00706334">
            <w:pPr>
              <w:tabs>
                <w:tab w:val="right" w:pos="7848"/>
              </w:tabs>
              <w:spacing w:before="60" w:after="60"/>
              <w:ind w:left="576" w:hanging="5"/>
              <w:rPr>
                <w:lang w:val="es-ES"/>
              </w:rPr>
            </w:pPr>
            <w:r w:rsidRPr="00706334">
              <w:rPr>
                <w:lang w:val="es-ES"/>
              </w:rPr>
              <w:t xml:space="preserve">Como puede verse, tanto los numeradores como el denominador en esta fórmula son valores ya calculados según la Nota bajo los DDL </w:t>
            </w:r>
            <w:r>
              <w:rPr>
                <w:lang w:val="es-ES"/>
              </w:rPr>
              <w:t>en referencia a la IAL 28.4</w:t>
            </w:r>
            <w:r w:rsidRPr="00706334">
              <w:rPr>
                <w:lang w:val="es-ES"/>
              </w:rPr>
              <w:t xml:space="preserve"> para el peso total (combinado) del Puntaje de la Oferta Técnica para el paquete o lote de adquisición.</w:t>
            </w:r>
          </w:p>
          <w:p w14:paraId="6D225E41" w14:textId="08672EAE" w:rsidR="00CD5787" w:rsidRPr="00375A56" w:rsidRDefault="00706334" w:rsidP="00706334">
            <w:pPr>
              <w:tabs>
                <w:tab w:val="right" w:pos="7848"/>
              </w:tabs>
              <w:spacing w:before="60" w:after="60"/>
              <w:ind w:left="576" w:hanging="5"/>
              <w:rPr>
                <w:lang w:val="es-ES"/>
              </w:rPr>
            </w:pPr>
            <w:r w:rsidRPr="00706334">
              <w:rPr>
                <w:lang w:val="es-ES"/>
              </w:rPr>
              <w:t xml:space="preserve">Ejemplo: En el ejemplo de los DDL </w:t>
            </w:r>
            <w:r>
              <w:rPr>
                <w:lang w:val="es-ES"/>
              </w:rPr>
              <w:t>en referencia a la IAL 28.4</w:t>
            </w:r>
            <w:r w:rsidRPr="00706334">
              <w:rPr>
                <w:lang w:val="es-ES"/>
              </w:rPr>
              <w:t>, el peso de la categoría “servicios complejos” sería 2*60/180, o 0,67; para “factores de desarrollo de software” sería 1*60/180, o 0,33; y para “características de hardware” sería 2*0/150, o 0. En este caso, el Puntaje de Oferta Técnica total sería T = S1*0.67 + S2*0.33, donde S1 y S2 son los Puntajes Técnicos de Categoría, como sumados para los factores de "servicios complejos" y "desarrollo de software" ("el hardware" no obtiene ningún puntaje técnico), respectivamente.</w:t>
            </w:r>
          </w:p>
        </w:tc>
      </w:tr>
      <w:tr w:rsidR="00CD5787" w:rsidRPr="007436C2" w14:paraId="61994B90"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20520C60" w14:textId="01A6930E" w:rsidR="00CD5787" w:rsidRDefault="00706334" w:rsidP="00776657">
            <w:pPr>
              <w:tabs>
                <w:tab w:val="right" w:pos="7434"/>
              </w:tabs>
              <w:spacing w:before="60" w:after="60"/>
              <w:rPr>
                <w:b/>
                <w:lang w:val="es-ES"/>
              </w:rPr>
            </w:pPr>
            <w:r>
              <w:rPr>
                <w:b/>
                <w:lang w:val="es-ES"/>
              </w:rPr>
              <w:t>IAL 28.6 (c) (i)</w:t>
            </w:r>
          </w:p>
        </w:tc>
        <w:tc>
          <w:tcPr>
            <w:tcW w:w="7470" w:type="dxa"/>
            <w:tcBorders>
              <w:top w:val="single" w:sz="8" w:space="0" w:color="000000"/>
              <w:bottom w:val="single" w:sz="8" w:space="0" w:color="000000"/>
            </w:tcBorders>
          </w:tcPr>
          <w:p w14:paraId="1C6D8472" w14:textId="77777777" w:rsidR="00706334" w:rsidRPr="00706334" w:rsidRDefault="00706334" w:rsidP="00706334">
            <w:pPr>
              <w:tabs>
                <w:tab w:val="right" w:pos="7848"/>
              </w:tabs>
              <w:spacing w:before="60" w:after="60"/>
              <w:ind w:left="576" w:hanging="567"/>
              <w:rPr>
                <w:lang w:val="es-ES"/>
              </w:rPr>
            </w:pPr>
            <w:r w:rsidRPr="00706334">
              <w:rPr>
                <w:lang w:val="es-ES"/>
              </w:rPr>
              <w:t xml:space="preserve">El Comprador </w:t>
            </w:r>
            <w:r w:rsidRPr="00706334">
              <w:rPr>
                <w:i/>
                <w:iCs/>
                <w:lang w:val="es-ES"/>
              </w:rPr>
              <w:t xml:space="preserve">[seleccione: </w:t>
            </w:r>
            <w:r w:rsidRPr="00706334">
              <w:rPr>
                <w:b/>
                <w:bCs/>
                <w:i/>
                <w:iCs/>
                <w:lang w:val="es-ES"/>
              </w:rPr>
              <w:t>aceptará/no aceptará</w:t>
            </w:r>
            <w:r w:rsidRPr="00706334">
              <w:rPr>
                <w:i/>
                <w:iCs/>
                <w:lang w:val="es-ES"/>
              </w:rPr>
              <w:t>]</w:t>
            </w:r>
            <w:r w:rsidRPr="00706334">
              <w:rPr>
                <w:lang w:val="es-ES"/>
              </w:rPr>
              <w:t xml:space="preserve"> desviaciones en el cronograma de instalación y puesta en servicio especificado en el Cronograma de Implementación.</w:t>
            </w:r>
          </w:p>
          <w:p w14:paraId="307ED3E5" w14:textId="77777777" w:rsidR="00706334" w:rsidRPr="00706334" w:rsidRDefault="00706334" w:rsidP="00706334">
            <w:pPr>
              <w:tabs>
                <w:tab w:val="right" w:pos="7848"/>
              </w:tabs>
              <w:spacing w:before="60" w:after="60"/>
              <w:ind w:left="576" w:hanging="567"/>
              <w:rPr>
                <w:i/>
                <w:iCs/>
                <w:lang w:val="es-ES"/>
              </w:rPr>
            </w:pPr>
            <w:r w:rsidRPr="00706334">
              <w:rPr>
                <w:i/>
                <w:iCs/>
                <w:lang w:val="es-ES"/>
              </w:rPr>
              <w:t>Nota: Si las desviaciones del cronograma son aceptables, indique que el período de avance máximo es [número de semanas] y el período de retraso máximo es [número de semanas]</w:t>
            </w:r>
          </w:p>
          <w:p w14:paraId="0C93C0CD" w14:textId="77777777" w:rsidR="00706334" w:rsidRPr="00706334" w:rsidRDefault="00706334" w:rsidP="00706334">
            <w:pPr>
              <w:tabs>
                <w:tab w:val="right" w:pos="7848"/>
              </w:tabs>
              <w:spacing w:before="60" w:after="60"/>
              <w:ind w:left="576" w:hanging="567"/>
              <w:rPr>
                <w:lang w:val="es-ES"/>
              </w:rPr>
            </w:pPr>
            <w:r w:rsidRPr="00706334">
              <w:rPr>
                <w:lang w:val="es-ES"/>
              </w:rPr>
              <w:t xml:space="preserve">El porcentaje de ajuste de una oferta de licitación para completar la instalación y puesta en servicio después de la fecha especificada, pero antes de la demora máxima, es </w:t>
            </w:r>
            <w:r w:rsidRPr="00706334">
              <w:rPr>
                <w:b/>
                <w:bCs/>
                <w:i/>
                <w:iCs/>
                <w:lang w:val="es-ES"/>
              </w:rPr>
              <w:t xml:space="preserve">[insertar: porcentaje] </w:t>
            </w:r>
            <w:r w:rsidRPr="00706334">
              <w:rPr>
                <w:lang w:val="es-ES"/>
              </w:rPr>
              <w:t>% del precio de licitación por semana.</w:t>
            </w:r>
          </w:p>
          <w:p w14:paraId="06B179C6" w14:textId="1B582C53" w:rsidR="00CD5787" w:rsidRPr="00375A56" w:rsidRDefault="00706334" w:rsidP="00706334">
            <w:pPr>
              <w:tabs>
                <w:tab w:val="right" w:pos="7848"/>
              </w:tabs>
              <w:spacing w:before="60" w:after="60"/>
              <w:ind w:left="576" w:hanging="567"/>
              <w:rPr>
                <w:lang w:val="es-ES"/>
              </w:rPr>
            </w:pPr>
            <w:r w:rsidRPr="00706334">
              <w:rPr>
                <w:b/>
                <w:bCs/>
                <w:i/>
                <w:iCs/>
                <w:lang w:val="es-ES"/>
              </w:rPr>
              <w:t>Nota:</w:t>
            </w:r>
            <w:r w:rsidRPr="00706334">
              <w:rPr>
                <w:i/>
                <w:iCs/>
                <w:lang w:val="es-ES"/>
              </w:rPr>
              <w:t xml:space="preserve"> Una tasa de medio por ciento (0.5%) por semana es razonable. Sin embargo, si se espera que la inflación en la moneda local sea alta con los Licitantes cotizando montos significativos en monedas locales, se deben proporcionar diferentes tasas de ajuste para las partes de la oferta en moneda local y extranjera. La tasa de ajuste para la moneda local podría ser su tasa de préstamo comercial actual.</w:t>
            </w:r>
          </w:p>
        </w:tc>
      </w:tr>
      <w:tr w:rsidR="00CD5787" w:rsidRPr="007436C2" w14:paraId="39D8A267"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74A829B4" w14:textId="11B23E98" w:rsidR="00CD5787" w:rsidRDefault="009B1E2C" w:rsidP="00776657">
            <w:pPr>
              <w:tabs>
                <w:tab w:val="right" w:pos="7434"/>
              </w:tabs>
              <w:spacing w:before="60" w:after="60"/>
              <w:rPr>
                <w:b/>
                <w:lang w:val="es-ES"/>
              </w:rPr>
            </w:pPr>
            <w:r>
              <w:rPr>
                <w:b/>
                <w:lang w:val="es-ES"/>
              </w:rPr>
              <w:t>IAL 28.6 (c) (ii)</w:t>
            </w:r>
          </w:p>
        </w:tc>
        <w:tc>
          <w:tcPr>
            <w:tcW w:w="7470" w:type="dxa"/>
            <w:tcBorders>
              <w:top w:val="single" w:sz="8" w:space="0" w:color="000000"/>
              <w:bottom w:val="single" w:sz="8" w:space="0" w:color="000000"/>
            </w:tcBorders>
          </w:tcPr>
          <w:p w14:paraId="57B22D33" w14:textId="77777777" w:rsidR="009B1E2C" w:rsidRPr="009B1E2C" w:rsidRDefault="009B1E2C" w:rsidP="009B1E2C">
            <w:pPr>
              <w:tabs>
                <w:tab w:val="right" w:pos="7848"/>
              </w:tabs>
              <w:spacing w:before="60" w:after="60"/>
              <w:ind w:left="576" w:hanging="567"/>
              <w:rPr>
                <w:lang w:val="es-ES"/>
              </w:rPr>
            </w:pPr>
            <w:r w:rsidRPr="009B1E2C">
              <w:rPr>
                <w:lang w:val="es-ES"/>
              </w:rPr>
              <w:t xml:space="preserve">El Comprador </w:t>
            </w:r>
            <w:r w:rsidRPr="009B1E2C">
              <w:rPr>
                <w:b/>
                <w:bCs/>
                <w:i/>
                <w:iCs/>
                <w:lang w:val="es-ES"/>
              </w:rPr>
              <w:t>[seleccione: aceptará/no aceptará]</w:t>
            </w:r>
            <w:r w:rsidRPr="009B1E2C">
              <w:rPr>
                <w:lang w:val="es-ES"/>
              </w:rPr>
              <w:t xml:space="preserve"> desviaciones en el cronograma de pagos en las CEC.</w:t>
            </w:r>
          </w:p>
          <w:p w14:paraId="697CEAFF" w14:textId="77777777" w:rsidR="009B1E2C" w:rsidRPr="009B1E2C" w:rsidRDefault="009B1E2C" w:rsidP="009B1E2C">
            <w:pPr>
              <w:tabs>
                <w:tab w:val="right" w:pos="7848"/>
              </w:tabs>
              <w:spacing w:before="60" w:after="60"/>
              <w:ind w:left="576" w:hanging="567"/>
              <w:rPr>
                <w:i/>
                <w:iCs/>
                <w:lang w:val="es-ES"/>
              </w:rPr>
            </w:pPr>
            <w:r w:rsidRPr="009B1E2C">
              <w:rPr>
                <w:b/>
                <w:bCs/>
                <w:i/>
                <w:iCs/>
                <w:lang w:val="es-ES"/>
              </w:rPr>
              <w:t>Nota</w:t>
            </w:r>
            <w:r w:rsidRPr="009B1E2C">
              <w:rPr>
                <w:i/>
                <w:iCs/>
                <w:lang w:val="es-ES"/>
              </w:rPr>
              <w:t>: Si se aceptan desviaciones, agregar el siguiente texto.</w:t>
            </w:r>
          </w:p>
          <w:p w14:paraId="785020EF" w14:textId="77777777" w:rsidR="009B1E2C" w:rsidRPr="009B1E2C" w:rsidRDefault="009B1E2C" w:rsidP="00E24200">
            <w:pPr>
              <w:tabs>
                <w:tab w:val="right" w:pos="7848"/>
              </w:tabs>
              <w:spacing w:before="60" w:after="60"/>
              <w:ind w:left="576" w:hanging="567"/>
              <w:rPr>
                <w:lang w:val="es-ES"/>
              </w:rPr>
            </w:pPr>
            <w:r w:rsidRPr="009B1E2C">
              <w:rPr>
                <w:lang w:val="es-ES"/>
              </w:rPr>
              <w:t>El ajuste porcentual por desviaciones del cronograma de pagos es:</w:t>
            </w:r>
          </w:p>
          <w:p w14:paraId="350C6B09" w14:textId="77777777" w:rsidR="009B1E2C" w:rsidRPr="009B1E2C" w:rsidRDefault="009B1E2C" w:rsidP="009B1E2C">
            <w:pPr>
              <w:tabs>
                <w:tab w:val="right" w:pos="7848"/>
              </w:tabs>
              <w:spacing w:before="60" w:after="60"/>
              <w:ind w:left="576" w:hanging="567"/>
              <w:rPr>
                <w:lang w:val="es-ES"/>
              </w:rPr>
            </w:pPr>
            <w:r w:rsidRPr="009B1E2C">
              <w:rPr>
                <w:i/>
                <w:iCs/>
                <w:lang w:val="es-ES"/>
              </w:rPr>
              <w:t>[insertar: porcentaje]</w:t>
            </w:r>
            <w:r w:rsidRPr="009B1E2C">
              <w:rPr>
                <w:lang w:val="es-ES"/>
              </w:rPr>
              <w:t xml:space="preserve"> % por semana.</w:t>
            </w:r>
          </w:p>
          <w:p w14:paraId="7254CA0F" w14:textId="3872F5A3" w:rsidR="00CD5787" w:rsidRPr="00375A56" w:rsidRDefault="009B1E2C" w:rsidP="009B1E2C">
            <w:pPr>
              <w:tabs>
                <w:tab w:val="right" w:pos="7848"/>
              </w:tabs>
              <w:spacing w:before="60" w:after="60"/>
              <w:ind w:left="576" w:hanging="567"/>
              <w:rPr>
                <w:lang w:val="es-ES"/>
              </w:rPr>
            </w:pPr>
            <w:r w:rsidRPr="00E24200">
              <w:rPr>
                <w:b/>
                <w:bCs/>
                <w:i/>
                <w:iCs/>
                <w:lang w:val="es-ES"/>
              </w:rPr>
              <w:t>Nota</w:t>
            </w:r>
            <w:r w:rsidRPr="00E24200">
              <w:rPr>
                <w:i/>
                <w:iCs/>
                <w:lang w:val="es-ES"/>
              </w:rPr>
              <w:t>: Una tasa de medio por ciento (0.5%) por semana es razonable. Sin embargo, si se espera que la inflación en la moneda local sea alta, entonces, como se señaló anteriormente, se deben proporcionar diferentes tasas de ajuste para las partes de la oferta en moneda local y extranjera.</w:t>
            </w:r>
          </w:p>
        </w:tc>
      </w:tr>
      <w:tr w:rsidR="00CD5787" w:rsidRPr="007436C2" w14:paraId="22C1B50C"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559967C7" w14:textId="413BED69" w:rsidR="00CD5787" w:rsidRDefault="00FD531E" w:rsidP="00776657">
            <w:pPr>
              <w:tabs>
                <w:tab w:val="right" w:pos="7434"/>
              </w:tabs>
              <w:spacing w:before="60" w:after="60"/>
              <w:rPr>
                <w:b/>
                <w:lang w:val="es-ES"/>
              </w:rPr>
            </w:pPr>
            <w:r>
              <w:rPr>
                <w:b/>
                <w:lang w:val="es-ES"/>
              </w:rPr>
              <w:t>IAL 28.6 (d)</w:t>
            </w:r>
          </w:p>
        </w:tc>
        <w:tc>
          <w:tcPr>
            <w:tcW w:w="7470" w:type="dxa"/>
            <w:tcBorders>
              <w:top w:val="single" w:sz="8" w:space="0" w:color="000000"/>
              <w:bottom w:val="single" w:sz="8" w:space="0" w:color="000000"/>
            </w:tcBorders>
          </w:tcPr>
          <w:p w14:paraId="321E2399" w14:textId="34F4E662" w:rsidR="00FD531E" w:rsidRPr="00FD531E" w:rsidRDefault="00FD531E" w:rsidP="00FD531E">
            <w:pPr>
              <w:tabs>
                <w:tab w:val="right" w:pos="7848"/>
              </w:tabs>
              <w:spacing w:before="60" w:after="60"/>
              <w:ind w:left="576" w:hanging="567"/>
              <w:rPr>
                <w:i/>
                <w:iCs/>
                <w:lang w:val="es-ES"/>
              </w:rPr>
            </w:pPr>
            <w:r w:rsidRPr="00FD531E">
              <w:rPr>
                <w:i/>
                <w:iCs/>
                <w:lang w:val="es-ES"/>
              </w:rPr>
              <w:t>Si los DDL en referencia a la IAL 14.1 anterior indican que no se requieren partidas de costos recurrentes, elimine esta entrada de los DDL en referencia a la IAL 28.6 (d); de otra menara: Tasa de interés (I) para cálculos de valor presente neto de costos recurrentes = [insertar: tasa de interés] por ciento anual.</w:t>
            </w:r>
          </w:p>
          <w:p w14:paraId="792F32ED" w14:textId="49486731" w:rsidR="00CD5787" w:rsidRPr="00375A56" w:rsidRDefault="00FD531E" w:rsidP="00FD531E">
            <w:pPr>
              <w:tabs>
                <w:tab w:val="right" w:pos="7848"/>
              </w:tabs>
              <w:spacing w:before="60" w:after="60"/>
              <w:ind w:left="576" w:hanging="567"/>
              <w:rPr>
                <w:lang w:val="es-ES"/>
              </w:rPr>
            </w:pPr>
            <w:r w:rsidRPr="00FD531E">
              <w:rPr>
                <w:b/>
                <w:bCs/>
                <w:i/>
                <w:iCs/>
                <w:lang w:val="es-ES"/>
              </w:rPr>
              <w:t>Nota:</w:t>
            </w:r>
            <w:r w:rsidRPr="00FD531E">
              <w:rPr>
                <w:i/>
                <w:iCs/>
                <w:lang w:val="es-ES"/>
              </w:rPr>
              <w:t xml:space="preserve"> El diez por ciento anual es una tasa típica utilizada. Sin embargo, si se espera que la inflación en la moneda local sea alta, entonces, como se indicó anteriormente, se deben proporcionar diferentes tasas de ajuste para las partes de la oferta en moneda local y extranjera.</w:t>
            </w:r>
          </w:p>
        </w:tc>
      </w:tr>
      <w:tr w:rsidR="00FD531E" w:rsidRPr="007436C2" w14:paraId="46981B1C" w14:textId="77777777" w:rsidTr="008D219F">
        <w:tblPrEx>
          <w:tblBorders>
            <w:insideH w:val="single" w:sz="8" w:space="0" w:color="000000"/>
          </w:tblBorders>
        </w:tblPrEx>
        <w:tc>
          <w:tcPr>
            <w:tcW w:w="9090" w:type="dxa"/>
            <w:gridSpan w:val="2"/>
            <w:tcBorders>
              <w:top w:val="single" w:sz="8" w:space="0" w:color="000000"/>
              <w:bottom w:val="single" w:sz="8" w:space="0" w:color="000000"/>
            </w:tcBorders>
          </w:tcPr>
          <w:p w14:paraId="6D8C9E0C" w14:textId="04E4ACAA" w:rsidR="00FD531E" w:rsidRPr="00375A56" w:rsidRDefault="00FD531E" w:rsidP="00FD531E">
            <w:pPr>
              <w:tabs>
                <w:tab w:val="right" w:pos="7848"/>
              </w:tabs>
              <w:spacing w:before="60" w:after="60"/>
              <w:ind w:left="576" w:hanging="567"/>
              <w:jc w:val="center"/>
              <w:rPr>
                <w:lang w:val="es-ES"/>
              </w:rPr>
            </w:pPr>
            <w:r w:rsidRPr="008E0274">
              <w:rPr>
                <w:b/>
                <w:sz w:val="28"/>
                <w:lang w:val="es-ES"/>
              </w:rPr>
              <w:t xml:space="preserve">E.  </w:t>
            </w:r>
            <w:r>
              <w:rPr>
                <w:b/>
                <w:sz w:val="28"/>
                <w:lang w:val="es-ES"/>
              </w:rPr>
              <w:t>Poscalificación y Adjudicación del Contrato</w:t>
            </w:r>
          </w:p>
        </w:tc>
      </w:tr>
      <w:tr w:rsidR="00CD5787" w:rsidRPr="007436C2" w14:paraId="737E6556"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5F957CBA" w14:textId="0C85C459" w:rsidR="00FD531E" w:rsidRDefault="00FD531E" w:rsidP="00776657">
            <w:pPr>
              <w:tabs>
                <w:tab w:val="right" w:pos="7434"/>
              </w:tabs>
              <w:spacing w:before="60" w:after="60"/>
              <w:rPr>
                <w:b/>
                <w:lang w:val="es-ES"/>
              </w:rPr>
            </w:pPr>
            <w:r>
              <w:rPr>
                <w:b/>
                <w:lang w:val="es-ES"/>
              </w:rPr>
              <w:t>IAL 31.2</w:t>
            </w:r>
          </w:p>
        </w:tc>
        <w:tc>
          <w:tcPr>
            <w:tcW w:w="7470" w:type="dxa"/>
            <w:tcBorders>
              <w:top w:val="single" w:sz="8" w:space="0" w:color="000000"/>
              <w:bottom w:val="single" w:sz="8" w:space="0" w:color="000000"/>
            </w:tcBorders>
          </w:tcPr>
          <w:p w14:paraId="2367F58B" w14:textId="360C3EB2" w:rsidR="00FD531E" w:rsidRPr="00FD531E" w:rsidRDefault="00FD531E" w:rsidP="00FD531E">
            <w:pPr>
              <w:tabs>
                <w:tab w:val="right" w:pos="7848"/>
              </w:tabs>
              <w:spacing w:before="60" w:after="60"/>
              <w:ind w:left="576" w:hanging="567"/>
              <w:rPr>
                <w:lang w:val="es-ES"/>
              </w:rPr>
            </w:pPr>
            <w:r w:rsidRPr="00FD531E">
              <w:rPr>
                <w:lang w:val="es-ES"/>
              </w:rPr>
              <w:t xml:space="preserve">Como medidas adicionales de poscalificación, el Sistema de información (o componentes/partes del mismo) ofrecido por el Licitante evaluado más bajo puede estar sujeto a las siguientes pruebas y puntos de referencia de desempeño antes de la adjudicación del Contrato: </w:t>
            </w:r>
            <w:r>
              <w:rPr>
                <w:lang w:val="es-ES"/>
              </w:rPr>
              <w:t xml:space="preserve">    </w:t>
            </w:r>
            <w:r w:rsidRPr="00FD531E">
              <w:rPr>
                <w:i/>
                <w:iCs/>
                <w:lang w:val="es-ES"/>
              </w:rPr>
              <w:t>[especificar: medidas que se utilizarán en la evaluación de las ofertas, como pruebas de demostración, puntos de referencia de rendimiento, revisiones de documentación, visitas a sitios de referencia, etc., y quién las llevará a cabo y cómo se llevarán a cabo].</w:t>
            </w:r>
          </w:p>
          <w:p w14:paraId="04DED42D" w14:textId="3C5CD944" w:rsidR="00CD5787" w:rsidRPr="00375A56" w:rsidRDefault="00FD531E" w:rsidP="00FD531E">
            <w:pPr>
              <w:tabs>
                <w:tab w:val="right" w:pos="7848"/>
              </w:tabs>
              <w:spacing w:before="60" w:after="60"/>
              <w:ind w:left="576" w:hanging="567"/>
              <w:rPr>
                <w:lang w:val="es-ES"/>
              </w:rPr>
            </w:pPr>
            <w:r w:rsidRPr="00FD531E">
              <w:rPr>
                <w:b/>
                <w:bCs/>
                <w:i/>
                <w:iCs/>
                <w:lang w:val="es-ES"/>
              </w:rPr>
              <w:t>Nota:</w:t>
            </w:r>
            <w:r w:rsidRPr="00FD531E">
              <w:rPr>
                <w:i/>
                <w:iCs/>
                <w:lang w:val="es-ES"/>
              </w:rPr>
              <w:t xml:space="preserve"> Para las pruebas comparativas o de demostración, especifique los detalles completos de las pruebas y los criterios de éxito (alternativamente, haga referencia a una discusión detallada de las pruebas en los Requisitos </w:t>
            </w:r>
            <w:r>
              <w:rPr>
                <w:i/>
                <w:iCs/>
                <w:lang w:val="es-ES"/>
              </w:rPr>
              <w:t>T</w:t>
            </w:r>
            <w:r w:rsidRPr="00FD531E">
              <w:rPr>
                <w:i/>
                <w:iCs/>
                <w:lang w:val="es-ES"/>
              </w:rPr>
              <w:t>écnicos).</w:t>
            </w:r>
          </w:p>
        </w:tc>
      </w:tr>
      <w:tr w:rsidR="00CD5787" w:rsidRPr="007436C2" w14:paraId="1F171E56" w14:textId="77777777" w:rsidTr="00CD5787">
        <w:tblPrEx>
          <w:tblBorders>
            <w:insideH w:val="single" w:sz="8" w:space="0" w:color="000000"/>
          </w:tblBorders>
        </w:tblPrEx>
        <w:tc>
          <w:tcPr>
            <w:tcW w:w="1620" w:type="dxa"/>
            <w:tcBorders>
              <w:top w:val="single" w:sz="8" w:space="0" w:color="000000"/>
              <w:bottom w:val="single" w:sz="8" w:space="0" w:color="000000"/>
            </w:tcBorders>
          </w:tcPr>
          <w:p w14:paraId="0F0C33DB" w14:textId="50309031" w:rsidR="00CD5787" w:rsidRDefault="00FD531E" w:rsidP="00776657">
            <w:pPr>
              <w:tabs>
                <w:tab w:val="right" w:pos="7434"/>
              </w:tabs>
              <w:spacing w:before="60" w:after="60"/>
              <w:rPr>
                <w:b/>
                <w:lang w:val="es-ES"/>
              </w:rPr>
            </w:pPr>
            <w:r>
              <w:rPr>
                <w:b/>
                <w:lang w:val="es-ES"/>
              </w:rPr>
              <w:t>IAL 33.1</w:t>
            </w:r>
          </w:p>
        </w:tc>
        <w:tc>
          <w:tcPr>
            <w:tcW w:w="7470" w:type="dxa"/>
            <w:tcBorders>
              <w:top w:val="single" w:sz="8" w:space="0" w:color="000000"/>
              <w:bottom w:val="single" w:sz="8" w:space="0" w:color="000000"/>
            </w:tcBorders>
          </w:tcPr>
          <w:p w14:paraId="0154F896" w14:textId="77777777" w:rsidR="00FD531E" w:rsidRPr="00FD531E" w:rsidRDefault="00FD531E" w:rsidP="00FD531E">
            <w:pPr>
              <w:tabs>
                <w:tab w:val="right" w:pos="7848"/>
              </w:tabs>
              <w:spacing w:before="60" w:after="60"/>
              <w:ind w:left="576" w:hanging="567"/>
              <w:rPr>
                <w:lang w:val="es-ES"/>
              </w:rPr>
            </w:pPr>
            <w:r w:rsidRPr="00FD531E">
              <w:rPr>
                <w:lang w:val="es-ES"/>
              </w:rPr>
              <w:t xml:space="preserve">Porcentaje de aumento o disminución de la cantidad: </w:t>
            </w:r>
            <w:r w:rsidRPr="00FD531E">
              <w:rPr>
                <w:i/>
                <w:iCs/>
                <w:lang w:val="es-ES"/>
              </w:rPr>
              <w:t xml:space="preserve">[insertar: </w:t>
            </w:r>
            <w:r w:rsidRPr="00FD531E">
              <w:rPr>
                <w:b/>
                <w:bCs/>
                <w:i/>
                <w:iCs/>
                <w:lang w:val="es-ES"/>
              </w:rPr>
              <w:t>porcentaje</w:t>
            </w:r>
            <w:r w:rsidRPr="00FD531E">
              <w:rPr>
                <w:i/>
                <w:iCs/>
                <w:lang w:val="es-ES"/>
              </w:rPr>
              <w:t>].</w:t>
            </w:r>
          </w:p>
          <w:p w14:paraId="622E238F" w14:textId="33D15029" w:rsidR="00CD5787" w:rsidRPr="00FD531E" w:rsidRDefault="00FD531E" w:rsidP="00FD531E">
            <w:pPr>
              <w:tabs>
                <w:tab w:val="right" w:pos="7848"/>
              </w:tabs>
              <w:spacing w:before="60" w:after="60"/>
              <w:ind w:left="576" w:hanging="567"/>
              <w:rPr>
                <w:i/>
                <w:iCs/>
                <w:lang w:val="es-ES"/>
              </w:rPr>
            </w:pPr>
            <w:r w:rsidRPr="00FD531E">
              <w:rPr>
                <w:b/>
                <w:bCs/>
                <w:i/>
                <w:iCs/>
                <w:lang w:val="es-ES"/>
              </w:rPr>
              <w:t>Nota:</w:t>
            </w:r>
            <w:r w:rsidRPr="00FD531E">
              <w:rPr>
                <w:i/>
                <w:iCs/>
                <w:lang w:val="es-ES"/>
              </w:rPr>
              <w:t xml:space="preserve"> El porcentaje de aumento o disminución de hardware, software y componentes similares normalmente no debe exceder del 15 al 20 por ciento para cada elemento y en conjunto. Si el Sistema contiene una cantidad de Subsistemas prácticamente idénticos, se debe dar un porcentaje específico que permita un aumento o una disminución razonables en la cantidad de Subsistemas a contratar en el momento de la adjudicación del Contrato.</w:t>
            </w:r>
          </w:p>
        </w:tc>
      </w:tr>
      <w:tr w:rsidR="00CD5787" w:rsidRPr="008E0274" w14:paraId="103A35A1" w14:textId="77777777" w:rsidTr="00776657">
        <w:tblPrEx>
          <w:tblBorders>
            <w:insideH w:val="single" w:sz="8" w:space="0" w:color="000000"/>
          </w:tblBorders>
        </w:tblPrEx>
        <w:tc>
          <w:tcPr>
            <w:tcW w:w="1620" w:type="dxa"/>
            <w:tcBorders>
              <w:top w:val="single" w:sz="8" w:space="0" w:color="000000"/>
              <w:bottom w:val="single" w:sz="12" w:space="0" w:color="000000"/>
            </w:tcBorders>
          </w:tcPr>
          <w:p w14:paraId="4DABEAE9" w14:textId="4C11E9B6" w:rsidR="00CD5787" w:rsidRDefault="00FD531E" w:rsidP="00776657">
            <w:pPr>
              <w:tabs>
                <w:tab w:val="right" w:pos="7434"/>
              </w:tabs>
              <w:spacing w:before="60" w:after="60"/>
              <w:rPr>
                <w:b/>
                <w:lang w:val="es-ES"/>
              </w:rPr>
            </w:pPr>
            <w:r>
              <w:rPr>
                <w:b/>
                <w:lang w:val="es-ES"/>
              </w:rPr>
              <w:t>IAL 38.1</w:t>
            </w:r>
          </w:p>
        </w:tc>
        <w:tc>
          <w:tcPr>
            <w:tcW w:w="7470" w:type="dxa"/>
            <w:tcBorders>
              <w:top w:val="single" w:sz="8" w:space="0" w:color="000000"/>
              <w:bottom w:val="single" w:sz="12" w:space="0" w:color="000000"/>
            </w:tcBorders>
          </w:tcPr>
          <w:p w14:paraId="49E445AF" w14:textId="77777777" w:rsidR="00FD531E" w:rsidRPr="00FD531E" w:rsidRDefault="00FD531E" w:rsidP="00FD531E">
            <w:pPr>
              <w:tabs>
                <w:tab w:val="right" w:pos="7848"/>
              </w:tabs>
              <w:spacing w:before="60" w:after="60"/>
              <w:ind w:left="576" w:hanging="567"/>
              <w:rPr>
                <w:i/>
                <w:iCs/>
                <w:lang w:val="es-ES"/>
              </w:rPr>
            </w:pPr>
            <w:r w:rsidRPr="00FD531E">
              <w:rPr>
                <w:lang w:val="es-ES"/>
              </w:rPr>
              <w:t xml:space="preserve">El Conciliador propuesto es: </w:t>
            </w:r>
            <w:r w:rsidRPr="00FD531E">
              <w:rPr>
                <w:i/>
                <w:iCs/>
                <w:lang w:val="es-ES"/>
              </w:rPr>
              <w:t>[insertar: nombre y otra información de identificación “según el currículum adjunto a esta Hoja de Datos de la Licitación”, o, excepcionalmente, indicar “No habrá Conciliador en virtud de este Contrato”. ]</w:t>
            </w:r>
          </w:p>
          <w:p w14:paraId="55522191" w14:textId="56BA76CF" w:rsidR="00FD531E" w:rsidRPr="00FD531E" w:rsidRDefault="00FD531E" w:rsidP="00FD531E">
            <w:pPr>
              <w:tabs>
                <w:tab w:val="right" w:pos="7848"/>
              </w:tabs>
              <w:spacing w:before="60" w:after="60"/>
              <w:ind w:left="576" w:hanging="567"/>
              <w:rPr>
                <w:i/>
                <w:iCs/>
                <w:lang w:val="es-ES"/>
              </w:rPr>
            </w:pPr>
            <w:r w:rsidRPr="00FD531E">
              <w:rPr>
                <w:b/>
                <w:bCs/>
                <w:i/>
                <w:iCs/>
                <w:lang w:val="es-ES"/>
              </w:rPr>
              <w:t>Nota:</w:t>
            </w:r>
            <w:r w:rsidRPr="00FD531E">
              <w:rPr>
                <w:i/>
                <w:iCs/>
                <w:lang w:val="es-ES"/>
              </w:rPr>
              <w:t xml:space="preserve"> Para que el sistema de adjudicación logre su propósito (la resolución rápida y efectiva de posibles disputas), el </w:t>
            </w:r>
            <w:r>
              <w:rPr>
                <w:i/>
                <w:iCs/>
                <w:lang w:val="es-ES"/>
              </w:rPr>
              <w:t>Conciliador</w:t>
            </w:r>
            <w:r w:rsidRPr="00FD531E">
              <w:rPr>
                <w:i/>
                <w:iCs/>
                <w:lang w:val="es-ES"/>
              </w:rPr>
              <w:t xml:space="preserve"> debe ser un experto técnico en el tipo de Sistema cubierto por el Contrato, con experiencia real en la implementación de contratos de Sistemas de Información. Idealmente, aunque no necesariamente, debe provenir de un país diferente al del Comprador</w:t>
            </w:r>
            <w:r>
              <w:rPr>
                <w:i/>
                <w:iCs/>
                <w:lang w:val="es-ES"/>
              </w:rPr>
              <w:t xml:space="preserve">, </w:t>
            </w:r>
            <w:r w:rsidRPr="00FD531E">
              <w:rPr>
                <w:i/>
                <w:iCs/>
                <w:lang w:val="es-ES"/>
              </w:rPr>
              <w:t xml:space="preserve">para evitar cualquier apariencia de conflicto de intereses. Sin embargo, es preferible proponer un Conciliador del país del Comprador </w:t>
            </w:r>
            <w:r w:rsidR="00935E65">
              <w:rPr>
                <w:i/>
                <w:iCs/>
                <w:lang w:val="es-ES"/>
              </w:rPr>
              <w:t>a que no haya servicio de conciliación.</w:t>
            </w:r>
          </w:p>
          <w:p w14:paraId="4ADE8D18" w14:textId="2A6AF85A" w:rsidR="00FD531E" w:rsidRPr="00935E65" w:rsidRDefault="00FD531E" w:rsidP="00935E65">
            <w:pPr>
              <w:tabs>
                <w:tab w:val="right" w:pos="7848"/>
              </w:tabs>
              <w:spacing w:before="60" w:after="60"/>
              <w:ind w:left="576" w:hanging="5"/>
              <w:rPr>
                <w:i/>
                <w:iCs/>
                <w:lang w:val="es-ES"/>
              </w:rPr>
            </w:pPr>
            <w:r w:rsidRPr="00935E65">
              <w:rPr>
                <w:i/>
                <w:iCs/>
                <w:lang w:val="es-ES"/>
              </w:rPr>
              <w:t xml:space="preserve">Normalmente, debe haber un </w:t>
            </w:r>
            <w:r w:rsidR="00935E65" w:rsidRPr="00935E65">
              <w:rPr>
                <w:i/>
                <w:iCs/>
                <w:lang w:val="es-ES"/>
              </w:rPr>
              <w:t xml:space="preserve">Conciliador </w:t>
            </w:r>
            <w:r w:rsidRPr="00935E65">
              <w:rPr>
                <w:i/>
                <w:iCs/>
                <w:lang w:val="es-ES"/>
              </w:rPr>
              <w:t>en el contrato. La opción de no tener un</w:t>
            </w:r>
            <w:r w:rsidR="00935E65">
              <w:rPr>
                <w:i/>
                <w:iCs/>
                <w:lang w:val="es-ES"/>
              </w:rPr>
              <w:t xml:space="preserve"> conciliador</w:t>
            </w:r>
            <w:r w:rsidRPr="00935E65">
              <w:rPr>
                <w:i/>
                <w:iCs/>
                <w:lang w:val="es-ES"/>
              </w:rPr>
              <w:t xml:space="preserve"> debe verse como una excepción, para usarse solo en contratos relativamente directos y breves (alrededor de menos de un año) con poco o ningún desarrollo o adaptación de software de aplicación. Se debe obtener la autorización del Banco Mundial para la excepción.</w:t>
            </w:r>
          </w:p>
          <w:p w14:paraId="70DBE158" w14:textId="77777777" w:rsidR="008F45D7" w:rsidRDefault="008F45D7" w:rsidP="00FD531E">
            <w:pPr>
              <w:tabs>
                <w:tab w:val="right" w:pos="7848"/>
              </w:tabs>
              <w:spacing w:before="60" w:after="60"/>
              <w:ind w:left="576" w:hanging="567"/>
              <w:rPr>
                <w:lang w:val="es-ES"/>
              </w:rPr>
            </w:pPr>
          </w:p>
          <w:p w14:paraId="56D7AE41" w14:textId="168469CF" w:rsidR="00FD531E" w:rsidRPr="00FD531E" w:rsidRDefault="00FD531E" w:rsidP="00FD531E">
            <w:pPr>
              <w:tabs>
                <w:tab w:val="right" w:pos="7848"/>
              </w:tabs>
              <w:spacing w:before="60" w:after="60"/>
              <w:ind w:left="576" w:hanging="567"/>
              <w:rPr>
                <w:lang w:val="es-ES"/>
              </w:rPr>
            </w:pPr>
            <w:r w:rsidRPr="00FD531E">
              <w:rPr>
                <w:lang w:val="es-ES"/>
              </w:rPr>
              <w:t xml:space="preserve">La tarifa por hora propuesta es </w:t>
            </w:r>
            <w:r w:rsidRPr="00935E65">
              <w:rPr>
                <w:i/>
                <w:iCs/>
                <w:lang w:val="es-ES"/>
              </w:rPr>
              <w:t xml:space="preserve">[insertar: </w:t>
            </w:r>
            <w:r w:rsidRPr="00935E65">
              <w:rPr>
                <w:b/>
                <w:bCs/>
                <w:i/>
                <w:iCs/>
                <w:lang w:val="es-ES"/>
              </w:rPr>
              <w:t>monto y moneda</w:t>
            </w:r>
            <w:r w:rsidRPr="00935E65">
              <w:rPr>
                <w:i/>
                <w:iCs/>
                <w:lang w:val="es-ES"/>
              </w:rPr>
              <w:t>].</w:t>
            </w:r>
          </w:p>
          <w:p w14:paraId="2B44D9F8" w14:textId="70E0E155" w:rsidR="00FD531E" w:rsidRDefault="00FD531E" w:rsidP="00FD531E">
            <w:pPr>
              <w:tabs>
                <w:tab w:val="right" w:pos="7848"/>
              </w:tabs>
              <w:spacing w:before="60" w:after="60"/>
              <w:ind w:left="576" w:hanging="567"/>
              <w:rPr>
                <w:i/>
                <w:iCs/>
                <w:lang w:val="es-ES"/>
              </w:rPr>
            </w:pPr>
            <w:r w:rsidRPr="00FD531E">
              <w:rPr>
                <w:lang w:val="es-ES"/>
              </w:rPr>
              <w:t xml:space="preserve">Los gastos que se considerarían reembolsables al Conciliador son: </w:t>
            </w:r>
            <w:r w:rsidRPr="00935E65">
              <w:rPr>
                <w:i/>
                <w:iCs/>
                <w:lang w:val="es-ES"/>
              </w:rPr>
              <w:t xml:space="preserve">[especificar: </w:t>
            </w:r>
            <w:r w:rsidRPr="00935E65">
              <w:rPr>
                <w:b/>
                <w:bCs/>
                <w:i/>
                <w:iCs/>
                <w:lang w:val="es-ES"/>
              </w:rPr>
              <w:t>categorías de gastos</w:t>
            </w:r>
            <w:r w:rsidRPr="00935E65">
              <w:rPr>
                <w:i/>
                <w:iCs/>
                <w:lang w:val="es-ES"/>
              </w:rPr>
              <w:t xml:space="preserve"> ].</w:t>
            </w:r>
          </w:p>
          <w:p w14:paraId="7E317FC6" w14:textId="77777777" w:rsidR="00935E65" w:rsidRPr="00935E65" w:rsidRDefault="00935E65" w:rsidP="00FD531E">
            <w:pPr>
              <w:tabs>
                <w:tab w:val="right" w:pos="7848"/>
              </w:tabs>
              <w:spacing w:before="60" w:after="60"/>
              <w:ind w:left="576" w:hanging="567"/>
              <w:rPr>
                <w:i/>
                <w:iCs/>
                <w:lang w:val="es-ES"/>
              </w:rPr>
            </w:pPr>
          </w:p>
          <w:p w14:paraId="575FC5F5" w14:textId="0B6AB738" w:rsidR="00CD5787" w:rsidRPr="00375A56" w:rsidRDefault="00FD531E" w:rsidP="00935E65">
            <w:pPr>
              <w:tabs>
                <w:tab w:val="right" w:pos="7848"/>
              </w:tabs>
              <w:spacing w:before="60" w:after="60"/>
              <w:ind w:left="576" w:hanging="572"/>
              <w:rPr>
                <w:lang w:val="es-ES"/>
              </w:rPr>
            </w:pPr>
            <w:r w:rsidRPr="00935E65">
              <w:rPr>
                <w:b/>
                <w:bCs/>
                <w:i/>
                <w:iCs/>
                <w:lang w:val="es-ES"/>
              </w:rPr>
              <w:t>Nota:</w:t>
            </w:r>
            <w:r w:rsidRPr="00935E65">
              <w:rPr>
                <w:i/>
                <w:iCs/>
                <w:lang w:val="es-ES"/>
              </w:rPr>
              <w:t xml:space="preserve"> Además de una tarifa por las horas reales dedicadas al estudio de un caso presentado para asesoramiento, un juez esperaría recibir un reembolso por todos los costos de teléfono, fax y otras comunicaciones relacionados con la disputa, así como todos los costos asociados con los viajes al sitio. (s), si los hubiere.</w:t>
            </w:r>
          </w:p>
        </w:tc>
      </w:tr>
    </w:tbl>
    <w:p w14:paraId="5C640BD5" w14:textId="77777777" w:rsidR="005F33A7" w:rsidRPr="008E0274" w:rsidRDefault="005F33A7">
      <w:pPr>
        <w:pStyle w:val="Footer"/>
        <w:rPr>
          <w:lang w:val="es-ES"/>
        </w:rPr>
      </w:pPr>
    </w:p>
    <w:p w14:paraId="0C637263" w14:textId="77777777" w:rsidR="0031333D" w:rsidRPr="008E0274" w:rsidRDefault="0031333D">
      <w:pPr>
        <w:pStyle w:val="Footer"/>
        <w:rPr>
          <w:lang w:val="es-ES"/>
        </w:rPr>
        <w:sectPr w:rsidR="0031333D" w:rsidRPr="008E0274">
          <w:headerReference w:type="even" r:id="rId27"/>
          <w:headerReference w:type="default" r:id="rId28"/>
          <w:headerReference w:type="first" r:id="rId29"/>
          <w:footnotePr>
            <w:numRestart w:val="eachSect"/>
          </w:footnotePr>
          <w:endnotePr>
            <w:numRestart w:val="eachSect"/>
          </w:endnotePr>
          <w:type w:val="oddPage"/>
          <w:pgSz w:w="12240" w:h="15840" w:code="1"/>
          <w:pgMar w:top="1800" w:right="1440" w:bottom="1152" w:left="1800" w:header="720" w:footer="432" w:gutter="0"/>
          <w:cols w:space="720"/>
          <w:formProt w:val="0"/>
          <w:titlePg/>
        </w:sectPr>
      </w:pPr>
    </w:p>
    <w:p w14:paraId="7249D3F7" w14:textId="651B26A3" w:rsidR="008A3F64" w:rsidRPr="008E0274" w:rsidRDefault="008A3F64" w:rsidP="008A3F64">
      <w:pPr>
        <w:pStyle w:val="Footer"/>
        <w:rPr>
          <w:i/>
          <w:iCs/>
          <w:lang w:val="es-ES"/>
        </w:rPr>
      </w:pPr>
      <w:r w:rsidRPr="008E0274">
        <w:rPr>
          <w:i/>
          <w:iCs/>
          <w:lang w:val="es-ES"/>
        </w:rPr>
        <w:t xml:space="preserve">Posibles archivos adjuntos de </w:t>
      </w:r>
      <w:r w:rsidR="00370C8D">
        <w:rPr>
          <w:i/>
          <w:iCs/>
          <w:lang w:val="es-ES"/>
        </w:rPr>
        <w:t>DDL</w:t>
      </w:r>
      <w:r w:rsidRPr="008E0274">
        <w:rPr>
          <w:i/>
          <w:iCs/>
          <w:lang w:val="es-ES"/>
        </w:rPr>
        <w:t>:</w:t>
      </w:r>
    </w:p>
    <w:p w14:paraId="15558D57" w14:textId="77777777" w:rsidR="008A3F64" w:rsidRPr="008E0274" w:rsidRDefault="008A3F64" w:rsidP="008A3F64">
      <w:pPr>
        <w:pStyle w:val="Footer"/>
        <w:rPr>
          <w:lang w:val="es-ES"/>
        </w:rPr>
      </w:pPr>
    </w:p>
    <w:p w14:paraId="0E1BF795" w14:textId="77777777" w:rsidR="008A3F64" w:rsidRPr="008E0274" w:rsidRDefault="008A3F64" w:rsidP="008A3F64">
      <w:pPr>
        <w:pStyle w:val="Footer"/>
        <w:rPr>
          <w:lang w:val="es-ES"/>
        </w:rPr>
      </w:pPr>
      <w:r w:rsidRPr="008E0274">
        <w:rPr>
          <w:lang w:val="es-ES"/>
        </w:rPr>
        <w:t>Si los DDL para la IAL 38.1 especifican un Conciliador:</w:t>
      </w:r>
    </w:p>
    <w:p w14:paraId="063EB612" w14:textId="6659D46A" w:rsidR="008A3F64" w:rsidRPr="008E0274" w:rsidRDefault="008A3F64" w:rsidP="008A3F64">
      <w:pPr>
        <w:pStyle w:val="Footer"/>
        <w:rPr>
          <w:b/>
          <w:bCs/>
          <w:lang w:val="es-ES"/>
        </w:rPr>
      </w:pPr>
      <w:r w:rsidRPr="008E0274">
        <w:rPr>
          <w:b/>
          <w:bCs/>
          <w:lang w:val="es-ES"/>
        </w:rPr>
        <w:t>Adjuntar hoja de vida del Conciliador propuesto.</w:t>
      </w:r>
    </w:p>
    <w:p w14:paraId="2EDB7C39" w14:textId="356FC996" w:rsidR="008A3F64" w:rsidRPr="008E0274" w:rsidRDefault="008A3F64" w:rsidP="008A3F64">
      <w:pPr>
        <w:pStyle w:val="Footer"/>
        <w:rPr>
          <w:i/>
          <w:iCs/>
          <w:lang w:val="es-ES"/>
        </w:rPr>
      </w:pPr>
      <w:r w:rsidRPr="008E0274">
        <w:rPr>
          <w:i/>
          <w:iCs/>
          <w:lang w:val="es-ES"/>
        </w:rPr>
        <w:t>Si los DDL en referencia a la IAL 1.4 especifican la presencia de procedimientos alternativos de licitación electrónica:</w:t>
      </w:r>
    </w:p>
    <w:p w14:paraId="35396C93" w14:textId="77777777" w:rsidR="008A3F64" w:rsidRPr="008E0274" w:rsidRDefault="008A3F64" w:rsidP="008A3F64">
      <w:pPr>
        <w:pStyle w:val="Footer"/>
        <w:rPr>
          <w:b/>
          <w:bCs/>
          <w:lang w:val="es-ES"/>
        </w:rPr>
      </w:pPr>
      <w:r w:rsidRPr="008E0274">
        <w:rPr>
          <w:b/>
          <w:bCs/>
          <w:lang w:val="es-ES"/>
        </w:rPr>
        <w:t>Adjunte información sobre procedimientos alternativos de licitación electrónica</w:t>
      </w:r>
    </w:p>
    <w:p w14:paraId="77072362" w14:textId="3E417542" w:rsidR="008A3F64" w:rsidRPr="008E0274" w:rsidRDefault="008A3F64" w:rsidP="008A3F64">
      <w:pPr>
        <w:pStyle w:val="Footer"/>
        <w:ind w:left="567" w:hanging="567"/>
        <w:rPr>
          <w:lang w:val="es-ES"/>
        </w:rPr>
      </w:pPr>
      <w:r w:rsidRPr="008E0274">
        <w:rPr>
          <w:b/>
          <w:bCs/>
          <w:lang w:val="es-ES"/>
        </w:rPr>
        <w:t>Nota</w:t>
      </w:r>
      <w:r w:rsidRPr="008E0274">
        <w:rPr>
          <w:lang w:val="es-ES"/>
        </w:rPr>
        <w:t>: El anexo debe describir el alcance y la extensión de los procedimientos alternativos de licitación electrónica disponibles para los Licitantes en esta licitación. Si los procedimientos alternativos se describen en un sitio web público, la dirección www de este sitio web puede aparecer en su lugar. Cualquier procedimiento alternativo ofrecido a los Licitantes necesitaría el acuerdo del Banco Mundial. Los siguientes procedimientos de licitación pueden tener alternativas de licitación electrónica. Se hace referencia a las cláusulas de IAL/DDL afectadas. Un documento de licitación en particular puede ofrecer alternativas de licitación electrónica para solo uno, varios o todos los procedimientos enumerados, o incluso puede proporcionar alternativas de licitación electrónica para procedimientos y cláusulas que no se enumeran a continuación.</w:t>
      </w:r>
    </w:p>
    <w:p w14:paraId="67E55A97" w14:textId="77777777" w:rsidR="008A3F64" w:rsidRPr="008E0274" w:rsidRDefault="008A3F64" w:rsidP="008A3F64">
      <w:pPr>
        <w:pStyle w:val="Footer"/>
        <w:ind w:left="567"/>
        <w:rPr>
          <w:lang w:val="es-ES"/>
        </w:rPr>
      </w:pPr>
      <w:r w:rsidRPr="008E0274">
        <w:rPr>
          <w:u w:val="single"/>
          <w:lang w:val="es-ES"/>
        </w:rPr>
        <w:t>Aclaración de los pliegos de condiciones y emisión de adendas</w:t>
      </w:r>
      <w:r w:rsidRPr="008E0274">
        <w:rPr>
          <w:lang w:val="es-ES"/>
        </w:rPr>
        <w:t xml:space="preserve"> (IAL 10 y 11)</w:t>
      </w:r>
    </w:p>
    <w:p w14:paraId="64D13396" w14:textId="5E6BC461" w:rsidR="008A3F64" w:rsidRPr="008E0274" w:rsidRDefault="008A3F64" w:rsidP="008A3F64">
      <w:pPr>
        <w:pStyle w:val="Footer"/>
        <w:ind w:left="567"/>
        <w:rPr>
          <w:lang w:val="es-ES"/>
        </w:rPr>
      </w:pPr>
      <w:r w:rsidRPr="008E0274">
        <w:rPr>
          <w:u w:val="single"/>
          <w:lang w:val="es-ES"/>
        </w:rPr>
        <w:t>Participación del licitante virtual en la conferencia previa a la licitación</w:t>
      </w:r>
      <w:r w:rsidRPr="008E0274">
        <w:rPr>
          <w:lang w:val="es-ES"/>
        </w:rPr>
        <w:t xml:space="preserve"> (IAL 10.2)</w:t>
      </w:r>
    </w:p>
    <w:p w14:paraId="48B4EE70" w14:textId="77777777" w:rsidR="008A3F64" w:rsidRPr="008E0274" w:rsidRDefault="008A3F64" w:rsidP="008A3F64">
      <w:pPr>
        <w:pStyle w:val="Footer"/>
        <w:ind w:left="567"/>
        <w:rPr>
          <w:lang w:val="es-ES"/>
        </w:rPr>
      </w:pPr>
      <w:r w:rsidRPr="008E0274">
        <w:rPr>
          <w:u w:val="single"/>
          <w:lang w:val="es-ES"/>
        </w:rPr>
        <w:t>Formato, firma, presentación, modificación y retiro de</w:t>
      </w:r>
      <w:r w:rsidRPr="008E0274">
        <w:rPr>
          <w:lang w:val="es-ES"/>
        </w:rPr>
        <w:t xml:space="preserve"> ofertas (IAL 19 a 23)</w:t>
      </w:r>
    </w:p>
    <w:p w14:paraId="602C1C92" w14:textId="77777777" w:rsidR="008A3F64" w:rsidRPr="008E0274" w:rsidRDefault="008A3F64" w:rsidP="008A3F64">
      <w:pPr>
        <w:pStyle w:val="Footer"/>
        <w:ind w:left="567"/>
        <w:rPr>
          <w:lang w:val="es-ES"/>
        </w:rPr>
      </w:pPr>
      <w:r w:rsidRPr="008E0274">
        <w:rPr>
          <w:u w:val="single"/>
          <w:lang w:val="es-ES"/>
        </w:rPr>
        <w:t>Apertura de ofertas, participación del Postor virtual en la misma y distribución de</w:t>
      </w:r>
      <w:r w:rsidRPr="008E0274">
        <w:rPr>
          <w:lang w:val="es-ES"/>
        </w:rPr>
        <w:t xml:space="preserve"> actas (IAL 24)</w:t>
      </w:r>
    </w:p>
    <w:p w14:paraId="1750FDBC" w14:textId="77777777" w:rsidR="008A3F64" w:rsidRPr="008E0274" w:rsidRDefault="008A3F64" w:rsidP="008A3F64">
      <w:pPr>
        <w:pStyle w:val="Footer"/>
        <w:ind w:left="567"/>
        <w:rPr>
          <w:lang w:val="es-ES"/>
        </w:rPr>
      </w:pPr>
      <w:r w:rsidRPr="008E0274">
        <w:rPr>
          <w:u w:val="single"/>
          <w:lang w:val="es-ES"/>
        </w:rPr>
        <w:t>Aclaración de la oferta</w:t>
      </w:r>
      <w:r w:rsidRPr="008E0274">
        <w:rPr>
          <w:lang w:val="es-ES"/>
        </w:rPr>
        <w:t xml:space="preserve"> (IAL 25)</w:t>
      </w:r>
    </w:p>
    <w:p w14:paraId="1922CFF8" w14:textId="4D4615BC" w:rsidR="008A3F64" w:rsidRPr="008E0274" w:rsidRDefault="008A3F64" w:rsidP="008A3F64">
      <w:pPr>
        <w:pStyle w:val="Footer"/>
        <w:ind w:left="567"/>
        <w:rPr>
          <w:lang w:val="es-ES"/>
        </w:rPr>
      </w:pPr>
      <w:r w:rsidRPr="008E0274">
        <w:rPr>
          <w:u w:val="single"/>
          <w:lang w:val="es-ES"/>
        </w:rPr>
        <w:t xml:space="preserve">Información sobre la adjudicación de la oferta y posible explicaciones </w:t>
      </w:r>
      <w:r w:rsidRPr="008E0274">
        <w:rPr>
          <w:lang w:val="es-ES"/>
        </w:rPr>
        <w:t>(IAL 35.3)</w:t>
      </w:r>
    </w:p>
    <w:p w14:paraId="6791192F" w14:textId="77777777" w:rsidR="008A3F64" w:rsidRPr="008E0274" w:rsidRDefault="008A3F64" w:rsidP="008A3F64">
      <w:pPr>
        <w:pStyle w:val="Footer"/>
        <w:ind w:left="567"/>
        <w:rPr>
          <w:lang w:val="es-ES"/>
        </w:rPr>
      </w:pPr>
      <w:r w:rsidRPr="008E0274">
        <w:rPr>
          <w:u w:val="single"/>
          <w:lang w:val="es-ES"/>
        </w:rPr>
        <w:t>Suscripción del Contrato, presentación de Garantía de</w:t>
      </w:r>
      <w:r w:rsidRPr="008E0274">
        <w:rPr>
          <w:lang w:val="es-ES"/>
        </w:rPr>
        <w:t xml:space="preserve"> Cumplimiento (IAL 35.5, 36 y 37)</w:t>
      </w:r>
    </w:p>
    <w:p w14:paraId="0085EAF0" w14:textId="77777777" w:rsidR="008A3F64" w:rsidRPr="008E0274" w:rsidRDefault="008A3F64" w:rsidP="008A3F64">
      <w:pPr>
        <w:pStyle w:val="Footer"/>
        <w:rPr>
          <w:lang w:val="es-ES"/>
        </w:rPr>
      </w:pPr>
    </w:p>
    <w:p w14:paraId="2C92A5C5" w14:textId="256C5995" w:rsidR="008A3F64" w:rsidRPr="008E0274" w:rsidRDefault="008A3F64" w:rsidP="008A3F64">
      <w:pPr>
        <w:pStyle w:val="Footer"/>
        <w:rPr>
          <w:i/>
          <w:iCs/>
          <w:lang w:val="es-ES"/>
        </w:rPr>
      </w:pPr>
      <w:r w:rsidRPr="008E0274">
        <w:rPr>
          <w:i/>
          <w:iCs/>
          <w:lang w:val="es-ES"/>
        </w:rPr>
        <w:t>Si los DDL en referencia a la IAL 28.5 se refieren a parámetros de evaluación técnica/de calidad y esquema de puntuación adjuntos a los DDL:</w:t>
      </w:r>
    </w:p>
    <w:p w14:paraId="10EE5355" w14:textId="77777777" w:rsidR="008A3F64" w:rsidRPr="008E0274" w:rsidRDefault="008A3F64" w:rsidP="008A3F64">
      <w:pPr>
        <w:pStyle w:val="Footer"/>
        <w:rPr>
          <w:b/>
          <w:bCs/>
          <w:lang w:val="es-ES"/>
        </w:rPr>
      </w:pPr>
      <w:r w:rsidRPr="008E0274">
        <w:rPr>
          <w:b/>
          <w:bCs/>
          <w:lang w:val="es-ES"/>
        </w:rPr>
        <w:t>Adjunte el esquema de evaluación técnico/calidad a utilizar en esta contratación</w:t>
      </w:r>
    </w:p>
    <w:p w14:paraId="0526CFE9" w14:textId="479439B1" w:rsidR="005F33A7" w:rsidRPr="008E0274" w:rsidRDefault="008A3F64" w:rsidP="008A3F64">
      <w:pPr>
        <w:pStyle w:val="Footer"/>
        <w:ind w:left="567" w:hanging="567"/>
        <w:rPr>
          <w:lang w:val="es-ES"/>
        </w:rPr>
      </w:pPr>
      <w:r w:rsidRPr="008E0274">
        <w:rPr>
          <w:b/>
          <w:bCs/>
          <w:lang w:val="es-ES"/>
        </w:rPr>
        <w:t>Nota</w:t>
      </w:r>
      <w:r w:rsidRPr="008E0274">
        <w:rPr>
          <w:lang w:val="es-ES"/>
        </w:rPr>
        <w:t>: El esquema de evaluación debe ser consistente con las disposiciones de la IAL 28.5.</w:t>
      </w:r>
    </w:p>
    <w:p w14:paraId="1C7628A0" w14:textId="77777777" w:rsidR="002F4ECF" w:rsidRPr="008E0274" w:rsidRDefault="002F4ECF" w:rsidP="008A3F64">
      <w:pPr>
        <w:pStyle w:val="Footer"/>
        <w:ind w:left="567" w:hanging="567"/>
        <w:rPr>
          <w:lang w:val="es-ES"/>
        </w:rPr>
      </w:pPr>
    </w:p>
    <w:p w14:paraId="179AB739" w14:textId="77777777" w:rsidR="002F4ECF" w:rsidRPr="008E0274" w:rsidRDefault="002F4ECF" w:rsidP="008A3F64">
      <w:pPr>
        <w:pStyle w:val="Footer"/>
        <w:ind w:left="567" w:hanging="567"/>
        <w:rPr>
          <w:lang w:val="es-ES"/>
        </w:rPr>
      </w:pPr>
    </w:p>
    <w:p w14:paraId="28B31526" w14:textId="5293A09E" w:rsidR="002F4ECF" w:rsidRPr="008E0274" w:rsidRDefault="002F4ECF" w:rsidP="008A3F64">
      <w:pPr>
        <w:pStyle w:val="Footer"/>
        <w:ind w:left="567" w:hanging="567"/>
        <w:rPr>
          <w:lang w:val="es-ES"/>
        </w:rPr>
        <w:sectPr w:rsidR="002F4ECF" w:rsidRPr="008E0274" w:rsidSect="002F4ECF">
          <w:footnotePr>
            <w:numRestart w:val="eachSect"/>
          </w:footnotePr>
          <w:endnotePr>
            <w:numRestart w:val="eachSect"/>
          </w:endnotePr>
          <w:type w:val="evenPage"/>
          <w:pgSz w:w="12240" w:h="15840" w:code="1"/>
          <w:pgMar w:top="1198" w:right="1440" w:bottom="1152" w:left="1800" w:header="720" w:footer="432" w:gutter="0"/>
          <w:cols w:space="720"/>
          <w:formProt w:val="0"/>
          <w:titlePg/>
        </w:sectPr>
      </w:pPr>
    </w:p>
    <w:p w14:paraId="7F773518" w14:textId="52051192" w:rsidR="00874860" w:rsidRPr="008E0274" w:rsidRDefault="00874860" w:rsidP="00874860">
      <w:pPr>
        <w:pStyle w:val="Subtitle"/>
        <w:rPr>
          <w:b w:val="0"/>
          <w:lang w:val="es-ES"/>
        </w:rPr>
      </w:pPr>
      <w:bookmarkStart w:id="235" w:name="_Toc36365791"/>
      <w:bookmarkStart w:id="236" w:name="_Toc112848352"/>
      <w:r w:rsidRPr="008E0274">
        <w:rPr>
          <w:lang w:val="es-ES"/>
        </w:rPr>
        <w:t>Sección III.  Países Elegibles</w:t>
      </w:r>
      <w:bookmarkEnd w:id="235"/>
      <w:r w:rsidRPr="008E0274">
        <w:rPr>
          <w:lang w:val="es-ES"/>
        </w:rPr>
        <w:t xml:space="preserve"> para Elegibilidad para el suministro de Bienes, Obras y Servicios en Contrataciones con financiamiento del </w:t>
      </w:r>
      <w:r w:rsidR="002F4ECF" w:rsidRPr="008E0274">
        <w:rPr>
          <w:lang w:val="es-ES"/>
        </w:rPr>
        <w:t>B</w:t>
      </w:r>
      <w:r w:rsidRPr="008E0274">
        <w:rPr>
          <w:lang w:val="es-ES"/>
        </w:rPr>
        <w:t>anco</w:t>
      </w:r>
      <w:bookmarkEnd w:id="236"/>
    </w:p>
    <w:p w14:paraId="059B65DA" w14:textId="4C3DB8A6" w:rsidR="00874860" w:rsidRPr="008E0274" w:rsidRDefault="00874860" w:rsidP="00874860">
      <w:pPr>
        <w:rPr>
          <w:lang w:val="es-ES"/>
        </w:rPr>
      </w:pPr>
    </w:p>
    <w:p w14:paraId="237F5967" w14:textId="67957B1D" w:rsidR="00874860" w:rsidRPr="008E0274" w:rsidRDefault="00874860" w:rsidP="00874860">
      <w:pPr>
        <w:rPr>
          <w:lang w:val="es-ES"/>
        </w:rPr>
      </w:pPr>
    </w:p>
    <w:p w14:paraId="6CA0F84D" w14:textId="766289F8" w:rsidR="00874860" w:rsidRPr="008E0274" w:rsidRDefault="00874860" w:rsidP="00874860">
      <w:pPr>
        <w:rPr>
          <w:lang w:val="es-ES"/>
        </w:rPr>
      </w:pPr>
    </w:p>
    <w:p w14:paraId="1B917E25" w14:textId="298C012E" w:rsidR="00874860" w:rsidRPr="008E0274" w:rsidRDefault="00874860" w:rsidP="00874860">
      <w:pPr>
        <w:rPr>
          <w:lang w:val="es-ES"/>
        </w:rPr>
      </w:pPr>
      <w:r w:rsidRPr="008E0274">
        <w:rPr>
          <w:lang w:val="es-ES"/>
        </w:rPr>
        <w:t>Si algún país cae bajo el párrafo. 1.8 (a) de las Normas, sus nombres deben completarse en el lugar indicado en el texto de esta Sección.</w:t>
      </w:r>
    </w:p>
    <w:p w14:paraId="7B160824" w14:textId="77777777" w:rsidR="00874860" w:rsidRPr="008E0274" w:rsidRDefault="00874860" w:rsidP="00874860">
      <w:pPr>
        <w:rPr>
          <w:lang w:val="es-ES"/>
        </w:rPr>
      </w:pPr>
    </w:p>
    <w:p w14:paraId="3D53F3CB" w14:textId="6E63B560" w:rsidR="00874860" w:rsidRPr="008E0274" w:rsidRDefault="00874860" w:rsidP="00874860">
      <w:pPr>
        <w:rPr>
          <w:lang w:val="es-ES"/>
        </w:rPr>
      </w:pPr>
      <w:r w:rsidRPr="008E0274">
        <w:rPr>
          <w:lang w:val="es-ES"/>
        </w:rPr>
        <w:t>Finalmente, todas las notas explicativas, incluida esta página, deben eliminarse.</w:t>
      </w:r>
    </w:p>
    <w:p w14:paraId="02321459" w14:textId="77777777" w:rsidR="00874860" w:rsidRPr="008E0274" w:rsidRDefault="00874860" w:rsidP="00874860">
      <w:pPr>
        <w:rPr>
          <w:lang w:val="es-ES"/>
        </w:rPr>
      </w:pPr>
    </w:p>
    <w:p w14:paraId="4CBB2F9F" w14:textId="77777777" w:rsidR="00370C8D" w:rsidRDefault="00370C8D">
      <w:pPr>
        <w:jc w:val="left"/>
        <w:rPr>
          <w:b/>
          <w:bCs/>
          <w:lang w:val="es-ES"/>
        </w:rPr>
      </w:pPr>
      <w:r>
        <w:rPr>
          <w:b/>
          <w:bCs/>
          <w:lang w:val="es-ES"/>
        </w:rPr>
        <w:br w:type="page"/>
      </w:r>
    </w:p>
    <w:p w14:paraId="0EB17822" w14:textId="77777777" w:rsidR="00370C8D" w:rsidRPr="00370C8D" w:rsidRDefault="00370C8D" w:rsidP="00874860">
      <w:pPr>
        <w:jc w:val="center"/>
        <w:rPr>
          <w:b/>
          <w:bCs/>
          <w:sz w:val="28"/>
          <w:szCs w:val="21"/>
          <w:lang w:val="es-ES"/>
        </w:rPr>
      </w:pPr>
      <w:r w:rsidRPr="00370C8D">
        <w:rPr>
          <w:b/>
          <w:bCs/>
          <w:sz w:val="28"/>
          <w:szCs w:val="21"/>
          <w:lang w:val="es-ES"/>
        </w:rPr>
        <w:t>Países Elegibles</w:t>
      </w:r>
    </w:p>
    <w:p w14:paraId="378F1F92" w14:textId="2DD2E53F" w:rsidR="00874860" w:rsidRPr="00370C8D" w:rsidRDefault="00874860" w:rsidP="00874860">
      <w:pPr>
        <w:jc w:val="center"/>
        <w:rPr>
          <w:b/>
          <w:bCs/>
          <w:sz w:val="28"/>
          <w:szCs w:val="21"/>
          <w:lang w:val="es-ES"/>
        </w:rPr>
      </w:pPr>
      <w:r w:rsidRPr="00370C8D">
        <w:rPr>
          <w:b/>
          <w:bCs/>
          <w:sz w:val="28"/>
          <w:szCs w:val="21"/>
          <w:lang w:val="es-ES"/>
        </w:rPr>
        <w:t>Elegibilidad para la Provisión del Sistema de Información</w:t>
      </w:r>
    </w:p>
    <w:p w14:paraId="08BAE9BA" w14:textId="77777777" w:rsidR="00874860" w:rsidRPr="008E0274" w:rsidRDefault="00874860" w:rsidP="00874860">
      <w:pPr>
        <w:jc w:val="left"/>
        <w:rPr>
          <w:lang w:val="es-ES"/>
        </w:rPr>
      </w:pPr>
    </w:p>
    <w:p w14:paraId="05A53534" w14:textId="77777777" w:rsidR="00874860" w:rsidRPr="008E0274" w:rsidRDefault="00874860" w:rsidP="0074669C">
      <w:pPr>
        <w:spacing w:before="120" w:after="120"/>
        <w:rPr>
          <w:lang w:val="es-ES"/>
        </w:rPr>
      </w:pPr>
      <w:r w:rsidRPr="008E0274">
        <w:rPr>
          <w:lang w:val="es-ES"/>
        </w:rPr>
        <w:t>1. Son elegibles para esta adquisición las empresas y los bienes fabricados en todos los países, excepto los países, si los hubiere, enumerados en las siguientes restricciones.</w:t>
      </w:r>
    </w:p>
    <w:p w14:paraId="2DF6BAF2" w14:textId="2AD277D6" w:rsidR="00874860" w:rsidRPr="008E0274" w:rsidRDefault="00874860" w:rsidP="0074669C">
      <w:pPr>
        <w:spacing w:before="120" w:after="120"/>
        <w:rPr>
          <w:lang w:val="es-ES"/>
        </w:rPr>
      </w:pPr>
      <w:r w:rsidRPr="008E0274">
        <w:rPr>
          <w:lang w:val="es-ES"/>
        </w:rPr>
        <w:t xml:space="preserve">2. De conformidad con el párrafo. 1.8 (a) de las </w:t>
      </w:r>
      <w:r w:rsidRPr="0074669C">
        <w:rPr>
          <w:i/>
          <w:iCs/>
          <w:lang w:val="es-ES"/>
        </w:rPr>
        <w:t xml:space="preserve">Normas: </w:t>
      </w:r>
      <w:r w:rsidR="0074669C" w:rsidRPr="0074669C">
        <w:rPr>
          <w:i/>
          <w:iCs/>
          <w:lang w:val="es-ES"/>
        </w:rPr>
        <w:t>A</w:t>
      </w:r>
      <w:r w:rsidRPr="0074669C">
        <w:rPr>
          <w:i/>
          <w:iCs/>
          <w:lang w:val="es-ES"/>
        </w:rPr>
        <w:t>dquisiciones en los Préstamos del BIRF y Créditos de la AIF</w:t>
      </w:r>
      <w:r w:rsidRPr="008E0274">
        <w:rPr>
          <w:lang w:val="es-ES"/>
        </w:rPr>
        <w:t>, las empresas de un País o los bienes fabricados en un País pueden excluirse si</w:t>
      </w:r>
    </w:p>
    <w:p w14:paraId="6D6EB273" w14:textId="77777777" w:rsidR="00874860" w:rsidRPr="008E0274" w:rsidRDefault="00874860" w:rsidP="0074669C">
      <w:pPr>
        <w:spacing w:before="120" w:after="120"/>
        <w:ind w:left="289"/>
        <w:rPr>
          <w:lang w:val="es-ES"/>
        </w:rPr>
      </w:pPr>
      <w:r w:rsidRPr="008E0274">
        <w:rPr>
          <w:lang w:val="es-ES"/>
        </w:rPr>
        <w:t>(i) como cuestión de ley o reglamento oficial, el País del Prestatario prohíbe las relaciones comerciales con ese País, siempre que el Banco esté convencido de que dicha exclusión no impide la competencia efectiva para el suministro de los bienes o las obras requeridas, o</w:t>
      </w:r>
    </w:p>
    <w:p w14:paraId="4AC0CC21" w14:textId="77777777" w:rsidR="00874860" w:rsidRPr="008E0274" w:rsidRDefault="00874860" w:rsidP="0074669C">
      <w:pPr>
        <w:spacing w:before="120" w:after="120"/>
        <w:ind w:left="289"/>
        <w:rPr>
          <w:lang w:val="es-ES"/>
        </w:rPr>
      </w:pPr>
      <w:r w:rsidRPr="008E0274">
        <w:rPr>
          <w:lang w:val="es-ES"/>
        </w:rPr>
        <w:t>(ii) mediante una Ley de Cumplimiento de una Decisión del Consejo de Seguridad de las Naciones Unidas adoptada en virtud del Capítulo VII de la Carta de las Naciones Unidas, el País del Prestatario prohíbe cualquier importación de bienes de ese País o cualquier pago a personas o entidades en ese País .</w:t>
      </w:r>
    </w:p>
    <w:p w14:paraId="6163EC9F" w14:textId="77777777" w:rsidR="00874860" w:rsidRPr="008E0274" w:rsidRDefault="00874860" w:rsidP="0074669C">
      <w:pPr>
        <w:spacing w:before="120" w:after="120"/>
        <w:rPr>
          <w:lang w:val="es-ES"/>
        </w:rPr>
      </w:pPr>
      <w:r w:rsidRPr="008E0274">
        <w:rPr>
          <w:lang w:val="es-ES"/>
        </w:rPr>
        <w:t>3. Para información de prestatarios y oferentes, en la actualidad se excluyen de esta licitación las empresas, bienes y servicios de los siguientes países:</w:t>
      </w:r>
    </w:p>
    <w:p w14:paraId="51797969" w14:textId="77777777" w:rsidR="00874860" w:rsidRPr="008E0274" w:rsidRDefault="00874860" w:rsidP="0074669C">
      <w:pPr>
        <w:spacing w:before="120" w:after="120"/>
        <w:ind w:left="289"/>
        <w:rPr>
          <w:i/>
          <w:iCs/>
          <w:lang w:val="es-ES"/>
        </w:rPr>
      </w:pPr>
      <w:r w:rsidRPr="008E0274">
        <w:rPr>
          <w:lang w:val="es-ES"/>
        </w:rPr>
        <w:t xml:space="preserve">Con referencia al párrafo (i) anterior: </w:t>
      </w:r>
      <w:r w:rsidRPr="008E0274">
        <w:rPr>
          <w:i/>
          <w:iCs/>
          <w:lang w:val="es-ES"/>
        </w:rPr>
        <w:t>[enumere los países, si los hubiere, que cumplan con los criterios mencionados anteriormente; de lo contrario escriba: "ninguno"]</w:t>
      </w:r>
    </w:p>
    <w:p w14:paraId="56C0C58A" w14:textId="5DFC64F7" w:rsidR="0031333D" w:rsidRPr="008E0274" w:rsidRDefault="00874860" w:rsidP="0074669C">
      <w:pPr>
        <w:spacing w:before="120" w:after="120"/>
        <w:ind w:left="289"/>
        <w:rPr>
          <w:i/>
          <w:iCs/>
          <w:lang w:val="es-ES"/>
        </w:rPr>
      </w:pPr>
      <w:r w:rsidRPr="008E0274">
        <w:rPr>
          <w:lang w:val="es-ES"/>
        </w:rPr>
        <w:t xml:space="preserve">Con referencia al párrafo (ii) anterior: </w:t>
      </w:r>
      <w:r w:rsidRPr="008E0274">
        <w:rPr>
          <w:i/>
          <w:iCs/>
          <w:lang w:val="es-ES"/>
        </w:rPr>
        <w:t>[enumere los países, si los hubiere, que cumplan con los criterios mencionados anteriormente; de lo contrario escriba: "ninguno"]</w:t>
      </w:r>
    </w:p>
    <w:p w14:paraId="25AB976D" w14:textId="77777777" w:rsidR="002F4ECF" w:rsidRDefault="002F4ECF" w:rsidP="0074669C">
      <w:pPr>
        <w:spacing w:before="120" w:after="120"/>
        <w:ind w:left="289"/>
        <w:rPr>
          <w:i/>
          <w:iCs/>
          <w:lang w:val="es-ES"/>
        </w:rPr>
      </w:pPr>
    </w:p>
    <w:p w14:paraId="60657BF3" w14:textId="3E60E12F" w:rsidR="008F45D7" w:rsidRPr="008E0274" w:rsidRDefault="008F45D7" w:rsidP="0074669C">
      <w:pPr>
        <w:spacing w:before="120" w:after="120"/>
        <w:ind w:left="289"/>
        <w:rPr>
          <w:i/>
          <w:iCs/>
          <w:lang w:val="es-ES"/>
        </w:rPr>
        <w:sectPr w:rsidR="008F45D7" w:rsidRPr="008E0274" w:rsidSect="0031333D">
          <w:headerReference w:type="even" r:id="rId30"/>
          <w:footnotePr>
            <w:numRestart w:val="eachSect"/>
          </w:footnotePr>
          <w:endnotePr>
            <w:numRestart w:val="eachSect"/>
          </w:endnotePr>
          <w:pgSz w:w="12240" w:h="15840" w:code="1"/>
          <w:pgMar w:top="1800" w:right="1440" w:bottom="1152" w:left="1800" w:header="720" w:footer="432" w:gutter="0"/>
          <w:cols w:space="720"/>
          <w:formProt w:val="0"/>
          <w:titlePg/>
        </w:sectPr>
      </w:pPr>
    </w:p>
    <w:p w14:paraId="685ABDE3" w14:textId="32E6CE1F" w:rsidR="008F45D7" w:rsidRPr="00652237" w:rsidRDefault="008F45D7" w:rsidP="00652237">
      <w:pPr>
        <w:pStyle w:val="Subtitle"/>
        <w:rPr>
          <w:lang w:val="es-ES"/>
        </w:rPr>
      </w:pPr>
      <w:bookmarkStart w:id="237" w:name="_Toc112848353"/>
      <w:r w:rsidRPr="008E0274">
        <w:rPr>
          <w:lang w:val="es-ES"/>
        </w:rPr>
        <w:t>Sección I</w:t>
      </w:r>
      <w:r>
        <w:rPr>
          <w:lang w:val="es-ES"/>
        </w:rPr>
        <w:t>V</w:t>
      </w:r>
      <w:r w:rsidRPr="008E0274">
        <w:rPr>
          <w:lang w:val="es-ES"/>
        </w:rPr>
        <w:t xml:space="preserve">.  </w:t>
      </w:r>
      <w:r w:rsidRPr="00652237">
        <w:rPr>
          <w:lang w:val="es-ES"/>
        </w:rPr>
        <w:t>Política del Banco: Prácticas Corruptas y Fraudulentas</w:t>
      </w:r>
      <w:bookmarkEnd w:id="237"/>
    </w:p>
    <w:p w14:paraId="7C33A63F" w14:textId="77777777" w:rsidR="008F45D7" w:rsidRPr="008E0274" w:rsidRDefault="008F45D7" w:rsidP="008F45D7">
      <w:pPr>
        <w:adjustRightInd w:val="0"/>
        <w:spacing w:after="120"/>
        <w:jc w:val="center"/>
        <w:rPr>
          <w:i/>
          <w:iCs/>
          <w:lang w:val="es-ES"/>
        </w:rPr>
      </w:pPr>
      <w:r w:rsidRPr="008E0274">
        <w:rPr>
          <w:i/>
          <w:iCs/>
          <w:lang w:val="es-ES"/>
        </w:rPr>
        <w:t>(Este texto no debe ser modificado).</w:t>
      </w:r>
    </w:p>
    <w:p w14:paraId="647DB798" w14:textId="77777777" w:rsidR="008F45D7" w:rsidRPr="008E0274" w:rsidRDefault="008F45D7" w:rsidP="008F45D7">
      <w:pPr>
        <w:adjustRightInd w:val="0"/>
        <w:spacing w:after="120"/>
        <w:rPr>
          <w:b/>
          <w:lang w:val="es-ES"/>
        </w:rPr>
      </w:pPr>
      <w:r w:rsidRPr="008E0274">
        <w:rPr>
          <w:b/>
          <w:bCs/>
          <w:lang w:val="es-ES"/>
        </w:rPr>
        <w:t>Normas para la Adquisición de Bienes, Obras y Servicios Distintos de los de Consultoría en el Marco de Préstamos del BIRF y Créditos y Donaciones de la AIF por Prestatarios del Banco Mundial, con fecha de enero de 2011:</w:t>
      </w:r>
    </w:p>
    <w:p w14:paraId="45F93409" w14:textId="77777777" w:rsidR="008F45D7" w:rsidRPr="008E0274" w:rsidRDefault="008F45D7" w:rsidP="008F45D7">
      <w:pPr>
        <w:adjustRightInd w:val="0"/>
        <w:spacing w:after="120"/>
        <w:ind w:left="540" w:hanging="540"/>
        <w:rPr>
          <w:lang w:val="es-ES"/>
        </w:rPr>
      </w:pPr>
      <w:r w:rsidRPr="008E0274">
        <w:rPr>
          <w:lang w:val="es-ES"/>
        </w:rPr>
        <w:t>“</w:t>
      </w:r>
      <w:r w:rsidRPr="008E0274">
        <w:rPr>
          <w:b/>
          <w:bCs/>
          <w:lang w:val="es-ES"/>
        </w:rPr>
        <w:t>Fraude y Corrupción</w:t>
      </w:r>
      <w:r w:rsidRPr="008E0274">
        <w:rPr>
          <w:lang w:val="es-ES"/>
        </w:rPr>
        <w:t>:</w:t>
      </w:r>
    </w:p>
    <w:p w14:paraId="044E13BE" w14:textId="77777777" w:rsidR="008F45D7" w:rsidRPr="008E0274" w:rsidRDefault="008F45D7" w:rsidP="008F45D7">
      <w:pPr>
        <w:pStyle w:val="Default"/>
        <w:spacing w:after="160"/>
        <w:ind w:left="576" w:hanging="576"/>
        <w:jc w:val="both"/>
        <w:rPr>
          <w:sz w:val="23"/>
          <w:szCs w:val="23"/>
          <w:lang w:val="es-ES"/>
        </w:rPr>
      </w:pPr>
      <w:r w:rsidRPr="008E0274">
        <w:rPr>
          <w:sz w:val="23"/>
          <w:szCs w:val="23"/>
          <w:lang w:val="es-ES"/>
        </w:rPr>
        <w:t>1.16</w:t>
      </w:r>
      <w:r w:rsidRPr="008E0274">
        <w:rPr>
          <w:sz w:val="23"/>
          <w:szCs w:val="23"/>
          <w:lang w:val="es-ES"/>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8E0274">
        <w:rPr>
          <w:rStyle w:val="FootnoteReference"/>
          <w:sz w:val="23"/>
          <w:szCs w:val="23"/>
          <w:lang w:val="es-ES"/>
        </w:rPr>
        <w:footnoteReference w:id="2"/>
      </w:r>
      <w:r w:rsidRPr="008E0274">
        <w:rPr>
          <w:sz w:val="23"/>
          <w:szCs w:val="23"/>
          <w:lang w:val="es-ES"/>
        </w:rPr>
        <w:t xml:space="preserve">. Para dar cumplimiento a esta política, el Banco: </w:t>
      </w:r>
    </w:p>
    <w:p w14:paraId="425804AA" w14:textId="77777777" w:rsidR="008F45D7" w:rsidRPr="008E0274" w:rsidRDefault="008F45D7" w:rsidP="008F45D7">
      <w:pPr>
        <w:pStyle w:val="Default"/>
        <w:spacing w:after="160"/>
        <w:ind w:left="1152" w:hanging="576"/>
        <w:jc w:val="both"/>
        <w:rPr>
          <w:sz w:val="23"/>
          <w:szCs w:val="23"/>
          <w:lang w:val="es-ES"/>
        </w:rPr>
      </w:pPr>
      <w:r w:rsidRPr="008E0274">
        <w:rPr>
          <w:sz w:val="23"/>
          <w:szCs w:val="23"/>
          <w:lang w:val="es-ES"/>
        </w:rPr>
        <w:t>a)</w:t>
      </w:r>
      <w:r w:rsidRPr="008E0274">
        <w:rPr>
          <w:sz w:val="23"/>
          <w:szCs w:val="23"/>
          <w:lang w:val="es-ES"/>
        </w:rPr>
        <w:tab/>
        <w:t xml:space="preserve">Define de la siguiente manera, a los efectos de esta disposición, las expresiones que se indican a continuación: </w:t>
      </w:r>
    </w:p>
    <w:p w14:paraId="45B7C0C7" w14:textId="77777777" w:rsidR="008F45D7" w:rsidRPr="008E0274" w:rsidRDefault="008F45D7" w:rsidP="008F45D7">
      <w:pPr>
        <w:adjustRightInd w:val="0"/>
        <w:spacing w:after="160"/>
        <w:ind w:left="1728" w:hanging="576"/>
        <w:rPr>
          <w:lang w:val="es-ES"/>
        </w:rPr>
      </w:pPr>
      <w:r w:rsidRPr="008E0274">
        <w:rPr>
          <w:lang w:val="es-ES"/>
        </w:rPr>
        <w:t xml:space="preserve">i) </w:t>
      </w:r>
      <w:r w:rsidRPr="008E0274">
        <w:rPr>
          <w:sz w:val="23"/>
          <w:szCs w:val="23"/>
          <w:lang w:val="es-ES"/>
        </w:rPr>
        <w:t>Por “práctica corrupta” se entiende el ofrecimiento, la entrega, la recepción o la solicitud, ya sea directa o indirectamente, de cualquier objeto de valor a cambio de influir indebidamente en la actuación de otra parte</w:t>
      </w:r>
      <w:r w:rsidRPr="008E0274">
        <w:rPr>
          <w:rStyle w:val="FootnoteReference"/>
          <w:lang w:val="es-ES"/>
        </w:rPr>
        <w:footnoteReference w:id="3"/>
      </w:r>
      <w:r w:rsidRPr="008E0274">
        <w:rPr>
          <w:lang w:val="es-ES"/>
        </w:rPr>
        <w:t>.</w:t>
      </w:r>
    </w:p>
    <w:p w14:paraId="356B7606" w14:textId="77777777" w:rsidR="008F45D7" w:rsidRPr="008E0274" w:rsidRDefault="008F45D7" w:rsidP="008F45D7">
      <w:pPr>
        <w:adjustRightInd w:val="0"/>
        <w:spacing w:after="160"/>
        <w:ind w:left="1728" w:hanging="576"/>
        <w:rPr>
          <w:lang w:val="es-ES"/>
        </w:rPr>
      </w:pPr>
      <w:r w:rsidRPr="008E0274">
        <w:rPr>
          <w:lang w:val="es-ES"/>
        </w:rPr>
        <w:t xml:space="preserve">ii) </w:t>
      </w:r>
      <w:r w:rsidRPr="008E0274">
        <w:rPr>
          <w:lang w:val="es-ES"/>
        </w:rPr>
        <w:tab/>
      </w:r>
      <w:r w:rsidRPr="008E0274">
        <w:rPr>
          <w:sz w:val="23"/>
          <w:szCs w:val="23"/>
          <w:lang w:val="es-ES"/>
        </w:rPr>
        <w:t>“Por “práctica fraudulenta” se entiende cualquier acción u omisión, incluida una declaración engañosa, que a sabiendas o temerariamente induzca o intente inducir a error a una persona con el propósito de obtener un beneficio financiero o de otra índole, o de eludir una obligación</w:t>
      </w:r>
      <w:r w:rsidRPr="008E0274">
        <w:rPr>
          <w:rStyle w:val="FootnoteReference"/>
          <w:lang w:val="es-ES"/>
        </w:rPr>
        <w:footnoteReference w:id="4"/>
      </w:r>
      <w:r w:rsidRPr="008E0274">
        <w:rPr>
          <w:sz w:val="23"/>
          <w:szCs w:val="23"/>
          <w:lang w:val="es-ES"/>
        </w:rPr>
        <w:t>.</w:t>
      </w:r>
    </w:p>
    <w:p w14:paraId="769B94F3" w14:textId="77777777" w:rsidR="008F45D7" w:rsidRPr="008E0274" w:rsidRDefault="008F45D7" w:rsidP="008F45D7">
      <w:pPr>
        <w:adjustRightInd w:val="0"/>
        <w:spacing w:after="160"/>
        <w:ind w:left="1728" w:hanging="576"/>
        <w:rPr>
          <w:lang w:val="es-ES"/>
        </w:rPr>
      </w:pPr>
      <w:r w:rsidRPr="008E0274">
        <w:rPr>
          <w:lang w:val="es-ES"/>
        </w:rPr>
        <w:t>iii)</w:t>
      </w:r>
      <w:r w:rsidRPr="008E0274">
        <w:rPr>
          <w:lang w:val="es-ES"/>
        </w:rPr>
        <w:tab/>
      </w:r>
      <w:r w:rsidRPr="008E0274">
        <w:rPr>
          <w:sz w:val="23"/>
          <w:szCs w:val="23"/>
          <w:lang w:val="es-ES"/>
        </w:rPr>
        <w:t>Por “práctica de colusión” se entiende un arreglo de dos o más partes diseñado para lograr un propósito inapropiado, incluyendo influenciar de manera inapropiada las acciones de otra parte</w:t>
      </w:r>
      <w:r w:rsidRPr="008E0274">
        <w:rPr>
          <w:rStyle w:val="FootnoteReference"/>
          <w:sz w:val="23"/>
          <w:szCs w:val="23"/>
          <w:lang w:val="es-ES"/>
        </w:rPr>
        <w:footnoteReference w:id="5"/>
      </w:r>
      <w:r w:rsidRPr="008E0274">
        <w:rPr>
          <w:sz w:val="23"/>
          <w:szCs w:val="23"/>
          <w:lang w:val="es-ES"/>
        </w:rPr>
        <w:t>.</w:t>
      </w:r>
    </w:p>
    <w:p w14:paraId="49AE2723" w14:textId="77777777" w:rsidR="008F45D7" w:rsidRPr="008E0274" w:rsidRDefault="008F45D7" w:rsidP="008F45D7">
      <w:pPr>
        <w:adjustRightInd w:val="0"/>
        <w:spacing w:after="160"/>
        <w:ind w:left="1728" w:hanging="576"/>
        <w:rPr>
          <w:lang w:val="es-ES"/>
        </w:rPr>
      </w:pPr>
      <w:r w:rsidRPr="008E0274">
        <w:rPr>
          <w:lang w:val="es-ES"/>
        </w:rPr>
        <w:t>iv)</w:t>
      </w:r>
      <w:r w:rsidRPr="008E0274">
        <w:rPr>
          <w:lang w:val="es-ES"/>
        </w:rPr>
        <w:tab/>
        <w:t>Por “</w:t>
      </w:r>
      <w:r w:rsidRPr="008E0274">
        <w:rPr>
          <w:sz w:val="23"/>
          <w:szCs w:val="23"/>
          <w:lang w:val="es-ES"/>
        </w:rPr>
        <w:t>práctica</w:t>
      </w:r>
      <w:r w:rsidRPr="008E0274">
        <w:rPr>
          <w:lang w:val="es-ES"/>
        </w:rPr>
        <w:t xml:space="preserve"> coercitiva” se entiende el daño o las amenazas para dañar, directa o indirectamente, a cualquier parte, o las propiedades de una persona, con el fin de influenciar de manera inapropiada sus actuaciones</w:t>
      </w:r>
      <w:r w:rsidRPr="008E0274">
        <w:rPr>
          <w:rStyle w:val="FootnoteReference"/>
          <w:lang w:val="es-ES"/>
        </w:rPr>
        <w:footnoteReference w:id="6"/>
      </w:r>
      <w:r w:rsidRPr="008E0274">
        <w:rPr>
          <w:lang w:val="es-ES"/>
        </w:rPr>
        <w:t>.</w:t>
      </w:r>
    </w:p>
    <w:p w14:paraId="3920431B" w14:textId="77777777" w:rsidR="008F45D7" w:rsidRPr="008E0274" w:rsidRDefault="008F45D7" w:rsidP="008F45D7">
      <w:pPr>
        <w:adjustRightInd w:val="0"/>
        <w:spacing w:after="160"/>
        <w:ind w:left="1728" w:hanging="576"/>
        <w:rPr>
          <w:color w:val="000000"/>
          <w:lang w:val="es-ES"/>
        </w:rPr>
      </w:pPr>
      <w:r w:rsidRPr="008E0274">
        <w:rPr>
          <w:color w:val="000000"/>
          <w:lang w:val="es-ES"/>
        </w:rPr>
        <w:t>v)</w:t>
      </w:r>
      <w:r w:rsidRPr="008E0274">
        <w:rPr>
          <w:color w:val="000000"/>
          <w:lang w:val="es-ES"/>
        </w:rPr>
        <w:tab/>
        <w:t xml:space="preserve">Por “práctica de </w:t>
      </w:r>
      <w:r w:rsidRPr="008E0274">
        <w:rPr>
          <w:sz w:val="23"/>
          <w:szCs w:val="23"/>
          <w:lang w:val="es-ES"/>
        </w:rPr>
        <w:t>obstrucción</w:t>
      </w:r>
      <w:r w:rsidRPr="008E0274">
        <w:rPr>
          <w:color w:val="000000"/>
          <w:lang w:val="es-ES"/>
        </w:rPr>
        <w:t>” se entiende</w:t>
      </w:r>
    </w:p>
    <w:p w14:paraId="25BB3109" w14:textId="77777777" w:rsidR="008F45D7" w:rsidRPr="008E0274" w:rsidRDefault="008F45D7" w:rsidP="008F45D7">
      <w:pPr>
        <w:adjustRightInd w:val="0"/>
        <w:spacing w:after="160"/>
        <w:ind w:left="2304" w:hanging="576"/>
        <w:rPr>
          <w:lang w:val="es-ES"/>
        </w:rPr>
      </w:pPr>
      <w:r w:rsidRPr="008E0274">
        <w:rPr>
          <w:color w:val="000000"/>
          <w:lang w:val="es-ES"/>
        </w:rPr>
        <w:t>aa)</w:t>
      </w:r>
      <w:r w:rsidRPr="008E0274">
        <w:rPr>
          <w:color w:val="000000"/>
          <w:lang w:val="es-ES"/>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1954F206" w14:textId="77777777" w:rsidR="008F45D7" w:rsidRPr="008E0274" w:rsidRDefault="008F45D7" w:rsidP="008F45D7">
      <w:pPr>
        <w:adjustRightInd w:val="0"/>
        <w:spacing w:after="160"/>
        <w:ind w:left="2304" w:hanging="576"/>
        <w:rPr>
          <w:lang w:val="es-ES"/>
        </w:rPr>
      </w:pPr>
      <w:r w:rsidRPr="008E0274">
        <w:rPr>
          <w:color w:val="000000"/>
          <w:lang w:val="es-ES"/>
        </w:rPr>
        <w:t>bb)</w:t>
      </w:r>
      <w:r w:rsidRPr="008E0274">
        <w:rPr>
          <w:color w:val="000000"/>
          <w:lang w:val="es-ES"/>
        </w:rPr>
        <w:tab/>
        <w:t>acciones con la intención de impedir sustancialmente el ejercicio de los derechos del Banco de realizar auditorías o acceder a información conforme al párrafo 1.16 e) a continuación.</w:t>
      </w:r>
    </w:p>
    <w:p w14:paraId="6AD59C28" w14:textId="77777777" w:rsidR="008F45D7" w:rsidRPr="008E0274" w:rsidRDefault="008F45D7" w:rsidP="008F45D7">
      <w:pPr>
        <w:autoSpaceDE w:val="0"/>
        <w:autoSpaceDN w:val="0"/>
        <w:adjustRightInd w:val="0"/>
        <w:spacing w:after="160"/>
        <w:ind w:left="1152" w:hanging="576"/>
        <w:rPr>
          <w:lang w:val="es-ES"/>
        </w:rPr>
      </w:pPr>
      <w:r w:rsidRPr="008E0274">
        <w:rPr>
          <w:lang w:val="es-ES"/>
        </w:rPr>
        <w:t>b)</w:t>
      </w:r>
      <w:r w:rsidRPr="008E0274">
        <w:rPr>
          <w:lang w:val="es-ES"/>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1FD48B6A" w14:textId="77777777" w:rsidR="008F45D7" w:rsidRPr="008E0274" w:rsidRDefault="008F45D7" w:rsidP="008F45D7">
      <w:pPr>
        <w:autoSpaceDE w:val="0"/>
        <w:autoSpaceDN w:val="0"/>
        <w:adjustRightInd w:val="0"/>
        <w:spacing w:after="160"/>
        <w:ind w:left="1152" w:hanging="576"/>
        <w:rPr>
          <w:lang w:val="es-ES"/>
        </w:rPr>
      </w:pPr>
      <w:r w:rsidRPr="008E0274">
        <w:rPr>
          <w:lang w:val="es-ES"/>
        </w:rPr>
        <w:t>c)</w:t>
      </w:r>
      <w:r w:rsidRPr="008E0274">
        <w:rPr>
          <w:lang w:val="es-ES"/>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37F5361A" w14:textId="77777777" w:rsidR="008F45D7" w:rsidRPr="008E0274" w:rsidRDefault="008F45D7" w:rsidP="008F45D7">
      <w:pPr>
        <w:autoSpaceDE w:val="0"/>
        <w:autoSpaceDN w:val="0"/>
        <w:adjustRightInd w:val="0"/>
        <w:spacing w:after="160"/>
        <w:ind w:left="1152" w:hanging="576"/>
        <w:rPr>
          <w:lang w:val="es-ES"/>
        </w:rPr>
      </w:pPr>
      <w:r w:rsidRPr="008E0274">
        <w:rPr>
          <w:lang w:val="es-ES"/>
        </w:rPr>
        <w:t>d)</w:t>
      </w:r>
      <w:r w:rsidRPr="008E0274">
        <w:rPr>
          <w:lang w:val="es-ES"/>
        </w:rPr>
        <w:tab/>
        <w:t>Sancionará a una firma o persona, en cualquier momento, de conformidad con el régimen de sanciones vigente del Banco</w:t>
      </w:r>
      <w:r w:rsidRPr="008E0274">
        <w:rPr>
          <w:rStyle w:val="FootnoteReference"/>
          <w:lang w:val="es-ES"/>
        </w:rPr>
        <w:footnoteReference w:id="7"/>
      </w:r>
      <w:r w:rsidRPr="008E0274">
        <w:rPr>
          <w:lang w:val="es-ES"/>
        </w:rPr>
        <w:t>, incluyendo declarar a dicha firma o persona inadmisible públicamente, en forma indefinida o durante un período determinado para lo siguiente: i) obtener la adjudicación de un contrato financiado por el Banco; y ii) ser nominada</w:t>
      </w:r>
      <w:r w:rsidRPr="008E0274">
        <w:rPr>
          <w:rStyle w:val="FootnoteReference"/>
          <w:lang w:val="es-ES"/>
        </w:rPr>
        <w:footnoteReference w:id="8"/>
      </w:r>
      <w:r w:rsidRPr="008E0274">
        <w:rPr>
          <w:lang w:val="es-ES"/>
        </w:rPr>
        <w:t>.</w:t>
      </w:r>
    </w:p>
    <w:p w14:paraId="5529600E" w14:textId="77777777" w:rsidR="008F45D7" w:rsidRPr="008E0274" w:rsidRDefault="008F45D7" w:rsidP="008F45D7">
      <w:pPr>
        <w:autoSpaceDE w:val="0"/>
        <w:autoSpaceDN w:val="0"/>
        <w:adjustRightInd w:val="0"/>
        <w:spacing w:after="160"/>
        <w:ind w:left="1152" w:hanging="576"/>
        <w:rPr>
          <w:lang w:val="es-ES"/>
        </w:rPr>
      </w:pPr>
      <w:r w:rsidRPr="008E0274">
        <w:rPr>
          <w:lang w:val="es-ES"/>
        </w:rPr>
        <w:t>e)</w:t>
      </w:r>
      <w:r w:rsidRPr="008E0274">
        <w:rPr>
          <w:lang w:val="es-ES"/>
        </w:rPr>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2F56E668" w14:textId="77777777" w:rsidR="008F45D7" w:rsidRPr="008E0274" w:rsidRDefault="008F45D7" w:rsidP="008F45D7">
      <w:pPr>
        <w:pStyle w:val="Subtitle"/>
        <w:rPr>
          <w:lang w:val="es-ES"/>
        </w:rPr>
      </w:pPr>
    </w:p>
    <w:p w14:paraId="584158E6" w14:textId="77777777" w:rsidR="002F4ECF" w:rsidRPr="008E0274" w:rsidRDefault="002F4ECF" w:rsidP="00874860">
      <w:pPr>
        <w:spacing w:before="120" w:after="120"/>
        <w:ind w:left="289"/>
        <w:jc w:val="left"/>
        <w:rPr>
          <w:i/>
          <w:iCs/>
          <w:lang w:val="es-ES"/>
        </w:rPr>
        <w:sectPr w:rsidR="002F4ECF" w:rsidRPr="008E0274" w:rsidSect="002F4ECF">
          <w:headerReference w:type="even" r:id="rId31"/>
          <w:headerReference w:type="default" r:id="rId32"/>
          <w:footnotePr>
            <w:numRestart w:val="eachSect"/>
          </w:footnotePr>
          <w:endnotePr>
            <w:numRestart w:val="eachSect"/>
          </w:endnotePr>
          <w:type w:val="evenPage"/>
          <w:pgSz w:w="12240" w:h="15840" w:code="1"/>
          <w:pgMar w:top="1800" w:right="1440" w:bottom="1152" w:left="1800" w:header="720" w:footer="432" w:gutter="0"/>
          <w:cols w:space="720"/>
          <w:formProt w:val="0"/>
          <w:titlePg/>
        </w:sectPr>
      </w:pPr>
    </w:p>
    <w:p w14:paraId="2A014735" w14:textId="77777777" w:rsidR="007751C5" w:rsidRDefault="007751C5" w:rsidP="00FD46FD">
      <w:pPr>
        <w:pStyle w:val="Subtitle"/>
        <w:rPr>
          <w:lang w:val="es-ES"/>
        </w:rPr>
      </w:pPr>
      <w:bookmarkStart w:id="238" w:name="_Toc76281464"/>
      <w:bookmarkStart w:id="239" w:name="_Hlt523734546"/>
      <w:bookmarkStart w:id="240" w:name="_Hlt523734552"/>
      <w:bookmarkStart w:id="241" w:name="_Toc112848354"/>
    </w:p>
    <w:p w14:paraId="68943D48" w14:textId="77777777" w:rsidR="007751C5" w:rsidRDefault="007751C5" w:rsidP="00FD46FD">
      <w:pPr>
        <w:pStyle w:val="Subtitle"/>
        <w:rPr>
          <w:lang w:val="es-ES"/>
        </w:rPr>
      </w:pPr>
    </w:p>
    <w:p w14:paraId="448D09A3" w14:textId="0E157773" w:rsidR="0046348E" w:rsidRPr="008E0274" w:rsidRDefault="0046348E" w:rsidP="00FD46FD">
      <w:pPr>
        <w:pStyle w:val="Subtitle"/>
        <w:rPr>
          <w:lang w:val="es-ES"/>
        </w:rPr>
      </w:pPr>
      <w:r w:rsidRPr="008E0274">
        <w:rPr>
          <w:lang w:val="es-ES"/>
        </w:rPr>
        <w:t>Sección V.  Condiciones Generales del Contrato (CGC)</w:t>
      </w:r>
      <w:bookmarkEnd w:id="238"/>
      <w:bookmarkEnd w:id="241"/>
    </w:p>
    <w:p w14:paraId="71B7847C" w14:textId="77777777" w:rsidR="0046348E" w:rsidRPr="008E0274" w:rsidRDefault="0046348E" w:rsidP="0046348E">
      <w:pPr>
        <w:pStyle w:val="Heading2"/>
        <w:jc w:val="left"/>
        <w:rPr>
          <w:lang w:val="es-ES"/>
        </w:rPr>
      </w:pPr>
      <w:bookmarkStart w:id="242" w:name="_Hlt521499528"/>
      <w:bookmarkStart w:id="243" w:name="_Hlt523734643"/>
      <w:bookmarkStart w:id="244" w:name="_Hlt521499524"/>
      <w:bookmarkEnd w:id="239"/>
      <w:bookmarkEnd w:id="240"/>
      <w:r w:rsidRPr="008E0274">
        <w:rPr>
          <w:sz w:val="22"/>
          <w:szCs w:val="22"/>
          <w:lang w:val="es-ES"/>
        </w:rPr>
        <w:br w:type="page"/>
      </w:r>
      <w:bookmarkStart w:id="245" w:name="_Toc76281465"/>
      <w:r w:rsidRPr="008E0274">
        <w:rPr>
          <w:lang w:val="es-ES"/>
        </w:rPr>
        <w:t>Notas sobre las Condiciones Generales del Contrato (CGC)</w:t>
      </w:r>
      <w:bookmarkEnd w:id="245"/>
    </w:p>
    <w:bookmarkEnd w:id="242"/>
    <w:bookmarkEnd w:id="243"/>
    <w:bookmarkEnd w:id="244"/>
    <w:p w14:paraId="286273D2" w14:textId="77777777" w:rsidR="0046348E" w:rsidRPr="008E0274" w:rsidRDefault="0046348E" w:rsidP="0046348E">
      <w:pPr>
        <w:pStyle w:val="explanatorynotes"/>
        <w:rPr>
          <w:lang w:val="es-ES"/>
        </w:rPr>
      </w:pPr>
    </w:p>
    <w:p w14:paraId="640212FB" w14:textId="37A90219" w:rsidR="0046348E" w:rsidRPr="008E0274" w:rsidRDefault="0046348E" w:rsidP="00B23DE5">
      <w:pPr>
        <w:pStyle w:val="explanatorynotes"/>
        <w:spacing w:line="240" w:lineRule="auto"/>
        <w:rPr>
          <w:rFonts w:ascii="Times New Roman" w:hAnsi="Times New Roman"/>
          <w:lang w:val="es-ES"/>
        </w:rPr>
      </w:pPr>
      <w:r w:rsidRPr="008E0274">
        <w:rPr>
          <w:rFonts w:ascii="Times New Roman" w:hAnsi="Times New Roman"/>
          <w:lang w:val="es-ES"/>
        </w:rPr>
        <w:t>Las Condiciones Generales del Contrato (CGC) que figuran en esta sección deberán leerse conjuntamente con las Condiciones Especiales del Contrato (CEC) que aparecen en la Sección V</w:t>
      </w:r>
      <w:r w:rsidR="00B23DE5" w:rsidRPr="008E0274">
        <w:rPr>
          <w:rFonts w:ascii="Times New Roman" w:hAnsi="Times New Roman"/>
          <w:lang w:val="es-ES"/>
        </w:rPr>
        <w:t>I</w:t>
      </w:r>
      <w:r w:rsidRPr="008E0274">
        <w:rPr>
          <w:rFonts w:ascii="Times New Roman" w:hAnsi="Times New Roman"/>
          <w:lang w:val="es-ES"/>
        </w:rPr>
        <w:t xml:space="preserve"> y con los demás documentos enumerados en el Contrato. Todos ellos constituyen un documento completo en el cual se expresan todos los derechos y obligaciones de las partes contratantes.</w:t>
      </w:r>
    </w:p>
    <w:p w14:paraId="3E9F2344" w14:textId="548E9ACD" w:rsidR="0046348E" w:rsidRPr="008E0274" w:rsidRDefault="0046348E" w:rsidP="00B23DE5">
      <w:pPr>
        <w:pStyle w:val="explanatorynotes"/>
        <w:spacing w:line="240" w:lineRule="auto"/>
        <w:rPr>
          <w:rFonts w:ascii="Times New Roman" w:hAnsi="Times New Roman"/>
          <w:lang w:val="es-ES"/>
        </w:rPr>
      </w:pPr>
      <w:r w:rsidRPr="008E0274">
        <w:rPr>
          <w:rFonts w:ascii="Times New Roman" w:hAnsi="Times New Roman"/>
          <w:lang w:val="es-ES"/>
        </w:rPr>
        <w:t xml:space="preserve">Las CGC no deberán modificarse.  Toda información contractual especial, supresión, ampliación o modificación de las CGC se introducirá solamente por medio de las CEC.  </w:t>
      </w:r>
    </w:p>
    <w:p w14:paraId="7A18B9BF" w14:textId="77777777" w:rsidR="0046348E" w:rsidRPr="008E0274" w:rsidRDefault="0046348E" w:rsidP="00B23DE5">
      <w:pPr>
        <w:rPr>
          <w:sz w:val="22"/>
          <w:szCs w:val="22"/>
          <w:lang w:val="es-ES"/>
        </w:rPr>
      </w:pPr>
    </w:p>
    <w:p w14:paraId="219AD09F" w14:textId="77777777" w:rsidR="0046348E" w:rsidRPr="008E0274" w:rsidRDefault="0046348E" w:rsidP="00B23DE5">
      <w:pPr>
        <w:pStyle w:val="Heading2"/>
        <w:rPr>
          <w:lang w:val="es-ES"/>
        </w:rPr>
      </w:pPr>
      <w:bookmarkStart w:id="246" w:name="_Hlt82167"/>
      <w:bookmarkStart w:id="247" w:name="_Hlt82219"/>
      <w:bookmarkStart w:id="248" w:name="_Ref324794501"/>
      <w:bookmarkStart w:id="249" w:name="_Hlt490858395"/>
      <w:bookmarkStart w:id="250" w:name="_Hlt523734650"/>
      <w:r w:rsidRPr="008E0274">
        <w:rPr>
          <w:rFonts w:ascii="Times New Roman" w:hAnsi="Times New Roman"/>
          <w:sz w:val="22"/>
          <w:szCs w:val="22"/>
          <w:lang w:val="es-ES"/>
        </w:rPr>
        <w:br w:type="page"/>
      </w:r>
      <w:bookmarkStart w:id="251" w:name="_Toc76281466"/>
      <w:r w:rsidRPr="008E0274">
        <w:rPr>
          <w:lang w:val="es-ES"/>
        </w:rPr>
        <w:t>Índice de cláusulas</w:t>
      </w:r>
      <w:bookmarkEnd w:id="251"/>
    </w:p>
    <w:bookmarkStart w:id="252" w:name="_Hlt35233517"/>
    <w:bookmarkStart w:id="253" w:name="_Hlt35233518"/>
    <w:bookmarkStart w:id="254" w:name="_Hlt41238504"/>
    <w:bookmarkStart w:id="255" w:name="_Hlt41238505"/>
    <w:bookmarkEnd w:id="246"/>
    <w:bookmarkEnd w:id="247"/>
    <w:bookmarkEnd w:id="248"/>
    <w:bookmarkEnd w:id="249"/>
    <w:bookmarkEnd w:id="250"/>
    <w:p w14:paraId="0589EA2E" w14:textId="0AB7C724" w:rsidR="008B77F0" w:rsidRDefault="0046348E">
      <w:pPr>
        <w:pStyle w:val="TOC1"/>
        <w:rPr>
          <w:rFonts w:asciiTheme="minorHAnsi" w:eastAsiaTheme="minorEastAsia" w:hAnsiTheme="minorHAnsi" w:cstheme="minorBidi"/>
          <w:b w:val="0"/>
          <w:noProof/>
          <w:sz w:val="22"/>
          <w:szCs w:val="22"/>
        </w:rPr>
      </w:pPr>
      <w:r w:rsidRPr="008E0274">
        <w:rPr>
          <w:lang w:val="es-ES"/>
        </w:rPr>
        <w:fldChar w:fldCharType="begin"/>
      </w:r>
      <w:r w:rsidRPr="008E0274">
        <w:rPr>
          <w:lang w:val="es-ES"/>
        </w:rPr>
        <w:instrText xml:space="preserve"> TOC \h \z \t "Head 4.1,1,Head 4.2,2" </w:instrText>
      </w:r>
      <w:r w:rsidRPr="008E0274">
        <w:rPr>
          <w:lang w:val="es-ES"/>
        </w:rPr>
        <w:fldChar w:fldCharType="separate"/>
      </w:r>
      <w:hyperlink w:anchor="_Toc112841627" w:history="1">
        <w:r w:rsidR="008B77F0" w:rsidRPr="00BC2C69">
          <w:rPr>
            <w:rStyle w:val="Hyperlink"/>
            <w:noProof/>
            <w:lang w:val="es-ES"/>
          </w:rPr>
          <w:t>A.  Contrato e Interpretación</w:t>
        </w:r>
        <w:r w:rsidR="008B77F0">
          <w:rPr>
            <w:noProof/>
            <w:webHidden/>
          </w:rPr>
          <w:tab/>
        </w:r>
        <w:r w:rsidR="008B77F0">
          <w:rPr>
            <w:noProof/>
            <w:webHidden/>
          </w:rPr>
          <w:fldChar w:fldCharType="begin"/>
        </w:r>
        <w:r w:rsidR="008B77F0">
          <w:rPr>
            <w:noProof/>
            <w:webHidden/>
          </w:rPr>
          <w:instrText xml:space="preserve"> PAGEREF _Toc112841627 \h </w:instrText>
        </w:r>
        <w:r w:rsidR="008B77F0">
          <w:rPr>
            <w:noProof/>
            <w:webHidden/>
          </w:rPr>
        </w:r>
        <w:r w:rsidR="008B77F0">
          <w:rPr>
            <w:noProof/>
            <w:webHidden/>
          </w:rPr>
          <w:fldChar w:fldCharType="separate"/>
        </w:r>
        <w:r w:rsidR="007751C5">
          <w:rPr>
            <w:noProof/>
            <w:webHidden/>
          </w:rPr>
          <w:t>83</w:t>
        </w:r>
        <w:r w:rsidR="008B77F0">
          <w:rPr>
            <w:noProof/>
            <w:webHidden/>
          </w:rPr>
          <w:fldChar w:fldCharType="end"/>
        </w:r>
      </w:hyperlink>
    </w:p>
    <w:p w14:paraId="16E9AA13" w14:textId="3280A47E" w:rsidR="008B77F0" w:rsidRDefault="008B77F0">
      <w:pPr>
        <w:pStyle w:val="TOC2"/>
        <w:rPr>
          <w:rFonts w:asciiTheme="minorHAnsi" w:eastAsiaTheme="minorEastAsia" w:hAnsiTheme="minorHAnsi" w:cstheme="minorBidi"/>
          <w:sz w:val="22"/>
          <w:szCs w:val="22"/>
        </w:rPr>
      </w:pPr>
      <w:hyperlink w:anchor="_Toc112841628" w:history="1">
        <w:r w:rsidRPr="00BC2C69">
          <w:rPr>
            <w:rStyle w:val="Hyperlink"/>
            <w:lang w:val="es-ES"/>
          </w:rPr>
          <w:t>1.</w:t>
        </w:r>
        <w:r>
          <w:rPr>
            <w:rFonts w:asciiTheme="minorHAnsi" w:eastAsiaTheme="minorEastAsia" w:hAnsiTheme="minorHAnsi" w:cstheme="minorBidi"/>
            <w:sz w:val="22"/>
            <w:szCs w:val="22"/>
          </w:rPr>
          <w:tab/>
        </w:r>
        <w:r w:rsidRPr="00BC2C69">
          <w:rPr>
            <w:rStyle w:val="Hyperlink"/>
            <w:lang w:val="es-ES"/>
          </w:rPr>
          <w:t>Definiciones</w:t>
        </w:r>
        <w:r>
          <w:rPr>
            <w:webHidden/>
          </w:rPr>
          <w:tab/>
        </w:r>
        <w:r>
          <w:rPr>
            <w:webHidden/>
          </w:rPr>
          <w:fldChar w:fldCharType="begin"/>
        </w:r>
        <w:r>
          <w:rPr>
            <w:webHidden/>
          </w:rPr>
          <w:instrText xml:space="preserve"> PAGEREF _Toc112841628 \h </w:instrText>
        </w:r>
        <w:r>
          <w:rPr>
            <w:webHidden/>
          </w:rPr>
        </w:r>
        <w:r>
          <w:rPr>
            <w:webHidden/>
          </w:rPr>
          <w:fldChar w:fldCharType="separate"/>
        </w:r>
        <w:r w:rsidR="007751C5">
          <w:rPr>
            <w:webHidden/>
          </w:rPr>
          <w:t>83</w:t>
        </w:r>
        <w:r>
          <w:rPr>
            <w:webHidden/>
          </w:rPr>
          <w:fldChar w:fldCharType="end"/>
        </w:r>
      </w:hyperlink>
    </w:p>
    <w:p w14:paraId="1D2E59B2" w14:textId="22FB9FD4" w:rsidR="008B77F0" w:rsidRDefault="008B77F0">
      <w:pPr>
        <w:pStyle w:val="TOC2"/>
        <w:rPr>
          <w:rFonts w:asciiTheme="minorHAnsi" w:eastAsiaTheme="minorEastAsia" w:hAnsiTheme="minorHAnsi" w:cstheme="minorBidi"/>
          <w:sz w:val="22"/>
          <w:szCs w:val="22"/>
        </w:rPr>
      </w:pPr>
      <w:hyperlink w:anchor="_Toc112841629" w:history="1">
        <w:r w:rsidRPr="00BC2C69">
          <w:rPr>
            <w:rStyle w:val="Hyperlink"/>
            <w:lang w:val="es-ES"/>
          </w:rPr>
          <w:t>2.</w:t>
        </w:r>
        <w:r>
          <w:rPr>
            <w:rFonts w:asciiTheme="minorHAnsi" w:eastAsiaTheme="minorEastAsia" w:hAnsiTheme="minorHAnsi" w:cstheme="minorBidi"/>
            <w:sz w:val="22"/>
            <w:szCs w:val="22"/>
          </w:rPr>
          <w:tab/>
        </w:r>
        <w:r w:rsidRPr="00BC2C69">
          <w:rPr>
            <w:rStyle w:val="Hyperlink"/>
            <w:lang w:val="es-ES"/>
          </w:rPr>
          <w:t>Documentos del Contrato</w:t>
        </w:r>
        <w:r>
          <w:rPr>
            <w:webHidden/>
          </w:rPr>
          <w:tab/>
        </w:r>
        <w:r>
          <w:rPr>
            <w:webHidden/>
          </w:rPr>
          <w:fldChar w:fldCharType="begin"/>
        </w:r>
        <w:r>
          <w:rPr>
            <w:webHidden/>
          </w:rPr>
          <w:instrText xml:space="preserve"> PAGEREF _Toc112841629 \h </w:instrText>
        </w:r>
        <w:r>
          <w:rPr>
            <w:webHidden/>
          </w:rPr>
        </w:r>
        <w:r>
          <w:rPr>
            <w:webHidden/>
          </w:rPr>
          <w:fldChar w:fldCharType="separate"/>
        </w:r>
        <w:r w:rsidR="007751C5">
          <w:rPr>
            <w:webHidden/>
          </w:rPr>
          <w:t>92</w:t>
        </w:r>
        <w:r>
          <w:rPr>
            <w:webHidden/>
          </w:rPr>
          <w:fldChar w:fldCharType="end"/>
        </w:r>
      </w:hyperlink>
    </w:p>
    <w:p w14:paraId="1633BD63" w14:textId="72A52FF3" w:rsidR="008B77F0" w:rsidRDefault="008B77F0">
      <w:pPr>
        <w:pStyle w:val="TOC2"/>
        <w:rPr>
          <w:rFonts w:asciiTheme="minorHAnsi" w:eastAsiaTheme="minorEastAsia" w:hAnsiTheme="minorHAnsi" w:cstheme="minorBidi"/>
          <w:sz w:val="22"/>
          <w:szCs w:val="22"/>
        </w:rPr>
      </w:pPr>
      <w:hyperlink w:anchor="_Toc112841630" w:history="1">
        <w:r w:rsidRPr="00BC2C69">
          <w:rPr>
            <w:rStyle w:val="Hyperlink"/>
            <w:lang w:val="es-ES"/>
          </w:rPr>
          <w:t>3.</w:t>
        </w:r>
        <w:r>
          <w:rPr>
            <w:rFonts w:asciiTheme="minorHAnsi" w:eastAsiaTheme="minorEastAsia" w:hAnsiTheme="minorHAnsi" w:cstheme="minorBidi"/>
            <w:sz w:val="22"/>
            <w:szCs w:val="22"/>
          </w:rPr>
          <w:tab/>
        </w:r>
        <w:r w:rsidRPr="00BC2C69">
          <w:rPr>
            <w:rStyle w:val="Hyperlink"/>
            <w:lang w:val="es-ES"/>
          </w:rPr>
          <w:t>Interpretación</w:t>
        </w:r>
        <w:r>
          <w:rPr>
            <w:webHidden/>
          </w:rPr>
          <w:tab/>
        </w:r>
        <w:r>
          <w:rPr>
            <w:webHidden/>
          </w:rPr>
          <w:fldChar w:fldCharType="begin"/>
        </w:r>
        <w:r>
          <w:rPr>
            <w:webHidden/>
          </w:rPr>
          <w:instrText xml:space="preserve"> PAGEREF _Toc112841630 \h </w:instrText>
        </w:r>
        <w:r>
          <w:rPr>
            <w:webHidden/>
          </w:rPr>
        </w:r>
        <w:r>
          <w:rPr>
            <w:webHidden/>
          </w:rPr>
          <w:fldChar w:fldCharType="separate"/>
        </w:r>
        <w:r w:rsidR="007751C5">
          <w:rPr>
            <w:webHidden/>
          </w:rPr>
          <w:t>92</w:t>
        </w:r>
        <w:r>
          <w:rPr>
            <w:webHidden/>
          </w:rPr>
          <w:fldChar w:fldCharType="end"/>
        </w:r>
      </w:hyperlink>
    </w:p>
    <w:p w14:paraId="59F52986" w14:textId="580EA20E" w:rsidR="008B77F0" w:rsidRDefault="008B77F0">
      <w:pPr>
        <w:pStyle w:val="TOC2"/>
        <w:rPr>
          <w:rFonts w:asciiTheme="minorHAnsi" w:eastAsiaTheme="minorEastAsia" w:hAnsiTheme="minorHAnsi" w:cstheme="minorBidi"/>
          <w:sz w:val="22"/>
          <w:szCs w:val="22"/>
        </w:rPr>
      </w:pPr>
      <w:hyperlink w:anchor="_Toc112841631" w:history="1">
        <w:r w:rsidRPr="00BC2C69">
          <w:rPr>
            <w:rStyle w:val="Hyperlink"/>
            <w:lang w:val="es-ES"/>
          </w:rPr>
          <w:t>4.</w:t>
        </w:r>
        <w:r>
          <w:rPr>
            <w:rFonts w:asciiTheme="minorHAnsi" w:eastAsiaTheme="minorEastAsia" w:hAnsiTheme="minorHAnsi" w:cstheme="minorBidi"/>
            <w:sz w:val="22"/>
            <w:szCs w:val="22"/>
          </w:rPr>
          <w:tab/>
        </w:r>
        <w:r w:rsidRPr="00BC2C69">
          <w:rPr>
            <w:rStyle w:val="Hyperlink"/>
            <w:lang w:val="es-ES"/>
          </w:rPr>
          <w:t>Notificaciones</w:t>
        </w:r>
        <w:r>
          <w:rPr>
            <w:webHidden/>
          </w:rPr>
          <w:tab/>
        </w:r>
        <w:r>
          <w:rPr>
            <w:webHidden/>
          </w:rPr>
          <w:fldChar w:fldCharType="begin"/>
        </w:r>
        <w:r>
          <w:rPr>
            <w:webHidden/>
          </w:rPr>
          <w:instrText xml:space="preserve"> PAGEREF _Toc112841631 \h </w:instrText>
        </w:r>
        <w:r>
          <w:rPr>
            <w:webHidden/>
          </w:rPr>
        </w:r>
        <w:r>
          <w:rPr>
            <w:webHidden/>
          </w:rPr>
          <w:fldChar w:fldCharType="separate"/>
        </w:r>
        <w:r w:rsidR="007751C5">
          <w:rPr>
            <w:webHidden/>
          </w:rPr>
          <w:t>95</w:t>
        </w:r>
        <w:r>
          <w:rPr>
            <w:webHidden/>
          </w:rPr>
          <w:fldChar w:fldCharType="end"/>
        </w:r>
      </w:hyperlink>
    </w:p>
    <w:p w14:paraId="2D46DA1D" w14:textId="7989F045" w:rsidR="008B77F0" w:rsidRDefault="008B77F0">
      <w:pPr>
        <w:pStyle w:val="TOC2"/>
        <w:rPr>
          <w:rFonts w:asciiTheme="minorHAnsi" w:eastAsiaTheme="minorEastAsia" w:hAnsiTheme="minorHAnsi" w:cstheme="minorBidi"/>
          <w:sz w:val="22"/>
          <w:szCs w:val="22"/>
        </w:rPr>
      </w:pPr>
      <w:hyperlink w:anchor="_Toc112841632" w:history="1">
        <w:r w:rsidRPr="00BC2C69">
          <w:rPr>
            <w:rStyle w:val="Hyperlink"/>
            <w:lang w:val="es-ES"/>
          </w:rPr>
          <w:t>5.</w:t>
        </w:r>
        <w:r>
          <w:rPr>
            <w:rFonts w:asciiTheme="minorHAnsi" w:eastAsiaTheme="minorEastAsia" w:hAnsiTheme="minorHAnsi" w:cstheme="minorBidi"/>
            <w:sz w:val="22"/>
            <w:szCs w:val="22"/>
          </w:rPr>
          <w:tab/>
        </w:r>
        <w:r w:rsidRPr="00BC2C69">
          <w:rPr>
            <w:rStyle w:val="Hyperlink"/>
            <w:lang w:val="es-ES"/>
          </w:rPr>
          <w:t>Ley aplicable</w:t>
        </w:r>
        <w:r>
          <w:rPr>
            <w:webHidden/>
          </w:rPr>
          <w:tab/>
        </w:r>
        <w:r>
          <w:rPr>
            <w:webHidden/>
          </w:rPr>
          <w:fldChar w:fldCharType="begin"/>
        </w:r>
        <w:r>
          <w:rPr>
            <w:webHidden/>
          </w:rPr>
          <w:instrText xml:space="preserve"> PAGEREF _Toc112841632 \h </w:instrText>
        </w:r>
        <w:r>
          <w:rPr>
            <w:webHidden/>
          </w:rPr>
        </w:r>
        <w:r>
          <w:rPr>
            <w:webHidden/>
          </w:rPr>
          <w:fldChar w:fldCharType="separate"/>
        </w:r>
        <w:r w:rsidR="007751C5">
          <w:rPr>
            <w:webHidden/>
          </w:rPr>
          <w:t>96</w:t>
        </w:r>
        <w:r>
          <w:rPr>
            <w:webHidden/>
          </w:rPr>
          <w:fldChar w:fldCharType="end"/>
        </w:r>
      </w:hyperlink>
    </w:p>
    <w:p w14:paraId="122A5B9C" w14:textId="3DED88BF" w:rsidR="008B77F0" w:rsidRDefault="008B77F0">
      <w:pPr>
        <w:pStyle w:val="TOC2"/>
        <w:rPr>
          <w:rFonts w:asciiTheme="minorHAnsi" w:eastAsiaTheme="minorEastAsia" w:hAnsiTheme="minorHAnsi" w:cstheme="minorBidi"/>
          <w:sz w:val="22"/>
          <w:szCs w:val="22"/>
        </w:rPr>
      </w:pPr>
      <w:hyperlink w:anchor="_Toc112841633" w:history="1">
        <w:r w:rsidRPr="00BC2C69">
          <w:rPr>
            <w:rStyle w:val="Hyperlink"/>
            <w:lang w:val="es-ES"/>
          </w:rPr>
          <w:t>6.</w:t>
        </w:r>
        <w:r>
          <w:rPr>
            <w:rFonts w:asciiTheme="minorHAnsi" w:eastAsiaTheme="minorEastAsia" w:hAnsiTheme="minorHAnsi" w:cstheme="minorBidi"/>
            <w:sz w:val="22"/>
            <w:szCs w:val="22"/>
          </w:rPr>
          <w:tab/>
        </w:r>
        <w:r w:rsidRPr="00BC2C69">
          <w:rPr>
            <w:rStyle w:val="Hyperlink"/>
            <w:lang w:val="es-ES"/>
          </w:rPr>
          <w:t>Resolución de controversias</w:t>
        </w:r>
        <w:r>
          <w:rPr>
            <w:webHidden/>
          </w:rPr>
          <w:tab/>
        </w:r>
        <w:r>
          <w:rPr>
            <w:webHidden/>
          </w:rPr>
          <w:fldChar w:fldCharType="begin"/>
        </w:r>
        <w:r>
          <w:rPr>
            <w:webHidden/>
          </w:rPr>
          <w:instrText xml:space="preserve"> PAGEREF _Toc112841633 \h </w:instrText>
        </w:r>
        <w:r>
          <w:rPr>
            <w:webHidden/>
          </w:rPr>
        </w:r>
        <w:r>
          <w:rPr>
            <w:webHidden/>
          </w:rPr>
          <w:fldChar w:fldCharType="separate"/>
        </w:r>
        <w:r w:rsidR="007751C5">
          <w:rPr>
            <w:webHidden/>
          </w:rPr>
          <w:t>96</w:t>
        </w:r>
        <w:r>
          <w:rPr>
            <w:webHidden/>
          </w:rPr>
          <w:fldChar w:fldCharType="end"/>
        </w:r>
      </w:hyperlink>
    </w:p>
    <w:p w14:paraId="7E0937AD" w14:textId="15326930" w:rsidR="008B77F0" w:rsidRDefault="008B77F0">
      <w:pPr>
        <w:pStyle w:val="TOC1"/>
        <w:rPr>
          <w:rFonts w:asciiTheme="minorHAnsi" w:eastAsiaTheme="minorEastAsia" w:hAnsiTheme="minorHAnsi" w:cstheme="minorBidi"/>
          <w:b w:val="0"/>
          <w:noProof/>
          <w:sz w:val="22"/>
          <w:szCs w:val="22"/>
        </w:rPr>
      </w:pPr>
      <w:hyperlink w:anchor="_Toc112841634" w:history="1">
        <w:r w:rsidRPr="00BC2C69">
          <w:rPr>
            <w:rStyle w:val="Hyperlink"/>
            <w:noProof/>
            <w:lang w:val="es-ES"/>
          </w:rPr>
          <w:t>B.  Objeto del Contrato</w:t>
        </w:r>
        <w:r>
          <w:rPr>
            <w:noProof/>
            <w:webHidden/>
          </w:rPr>
          <w:tab/>
        </w:r>
        <w:r>
          <w:rPr>
            <w:noProof/>
            <w:webHidden/>
          </w:rPr>
          <w:fldChar w:fldCharType="begin"/>
        </w:r>
        <w:r>
          <w:rPr>
            <w:noProof/>
            <w:webHidden/>
          </w:rPr>
          <w:instrText xml:space="preserve"> PAGEREF _Toc112841634 \h </w:instrText>
        </w:r>
        <w:r>
          <w:rPr>
            <w:noProof/>
            <w:webHidden/>
          </w:rPr>
        </w:r>
        <w:r>
          <w:rPr>
            <w:noProof/>
            <w:webHidden/>
          </w:rPr>
          <w:fldChar w:fldCharType="separate"/>
        </w:r>
        <w:r w:rsidR="007751C5">
          <w:rPr>
            <w:noProof/>
            <w:webHidden/>
          </w:rPr>
          <w:t>98</w:t>
        </w:r>
        <w:r>
          <w:rPr>
            <w:noProof/>
            <w:webHidden/>
          </w:rPr>
          <w:fldChar w:fldCharType="end"/>
        </w:r>
      </w:hyperlink>
    </w:p>
    <w:p w14:paraId="42A9D70B" w14:textId="176112EF" w:rsidR="008B77F0" w:rsidRDefault="008B77F0">
      <w:pPr>
        <w:pStyle w:val="TOC2"/>
        <w:rPr>
          <w:rFonts w:asciiTheme="minorHAnsi" w:eastAsiaTheme="minorEastAsia" w:hAnsiTheme="minorHAnsi" w:cstheme="minorBidi"/>
          <w:sz w:val="22"/>
          <w:szCs w:val="22"/>
        </w:rPr>
      </w:pPr>
      <w:hyperlink w:anchor="_Toc112841635" w:history="1">
        <w:r w:rsidRPr="00BC2C69">
          <w:rPr>
            <w:rStyle w:val="Hyperlink"/>
            <w:lang w:val="es-ES"/>
          </w:rPr>
          <w:t>7.</w:t>
        </w:r>
        <w:r>
          <w:rPr>
            <w:rFonts w:asciiTheme="minorHAnsi" w:eastAsiaTheme="minorEastAsia" w:hAnsiTheme="minorHAnsi" w:cstheme="minorBidi"/>
            <w:sz w:val="22"/>
            <w:szCs w:val="22"/>
          </w:rPr>
          <w:tab/>
        </w:r>
        <w:r w:rsidRPr="00BC2C69">
          <w:rPr>
            <w:rStyle w:val="Hyperlink"/>
            <w:lang w:val="es-ES"/>
          </w:rPr>
          <w:t>Alcance del Sistema</w:t>
        </w:r>
        <w:r>
          <w:rPr>
            <w:webHidden/>
          </w:rPr>
          <w:tab/>
        </w:r>
        <w:r>
          <w:rPr>
            <w:webHidden/>
          </w:rPr>
          <w:fldChar w:fldCharType="begin"/>
        </w:r>
        <w:r>
          <w:rPr>
            <w:webHidden/>
          </w:rPr>
          <w:instrText xml:space="preserve"> PAGEREF _Toc112841635 \h </w:instrText>
        </w:r>
        <w:r>
          <w:rPr>
            <w:webHidden/>
          </w:rPr>
        </w:r>
        <w:r>
          <w:rPr>
            <w:webHidden/>
          </w:rPr>
          <w:fldChar w:fldCharType="separate"/>
        </w:r>
        <w:r w:rsidR="007751C5">
          <w:rPr>
            <w:webHidden/>
          </w:rPr>
          <w:t>98</w:t>
        </w:r>
        <w:r>
          <w:rPr>
            <w:webHidden/>
          </w:rPr>
          <w:fldChar w:fldCharType="end"/>
        </w:r>
      </w:hyperlink>
    </w:p>
    <w:p w14:paraId="08AB89C1" w14:textId="24BCFB88" w:rsidR="008B77F0" w:rsidRDefault="008B77F0">
      <w:pPr>
        <w:pStyle w:val="TOC2"/>
        <w:rPr>
          <w:rFonts w:asciiTheme="minorHAnsi" w:eastAsiaTheme="minorEastAsia" w:hAnsiTheme="minorHAnsi" w:cstheme="minorBidi"/>
          <w:sz w:val="22"/>
          <w:szCs w:val="22"/>
        </w:rPr>
      </w:pPr>
      <w:hyperlink w:anchor="_Toc112841636" w:history="1">
        <w:r w:rsidRPr="00BC2C69">
          <w:rPr>
            <w:rStyle w:val="Hyperlink"/>
            <w:lang w:val="es-ES"/>
          </w:rPr>
          <w:t>8.</w:t>
        </w:r>
        <w:r>
          <w:rPr>
            <w:rFonts w:asciiTheme="minorHAnsi" w:eastAsiaTheme="minorEastAsia" w:hAnsiTheme="minorHAnsi" w:cstheme="minorBidi"/>
            <w:sz w:val="22"/>
            <w:szCs w:val="22"/>
          </w:rPr>
          <w:tab/>
        </w:r>
        <w:r w:rsidRPr="00BC2C69">
          <w:rPr>
            <w:rStyle w:val="Hyperlink"/>
            <w:lang w:val="es-ES"/>
          </w:rPr>
          <w:t>Plazo para comenzar los trabajos y obtener la Aceptación operacional</w:t>
        </w:r>
        <w:r>
          <w:rPr>
            <w:webHidden/>
          </w:rPr>
          <w:tab/>
        </w:r>
        <w:r>
          <w:rPr>
            <w:webHidden/>
          </w:rPr>
          <w:fldChar w:fldCharType="begin"/>
        </w:r>
        <w:r>
          <w:rPr>
            <w:webHidden/>
          </w:rPr>
          <w:instrText xml:space="preserve"> PAGEREF _Toc112841636 \h </w:instrText>
        </w:r>
        <w:r>
          <w:rPr>
            <w:webHidden/>
          </w:rPr>
        </w:r>
        <w:r>
          <w:rPr>
            <w:webHidden/>
          </w:rPr>
          <w:fldChar w:fldCharType="separate"/>
        </w:r>
        <w:r w:rsidR="007751C5">
          <w:rPr>
            <w:webHidden/>
          </w:rPr>
          <w:t>99</w:t>
        </w:r>
        <w:r>
          <w:rPr>
            <w:webHidden/>
          </w:rPr>
          <w:fldChar w:fldCharType="end"/>
        </w:r>
      </w:hyperlink>
    </w:p>
    <w:p w14:paraId="37D072E7" w14:textId="056A54C9" w:rsidR="008B77F0" w:rsidRDefault="008B77F0">
      <w:pPr>
        <w:pStyle w:val="TOC2"/>
        <w:rPr>
          <w:rFonts w:asciiTheme="minorHAnsi" w:eastAsiaTheme="minorEastAsia" w:hAnsiTheme="minorHAnsi" w:cstheme="minorBidi"/>
          <w:sz w:val="22"/>
          <w:szCs w:val="22"/>
        </w:rPr>
      </w:pPr>
      <w:hyperlink w:anchor="_Toc112841637" w:history="1">
        <w:r w:rsidRPr="00BC2C69">
          <w:rPr>
            <w:rStyle w:val="Hyperlink"/>
            <w:lang w:val="es-ES"/>
          </w:rPr>
          <w:t>9.</w:t>
        </w:r>
        <w:r>
          <w:rPr>
            <w:rFonts w:asciiTheme="minorHAnsi" w:eastAsiaTheme="minorEastAsia" w:hAnsiTheme="minorHAnsi" w:cstheme="minorBidi"/>
            <w:sz w:val="22"/>
            <w:szCs w:val="22"/>
          </w:rPr>
          <w:tab/>
        </w:r>
        <w:r w:rsidRPr="00BC2C69">
          <w:rPr>
            <w:rStyle w:val="Hyperlink"/>
            <w:lang w:val="es-ES"/>
          </w:rPr>
          <w:t>Responsabilidades del Proveedor</w:t>
        </w:r>
        <w:r>
          <w:rPr>
            <w:webHidden/>
          </w:rPr>
          <w:tab/>
        </w:r>
        <w:r>
          <w:rPr>
            <w:webHidden/>
          </w:rPr>
          <w:fldChar w:fldCharType="begin"/>
        </w:r>
        <w:r>
          <w:rPr>
            <w:webHidden/>
          </w:rPr>
          <w:instrText xml:space="preserve"> PAGEREF _Toc112841637 \h </w:instrText>
        </w:r>
        <w:r>
          <w:rPr>
            <w:webHidden/>
          </w:rPr>
        </w:r>
        <w:r>
          <w:rPr>
            <w:webHidden/>
          </w:rPr>
          <w:fldChar w:fldCharType="separate"/>
        </w:r>
        <w:r w:rsidR="007751C5">
          <w:rPr>
            <w:webHidden/>
          </w:rPr>
          <w:t>99</w:t>
        </w:r>
        <w:r>
          <w:rPr>
            <w:webHidden/>
          </w:rPr>
          <w:fldChar w:fldCharType="end"/>
        </w:r>
      </w:hyperlink>
    </w:p>
    <w:p w14:paraId="52D4CDD3" w14:textId="3F9F7739" w:rsidR="008B77F0" w:rsidRDefault="008B77F0">
      <w:pPr>
        <w:pStyle w:val="TOC2"/>
        <w:rPr>
          <w:rFonts w:asciiTheme="minorHAnsi" w:eastAsiaTheme="minorEastAsia" w:hAnsiTheme="minorHAnsi" w:cstheme="minorBidi"/>
          <w:sz w:val="22"/>
          <w:szCs w:val="22"/>
        </w:rPr>
      </w:pPr>
      <w:hyperlink w:anchor="_Toc112841638" w:history="1">
        <w:r w:rsidRPr="00BC2C69">
          <w:rPr>
            <w:rStyle w:val="Hyperlink"/>
            <w:lang w:val="es-ES"/>
          </w:rPr>
          <w:t>10.</w:t>
        </w:r>
        <w:r>
          <w:rPr>
            <w:rFonts w:asciiTheme="minorHAnsi" w:eastAsiaTheme="minorEastAsia" w:hAnsiTheme="minorHAnsi" w:cstheme="minorBidi"/>
            <w:sz w:val="22"/>
            <w:szCs w:val="22"/>
          </w:rPr>
          <w:tab/>
        </w:r>
        <w:r w:rsidRPr="00BC2C69">
          <w:rPr>
            <w:rStyle w:val="Hyperlink"/>
            <w:lang w:val="es-ES"/>
          </w:rPr>
          <w:t>Responsabilidades del Comprador</w:t>
        </w:r>
        <w:r>
          <w:rPr>
            <w:webHidden/>
          </w:rPr>
          <w:tab/>
        </w:r>
        <w:r>
          <w:rPr>
            <w:webHidden/>
          </w:rPr>
          <w:fldChar w:fldCharType="begin"/>
        </w:r>
        <w:r>
          <w:rPr>
            <w:webHidden/>
          </w:rPr>
          <w:instrText xml:space="preserve"> PAGEREF _Toc112841638 \h </w:instrText>
        </w:r>
        <w:r>
          <w:rPr>
            <w:webHidden/>
          </w:rPr>
        </w:r>
        <w:r>
          <w:rPr>
            <w:webHidden/>
          </w:rPr>
          <w:fldChar w:fldCharType="separate"/>
        </w:r>
        <w:r w:rsidR="007751C5">
          <w:rPr>
            <w:webHidden/>
          </w:rPr>
          <w:t>107</w:t>
        </w:r>
        <w:r>
          <w:rPr>
            <w:webHidden/>
          </w:rPr>
          <w:fldChar w:fldCharType="end"/>
        </w:r>
      </w:hyperlink>
    </w:p>
    <w:p w14:paraId="48E9038D" w14:textId="152AE26A" w:rsidR="008B77F0" w:rsidRDefault="008B77F0">
      <w:pPr>
        <w:pStyle w:val="TOC1"/>
        <w:rPr>
          <w:rFonts w:asciiTheme="minorHAnsi" w:eastAsiaTheme="minorEastAsia" w:hAnsiTheme="minorHAnsi" w:cstheme="minorBidi"/>
          <w:b w:val="0"/>
          <w:noProof/>
          <w:sz w:val="22"/>
          <w:szCs w:val="22"/>
        </w:rPr>
      </w:pPr>
      <w:hyperlink w:anchor="_Toc112841639" w:history="1">
        <w:r w:rsidRPr="00BC2C69">
          <w:rPr>
            <w:rStyle w:val="Hyperlink"/>
            <w:noProof/>
            <w:lang w:val="es-ES"/>
          </w:rPr>
          <w:t>C.  Pagos</w:t>
        </w:r>
        <w:r>
          <w:rPr>
            <w:noProof/>
            <w:webHidden/>
          </w:rPr>
          <w:tab/>
        </w:r>
        <w:r>
          <w:rPr>
            <w:noProof/>
            <w:webHidden/>
          </w:rPr>
          <w:fldChar w:fldCharType="begin"/>
        </w:r>
        <w:r>
          <w:rPr>
            <w:noProof/>
            <w:webHidden/>
          </w:rPr>
          <w:instrText xml:space="preserve"> PAGEREF _Toc112841639 \h </w:instrText>
        </w:r>
        <w:r>
          <w:rPr>
            <w:noProof/>
            <w:webHidden/>
          </w:rPr>
        </w:r>
        <w:r>
          <w:rPr>
            <w:noProof/>
            <w:webHidden/>
          </w:rPr>
          <w:fldChar w:fldCharType="separate"/>
        </w:r>
        <w:r w:rsidR="007751C5">
          <w:rPr>
            <w:noProof/>
            <w:webHidden/>
          </w:rPr>
          <w:t>109</w:t>
        </w:r>
        <w:r>
          <w:rPr>
            <w:noProof/>
            <w:webHidden/>
          </w:rPr>
          <w:fldChar w:fldCharType="end"/>
        </w:r>
      </w:hyperlink>
    </w:p>
    <w:p w14:paraId="2E3A0147" w14:textId="1C14FBBC" w:rsidR="008B77F0" w:rsidRDefault="008B77F0">
      <w:pPr>
        <w:pStyle w:val="TOC2"/>
        <w:rPr>
          <w:rFonts w:asciiTheme="minorHAnsi" w:eastAsiaTheme="minorEastAsia" w:hAnsiTheme="minorHAnsi" w:cstheme="minorBidi"/>
          <w:sz w:val="22"/>
          <w:szCs w:val="22"/>
        </w:rPr>
      </w:pPr>
      <w:hyperlink w:anchor="_Toc112841640" w:history="1">
        <w:r w:rsidRPr="00BC2C69">
          <w:rPr>
            <w:rStyle w:val="Hyperlink"/>
            <w:lang w:val="es-ES"/>
          </w:rPr>
          <w:t>11.</w:t>
        </w:r>
        <w:r>
          <w:rPr>
            <w:rFonts w:asciiTheme="minorHAnsi" w:eastAsiaTheme="minorEastAsia" w:hAnsiTheme="minorHAnsi" w:cstheme="minorBidi"/>
            <w:sz w:val="22"/>
            <w:szCs w:val="22"/>
          </w:rPr>
          <w:tab/>
        </w:r>
        <w:r w:rsidRPr="00BC2C69">
          <w:rPr>
            <w:rStyle w:val="Hyperlink"/>
            <w:lang w:val="es-ES"/>
          </w:rPr>
          <w:t>Precio del Contrato</w:t>
        </w:r>
        <w:r>
          <w:rPr>
            <w:webHidden/>
          </w:rPr>
          <w:tab/>
        </w:r>
        <w:r>
          <w:rPr>
            <w:webHidden/>
          </w:rPr>
          <w:fldChar w:fldCharType="begin"/>
        </w:r>
        <w:r>
          <w:rPr>
            <w:webHidden/>
          </w:rPr>
          <w:instrText xml:space="preserve"> PAGEREF _Toc112841640 \h </w:instrText>
        </w:r>
        <w:r>
          <w:rPr>
            <w:webHidden/>
          </w:rPr>
        </w:r>
        <w:r>
          <w:rPr>
            <w:webHidden/>
          </w:rPr>
          <w:fldChar w:fldCharType="separate"/>
        </w:r>
        <w:r w:rsidR="007751C5">
          <w:rPr>
            <w:webHidden/>
          </w:rPr>
          <w:t>109</w:t>
        </w:r>
        <w:r>
          <w:rPr>
            <w:webHidden/>
          </w:rPr>
          <w:fldChar w:fldCharType="end"/>
        </w:r>
      </w:hyperlink>
    </w:p>
    <w:p w14:paraId="024FDE75" w14:textId="59195146" w:rsidR="008B77F0" w:rsidRDefault="008B77F0">
      <w:pPr>
        <w:pStyle w:val="TOC2"/>
        <w:rPr>
          <w:rFonts w:asciiTheme="minorHAnsi" w:eastAsiaTheme="minorEastAsia" w:hAnsiTheme="minorHAnsi" w:cstheme="minorBidi"/>
          <w:sz w:val="22"/>
          <w:szCs w:val="22"/>
        </w:rPr>
      </w:pPr>
      <w:hyperlink w:anchor="_Toc112841641" w:history="1">
        <w:r w:rsidRPr="00BC2C69">
          <w:rPr>
            <w:rStyle w:val="Hyperlink"/>
            <w:lang w:val="es-ES"/>
          </w:rPr>
          <w:t>12.</w:t>
        </w:r>
        <w:r>
          <w:rPr>
            <w:rFonts w:asciiTheme="minorHAnsi" w:eastAsiaTheme="minorEastAsia" w:hAnsiTheme="minorHAnsi" w:cstheme="minorBidi"/>
            <w:sz w:val="22"/>
            <w:szCs w:val="22"/>
          </w:rPr>
          <w:tab/>
        </w:r>
        <w:r w:rsidRPr="00BC2C69">
          <w:rPr>
            <w:rStyle w:val="Hyperlink"/>
            <w:lang w:val="es-ES"/>
          </w:rPr>
          <w:t>Condiciones de pago</w:t>
        </w:r>
        <w:r>
          <w:rPr>
            <w:webHidden/>
          </w:rPr>
          <w:tab/>
        </w:r>
        <w:r>
          <w:rPr>
            <w:webHidden/>
          </w:rPr>
          <w:fldChar w:fldCharType="begin"/>
        </w:r>
        <w:r>
          <w:rPr>
            <w:webHidden/>
          </w:rPr>
          <w:instrText xml:space="preserve"> PAGEREF _Toc112841641 \h </w:instrText>
        </w:r>
        <w:r>
          <w:rPr>
            <w:webHidden/>
          </w:rPr>
        </w:r>
        <w:r>
          <w:rPr>
            <w:webHidden/>
          </w:rPr>
          <w:fldChar w:fldCharType="separate"/>
        </w:r>
        <w:r w:rsidR="007751C5">
          <w:rPr>
            <w:webHidden/>
          </w:rPr>
          <w:t>109</w:t>
        </w:r>
        <w:r>
          <w:rPr>
            <w:webHidden/>
          </w:rPr>
          <w:fldChar w:fldCharType="end"/>
        </w:r>
      </w:hyperlink>
    </w:p>
    <w:p w14:paraId="4D15E3ED" w14:textId="7E79D91D" w:rsidR="008B77F0" w:rsidRDefault="008B77F0">
      <w:pPr>
        <w:pStyle w:val="TOC2"/>
        <w:rPr>
          <w:rFonts w:asciiTheme="minorHAnsi" w:eastAsiaTheme="minorEastAsia" w:hAnsiTheme="minorHAnsi" w:cstheme="minorBidi"/>
          <w:sz w:val="22"/>
          <w:szCs w:val="22"/>
        </w:rPr>
      </w:pPr>
      <w:hyperlink w:anchor="_Toc112841642" w:history="1">
        <w:r w:rsidRPr="00BC2C69">
          <w:rPr>
            <w:rStyle w:val="Hyperlink"/>
            <w:lang w:val="es-ES"/>
          </w:rPr>
          <w:t>13.</w:t>
        </w:r>
        <w:r>
          <w:rPr>
            <w:rFonts w:asciiTheme="minorHAnsi" w:eastAsiaTheme="minorEastAsia" w:hAnsiTheme="minorHAnsi" w:cstheme="minorBidi"/>
            <w:sz w:val="22"/>
            <w:szCs w:val="22"/>
          </w:rPr>
          <w:tab/>
        </w:r>
        <w:r w:rsidRPr="00BC2C69">
          <w:rPr>
            <w:rStyle w:val="Hyperlink"/>
            <w:lang w:val="es-ES"/>
          </w:rPr>
          <w:t>Garantías</w:t>
        </w:r>
        <w:r>
          <w:rPr>
            <w:webHidden/>
          </w:rPr>
          <w:tab/>
        </w:r>
        <w:r>
          <w:rPr>
            <w:webHidden/>
          </w:rPr>
          <w:fldChar w:fldCharType="begin"/>
        </w:r>
        <w:r>
          <w:rPr>
            <w:webHidden/>
          </w:rPr>
          <w:instrText xml:space="preserve"> PAGEREF _Toc112841642 \h </w:instrText>
        </w:r>
        <w:r>
          <w:rPr>
            <w:webHidden/>
          </w:rPr>
        </w:r>
        <w:r>
          <w:rPr>
            <w:webHidden/>
          </w:rPr>
          <w:fldChar w:fldCharType="separate"/>
        </w:r>
        <w:r w:rsidR="007751C5">
          <w:rPr>
            <w:webHidden/>
          </w:rPr>
          <w:t>110</w:t>
        </w:r>
        <w:r>
          <w:rPr>
            <w:webHidden/>
          </w:rPr>
          <w:fldChar w:fldCharType="end"/>
        </w:r>
      </w:hyperlink>
    </w:p>
    <w:p w14:paraId="5BD5E87E" w14:textId="2D49BEB4" w:rsidR="008B77F0" w:rsidRDefault="008B77F0">
      <w:pPr>
        <w:pStyle w:val="TOC2"/>
        <w:rPr>
          <w:rFonts w:asciiTheme="minorHAnsi" w:eastAsiaTheme="minorEastAsia" w:hAnsiTheme="minorHAnsi" w:cstheme="minorBidi"/>
          <w:sz w:val="22"/>
          <w:szCs w:val="22"/>
        </w:rPr>
      </w:pPr>
      <w:hyperlink w:anchor="_Toc112841643" w:history="1">
        <w:r w:rsidRPr="00BC2C69">
          <w:rPr>
            <w:rStyle w:val="Hyperlink"/>
            <w:lang w:val="es-ES"/>
          </w:rPr>
          <w:t>14.</w:t>
        </w:r>
        <w:r>
          <w:rPr>
            <w:rFonts w:asciiTheme="minorHAnsi" w:eastAsiaTheme="minorEastAsia" w:hAnsiTheme="minorHAnsi" w:cstheme="minorBidi"/>
            <w:sz w:val="22"/>
            <w:szCs w:val="22"/>
          </w:rPr>
          <w:tab/>
        </w:r>
        <w:r w:rsidRPr="00BC2C69">
          <w:rPr>
            <w:rStyle w:val="Hyperlink"/>
            <w:lang w:val="es-ES"/>
          </w:rPr>
          <w:t>Impuestos y derechos</w:t>
        </w:r>
        <w:r>
          <w:rPr>
            <w:webHidden/>
          </w:rPr>
          <w:tab/>
        </w:r>
        <w:r>
          <w:rPr>
            <w:webHidden/>
          </w:rPr>
          <w:fldChar w:fldCharType="begin"/>
        </w:r>
        <w:r>
          <w:rPr>
            <w:webHidden/>
          </w:rPr>
          <w:instrText xml:space="preserve"> PAGEREF _Toc112841643 \h </w:instrText>
        </w:r>
        <w:r>
          <w:rPr>
            <w:webHidden/>
          </w:rPr>
        </w:r>
        <w:r>
          <w:rPr>
            <w:webHidden/>
          </w:rPr>
          <w:fldChar w:fldCharType="separate"/>
        </w:r>
        <w:r w:rsidR="007751C5">
          <w:rPr>
            <w:webHidden/>
          </w:rPr>
          <w:t>112</w:t>
        </w:r>
        <w:r>
          <w:rPr>
            <w:webHidden/>
          </w:rPr>
          <w:fldChar w:fldCharType="end"/>
        </w:r>
      </w:hyperlink>
    </w:p>
    <w:p w14:paraId="3845221C" w14:textId="1FB31028" w:rsidR="008B77F0" w:rsidRDefault="008B77F0">
      <w:pPr>
        <w:pStyle w:val="TOC1"/>
        <w:rPr>
          <w:rFonts w:asciiTheme="minorHAnsi" w:eastAsiaTheme="minorEastAsia" w:hAnsiTheme="minorHAnsi" w:cstheme="minorBidi"/>
          <w:b w:val="0"/>
          <w:noProof/>
          <w:sz w:val="22"/>
          <w:szCs w:val="22"/>
        </w:rPr>
      </w:pPr>
      <w:hyperlink w:anchor="_Toc112841644" w:history="1">
        <w:r w:rsidRPr="00BC2C69">
          <w:rPr>
            <w:rStyle w:val="Hyperlink"/>
            <w:noProof/>
            <w:lang w:val="es-ES"/>
          </w:rPr>
          <w:t>D.  Propiedad Intelectual</w:t>
        </w:r>
        <w:r>
          <w:rPr>
            <w:noProof/>
            <w:webHidden/>
          </w:rPr>
          <w:tab/>
        </w:r>
        <w:r>
          <w:rPr>
            <w:noProof/>
            <w:webHidden/>
          </w:rPr>
          <w:fldChar w:fldCharType="begin"/>
        </w:r>
        <w:r>
          <w:rPr>
            <w:noProof/>
            <w:webHidden/>
          </w:rPr>
          <w:instrText xml:space="preserve"> PAGEREF _Toc112841644 \h </w:instrText>
        </w:r>
        <w:r>
          <w:rPr>
            <w:noProof/>
            <w:webHidden/>
          </w:rPr>
        </w:r>
        <w:r>
          <w:rPr>
            <w:noProof/>
            <w:webHidden/>
          </w:rPr>
          <w:fldChar w:fldCharType="separate"/>
        </w:r>
        <w:r w:rsidR="007751C5">
          <w:rPr>
            <w:noProof/>
            <w:webHidden/>
          </w:rPr>
          <w:t>113</w:t>
        </w:r>
        <w:r>
          <w:rPr>
            <w:noProof/>
            <w:webHidden/>
          </w:rPr>
          <w:fldChar w:fldCharType="end"/>
        </w:r>
      </w:hyperlink>
    </w:p>
    <w:p w14:paraId="4F3A5B12" w14:textId="40E45EC9" w:rsidR="008B77F0" w:rsidRDefault="008B77F0">
      <w:pPr>
        <w:pStyle w:val="TOC2"/>
        <w:rPr>
          <w:rFonts w:asciiTheme="minorHAnsi" w:eastAsiaTheme="minorEastAsia" w:hAnsiTheme="minorHAnsi" w:cstheme="minorBidi"/>
          <w:sz w:val="22"/>
          <w:szCs w:val="22"/>
        </w:rPr>
      </w:pPr>
      <w:hyperlink w:anchor="_Toc112841645" w:history="1">
        <w:r w:rsidRPr="00BC2C69">
          <w:rPr>
            <w:rStyle w:val="Hyperlink"/>
            <w:lang w:val="es-ES"/>
          </w:rPr>
          <w:t>15.</w:t>
        </w:r>
        <w:r>
          <w:rPr>
            <w:rFonts w:asciiTheme="minorHAnsi" w:eastAsiaTheme="minorEastAsia" w:hAnsiTheme="minorHAnsi" w:cstheme="minorBidi"/>
            <w:sz w:val="22"/>
            <w:szCs w:val="22"/>
          </w:rPr>
          <w:tab/>
        </w:r>
        <w:r w:rsidRPr="00BC2C69">
          <w:rPr>
            <w:rStyle w:val="Hyperlink"/>
            <w:lang w:val="es-ES"/>
          </w:rPr>
          <w:t>Derechos de propiedad intelectual</w:t>
        </w:r>
        <w:r>
          <w:rPr>
            <w:webHidden/>
          </w:rPr>
          <w:tab/>
        </w:r>
        <w:r>
          <w:rPr>
            <w:webHidden/>
          </w:rPr>
          <w:fldChar w:fldCharType="begin"/>
        </w:r>
        <w:r>
          <w:rPr>
            <w:webHidden/>
          </w:rPr>
          <w:instrText xml:space="preserve"> PAGEREF _Toc112841645 \h </w:instrText>
        </w:r>
        <w:r>
          <w:rPr>
            <w:webHidden/>
          </w:rPr>
        </w:r>
        <w:r>
          <w:rPr>
            <w:webHidden/>
          </w:rPr>
          <w:fldChar w:fldCharType="separate"/>
        </w:r>
        <w:r w:rsidR="007751C5">
          <w:rPr>
            <w:webHidden/>
          </w:rPr>
          <w:t>113</w:t>
        </w:r>
        <w:r>
          <w:rPr>
            <w:webHidden/>
          </w:rPr>
          <w:fldChar w:fldCharType="end"/>
        </w:r>
      </w:hyperlink>
    </w:p>
    <w:p w14:paraId="0CC4A5A6" w14:textId="06A8BE04" w:rsidR="008B77F0" w:rsidRDefault="008B77F0">
      <w:pPr>
        <w:pStyle w:val="TOC2"/>
        <w:rPr>
          <w:rFonts w:asciiTheme="minorHAnsi" w:eastAsiaTheme="minorEastAsia" w:hAnsiTheme="minorHAnsi" w:cstheme="minorBidi"/>
          <w:sz w:val="22"/>
          <w:szCs w:val="22"/>
        </w:rPr>
      </w:pPr>
      <w:hyperlink w:anchor="_Toc112841646" w:history="1">
        <w:r w:rsidRPr="00BC2C69">
          <w:rPr>
            <w:rStyle w:val="Hyperlink"/>
            <w:lang w:val="es-ES"/>
          </w:rPr>
          <w:t>16.</w:t>
        </w:r>
        <w:r>
          <w:rPr>
            <w:rFonts w:asciiTheme="minorHAnsi" w:eastAsiaTheme="minorEastAsia" w:hAnsiTheme="minorHAnsi" w:cstheme="minorBidi"/>
            <w:sz w:val="22"/>
            <w:szCs w:val="22"/>
          </w:rPr>
          <w:tab/>
        </w:r>
        <w:r w:rsidRPr="00BC2C69">
          <w:rPr>
            <w:rStyle w:val="Hyperlink"/>
            <w:lang w:val="es-ES"/>
          </w:rPr>
          <w:t>Convenios de licencia del Software</w:t>
        </w:r>
        <w:r>
          <w:rPr>
            <w:webHidden/>
          </w:rPr>
          <w:tab/>
        </w:r>
        <w:r>
          <w:rPr>
            <w:webHidden/>
          </w:rPr>
          <w:fldChar w:fldCharType="begin"/>
        </w:r>
        <w:r>
          <w:rPr>
            <w:webHidden/>
          </w:rPr>
          <w:instrText xml:space="preserve"> PAGEREF _Toc112841646 \h </w:instrText>
        </w:r>
        <w:r>
          <w:rPr>
            <w:webHidden/>
          </w:rPr>
        </w:r>
        <w:r>
          <w:rPr>
            <w:webHidden/>
          </w:rPr>
          <w:fldChar w:fldCharType="separate"/>
        </w:r>
        <w:r w:rsidR="007751C5">
          <w:rPr>
            <w:webHidden/>
          </w:rPr>
          <w:t>114</w:t>
        </w:r>
        <w:r>
          <w:rPr>
            <w:webHidden/>
          </w:rPr>
          <w:fldChar w:fldCharType="end"/>
        </w:r>
      </w:hyperlink>
    </w:p>
    <w:p w14:paraId="6F137831" w14:textId="7A2FB932" w:rsidR="008B77F0" w:rsidRDefault="008B77F0">
      <w:pPr>
        <w:pStyle w:val="TOC2"/>
        <w:rPr>
          <w:rFonts w:asciiTheme="minorHAnsi" w:eastAsiaTheme="minorEastAsia" w:hAnsiTheme="minorHAnsi" w:cstheme="minorBidi"/>
          <w:sz w:val="22"/>
          <w:szCs w:val="22"/>
        </w:rPr>
      </w:pPr>
      <w:hyperlink w:anchor="_Toc112841647" w:history="1">
        <w:r w:rsidRPr="00BC2C69">
          <w:rPr>
            <w:rStyle w:val="Hyperlink"/>
            <w:lang w:val="es-ES"/>
          </w:rPr>
          <w:t>17.</w:t>
        </w:r>
        <w:r>
          <w:rPr>
            <w:rFonts w:asciiTheme="minorHAnsi" w:eastAsiaTheme="minorEastAsia" w:hAnsiTheme="minorHAnsi" w:cstheme="minorBidi"/>
            <w:sz w:val="22"/>
            <w:szCs w:val="22"/>
          </w:rPr>
          <w:tab/>
        </w:r>
        <w:r w:rsidRPr="00BC2C69">
          <w:rPr>
            <w:rStyle w:val="Hyperlink"/>
            <w:lang w:val="es-ES"/>
          </w:rPr>
          <w:t>Información Confidencial</w:t>
        </w:r>
        <w:r>
          <w:rPr>
            <w:webHidden/>
          </w:rPr>
          <w:tab/>
        </w:r>
        <w:r>
          <w:rPr>
            <w:webHidden/>
          </w:rPr>
          <w:fldChar w:fldCharType="begin"/>
        </w:r>
        <w:r>
          <w:rPr>
            <w:webHidden/>
          </w:rPr>
          <w:instrText xml:space="preserve"> PAGEREF _Toc112841647 \h </w:instrText>
        </w:r>
        <w:r>
          <w:rPr>
            <w:webHidden/>
          </w:rPr>
        </w:r>
        <w:r>
          <w:rPr>
            <w:webHidden/>
          </w:rPr>
          <w:fldChar w:fldCharType="separate"/>
        </w:r>
        <w:r w:rsidR="007751C5">
          <w:rPr>
            <w:webHidden/>
          </w:rPr>
          <w:t>116</w:t>
        </w:r>
        <w:r>
          <w:rPr>
            <w:webHidden/>
          </w:rPr>
          <w:fldChar w:fldCharType="end"/>
        </w:r>
      </w:hyperlink>
    </w:p>
    <w:p w14:paraId="58F6D40E" w14:textId="2FB81E9A" w:rsidR="008B77F0" w:rsidRDefault="008B77F0">
      <w:pPr>
        <w:pStyle w:val="TOC1"/>
        <w:rPr>
          <w:rFonts w:asciiTheme="minorHAnsi" w:eastAsiaTheme="minorEastAsia" w:hAnsiTheme="minorHAnsi" w:cstheme="minorBidi"/>
          <w:b w:val="0"/>
          <w:noProof/>
          <w:sz w:val="22"/>
          <w:szCs w:val="22"/>
        </w:rPr>
      </w:pPr>
      <w:hyperlink w:anchor="_Toc112841648" w:history="1">
        <w:r w:rsidRPr="00BC2C69">
          <w:rPr>
            <w:rStyle w:val="Hyperlink"/>
            <w:noProof/>
            <w:lang w:val="es-ES"/>
          </w:rPr>
          <w:t>E.  Suministro, instalación, pruebas, puesta en servicio y aceptación del Sistema</w:t>
        </w:r>
        <w:r>
          <w:rPr>
            <w:noProof/>
            <w:webHidden/>
          </w:rPr>
          <w:tab/>
        </w:r>
        <w:r>
          <w:rPr>
            <w:noProof/>
            <w:webHidden/>
          </w:rPr>
          <w:fldChar w:fldCharType="begin"/>
        </w:r>
        <w:r>
          <w:rPr>
            <w:noProof/>
            <w:webHidden/>
          </w:rPr>
          <w:instrText xml:space="preserve"> PAGEREF _Toc112841648 \h </w:instrText>
        </w:r>
        <w:r>
          <w:rPr>
            <w:noProof/>
            <w:webHidden/>
          </w:rPr>
        </w:r>
        <w:r>
          <w:rPr>
            <w:noProof/>
            <w:webHidden/>
          </w:rPr>
          <w:fldChar w:fldCharType="separate"/>
        </w:r>
        <w:r w:rsidR="007751C5">
          <w:rPr>
            <w:noProof/>
            <w:webHidden/>
          </w:rPr>
          <w:t>117</w:t>
        </w:r>
        <w:r>
          <w:rPr>
            <w:noProof/>
            <w:webHidden/>
          </w:rPr>
          <w:fldChar w:fldCharType="end"/>
        </w:r>
      </w:hyperlink>
    </w:p>
    <w:p w14:paraId="1031F86D" w14:textId="12020FE1" w:rsidR="008B77F0" w:rsidRDefault="008B77F0">
      <w:pPr>
        <w:pStyle w:val="TOC2"/>
        <w:rPr>
          <w:rFonts w:asciiTheme="minorHAnsi" w:eastAsiaTheme="minorEastAsia" w:hAnsiTheme="minorHAnsi" w:cstheme="minorBidi"/>
          <w:sz w:val="22"/>
          <w:szCs w:val="22"/>
        </w:rPr>
      </w:pPr>
      <w:hyperlink w:anchor="_Toc112841649" w:history="1">
        <w:r w:rsidRPr="00BC2C69">
          <w:rPr>
            <w:rStyle w:val="Hyperlink"/>
            <w:lang w:val="es-ES"/>
          </w:rPr>
          <w:t>18.</w:t>
        </w:r>
        <w:r>
          <w:rPr>
            <w:rFonts w:asciiTheme="minorHAnsi" w:eastAsiaTheme="minorEastAsia" w:hAnsiTheme="minorHAnsi" w:cstheme="minorBidi"/>
            <w:sz w:val="22"/>
            <w:szCs w:val="22"/>
          </w:rPr>
          <w:tab/>
        </w:r>
        <w:r w:rsidRPr="00BC2C69">
          <w:rPr>
            <w:rStyle w:val="Hyperlink"/>
            <w:lang w:val="es-ES"/>
          </w:rPr>
          <w:t>Representantes</w:t>
        </w:r>
        <w:r>
          <w:rPr>
            <w:webHidden/>
          </w:rPr>
          <w:tab/>
        </w:r>
        <w:r>
          <w:rPr>
            <w:webHidden/>
          </w:rPr>
          <w:fldChar w:fldCharType="begin"/>
        </w:r>
        <w:r>
          <w:rPr>
            <w:webHidden/>
          </w:rPr>
          <w:instrText xml:space="preserve"> PAGEREF _Toc112841649 \h </w:instrText>
        </w:r>
        <w:r>
          <w:rPr>
            <w:webHidden/>
          </w:rPr>
        </w:r>
        <w:r>
          <w:rPr>
            <w:webHidden/>
          </w:rPr>
          <w:fldChar w:fldCharType="separate"/>
        </w:r>
        <w:r w:rsidR="007751C5">
          <w:rPr>
            <w:webHidden/>
          </w:rPr>
          <w:t>117</w:t>
        </w:r>
        <w:r>
          <w:rPr>
            <w:webHidden/>
          </w:rPr>
          <w:fldChar w:fldCharType="end"/>
        </w:r>
      </w:hyperlink>
    </w:p>
    <w:p w14:paraId="6814312E" w14:textId="38F4D09C" w:rsidR="008B77F0" w:rsidRDefault="008B77F0">
      <w:pPr>
        <w:pStyle w:val="TOC2"/>
        <w:rPr>
          <w:rFonts w:asciiTheme="minorHAnsi" w:eastAsiaTheme="minorEastAsia" w:hAnsiTheme="minorHAnsi" w:cstheme="minorBidi"/>
          <w:sz w:val="22"/>
          <w:szCs w:val="22"/>
        </w:rPr>
      </w:pPr>
      <w:hyperlink w:anchor="_Toc112841650" w:history="1">
        <w:r w:rsidRPr="00BC2C69">
          <w:rPr>
            <w:rStyle w:val="Hyperlink"/>
            <w:lang w:val="es-ES"/>
          </w:rPr>
          <w:t>19.</w:t>
        </w:r>
        <w:r>
          <w:rPr>
            <w:rFonts w:asciiTheme="minorHAnsi" w:eastAsiaTheme="minorEastAsia" w:hAnsiTheme="minorHAnsi" w:cstheme="minorBidi"/>
            <w:sz w:val="22"/>
            <w:szCs w:val="22"/>
          </w:rPr>
          <w:tab/>
        </w:r>
        <w:r w:rsidRPr="00BC2C69">
          <w:rPr>
            <w:rStyle w:val="Hyperlink"/>
            <w:lang w:val="es-ES"/>
          </w:rPr>
          <w:t>Plan del Proyecto</w:t>
        </w:r>
        <w:r>
          <w:rPr>
            <w:webHidden/>
          </w:rPr>
          <w:tab/>
        </w:r>
        <w:r>
          <w:rPr>
            <w:webHidden/>
          </w:rPr>
          <w:fldChar w:fldCharType="begin"/>
        </w:r>
        <w:r>
          <w:rPr>
            <w:webHidden/>
          </w:rPr>
          <w:instrText xml:space="preserve"> PAGEREF _Toc112841650 \h </w:instrText>
        </w:r>
        <w:r>
          <w:rPr>
            <w:webHidden/>
          </w:rPr>
        </w:r>
        <w:r>
          <w:rPr>
            <w:webHidden/>
          </w:rPr>
          <w:fldChar w:fldCharType="separate"/>
        </w:r>
        <w:r w:rsidR="007751C5">
          <w:rPr>
            <w:webHidden/>
          </w:rPr>
          <w:t>121</w:t>
        </w:r>
        <w:r>
          <w:rPr>
            <w:webHidden/>
          </w:rPr>
          <w:fldChar w:fldCharType="end"/>
        </w:r>
      </w:hyperlink>
    </w:p>
    <w:p w14:paraId="69AFABC4" w14:textId="7C87A273" w:rsidR="008B77F0" w:rsidRDefault="008B77F0">
      <w:pPr>
        <w:pStyle w:val="TOC2"/>
        <w:rPr>
          <w:rFonts w:asciiTheme="minorHAnsi" w:eastAsiaTheme="minorEastAsia" w:hAnsiTheme="minorHAnsi" w:cstheme="minorBidi"/>
          <w:sz w:val="22"/>
          <w:szCs w:val="22"/>
        </w:rPr>
      </w:pPr>
      <w:hyperlink w:anchor="_Toc112841651" w:history="1">
        <w:r w:rsidRPr="00BC2C69">
          <w:rPr>
            <w:rStyle w:val="Hyperlink"/>
            <w:lang w:val="es-ES"/>
          </w:rPr>
          <w:t>20.</w:t>
        </w:r>
        <w:r>
          <w:rPr>
            <w:rFonts w:asciiTheme="minorHAnsi" w:eastAsiaTheme="minorEastAsia" w:hAnsiTheme="minorHAnsi" w:cstheme="minorBidi"/>
            <w:sz w:val="22"/>
            <w:szCs w:val="22"/>
          </w:rPr>
          <w:tab/>
        </w:r>
        <w:r w:rsidRPr="00BC2C69">
          <w:rPr>
            <w:rStyle w:val="Hyperlink"/>
            <w:lang w:val="es-ES"/>
          </w:rPr>
          <w:t>Subcontratación</w:t>
        </w:r>
        <w:r>
          <w:rPr>
            <w:webHidden/>
          </w:rPr>
          <w:tab/>
        </w:r>
        <w:r>
          <w:rPr>
            <w:webHidden/>
          </w:rPr>
          <w:fldChar w:fldCharType="begin"/>
        </w:r>
        <w:r>
          <w:rPr>
            <w:webHidden/>
          </w:rPr>
          <w:instrText xml:space="preserve"> PAGEREF _Toc112841651 \h </w:instrText>
        </w:r>
        <w:r>
          <w:rPr>
            <w:webHidden/>
          </w:rPr>
        </w:r>
        <w:r>
          <w:rPr>
            <w:webHidden/>
          </w:rPr>
          <w:fldChar w:fldCharType="separate"/>
        </w:r>
        <w:r w:rsidR="007751C5">
          <w:rPr>
            <w:webHidden/>
          </w:rPr>
          <w:t>123</w:t>
        </w:r>
        <w:r>
          <w:rPr>
            <w:webHidden/>
          </w:rPr>
          <w:fldChar w:fldCharType="end"/>
        </w:r>
      </w:hyperlink>
    </w:p>
    <w:p w14:paraId="135D7A4A" w14:textId="38B7938D" w:rsidR="008B77F0" w:rsidRDefault="008B77F0">
      <w:pPr>
        <w:pStyle w:val="TOC2"/>
        <w:rPr>
          <w:rFonts w:asciiTheme="minorHAnsi" w:eastAsiaTheme="minorEastAsia" w:hAnsiTheme="minorHAnsi" w:cstheme="minorBidi"/>
          <w:sz w:val="22"/>
          <w:szCs w:val="22"/>
        </w:rPr>
      </w:pPr>
      <w:hyperlink w:anchor="_Toc112841652" w:history="1">
        <w:r w:rsidRPr="00BC2C69">
          <w:rPr>
            <w:rStyle w:val="Hyperlink"/>
            <w:lang w:val="es-ES"/>
          </w:rPr>
          <w:t>21.</w:t>
        </w:r>
        <w:r>
          <w:rPr>
            <w:rFonts w:asciiTheme="minorHAnsi" w:eastAsiaTheme="minorEastAsia" w:hAnsiTheme="minorHAnsi" w:cstheme="minorBidi"/>
            <w:sz w:val="22"/>
            <w:szCs w:val="22"/>
          </w:rPr>
          <w:tab/>
        </w:r>
        <w:r w:rsidRPr="00BC2C69">
          <w:rPr>
            <w:rStyle w:val="Hyperlink"/>
            <w:lang w:val="es-ES"/>
          </w:rPr>
          <w:t>Diseño e ingeniería</w:t>
        </w:r>
        <w:r>
          <w:rPr>
            <w:webHidden/>
          </w:rPr>
          <w:tab/>
        </w:r>
        <w:r>
          <w:rPr>
            <w:webHidden/>
          </w:rPr>
          <w:fldChar w:fldCharType="begin"/>
        </w:r>
        <w:r>
          <w:rPr>
            <w:webHidden/>
          </w:rPr>
          <w:instrText xml:space="preserve"> PAGEREF _Toc112841652 \h </w:instrText>
        </w:r>
        <w:r>
          <w:rPr>
            <w:webHidden/>
          </w:rPr>
        </w:r>
        <w:r>
          <w:rPr>
            <w:webHidden/>
          </w:rPr>
          <w:fldChar w:fldCharType="separate"/>
        </w:r>
        <w:r w:rsidR="007751C5">
          <w:rPr>
            <w:webHidden/>
          </w:rPr>
          <w:t>124</w:t>
        </w:r>
        <w:r>
          <w:rPr>
            <w:webHidden/>
          </w:rPr>
          <w:fldChar w:fldCharType="end"/>
        </w:r>
      </w:hyperlink>
    </w:p>
    <w:p w14:paraId="04291492" w14:textId="3F5B4596" w:rsidR="008B77F0" w:rsidRDefault="008B77F0">
      <w:pPr>
        <w:pStyle w:val="TOC2"/>
        <w:rPr>
          <w:rFonts w:asciiTheme="minorHAnsi" w:eastAsiaTheme="minorEastAsia" w:hAnsiTheme="minorHAnsi" w:cstheme="minorBidi"/>
          <w:sz w:val="22"/>
          <w:szCs w:val="22"/>
        </w:rPr>
      </w:pPr>
      <w:hyperlink w:anchor="_Toc112841653" w:history="1">
        <w:r w:rsidRPr="00BC2C69">
          <w:rPr>
            <w:rStyle w:val="Hyperlink"/>
            <w:lang w:val="es-ES"/>
          </w:rPr>
          <w:t>22.</w:t>
        </w:r>
        <w:r>
          <w:rPr>
            <w:rFonts w:asciiTheme="minorHAnsi" w:eastAsiaTheme="minorEastAsia" w:hAnsiTheme="minorHAnsi" w:cstheme="minorBidi"/>
            <w:sz w:val="22"/>
            <w:szCs w:val="22"/>
          </w:rPr>
          <w:tab/>
        </w:r>
        <w:r w:rsidRPr="00BC2C69">
          <w:rPr>
            <w:rStyle w:val="Hyperlink"/>
            <w:lang w:val="es-ES"/>
          </w:rPr>
          <w:t>Adquisición, entrega y transporte</w:t>
        </w:r>
        <w:r>
          <w:rPr>
            <w:webHidden/>
          </w:rPr>
          <w:tab/>
        </w:r>
        <w:r>
          <w:rPr>
            <w:webHidden/>
          </w:rPr>
          <w:fldChar w:fldCharType="begin"/>
        </w:r>
        <w:r>
          <w:rPr>
            <w:webHidden/>
          </w:rPr>
          <w:instrText xml:space="preserve"> PAGEREF _Toc112841653 \h </w:instrText>
        </w:r>
        <w:r>
          <w:rPr>
            <w:webHidden/>
          </w:rPr>
        </w:r>
        <w:r>
          <w:rPr>
            <w:webHidden/>
          </w:rPr>
          <w:fldChar w:fldCharType="separate"/>
        </w:r>
        <w:r w:rsidR="007751C5">
          <w:rPr>
            <w:webHidden/>
          </w:rPr>
          <w:t>127</w:t>
        </w:r>
        <w:r>
          <w:rPr>
            <w:webHidden/>
          </w:rPr>
          <w:fldChar w:fldCharType="end"/>
        </w:r>
      </w:hyperlink>
    </w:p>
    <w:p w14:paraId="3706D48B" w14:textId="51A2384F" w:rsidR="008B77F0" w:rsidRDefault="008B77F0">
      <w:pPr>
        <w:pStyle w:val="TOC2"/>
        <w:rPr>
          <w:rFonts w:asciiTheme="minorHAnsi" w:eastAsiaTheme="minorEastAsia" w:hAnsiTheme="minorHAnsi" w:cstheme="minorBidi"/>
          <w:sz w:val="22"/>
          <w:szCs w:val="22"/>
        </w:rPr>
      </w:pPr>
      <w:hyperlink w:anchor="_Toc112841654" w:history="1">
        <w:r w:rsidRPr="00BC2C69">
          <w:rPr>
            <w:rStyle w:val="Hyperlink"/>
            <w:lang w:val="es-ES"/>
          </w:rPr>
          <w:t>23.</w:t>
        </w:r>
        <w:r>
          <w:rPr>
            <w:rFonts w:asciiTheme="minorHAnsi" w:eastAsiaTheme="minorEastAsia" w:hAnsiTheme="minorHAnsi" w:cstheme="minorBidi"/>
            <w:sz w:val="22"/>
            <w:szCs w:val="22"/>
          </w:rPr>
          <w:tab/>
        </w:r>
        <w:r w:rsidRPr="00BC2C69">
          <w:rPr>
            <w:rStyle w:val="Hyperlink"/>
            <w:lang w:val="es-ES"/>
          </w:rPr>
          <w:t>Mejoramiento de productos</w:t>
        </w:r>
        <w:r>
          <w:rPr>
            <w:webHidden/>
          </w:rPr>
          <w:tab/>
        </w:r>
        <w:r>
          <w:rPr>
            <w:webHidden/>
          </w:rPr>
          <w:fldChar w:fldCharType="begin"/>
        </w:r>
        <w:r>
          <w:rPr>
            <w:webHidden/>
          </w:rPr>
          <w:instrText xml:space="preserve"> PAGEREF _Toc112841654 \h </w:instrText>
        </w:r>
        <w:r>
          <w:rPr>
            <w:webHidden/>
          </w:rPr>
        </w:r>
        <w:r>
          <w:rPr>
            <w:webHidden/>
          </w:rPr>
          <w:fldChar w:fldCharType="separate"/>
        </w:r>
        <w:r w:rsidR="007751C5">
          <w:rPr>
            <w:webHidden/>
          </w:rPr>
          <w:t>130</w:t>
        </w:r>
        <w:r>
          <w:rPr>
            <w:webHidden/>
          </w:rPr>
          <w:fldChar w:fldCharType="end"/>
        </w:r>
      </w:hyperlink>
    </w:p>
    <w:p w14:paraId="1C14B87B" w14:textId="40C7299E" w:rsidR="008B77F0" w:rsidRDefault="008B77F0">
      <w:pPr>
        <w:pStyle w:val="TOC2"/>
        <w:rPr>
          <w:rFonts w:asciiTheme="minorHAnsi" w:eastAsiaTheme="minorEastAsia" w:hAnsiTheme="minorHAnsi" w:cstheme="minorBidi"/>
          <w:sz w:val="22"/>
          <w:szCs w:val="22"/>
        </w:rPr>
      </w:pPr>
      <w:hyperlink w:anchor="_Toc112841655" w:history="1">
        <w:r w:rsidRPr="00BC2C69">
          <w:rPr>
            <w:rStyle w:val="Hyperlink"/>
            <w:lang w:val="es-ES"/>
          </w:rPr>
          <w:t>24.</w:t>
        </w:r>
        <w:r>
          <w:rPr>
            <w:rFonts w:asciiTheme="minorHAnsi" w:eastAsiaTheme="minorEastAsia" w:hAnsiTheme="minorHAnsi" w:cstheme="minorBidi"/>
            <w:sz w:val="22"/>
            <w:szCs w:val="22"/>
          </w:rPr>
          <w:tab/>
        </w:r>
        <w:r w:rsidRPr="00BC2C69">
          <w:rPr>
            <w:rStyle w:val="Hyperlink"/>
            <w:lang w:val="es-ES"/>
          </w:rPr>
          <w:t>Ejecución, instalación y otros servicios</w:t>
        </w:r>
        <w:r>
          <w:rPr>
            <w:webHidden/>
          </w:rPr>
          <w:tab/>
        </w:r>
        <w:r>
          <w:rPr>
            <w:webHidden/>
          </w:rPr>
          <w:fldChar w:fldCharType="begin"/>
        </w:r>
        <w:r>
          <w:rPr>
            <w:webHidden/>
          </w:rPr>
          <w:instrText xml:space="preserve"> PAGEREF _Toc112841655 \h </w:instrText>
        </w:r>
        <w:r>
          <w:rPr>
            <w:webHidden/>
          </w:rPr>
        </w:r>
        <w:r>
          <w:rPr>
            <w:webHidden/>
          </w:rPr>
          <w:fldChar w:fldCharType="separate"/>
        </w:r>
        <w:r w:rsidR="007751C5">
          <w:rPr>
            <w:webHidden/>
          </w:rPr>
          <w:t>131</w:t>
        </w:r>
        <w:r>
          <w:rPr>
            <w:webHidden/>
          </w:rPr>
          <w:fldChar w:fldCharType="end"/>
        </w:r>
      </w:hyperlink>
    </w:p>
    <w:p w14:paraId="61F6144F" w14:textId="5D1DD375" w:rsidR="008B77F0" w:rsidRDefault="008B77F0">
      <w:pPr>
        <w:pStyle w:val="TOC2"/>
        <w:rPr>
          <w:rFonts w:asciiTheme="minorHAnsi" w:eastAsiaTheme="minorEastAsia" w:hAnsiTheme="minorHAnsi" w:cstheme="minorBidi"/>
          <w:sz w:val="22"/>
          <w:szCs w:val="22"/>
        </w:rPr>
      </w:pPr>
      <w:hyperlink w:anchor="_Toc112841656" w:history="1">
        <w:r w:rsidRPr="00BC2C69">
          <w:rPr>
            <w:rStyle w:val="Hyperlink"/>
            <w:lang w:val="es-ES"/>
          </w:rPr>
          <w:t>25.</w:t>
        </w:r>
        <w:r>
          <w:rPr>
            <w:rFonts w:asciiTheme="minorHAnsi" w:eastAsiaTheme="minorEastAsia" w:hAnsiTheme="minorHAnsi" w:cstheme="minorBidi"/>
            <w:sz w:val="22"/>
            <w:szCs w:val="22"/>
          </w:rPr>
          <w:tab/>
        </w:r>
        <w:r w:rsidRPr="00BC2C69">
          <w:rPr>
            <w:rStyle w:val="Hyperlink"/>
            <w:lang w:val="es-ES"/>
          </w:rPr>
          <w:t>Inspecciones y pruebas</w:t>
        </w:r>
        <w:r>
          <w:rPr>
            <w:webHidden/>
          </w:rPr>
          <w:tab/>
        </w:r>
        <w:r>
          <w:rPr>
            <w:webHidden/>
          </w:rPr>
          <w:fldChar w:fldCharType="begin"/>
        </w:r>
        <w:r>
          <w:rPr>
            <w:webHidden/>
          </w:rPr>
          <w:instrText xml:space="preserve"> PAGEREF _Toc112841656 \h </w:instrText>
        </w:r>
        <w:r>
          <w:rPr>
            <w:webHidden/>
          </w:rPr>
        </w:r>
        <w:r>
          <w:rPr>
            <w:webHidden/>
          </w:rPr>
          <w:fldChar w:fldCharType="separate"/>
        </w:r>
        <w:r w:rsidR="007751C5">
          <w:rPr>
            <w:webHidden/>
          </w:rPr>
          <w:t>131</w:t>
        </w:r>
        <w:r>
          <w:rPr>
            <w:webHidden/>
          </w:rPr>
          <w:fldChar w:fldCharType="end"/>
        </w:r>
      </w:hyperlink>
    </w:p>
    <w:p w14:paraId="3875FB6F" w14:textId="05688C14" w:rsidR="008B77F0" w:rsidRDefault="008B77F0">
      <w:pPr>
        <w:pStyle w:val="TOC2"/>
        <w:rPr>
          <w:rFonts w:asciiTheme="minorHAnsi" w:eastAsiaTheme="minorEastAsia" w:hAnsiTheme="minorHAnsi" w:cstheme="minorBidi"/>
          <w:sz w:val="22"/>
          <w:szCs w:val="22"/>
        </w:rPr>
      </w:pPr>
      <w:hyperlink w:anchor="_Toc112841657" w:history="1">
        <w:r w:rsidRPr="00BC2C69">
          <w:rPr>
            <w:rStyle w:val="Hyperlink"/>
            <w:lang w:val="es-ES"/>
          </w:rPr>
          <w:t>26.</w:t>
        </w:r>
        <w:r>
          <w:rPr>
            <w:rFonts w:asciiTheme="minorHAnsi" w:eastAsiaTheme="minorEastAsia" w:hAnsiTheme="minorHAnsi" w:cstheme="minorBidi"/>
            <w:sz w:val="22"/>
            <w:szCs w:val="22"/>
          </w:rPr>
          <w:tab/>
        </w:r>
        <w:r w:rsidRPr="00BC2C69">
          <w:rPr>
            <w:rStyle w:val="Hyperlink"/>
            <w:lang w:val="es-ES"/>
          </w:rPr>
          <w:t>Instalación del Sistema</w:t>
        </w:r>
        <w:r>
          <w:rPr>
            <w:webHidden/>
          </w:rPr>
          <w:tab/>
        </w:r>
        <w:r>
          <w:rPr>
            <w:webHidden/>
          </w:rPr>
          <w:fldChar w:fldCharType="begin"/>
        </w:r>
        <w:r>
          <w:rPr>
            <w:webHidden/>
          </w:rPr>
          <w:instrText xml:space="preserve"> PAGEREF _Toc112841657 \h </w:instrText>
        </w:r>
        <w:r>
          <w:rPr>
            <w:webHidden/>
          </w:rPr>
        </w:r>
        <w:r>
          <w:rPr>
            <w:webHidden/>
          </w:rPr>
          <w:fldChar w:fldCharType="separate"/>
        </w:r>
        <w:r w:rsidR="007751C5">
          <w:rPr>
            <w:webHidden/>
          </w:rPr>
          <w:t>132</w:t>
        </w:r>
        <w:r>
          <w:rPr>
            <w:webHidden/>
          </w:rPr>
          <w:fldChar w:fldCharType="end"/>
        </w:r>
      </w:hyperlink>
    </w:p>
    <w:p w14:paraId="213B97E9" w14:textId="23DB01CE" w:rsidR="008B77F0" w:rsidRDefault="008B77F0">
      <w:pPr>
        <w:pStyle w:val="TOC2"/>
        <w:rPr>
          <w:rFonts w:asciiTheme="minorHAnsi" w:eastAsiaTheme="minorEastAsia" w:hAnsiTheme="minorHAnsi" w:cstheme="minorBidi"/>
          <w:sz w:val="22"/>
          <w:szCs w:val="22"/>
        </w:rPr>
      </w:pPr>
      <w:hyperlink w:anchor="_Toc112841658" w:history="1">
        <w:r w:rsidRPr="00BC2C69">
          <w:rPr>
            <w:rStyle w:val="Hyperlink"/>
            <w:lang w:val="es-ES"/>
          </w:rPr>
          <w:t>27.</w:t>
        </w:r>
        <w:r>
          <w:rPr>
            <w:rFonts w:asciiTheme="minorHAnsi" w:eastAsiaTheme="minorEastAsia" w:hAnsiTheme="minorHAnsi" w:cstheme="minorBidi"/>
            <w:sz w:val="22"/>
            <w:szCs w:val="22"/>
          </w:rPr>
          <w:tab/>
        </w:r>
        <w:r w:rsidRPr="00BC2C69">
          <w:rPr>
            <w:rStyle w:val="Hyperlink"/>
            <w:lang w:val="es-ES"/>
          </w:rPr>
          <w:t>Puesta en servicio y Aceptación Operacional</w:t>
        </w:r>
        <w:r>
          <w:rPr>
            <w:webHidden/>
          </w:rPr>
          <w:tab/>
        </w:r>
        <w:r>
          <w:rPr>
            <w:webHidden/>
          </w:rPr>
          <w:fldChar w:fldCharType="begin"/>
        </w:r>
        <w:r>
          <w:rPr>
            <w:webHidden/>
          </w:rPr>
          <w:instrText xml:space="preserve"> PAGEREF _Toc112841658 \h </w:instrText>
        </w:r>
        <w:r>
          <w:rPr>
            <w:webHidden/>
          </w:rPr>
        </w:r>
        <w:r>
          <w:rPr>
            <w:webHidden/>
          </w:rPr>
          <w:fldChar w:fldCharType="separate"/>
        </w:r>
        <w:r w:rsidR="007751C5">
          <w:rPr>
            <w:webHidden/>
          </w:rPr>
          <w:t>133</w:t>
        </w:r>
        <w:r>
          <w:rPr>
            <w:webHidden/>
          </w:rPr>
          <w:fldChar w:fldCharType="end"/>
        </w:r>
      </w:hyperlink>
    </w:p>
    <w:p w14:paraId="063F7D2C" w14:textId="0A184168" w:rsidR="008B77F0" w:rsidRDefault="008B77F0">
      <w:pPr>
        <w:pStyle w:val="TOC1"/>
        <w:rPr>
          <w:rFonts w:asciiTheme="minorHAnsi" w:eastAsiaTheme="minorEastAsia" w:hAnsiTheme="minorHAnsi" w:cstheme="minorBidi"/>
          <w:b w:val="0"/>
          <w:noProof/>
          <w:sz w:val="22"/>
          <w:szCs w:val="22"/>
        </w:rPr>
      </w:pPr>
      <w:hyperlink w:anchor="_Toc112841659" w:history="1">
        <w:r w:rsidRPr="00BC2C69">
          <w:rPr>
            <w:rStyle w:val="Hyperlink"/>
            <w:noProof/>
            <w:lang w:val="es-ES"/>
          </w:rPr>
          <w:t>F.  Garantías y Responsabilidades</w:t>
        </w:r>
        <w:r>
          <w:rPr>
            <w:noProof/>
            <w:webHidden/>
          </w:rPr>
          <w:tab/>
        </w:r>
        <w:r>
          <w:rPr>
            <w:noProof/>
            <w:webHidden/>
          </w:rPr>
          <w:fldChar w:fldCharType="begin"/>
        </w:r>
        <w:r>
          <w:rPr>
            <w:noProof/>
            <w:webHidden/>
          </w:rPr>
          <w:instrText xml:space="preserve"> PAGEREF _Toc112841659 \h </w:instrText>
        </w:r>
        <w:r>
          <w:rPr>
            <w:noProof/>
            <w:webHidden/>
          </w:rPr>
        </w:r>
        <w:r>
          <w:rPr>
            <w:noProof/>
            <w:webHidden/>
          </w:rPr>
          <w:fldChar w:fldCharType="separate"/>
        </w:r>
        <w:r w:rsidR="007751C5">
          <w:rPr>
            <w:noProof/>
            <w:webHidden/>
          </w:rPr>
          <w:t>137</w:t>
        </w:r>
        <w:r>
          <w:rPr>
            <w:noProof/>
            <w:webHidden/>
          </w:rPr>
          <w:fldChar w:fldCharType="end"/>
        </w:r>
      </w:hyperlink>
    </w:p>
    <w:p w14:paraId="4CB1A4F3" w14:textId="7BFEBADA" w:rsidR="008B77F0" w:rsidRDefault="008B77F0">
      <w:pPr>
        <w:pStyle w:val="TOC2"/>
        <w:rPr>
          <w:rFonts w:asciiTheme="minorHAnsi" w:eastAsiaTheme="minorEastAsia" w:hAnsiTheme="minorHAnsi" w:cstheme="minorBidi"/>
          <w:sz w:val="22"/>
          <w:szCs w:val="22"/>
        </w:rPr>
      </w:pPr>
      <w:hyperlink w:anchor="_Toc112841660" w:history="1">
        <w:r w:rsidRPr="00BC2C69">
          <w:rPr>
            <w:rStyle w:val="Hyperlink"/>
            <w:lang w:val="es-ES"/>
          </w:rPr>
          <w:t>28.</w:t>
        </w:r>
        <w:r>
          <w:rPr>
            <w:rFonts w:asciiTheme="minorHAnsi" w:eastAsiaTheme="minorEastAsia" w:hAnsiTheme="minorHAnsi" w:cstheme="minorBidi"/>
            <w:sz w:val="22"/>
            <w:szCs w:val="22"/>
          </w:rPr>
          <w:tab/>
        </w:r>
        <w:r w:rsidRPr="00BC2C69">
          <w:rPr>
            <w:rStyle w:val="Hyperlink"/>
            <w:lang w:val="es-ES"/>
          </w:rPr>
          <w:t>Garantía del plazo de Aceptación Operacional</w:t>
        </w:r>
        <w:r>
          <w:rPr>
            <w:webHidden/>
          </w:rPr>
          <w:tab/>
        </w:r>
        <w:r>
          <w:rPr>
            <w:webHidden/>
          </w:rPr>
          <w:fldChar w:fldCharType="begin"/>
        </w:r>
        <w:r>
          <w:rPr>
            <w:webHidden/>
          </w:rPr>
          <w:instrText xml:space="preserve"> PAGEREF _Toc112841660 \h </w:instrText>
        </w:r>
        <w:r>
          <w:rPr>
            <w:webHidden/>
          </w:rPr>
        </w:r>
        <w:r>
          <w:rPr>
            <w:webHidden/>
          </w:rPr>
          <w:fldChar w:fldCharType="separate"/>
        </w:r>
        <w:r w:rsidR="007751C5">
          <w:rPr>
            <w:webHidden/>
          </w:rPr>
          <w:t>137</w:t>
        </w:r>
        <w:r>
          <w:rPr>
            <w:webHidden/>
          </w:rPr>
          <w:fldChar w:fldCharType="end"/>
        </w:r>
      </w:hyperlink>
    </w:p>
    <w:p w14:paraId="5611DF4F" w14:textId="709598C0" w:rsidR="008B77F0" w:rsidRDefault="008B77F0">
      <w:pPr>
        <w:pStyle w:val="TOC2"/>
        <w:rPr>
          <w:rFonts w:asciiTheme="minorHAnsi" w:eastAsiaTheme="minorEastAsia" w:hAnsiTheme="minorHAnsi" w:cstheme="minorBidi"/>
          <w:sz w:val="22"/>
          <w:szCs w:val="22"/>
        </w:rPr>
      </w:pPr>
      <w:hyperlink w:anchor="_Toc112841661" w:history="1">
        <w:r w:rsidRPr="00BC2C69">
          <w:rPr>
            <w:rStyle w:val="Hyperlink"/>
            <w:lang w:val="es-ES"/>
          </w:rPr>
          <w:t>29.</w:t>
        </w:r>
        <w:r>
          <w:rPr>
            <w:rFonts w:asciiTheme="minorHAnsi" w:eastAsiaTheme="minorEastAsia" w:hAnsiTheme="minorHAnsi" w:cstheme="minorBidi"/>
            <w:sz w:val="22"/>
            <w:szCs w:val="22"/>
          </w:rPr>
          <w:tab/>
        </w:r>
        <w:r w:rsidRPr="00BC2C69">
          <w:rPr>
            <w:rStyle w:val="Hyperlink"/>
            <w:lang w:val="es-ES"/>
          </w:rPr>
          <w:t>Responsabilidad por defectos</w:t>
        </w:r>
        <w:r>
          <w:rPr>
            <w:webHidden/>
          </w:rPr>
          <w:tab/>
        </w:r>
        <w:r>
          <w:rPr>
            <w:webHidden/>
          </w:rPr>
          <w:fldChar w:fldCharType="begin"/>
        </w:r>
        <w:r>
          <w:rPr>
            <w:webHidden/>
          </w:rPr>
          <w:instrText xml:space="preserve"> PAGEREF _Toc112841661 \h </w:instrText>
        </w:r>
        <w:r>
          <w:rPr>
            <w:webHidden/>
          </w:rPr>
        </w:r>
        <w:r>
          <w:rPr>
            <w:webHidden/>
          </w:rPr>
          <w:fldChar w:fldCharType="separate"/>
        </w:r>
        <w:r w:rsidR="007751C5">
          <w:rPr>
            <w:webHidden/>
          </w:rPr>
          <w:t>138</w:t>
        </w:r>
        <w:r>
          <w:rPr>
            <w:webHidden/>
          </w:rPr>
          <w:fldChar w:fldCharType="end"/>
        </w:r>
      </w:hyperlink>
    </w:p>
    <w:p w14:paraId="06B0BC29" w14:textId="68D5A794" w:rsidR="008B77F0" w:rsidRDefault="008B77F0">
      <w:pPr>
        <w:pStyle w:val="TOC2"/>
        <w:rPr>
          <w:rFonts w:asciiTheme="minorHAnsi" w:eastAsiaTheme="minorEastAsia" w:hAnsiTheme="minorHAnsi" w:cstheme="minorBidi"/>
          <w:sz w:val="22"/>
          <w:szCs w:val="22"/>
        </w:rPr>
      </w:pPr>
      <w:hyperlink w:anchor="_Toc112841662" w:history="1">
        <w:r w:rsidRPr="00BC2C69">
          <w:rPr>
            <w:rStyle w:val="Hyperlink"/>
            <w:lang w:val="es-ES"/>
          </w:rPr>
          <w:t>30.</w:t>
        </w:r>
        <w:r>
          <w:rPr>
            <w:rFonts w:asciiTheme="minorHAnsi" w:eastAsiaTheme="minorEastAsia" w:hAnsiTheme="minorHAnsi" w:cstheme="minorBidi"/>
            <w:sz w:val="22"/>
            <w:szCs w:val="22"/>
          </w:rPr>
          <w:tab/>
        </w:r>
        <w:r w:rsidRPr="00BC2C69">
          <w:rPr>
            <w:rStyle w:val="Hyperlink"/>
            <w:lang w:val="es-ES"/>
          </w:rPr>
          <w:t>Garantías de funcionamiento</w:t>
        </w:r>
        <w:r>
          <w:rPr>
            <w:webHidden/>
          </w:rPr>
          <w:tab/>
        </w:r>
        <w:r>
          <w:rPr>
            <w:webHidden/>
          </w:rPr>
          <w:fldChar w:fldCharType="begin"/>
        </w:r>
        <w:r>
          <w:rPr>
            <w:webHidden/>
          </w:rPr>
          <w:instrText xml:space="preserve"> PAGEREF _Toc112841662 \h </w:instrText>
        </w:r>
        <w:r>
          <w:rPr>
            <w:webHidden/>
          </w:rPr>
        </w:r>
        <w:r>
          <w:rPr>
            <w:webHidden/>
          </w:rPr>
          <w:fldChar w:fldCharType="separate"/>
        </w:r>
        <w:r w:rsidR="007751C5">
          <w:rPr>
            <w:webHidden/>
          </w:rPr>
          <w:t>142</w:t>
        </w:r>
        <w:r>
          <w:rPr>
            <w:webHidden/>
          </w:rPr>
          <w:fldChar w:fldCharType="end"/>
        </w:r>
      </w:hyperlink>
    </w:p>
    <w:p w14:paraId="452F17EF" w14:textId="5253EF0D" w:rsidR="008B77F0" w:rsidRDefault="008B77F0">
      <w:pPr>
        <w:pStyle w:val="TOC2"/>
        <w:rPr>
          <w:rFonts w:asciiTheme="minorHAnsi" w:eastAsiaTheme="minorEastAsia" w:hAnsiTheme="minorHAnsi" w:cstheme="minorBidi"/>
          <w:sz w:val="22"/>
          <w:szCs w:val="22"/>
        </w:rPr>
      </w:pPr>
      <w:hyperlink w:anchor="_Toc112841663" w:history="1">
        <w:r w:rsidRPr="00BC2C69">
          <w:rPr>
            <w:rStyle w:val="Hyperlink"/>
            <w:lang w:val="es-ES"/>
          </w:rPr>
          <w:t>31.</w:t>
        </w:r>
        <w:r>
          <w:rPr>
            <w:rFonts w:asciiTheme="minorHAnsi" w:eastAsiaTheme="minorEastAsia" w:hAnsiTheme="minorHAnsi" w:cstheme="minorBidi"/>
            <w:sz w:val="22"/>
            <w:szCs w:val="22"/>
          </w:rPr>
          <w:tab/>
        </w:r>
        <w:r w:rsidRPr="00BC2C69">
          <w:rPr>
            <w:rStyle w:val="Hyperlink"/>
            <w:lang w:val="es-ES"/>
          </w:rPr>
          <w:t>Garantía de los derechos de propiedad intelectual</w:t>
        </w:r>
        <w:r>
          <w:rPr>
            <w:webHidden/>
          </w:rPr>
          <w:tab/>
        </w:r>
        <w:r>
          <w:rPr>
            <w:webHidden/>
          </w:rPr>
          <w:fldChar w:fldCharType="begin"/>
        </w:r>
        <w:r>
          <w:rPr>
            <w:webHidden/>
          </w:rPr>
          <w:instrText xml:space="preserve"> PAGEREF _Toc112841663 \h </w:instrText>
        </w:r>
        <w:r>
          <w:rPr>
            <w:webHidden/>
          </w:rPr>
        </w:r>
        <w:r>
          <w:rPr>
            <w:webHidden/>
          </w:rPr>
          <w:fldChar w:fldCharType="separate"/>
        </w:r>
        <w:r w:rsidR="007751C5">
          <w:rPr>
            <w:webHidden/>
          </w:rPr>
          <w:t>142</w:t>
        </w:r>
        <w:r>
          <w:rPr>
            <w:webHidden/>
          </w:rPr>
          <w:fldChar w:fldCharType="end"/>
        </w:r>
      </w:hyperlink>
    </w:p>
    <w:p w14:paraId="3AB5F7A7" w14:textId="11E71DAA" w:rsidR="008B77F0" w:rsidRDefault="008B77F0">
      <w:pPr>
        <w:pStyle w:val="TOC2"/>
        <w:rPr>
          <w:rFonts w:asciiTheme="minorHAnsi" w:eastAsiaTheme="minorEastAsia" w:hAnsiTheme="minorHAnsi" w:cstheme="minorBidi"/>
          <w:sz w:val="22"/>
          <w:szCs w:val="22"/>
        </w:rPr>
      </w:pPr>
      <w:hyperlink w:anchor="_Toc112841664" w:history="1">
        <w:r w:rsidRPr="00BC2C69">
          <w:rPr>
            <w:rStyle w:val="Hyperlink"/>
            <w:lang w:val="es-ES"/>
          </w:rPr>
          <w:t>32.</w:t>
        </w:r>
        <w:r>
          <w:rPr>
            <w:rFonts w:asciiTheme="minorHAnsi" w:eastAsiaTheme="minorEastAsia" w:hAnsiTheme="minorHAnsi" w:cstheme="minorBidi"/>
            <w:sz w:val="22"/>
            <w:szCs w:val="22"/>
          </w:rPr>
          <w:tab/>
        </w:r>
        <w:r w:rsidRPr="00BC2C69">
          <w:rPr>
            <w:rStyle w:val="Hyperlink"/>
            <w:lang w:val="es-ES"/>
          </w:rPr>
          <w:t>Indemnización por infracción de derechos de propiedad intelectual</w:t>
        </w:r>
        <w:r>
          <w:rPr>
            <w:webHidden/>
          </w:rPr>
          <w:tab/>
        </w:r>
        <w:r>
          <w:rPr>
            <w:webHidden/>
          </w:rPr>
          <w:fldChar w:fldCharType="begin"/>
        </w:r>
        <w:r>
          <w:rPr>
            <w:webHidden/>
          </w:rPr>
          <w:instrText xml:space="preserve"> PAGEREF _Toc112841664 \h </w:instrText>
        </w:r>
        <w:r>
          <w:rPr>
            <w:webHidden/>
          </w:rPr>
        </w:r>
        <w:r>
          <w:rPr>
            <w:webHidden/>
          </w:rPr>
          <w:fldChar w:fldCharType="separate"/>
        </w:r>
        <w:r w:rsidR="007751C5">
          <w:rPr>
            <w:webHidden/>
          </w:rPr>
          <w:t>143</w:t>
        </w:r>
        <w:r>
          <w:rPr>
            <w:webHidden/>
          </w:rPr>
          <w:fldChar w:fldCharType="end"/>
        </w:r>
      </w:hyperlink>
    </w:p>
    <w:p w14:paraId="71EA949C" w14:textId="7486AD35" w:rsidR="008B77F0" w:rsidRDefault="008B77F0">
      <w:pPr>
        <w:pStyle w:val="TOC2"/>
        <w:rPr>
          <w:rFonts w:asciiTheme="minorHAnsi" w:eastAsiaTheme="minorEastAsia" w:hAnsiTheme="minorHAnsi" w:cstheme="minorBidi"/>
          <w:sz w:val="22"/>
          <w:szCs w:val="22"/>
        </w:rPr>
      </w:pPr>
      <w:hyperlink w:anchor="_Toc112841665" w:history="1">
        <w:r w:rsidRPr="00BC2C69">
          <w:rPr>
            <w:rStyle w:val="Hyperlink"/>
            <w:lang w:val="es-ES"/>
          </w:rPr>
          <w:t>33.</w:t>
        </w:r>
        <w:r>
          <w:rPr>
            <w:rFonts w:asciiTheme="minorHAnsi" w:eastAsiaTheme="minorEastAsia" w:hAnsiTheme="minorHAnsi" w:cstheme="minorBidi"/>
            <w:sz w:val="22"/>
            <w:szCs w:val="22"/>
          </w:rPr>
          <w:tab/>
        </w:r>
        <w:r w:rsidRPr="00BC2C69">
          <w:rPr>
            <w:rStyle w:val="Hyperlink"/>
            <w:lang w:val="es-ES"/>
          </w:rPr>
          <w:t>Limitación de responsabilidad</w:t>
        </w:r>
        <w:r>
          <w:rPr>
            <w:webHidden/>
          </w:rPr>
          <w:tab/>
        </w:r>
        <w:r>
          <w:rPr>
            <w:webHidden/>
          </w:rPr>
          <w:fldChar w:fldCharType="begin"/>
        </w:r>
        <w:r>
          <w:rPr>
            <w:webHidden/>
          </w:rPr>
          <w:instrText xml:space="preserve"> PAGEREF _Toc112841665 \h </w:instrText>
        </w:r>
        <w:r>
          <w:rPr>
            <w:webHidden/>
          </w:rPr>
        </w:r>
        <w:r>
          <w:rPr>
            <w:webHidden/>
          </w:rPr>
          <w:fldChar w:fldCharType="separate"/>
        </w:r>
        <w:r w:rsidR="007751C5">
          <w:rPr>
            <w:webHidden/>
          </w:rPr>
          <w:t>145</w:t>
        </w:r>
        <w:r>
          <w:rPr>
            <w:webHidden/>
          </w:rPr>
          <w:fldChar w:fldCharType="end"/>
        </w:r>
      </w:hyperlink>
    </w:p>
    <w:p w14:paraId="4F5427CC" w14:textId="0AA94B42" w:rsidR="008B77F0" w:rsidRDefault="008B77F0">
      <w:pPr>
        <w:pStyle w:val="TOC1"/>
        <w:rPr>
          <w:rFonts w:asciiTheme="minorHAnsi" w:eastAsiaTheme="minorEastAsia" w:hAnsiTheme="minorHAnsi" w:cstheme="minorBidi"/>
          <w:b w:val="0"/>
          <w:noProof/>
          <w:sz w:val="22"/>
          <w:szCs w:val="22"/>
        </w:rPr>
      </w:pPr>
      <w:hyperlink w:anchor="_Toc112841666" w:history="1">
        <w:r w:rsidRPr="00BC2C69">
          <w:rPr>
            <w:rStyle w:val="Hyperlink"/>
            <w:noProof/>
            <w:lang w:val="es-ES"/>
          </w:rPr>
          <w:t>G.  Distribución de los Riesgos</w:t>
        </w:r>
        <w:r>
          <w:rPr>
            <w:noProof/>
            <w:webHidden/>
          </w:rPr>
          <w:tab/>
        </w:r>
        <w:r>
          <w:rPr>
            <w:noProof/>
            <w:webHidden/>
          </w:rPr>
          <w:fldChar w:fldCharType="begin"/>
        </w:r>
        <w:r>
          <w:rPr>
            <w:noProof/>
            <w:webHidden/>
          </w:rPr>
          <w:instrText xml:space="preserve"> PAGEREF _Toc112841666 \h </w:instrText>
        </w:r>
        <w:r>
          <w:rPr>
            <w:noProof/>
            <w:webHidden/>
          </w:rPr>
        </w:r>
        <w:r>
          <w:rPr>
            <w:noProof/>
            <w:webHidden/>
          </w:rPr>
          <w:fldChar w:fldCharType="separate"/>
        </w:r>
        <w:r w:rsidR="007751C5">
          <w:rPr>
            <w:noProof/>
            <w:webHidden/>
          </w:rPr>
          <w:t>146</w:t>
        </w:r>
        <w:r>
          <w:rPr>
            <w:noProof/>
            <w:webHidden/>
          </w:rPr>
          <w:fldChar w:fldCharType="end"/>
        </w:r>
      </w:hyperlink>
    </w:p>
    <w:p w14:paraId="6A879227" w14:textId="1AEB8A21" w:rsidR="008B77F0" w:rsidRDefault="008B77F0">
      <w:pPr>
        <w:pStyle w:val="TOC2"/>
        <w:rPr>
          <w:rFonts w:asciiTheme="minorHAnsi" w:eastAsiaTheme="minorEastAsia" w:hAnsiTheme="minorHAnsi" w:cstheme="minorBidi"/>
          <w:sz w:val="22"/>
          <w:szCs w:val="22"/>
        </w:rPr>
      </w:pPr>
      <w:hyperlink w:anchor="_Toc112841667" w:history="1">
        <w:r w:rsidRPr="00BC2C69">
          <w:rPr>
            <w:rStyle w:val="Hyperlink"/>
            <w:lang w:val="es-ES"/>
          </w:rPr>
          <w:t>34.</w:t>
        </w:r>
        <w:r>
          <w:rPr>
            <w:rFonts w:asciiTheme="minorHAnsi" w:eastAsiaTheme="minorEastAsia" w:hAnsiTheme="minorHAnsi" w:cstheme="minorBidi"/>
            <w:sz w:val="22"/>
            <w:szCs w:val="22"/>
          </w:rPr>
          <w:tab/>
        </w:r>
        <w:r w:rsidRPr="00BC2C69">
          <w:rPr>
            <w:rStyle w:val="Hyperlink"/>
            <w:lang w:val="es-ES"/>
          </w:rPr>
          <w:t>Traspaso de la propiedad</w:t>
        </w:r>
        <w:r>
          <w:rPr>
            <w:webHidden/>
          </w:rPr>
          <w:tab/>
        </w:r>
        <w:r>
          <w:rPr>
            <w:webHidden/>
          </w:rPr>
          <w:fldChar w:fldCharType="begin"/>
        </w:r>
        <w:r>
          <w:rPr>
            <w:webHidden/>
          </w:rPr>
          <w:instrText xml:space="preserve"> PAGEREF _Toc112841667 \h </w:instrText>
        </w:r>
        <w:r>
          <w:rPr>
            <w:webHidden/>
          </w:rPr>
        </w:r>
        <w:r>
          <w:rPr>
            <w:webHidden/>
          </w:rPr>
          <w:fldChar w:fldCharType="separate"/>
        </w:r>
        <w:r w:rsidR="007751C5">
          <w:rPr>
            <w:webHidden/>
          </w:rPr>
          <w:t>146</w:t>
        </w:r>
        <w:r>
          <w:rPr>
            <w:webHidden/>
          </w:rPr>
          <w:fldChar w:fldCharType="end"/>
        </w:r>
      </w:hyperlink>
    </w:p>
    <w:p w14:paraId="6DFEC239" w14:textId="0DE525C0" w:rsidR="008B77F0" w:rsidRDefault="008B77F0">
      <w:pPr>
        <w:pStyle w:val="TOC2"/>
        <w:rPr>
          <w:rFonts w:asciiTheme="minorHAnsi" w:eastAsiaTheme="minorEastAsia" w:hAnsiTheme="minorHAnsi" w:cstheme="minorBidi"/>
          <w:sz w:val="22"/>
          <w:szCs w:val="22"/>
        </w:rPr>
      </w:pPr>
      <w:hyperlink w:anchor="_Toc112841668" w:history="1">
        <w:r w:rsidRPr="00BC2C69">
          <w:rPr>
            <w:rStyle w:val="Hyperlink"/>
            <w:lang w:val="es-ES"/>
          </w:rPr>
          <w:t>35.</w:t>
        </w:r>
        <w:r>
          <w:rPr>
            <w:rFonts w:asciiTheme="minorHAnsi" w:eastAsiaTheme="minorEastAsia" w:hAnsiTheme="minorHAnsi" w:cstheme="minorBidi"/>
            <w:sz w:val="22"/>
            <w:szCs w:val="22"/>
          </w:rPr>
          <w:tab/>
        </w:r>
        <w:r w:rsidRPr="00BC2C69">
          <w:rPr>
            <w:rStyle w:val="Hyperlink"/>
            <w:lang w:val="es-ES"/>
          </w:rPr>
          <w:t>Cuidado del Sistema</w:t>
        </w:r>
        <w:r>
          <w:rPr>
            <w:webHidden/>
          </w:rPr>
          <w:tab/>
        </w:r>
        <w:r>
          <w:rPr>
            <w:webHidden/>
          </w:rPr>
          <w:fldChar w:fldCharType="begin"/>
        </w:r>
        <w:r>
          <w:rPr>
            <w:webHidden/>
          </w:rPr>
          <w:instrText xml:space="preserve"> PAGEREF _Toc112841668 \h </w:instrText>
        </w:r>
        <w:r>
          <w:rPr>
            <w:webHidden/>
          </w:rPr>
        </w:r>
        <w:r>
          <w:rPr>
            <w:webHidden/>
          </w:rPr>
          <w:fldChar w:fldCharType="separate"/>
        </w:r>
        <w:r w:rsidR="007751C5">
          <w:rPr>
            <w:webHidden/>
          </w:rPr>
          <w:t>146</w:t>
        </w:r>
        <w:r>
          <w:rPr>
            <w:webHidden/>
          </w:rPr>
          <w:fldChar w:fldCharType="end"/>
        </w:r>
      </w:hyperlink>
    </w:p>
    <w:p w14:paraId="616DFFAA" w14:textId="50B68BFC" w:rsidR="008B77F0" w:rsidRDefault="008B77F0">
      <w:pPr>
        <w:pStyle w:val="TOC2"/>
        <w:rPr>
          <w:rFonts w:asciiTheme="minorHAnsi" w:eastAsiaTheme="minorEastAsia" w:hAnsiTheme="minorHAnsi" w:cstheme="minorBidi"/>
          <w:sz w:val="22"/>
          <w:szCs w:val="22"/>
        </w:rPr>
      </w:pPr>
      <w:hyperlink w:anchor="_Toc112841669" w:history="1">
        <w:r w:rsidRPr="00BC2C69">
          <w:rPr>
            <w:rStyle w:val="Hyperlink"/>
            <w:lang w:val="es-ES"/>
          </w:rPr>
          <w:t>36.</w:t>
        </w:r>
        <w:r>
          <w:rPr>
            <w:rFonts w:asciiTheme="minorHAnsi" w:eastAsiaTheme="minorEastAsia" w:hAnsiTheme="minorHAnsi" w:cstheme="minorBidi"/>
            <w:sz w:val="22"/>
            <w:szCs w:val="22"/>
          </w:rPr>
          <w:tab/>
        </w:r>
        <w:r w:rsidRPr="00BC2C69">
          <w:rPr>
            <w:rStyle w:val="Hyperlink"/>
            <w:lang w:val="es-ES"/>
          </w:rPr>
          <w:t>Pérdidas o daños materiales, accidentes o lesiones de los trabajadores; indemnizaciones</w:t>
        </w:r>
        <w:r>
          <w:rPr>
            <w:webHidden/>
          </w:rPr>
          <w:tab/>
        </w:r>
        <w:r>
          <w:rPr>
            <w:webHidden/>
          </w:rPr>
          <w:fldChar w:fldCharType="begin"/>
        </w:r>
        <w:r>
          <w:rPr>
            <w:webHidden/>
          </w:rPr>
          <w:instrText xml:space="preserve"> PAGEREF _Toc112841669 \h </w:instrText>
        </w:r>
        <w:r>
          <w:rPr>
            <w:webHidden/>
          </w:rPr>
        </w:r>
        <w:r>
          <w:rPr>
            <w:webHidden/>
          </w:rPr>
          <w:fldChar w:fldCharType="separate"/>
        </w:r>
        <w:r w:rsidR="007751C5">
          <w:rPr>
            <w:webHidden/>
          </w:rPr>
          <w:t>147</w:t>
        </w:r>
        <w:r>
          <w:rPr>
            <w:webHidden/>
          </w:rPr>
          <w:fldChar w:fldCharType="end"/>
        </w:r>
      </w:hyperlink>
    </w:p>
    <w:p w14:paraId="53F5F971" w14:textId="58C49360" w:rsidR="008B77F0" w:rsidRDefault="008B77F0">
      <w:pPr>
        <w:pStyle w:val="TOC2"/>
        <w:rPr>
          <w:rFonts w:asciiTheme="minorHAnsi" w:eastAsiaTheme="minorEastAsia" w:hAnsiTheme="minorHAnsi" w:cstheme="minorBidi"/>
          <w:sz w:val="22"/>
          <w:szCs w:val="22"/>
        </w:rPr>
      </w:pPr>
      <w:hyperlink w:anchor="_Toc112841670" w:history="1">
        <w:r w:rsidRPr="00BC2C69">
          <w:rPr>
            <w:rStyle w:val="Hyperlink"/>
            <w:lang w:val="es-ES"/>
          </w:rPr>
          <w:t>37.</w:t>
        </w:r>
        <w:r>
          <w:rPr>
            <w:rFonts w:asciiTheme="minorHAnsi" w:eastAsiaTheme="minorEastAsia" w:hAnsiTheme="minorHAnsi" w:cstheme="minorBidi"/>
            <w:sz w:val="22"/>
            <w:szCs w:val="22"/>
          </w:rPr>
          <w:tab/>
        </w:r>
        <w:r w:rsidRPr="00BC2C69">
          <w:rPr>
            <w:rStyle w:val="Hyperlink"/>
            <w:lang w:val="es-ES"/>
          </w:rPr>
          <w:t>Seguros</w:t>
        </w:r>
        <w:r>
          <w:rPr>
            <w:webHidden/>
          </w:rPr>
          <w:tab/>
        </w:r>
        <w:r>
          <w:rPr>
            <w:webHidden/>
          </w:rPr>
          <w:fldChar w:fldCharType="begin"/>
        </w:r>
        <w:r>
          <w:rPr>
            <w:webHidden/>
          </w:rPr>
          <w:instrText xml:space="preserve"> PAGEREF _Toc112841670 \h </w:instrText>
        </w:r>
        <w:r>
          <w:rPr>
            <w:webHidden/>
          </w:rPr>
        </w:r>
        <w:r>
          <w:rPr>
            <w:webHidden/>
          </w:rPr>
          <w:fldChar w:fldCharType="separate"/>
        </w:r>
        <w:r w:rsidR="007751C5">
          <w:rPr>
            <w:webHidden/>
          </w:rPr>
          <w:t>149</w:t>
        </w:r>
        <w:r>
          <w:rPr>
            <w:webHidden/>
          </w:rPr>
          <w:fldChar w:fldCharType="end"/>
        </w:r>
      </w:hyperlink>
    </w:p>
    <w:p w14:paraId="1E6F5858" w14:textId="0345C1F1" w:rsidR="008B77F0" w:rsidRDefault="008B77F0">
      <w:pPr>
        <w:pStyle w:val="TOC2"/>
        <w:rPr>
          <w:rFonts w:asciiTheme="minorHAnsi" w:eastAsiaTheme="minorEastAsia" w:hAnsiTheme="minorHAnsi" w:cstheme="minorBidi"/>
          <w:sz w:val="22"/>
          <w:szCs w:val="22"/>
        </w:rPr>
      </w:pPr>
      <w:hyperlink w:anchor="_Toc112841671" w:history="1">
        <w:r w:rsidRPr="00BC2C69">
          <w:rPr>
            <w:rStyle w:val="Hyperlink"/>
            <w:lang w:val="es-ES"/>
          </w:rPr>
          <w:t>38.</w:t>
        </w:r>
        <w:r>
          <w:rPr>
            <w:rFonts w:asciiTheme="minorHAnsi" w:eastAsiaTheme="minorEastAsia" w:hAnsiTheme="minorHAnsi" w:cstheme="minorBidi"/>
            <w:sz w:val="22"/>
            <w:szCs w:val="22"/>
          </w:rPr>
          <w:tab/>
        </w:r>
        <w:r w:rsidRPr="00BC2C69">
          <w:rPr>
            <w:rStyle w:val="Hyperlink"/>
            <w:lang w:val="es-ES"/>
          </w:rPr>
          <w:t>Fuerza mayor</w:t>
        </w:r>
        <w:r>
          <w:rPr>
            <w:webHidden/>
          </w:rPr>
          <w:tab/>
        </w:r>
        <w:r>
          <w:rPr>
            <w:webHidden/>
          </w:rPr>
          <w:fldChar w:fldCharType="begin"/>
        </w:r>
        <w:r>
          <w:rPr>
            <w:webHidden/>
          </w:rPr>
          <w:instrText xml:space="preserve"> PAGEREF _Toc112841671 \h </w:instrText>
        </w:r>
        <w:r>
          <w:rPr>
            <w:webHidden/>
          </w:rPr>
        </w:r>
        <w:r>
          <w:rPr>
            <w:webHidden/>
          </w:rPr>
          <w:fldChar w:fldCharType="separate"/>
        </w:r>
        <w:r w:rsidR="007751C5">
          <w:rPr>
            <w:webHidden/>
          </w:rPr>
          <w:t>151</w:t>
        </w:r>
        <w:r>
          <w:rPr>
            <w:webHidden/>
          </w:rPr>
          <w:fldChar w:fldCharType="end"/>
        </w:r>
      </w:hyperlink>
    </w:p>
    <w:p w14:paraId="309CD7D9" w14:textId="4DA67679" w:rsidR="008B77F0" w:rsidRDefault="008B77F0">
      <w:pPr>
        <w:pStyle w:val="TOC1"/>
        <w:rPr>
          <w:rFonts w:asciiTheme="minorHAnsi" w:eastAsiaTheme="minorEastAsia" w:hAnsiTheme="minorHAnsi" w:cstheme="minorBidi"/>
          <w:b w:val="0"/>
          <w:noProof/>
          <w:sz w:val="22"/>
          <w:szCs w:val="22"/>
        </w:rPr>
      </w:pPr>
      <w:hyperlink w:anchor="_Toc112841672" w:history="1">
        <w:r w:rsidRPr="00BC2C69">
          <w:rPr>
            <w:rStyle w:val="Hyperlink"/>
            <w:noProof/>
            <w:lang w:val="es-ES"/>
          </w:rPr>
          <w:t>H.  Modificación de elementos del Contrato</w:t>
        </w:r>
        <w:r>
          <w:rPr>
            <w:noProof/>
            <w:webHidden/>
          </w:rPr>
          <w:tab/>
        </w:r>
        <w:r>
          <w:rPr>
            <w:noProof/>
            <w:webHidden/>
          </w:rPr>
          <w:fldChar w:fldCharType="begin"/>
        </w:r>
        <w:r>
          <w:rPr>
            <w:noProof/>
            <w:webHidden/>
          </w:rPr>
          <w:instrText xml:space="preserve"> PAGEREF _Toc112841672 \h </w:instrText>
        </w:r>
        <w:r>
          <w:rPr>
            <w:noProof/>
            <w:webHidden/>
          </w:rPr>
        </w:r>
        <w:r>
          <w:rPr>
            <w:noProof/>
            <w:webHidden/>
          </w:rPr>
          <w:fldChar w:fldCharType="separate"/>
        </w:r>
        <w:r w:rsidR="007751C5">
          <w:rPr>
            <w:noProof/>
            <w:webHidden/>
          </w:rPr>
          <w:t>153</w:t>
        </w:r>
        <w:r>
          <w:rPr>
            <w:noProof/>
            <w:webHidden/>
          </w:rPr>
          <w:fldChar w:fldCharType="end"/>
        </w:r>
      </w:hyperlink>
    </w:p>
    <w:p w14:paraId="0C117C4C" w14:textId="74CFE0AB" w:rsidR="008B77F0" w:rsidRDefault="008B77F0">
      <w:pPr>
        <w:pStyle w:val="TOC2"/>
        <w:rPr>
          <w:rFonts w:asciiTheme="minorHAnsi" w:eastAsiaTheme="minorEastAsia" w:hAnsiTheme="minorHAnsi" w:cstheme="minorBidi"/>
          <w:sz w:val="22"/>
          <w:szCs w:val="22"/>
        </w:rPr>
      </w:pPr>
      <w:hyperlink w:anchor="_Toc112841673" w:history="1">
        <w:r w:rsidRPr="00BC2C69">
          <w:rPr>
            <w:rStyle w:val="Hyperlink"/>
            <w:lang w:val="es-ES"/>
          </w:rPr>
          <w:t>39.</w:t>
        </w:r>
        <w:r>
          <w:rPr>
            <w:rFonts w:asciiTheme="minorHAnsi" w:eastAsiaTheme="minorEastAsia" w:hAnsiTheme="minorHAnsi" w:cstheme="minorBidi"/>
            <w:sz w:val="22"/>
            <w:szCs w:val="22"/>
          </w:rPr>
          <w:tab/>
        </w:r>
        <w:r w:rsidRPr="00BC2C69">
          <w:rPr>
            <w:rStyle w:val="Hyperlink"/>
            <w:lang w:val="es-ES"/>
          </w:rPr>
          <w:t>Modificación del Sistema</w:t>
        </w:r>
        <w:r>
          <w:rPr>
            <w:webHidden/>
          </w:rPr>
          <w:tab/>
        </w:r>
        <w:r>
          <w:rPr>
            <w:webHidden/>
          </w:rPr>
          <w:fldChar w:fldCharType="begin"/>
        </w:r>
        <w:r>
          <w:rPr>
            <w:webHidden/>
          </w:rPr>
          <w:instrText xml:space="preserve"> PAGEREF _Toc112841673 \h </w:instrText>
        </w:r>
        <w:r>
          <w:rPr>
            <w:webHidden/>
          </w:rPr>
        </w:r>
        <w:r>
          <w:rPr>
            <w:webHidden/>
          </w:rPr>
          <w:fldChar w:fldCharType="separate"/>
        </w:r>
        <w:r w:rsidR="007751C5">
          <w:rPr>
            <w:webHidden/>
          </w:rPr>
          <w:t>153</w:t>
        </w:r>
        <w:r>
          <w:rPr>
            <w:webHidden/>
          </w:rPr>
          <w:fldChar w:fldCharType="end"/>
        </w:r>
      </w:hyperlink>
    </w:p>
    <w:p w14:paraId="15DA28A2" w14:textId="00D4C038" w:rsidR="008B77F0" w:rsidRDefault="008B77F0">
      <w:pPr>
        <w:pStyle w:val="TOC2"/>
        <w:rPr>
          <w:rFonts w:asciiTheme="minorHAnsi" w:eastAsiaTheme="minorEastAsia" w:hAnsiTheme="minorHAnsi" w:cstheme="minorBidi"/>
          <w:sz w:val="22"/>
          <w:szCs w:val="22"/>
        </w:rPr>
      </w:pPr>
      <w:hyperlink w:anchor="_Toc112841674" w:history="1">
        <w:r w:rsidRPr="00BC2C69">
          <w:rPr>
            <w:rStyle w:val="Hyperlink"/>
            <w:lang w:val="es-ES"/>
          </w:rPr>
          <w:t>40.</w:t>
        </w:r>
        <w:r>
          <w:rPr>
            <w:rFonts w:asciiTheme="minorHAnsi" w:eastAsiaTheme="minorEastAsia" w:hAnsiTheme="minorHAnsi" w:cstheme="minorBidi"/>
            <w:sz w:val="22"/>
            <w:szCs w:val="22"/>
          </w:rPr>
          <w:tab/>
        </w:r>
        <w:r w:rsidRPr="00BC2C69">
          <w:rPr>
            <w:rStyle w:val="Hyperlink"/>
            <w:lang w:val="es-ES"/>
          </w:rPr>
          <w:t>Prórroga del plazo para obtener la Aceptación operacional</w:t>
        </w:r>
        <w:r>
          <w:rPr>
            <w:webHidden/>
          </w:rPr>
          <w:tab/>
        </w:r>
        <w:r>
          <w:rPr>
            <w:webHidden/>
          </w:rPr>
          <w:fldChar w:fldCharType="begin"/>
        </w:r>
        <w:r>
          <w:rPr>
            <w:webHidden/>
          </w:rPr>
          <w:instrText xml:space="preserve"> PAGEREF _Toc112841674 \h </w:instrText>
        </w:r>
        <w:r>
          <w:rPr>
            <w:webHidden/>
          </w:rPr>
        </w:r>
        <w:r>
          <w:rPr>
            <w:webHidden/>
          </w:rPr>
          <w:fldChar w:fldCharType="separate"/>
        </w:r>
        <w:r w:rsidR="007751C5">
          <w:rPr>
            <w:webHidden/>
          </w:rPr>
          <w:t>157</w:t>
        </w:r>
        <w:r>
          <w:rPr>
            <w:webHidden/>
          </w:rPr>
          <w:fldChar w:fldCharType="end"/>
        </w:r>
      </w:hyperlink>
    </w:p>
    <w:p w14:paraId="6D558B17" w14:textId="0D607593" w:rsidR="008B77F0" w:rsidRDefault="008B77F0">
      <w:pPr>
        <w:pStyle w:val="TOC2"/>
        <w:rPr>
          <w:rFonts w:asciiTheme="minorHAnsi" w:eastAsiaTheme="minorEastAsia" w:hAnsiTheme="minorHAnsi" w:cstheme="minorBidi"/>
          <w:sz w:val="22"/>
          <w:szCs w:val="22"/>
        </w:rPr>
      </w:pPr>
      <w:hyperlink w:anchor="_Toc112841675" w:history="1">
        <w:r w:rsidRPr="00BC2C69">
          <w:rPr>
            <w:rStyle w:val="Hyperlink"/>
            <w:lang w:val="es-ES"/>
          </w:rPr>
          <w:t>41.</w:t>
        </w:r>
        <w:r>
          <w:rPr>
            <w:rFonts w:asciiTheme="minorHAnsi" w:eastAsiaTheme="minorEastAsia" w:hAnsiTheme="minorHAnsi" w:cstheme="minorBidi"/>
            <w:sz w:val="22"/>
            <w:szCs w:val="22"/>
          </w:rPr>
          <w:tab/>
        </w:r>
        <w:r w:rsidRPr="00BC2C69">
          <w:rPr>
            <w:rStyle w:val="Hyperlink"/>
            <w:lang w:val="es-ES"/>
          </w:rPr>
          <w:t>Rescisión</w:t>
        </w:r>
        <w:r>
          <w:rPr>
            <w:webHidden/>
          </w:rPr>
          <w:tab/>
        </w:r>
        <w:r>
          <w:rPr>
            <w:webHidden/>
          </w:rPr>
          <w:fldChar w:fldCharType="begin"/>
        </w:r>
        <w:r>
          <w:rPr>
            <w:webHidden/>
          </w:rPr>
          <w:instrText xml:space="preserve"> PAGEREF _Toc112841675 \h </w:instrText>
        </w:r>
        <w:r>
          <w:rPr>
            <w:webHidden/>
          </w:rPr>
        </w:r>
        <w:r>
          <w:rPr>
            <w:webHidden/>
          </w:rPr>
          <w:fldChar w:fldCharType="separate"/>
        </w:r>
        <w:r w:rsidR="007751C5">
          <w:rPr>
            <w:webHidden/>
          </w:rPr>
          <w:t>158</w:t>
        </w:r>
        <w:r>
          <w:rPr>
            <w:webHidden/>
          </w:rPr>
          <w:fldChar w:fldCharType="end"/>
        </w:r>
      </w:hyperlink>
    </w:p>
    <w:p w14:paraId="05C5F30F" w14:textId="237056CA" w:rsidR="008B77F0" w:rsidRDefault="008B77F0">
      <w:pPr>
        <w:pStyle w:val="TOC2"/>
        <w:rPr>
          <w:rFonts w:asciiTheme="minorHAnsi" w:eastAsiaTheme="minorEastAsia" w:hAnsiTheme="minorHAnsi" w:cstheme="minorBidi"/>
          <w:sz w:val="22"/>
          <w:szCs w:val="22"/>
        </w:rPr>
      </w:pPr>
      <w:hyperlink w:anchor="_Toc112841676" w:history="1">
        <w:r w:rsidRPr="00BC2C69">
          <w:rPr>
            <w:rStyle w:val="Hyperlink"/>
            <w:lang w:val="es-ES"/>
          </w:rPr>
          <w:t>42.</w:t>
        </w:r>
        <w:r>
          <w:rPr>
            <w:rFonts w:asciiTheme="minorHAnsi" w:eastAsiaTheme="minorEastAsia" w:hAnsiTheme="minorHAnsi" w:cstheme="minorBidi"/>
            <w:sz w:val="22"/>
            <w:szCs w:val="22"/>
          </w:rPr>
          <w:tab/>
        </w:r>
        <w:r w:rsidRPr="00BC2C69">
          <w:rPr>
            <w:rStyle w:val="Hyperlink"/>
            <w:lang w:val="es-ES"/>
          </w:rPr>
          <w:t>Cesión</w:t>
        </w:r>
        <w:r>
          <w:rPr>
            <w:webHidden/>
          </w:rPr>
          <w:tab/>
        </w:r>
        <w:r>
          <w:rPr>
            <w:webHidden/>
          </w:rPr>
          <w:fldChar w:fldCharType="begin"/>
        </w:r>
        <w:r>
          <w:rPr>
            <w:webHidden/>
          </w:rPr>
          <w:instrText xml:space="preserve"> PAGEREF _Toc112841676 \h </w:instrText>
        </w:r>
        <w:r>
          <w:rPr>
            <w:webHidden/>
          </w:rPr>
        </w:r>
        <w:r>
          <w:rPr>
            <w:webHidden/>
          </w:rPr>
          <w:fldChar w:fldCharType="separate"/>
        </w:r>
        <w:r w:rsidR="007751C5">
          <w:rPr>
            <w:webHidden/>
          </w:rPr>
          <w:t>166</w:t>
        </w:r>
        <w:r>
          <w:rPr>
            <w:webHidden/>
          </w:rPr>
          <w:fldChar w:fldCharType="end"/>
        </w:r>
      </w:hyperlink>
    </w:p>
    <w:p w14:paraId="6A1711EA" w14:textId="160A4A1D" w:rsidR="0046348E" w:rsidRPr="008E0274" w:rsidRDefault="0046348E" w:rsidP="0046348E">
      <w:pPr>
        <w:rPr>
          <w:sz w:val="22"/>
          <w:szCs w:val="22"/>
          <w:lang w:val="es-ES"/>
        </w:rPr>
      </w:pPr>
      <w:r w:rsidRPr="008E0274">
        <w:rPr>
          <w:lang w:val="es-ES"/>
        </w:rPr>
        <w:fldChar w:fldCharType="end"/>
      </w:r>
      <w:bookmarkEnd w:id="252"/>
      <w:bookmarkEnd w:id="253"/>
      <w:bookmarkEnd w:id="254"/>
      <w:bookmarkEnd w:id="255"/>
    </w:p>
    <w:p w14:paraId="12172AE2" w14:textId="69C2480E" w:rsidR="0046348E" w:rsidRPr="008E0274" w:rsidRDefault="0046348E" w:rsidP="0046348E">
      <w:pPr>
        <w:jc w:val="center"/>
        <w:rPr>
          <w:b/>
          <w:bCs/>
          <w:sz w:val="32"/>
          <w:szCs w:val="32"/>
          <w:lang w:val="es-ES"/>
        </w:rPr>
      </w:pPr>
      <w:bookmarkStart w:id="256" w:name="_Hlt521497658"/>
      <w:bookmarkStart w:id="257" w:name="_Hlt521497779"/>
      <w:bookmarkStart w:id="258" w:name="_Hlt523735745"/>
      <w:r w:rsidRPr="008E0274">
        <w:rPr>
          <w:b/>
          <w:bCs/>
          <w:i/>
          <w:iCs/>
          <w:sz w:val="22"/>
          <w:szCs w:val="22"/>
          <w:lang w:val="es-ES"/>
        </w:rPr>
        <w:br w:type="page"/>
      </w:r>
      <w:r w:rsidRPr="008E0274">
        <w:rPr>
          <w:b/>
          <w:bCs/>
          <w:sz w:val="32"/>
          <w:szCs w:val="32"/>
          <w:lang w:val="es-ES"/>
        </w:rPr>
        <w:t>Condiciones Generales del Contrato</w:t>
      </w:r>
    </w:p>
    <w:p w14:paraId="5D532C28" w14:textId="77777777" w:rsidR="00B23DE5" w:rsidRPr="008E0274" w:rsidRDefault="00B23DE5" w:rsidP="0046348E">
      <w:pPr>
        <w:jc w:val="center"/>
        <w:rPr>
          <w:b/>
          <w:bCs/>
          <w:sz w:val="32"/>
          <w:szCs w:val="32"/>
          <w:lang w:val="es-ES"/>
        </w:rPr>
      </w:pPr>
    </w:p>
    <w:p w14:paraId="1DD4D0A8" w14:textId="3C96DCEA" w:rsidR="0046348E" w:rsidRPr="008E0274" w:rsidRDefault="0046348E" w:rsidP="0046348E">
      <w:pPr>
        <w:pStyle w:val="Head41"/>
        <w:rPr>
          <w:lang w:val="es-ES"/>
        </w:rPr>
      </w:pPr>
      <w:bookmarkStart w:id="259" w:name="_Toc112841627"/>
      <w:bookmarkEnd w:id="256"/>
      <w:bookmarkEnd w:id="257"/>
      <w:bookmarkEnd w:id="258"/>
      <w:r w:rsidRPr="008E0274">
        <w:rPr>
          <w:lang w:val="es-ES"/>
        </w:rPr>
        <w:t>A.  Contrato e Interpretación</w:t>
      </w:r>
      <w:bookmarkEnd w:id="259"/>
    </w:p>
    <w:p w14:paraId="02A5E22A" w14:textId="77777777" w:rsidR="00B23DE5" w:rsidRPr="008E0274" w:rsidRDefault="00B23DE5" w:rsidP="0046348E">
      <w:pPr>
        <w:pStyle w:val="Head41"/>
        <w:rPr>
          <w:lang w:val="es-ES"/>
        </w:rPr>
      </w:pPr>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46348E" w:rsidRPr="007436C2" w14:paraId="02FCC596" w14:textId="77777777" w:rsidTr="00665AE8">
        <w:trPr>
          <w:cantSplit/>
        </w:trPr>
        <w:tc>
          <w:tcPr>
            <w:tcW w:w="2412" w:type="dxa"/>
            <w:tcBorders>
              <w:top w:val="nil"/>
              <w:left w:val="nil"/>
              <w:bottom w:val="nil"/>
              <w:right w:val="nil"/>
            </w:tcBorders>
          </w:tcPr>
          <w:p w14:paraId="08558B7C" w14:textId="77777777" w:rsidR="0046348E" w:rsidRPr="008E0274" w:rsidRDefault="0046348E" w:rsidP="00665AE8">
            <w:pPr>
              <w:pStyle w:val="Head42"/>
              <w:rPr>
                <w:lang w:val="es-ES"/>
              </w:rPr>
            </w:pPr>
            <w:bookmarkStart w:id="260" w:name="_Toc112841628"/>
            <w:r w:rsidRPr="008E0274">
              <w:rPr>
                <w:lang w:val="es-ES"/>
              </w:rPr>
              <w:t>1.</w:t>
            </w:r>
            <w:r w:rsidRPr="008E0274">
              <w:rPr>
                <w:lang w:val="es-ES"/>
              </w:rPr>
              <w:tab/>
              <w:t>Definiciones</w:t>
            </w:r>
            <w:bookmarkEnd w:id="260"/>
          </w:p>
        </w:tc>
        <w:tc>
          <w:tcPr>
            <w:tcW w:w="6498" w:type="dxa"/>
            <w:tcBorders>
              <w:top w:val="nil"/>
              <w:left w:val="nil"/>
              <w:bottom w:val="nil"/>
              <w:right w:val="nil"/>
            </w:tcBorders>
          </w:tcPr>
          <w:p w14:paraId="54D4CE57" w14:textId="77777777" w:rsidR="0046348E" w:rsidRPr="008E0274" w:rsidRDefault="0046348E" w:rsidP="00665AE8">
            <w:pPr>
              <w:spacing w:after="200"/>
              <w:ind w:left="547" w:right="-72" w:hanging="547"/>
              <w:rPr>
                <w:lang w:val="es-ES"/>
              </w:rPr>
            </w:pPr>
            <w:bookmarkStart w:id="261" w:name="_Hlt521497789"/>
            <w:r w:rsidRPr="008E0274">
              <w:rPr>
                <w:lang w:val="es-ES"/>
              </w:rPr>
              <w:t>1.1</w:t>
            </w:r>
            <w:r w:rsidRPr="008E0274">
              <w:rPr>
                <w:lang w:val="es-ES"/>
              </w:rPr>
              <w:tab/>
              <w:t>En el presente Contrato, los siguientes términos serán interpretados de la manera que se indica a continuación:</w:t>
            </w:r>
            <w:bookmarkEnd w:id="261"/>
          </w:p>
        </w:tc>
      </w:tr>
      <w:tr w:rsidR="0046348E" w:rsidRPr="007436C2" w14:paraId="7EFC1A47" w14:textId="77777777" w:rsidTr="00665AE8">
        <w:tc>
          <w:tcPr>
            <w:tcW w:w="2412" w:type="dxa"/>
            <w:tcBorders>
              <w:top w:val="nil"/>
              <w:left w:val="nil"/>
              <w:bottom w:val="nil"/>
              <w:right w:val="nil"/>
            </w:tcBorders>
          </w:tcPr>
          <w:p w14:paraId="3634C723" w14:textId="77777777" w:rsidR="0046348E" w:rsidRPr="008E0274" w:rsidRDefault="0046348E" w:rsidP="00665AE8">
            <w:pPr>
              <w:pStyle w:val="Head42"/>
              <w:rPr>
                <w:lang w:val="es-ES"/>
              </w:rPr>
            </w:pPr>
          </w:p>
        </w:tc>
        <w:tc>
          <w:tcPr>
            <w:tcW w:w="6498" w:type="dxa"/>
            <w:tcBorders>
              <w:top w:val="nil"/>
              <w:left w:val="nil"/>
              <w:bottom w:val="nil"/>
              <w:right w:val="nil"/>
            </w:tcBorders>
          </w:tcPr>
          <w:p w14:paraId="21C853AC"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elementos contractuales</w:t>
            </w:r>
          </w:p>
          <w:p w14:paraId="1D3EC2AE" w14:textId="77777777" w:rsidR="0046348E" w:rsidRPr="008E0274" w:rsidRDefault="0046348E" w:rsidP="00665AE8">
            <w:pPr>
              <w:spacing w:after="200"/>
              <w:ind w:left="1627" w:right="-72" w:hanging="547"/>
              <w:rPr>
                <w:lang w:val="es-ES"/>
              </w:rPr>
            </w:pPr>
            <w:r w:rsidRPr="008E0274">
              <w:rPr>
                <w:lang w:val="es-ES"/>
              </w:rPr>
              <w:t>i)</w:t>
            </w:r>
            <w:r w:rsidRPr="008E0274">
              <w:rPr>
                <w:lang w:val="es-ES"/>
              </w:rPr>
              <w:tab/>
              <w:t>“Contrato” es el Convenio contractual celebrado entre el Comprador y el Proveedor, junto con los Documentos del Contrato.  El Convenio contractual y los documentos del Contrato constituirán el Contrato, y la expresión “el Contrato” se interpretará de esa manera en todos dichos documentos.</w:t>
            </w:r>
          </w:p>
          <w:p w14:paraId="0BBF54D9" w14:textId="77777777" w:rsidR="0046348E" w:rsidRPr="008E0274" w:rsidRDefault="0046348E" w:rsidP="00665AE8">
            <w:pPr>
              <w:spacing w:after="200"/>
              <w:ind w:left="1627" w:right="-72" w:hanging="547"/>
              <w:rPr>
                <w:lang w:val="es-ES"/>
              </w:rPr>
            </w:pPr>
            <w:r w:rsidRPr="008E0274">
              <w:rPr>
                <w:lang w:val="es-ES"/>
              </w:rPr>
              <w:t>ii)</w:t>
            </w:r>
            <w:r w:rsidRPr="008E0274">
              <w:rPr>
                <w:lang w:val="es-ES"/>
              </w:rPr>
              <w:tab/>
              <w:t>Los “Documentos del Contrato” son los documentos enumerados en el artículo 1.1 del Formulario del Contrato (incluidas todas las enmiendas de dichos documentos).</w:t>
            </w:r>
          </w:p>
          <w:p w14:paraId="4626AED2" w14:textId="77777777" w:rsidR="0046348E" w:rsidRPr="008E0274" w:rsidRDefault="0046348E" w:rsidP="00665AE8">
            <w:pPr>
              <w:spacing w:after="200"/>
              <w:ind w:left="1627" w:right="-72" w:hanging="547"/>
              <w:rPr>
                <w:lang w:val="es-ES"/>
              </w:rPr>
            </w:pPr>
            <w:r w:rsidRPr="008E0274">
              <w:rPr>
                <w:lang w:val="es-ES"/>
              </w:rPr>
              <w:t>iii)</w:t>
            </w:r>
            <w:r w:rsidRPr="008E0274">
              <w:rPr>
                <w:lang w:val="es-ES"/>
              </w:rPr>
              <w:tab/>
              <w:t xml:space="preserve">El “Convenio contractual” es el convenio celebrado entre el Comprador y el Proveedor utilizando el Formulario del Contrato que se incluye en la sección Formularios Tipo de los documentos de licitación y cualquier modificación de dicho formulario acordada entre el Comprador y el Proveedor.  La fecha del Contrato se anotará en el formulario firmado. </w:t>
            </w:r>
          </w:p>
          <w:p w14:paraId="550D8BA6" w14:textId="77777777" w:rsidR="0046348E" w:rsidRPr="008E0274" w:rsidRDefault="0046348E" w:rsidP="00665AE8">
            <w:pPr>
              <w:spacing w:after="200"/>
              <w:ind w:left="1627" w:right="-72" w:hanging="547"/>
              <w:rPr>
                <w:lang w:val="es-ES"/>
              </w:rPr>
            </w:pPr>
            <w:r w:rsidRPr="008E0274">
              <w:rPr>
                <w:lang w:val="es-ES"/>
              </w:rPr>
              <w:t>iv)</w:t>
            </w:r>
            <w:r w:rsidRPr="008E0274">
              <w:rPr>
                <w:lang w:val="es-ES"/>
              </w:rPr>
              <w:tab/>
              <w:t>“CGC” son las Condiciones Generales del Contrato.</w:t>
            </w:r>
          </w:p>
          <w:p w14:paraId="03B34596" w14:textId="77777777" w:rsidR="0046348E" w:rsidRPr="008E0274" w:rsidRDefault="0046348E" w:rsidP="00665AE8">
            <w:pPr>
              <w:spacing w:after="200"/>
              <w:ind w:left="1627" w:right="-72" w:hanging="547"/>
              <w:rPr>
                <w:lang w:val="es-ES"/>
              </w:rPr>
            </w:pPr>
            <w:r w:rsidRPr="008E0274">
              <w:rPr>
                <w:lang w:val="es-ES"/>
              </w:rPr>
              <w:t>v)</w:t>
            </w:r>
            <w:r w:rsidRPr="008E0274">
              <w:rPr>
                <w:lang w:val="es-ES"/>
              </w:rPr>
              <w:tab/>
              <w:t>“CEC” son las Condiciones Especiales del Contrato.</w:t>
            </w:r>
          </w:p>
          <w:p w14:paraId="0F813CA6" w14:textId="77777777" w:rsidR="0046348E" w:rsidRPr="008E0274" w:rsidRDefault="0046348E" w:rsidP="00665AE8">
            <w:pPr>
              <w:spacing w:after="200"/>
              <w:ind w:left="1627" w:right="-72" w:hanging="547"/>
              <w:rPr>
                <w:lang w:val="es-ES"/>
              </w:rPr>
            </w:pPr>
            <w:r w:rsidRPr="008E0274">
              <w:rPr>
                <w:lang w:val="es-ES"/>
              </w:rPr>
              <w:t>vi)</w:t>
            </w:r>
            <w:r w:rsidRPr="008E0274">
              <w:rPr>
                <w:lang w:val="es-ES"/>
              </w:rPr>
              <w:tab/>
              <w:t>La expresión “Requisitos Técnicos” se refiere a la sección de los documentos de licitación que lleva ese mismo título.</w:t>
            </w:r>
          </w:p>
          <w:p w14:paraId="6C0065C6" w14:textId="77777777" w:rsidR="0046348E" w:rsidRPr="008E0274" w:rsidRDefault="0046348E" w:rsidP="00665AE8">
            <w:pPr>
              <w:spacing w:after="200"/>
              <w:ind w:left="1627" w:right="-72" w:hanging="547"/>
              <w:rPr>
                <w:lang w:val="es-ES"/>
              </w:rPr>
            </w:pPr>
            <w:r w:rsidRPr="008E0274">
              <w:rPr>
                <w:lang w:val="es-ES"/>
              </w:rPr>
              <w:t>vii)</w:t>
            </w:r>
            <w:r w:rsidRPr="008E0274">
              <w:rPr>
                <w:lang w:val="es-ES"/>
              </w:rPr>
              <w:tab/>
              <w:t>El “Programa de Ejecución” es la sección de los Requisitos Técnicos que lleva ese mismo título.</w:t>
            </w:r>
          </w:p>
          <w:p w14:paraId="664D42FB" w14:textId="77777777" w:rsidR="0046348E" w:rsidRPr="008E0274" w:rsidRDefault="0046348E" w:rsidP="00665AE8">
            <w:pPr>
              <w:spacing w:after="200"/>
              <w:ind w:left="1627" w:right="-72" w:hanging="547"/>
              <w:rPr>
                <w:lang w:val="es-ES"/>
              </w:rPr>
            </w:pPr>
            <w:r w:rsidRPr="008E0274">
              <w:rPr>
                <w:lang w:val="es-ES"/>
              </w:rPr>
              <w:t>viii)</w:t>
            </w:r>
            <w:r w:rsidRPr="008E0274">
              <w:rPr>
                <w:lang w:val="es-ES"/>
              </w:rPr>
              <w:tab/>
              <w:t>“Precio del Contrato” se refiere al precio o los precios definidos en el artículo 2 del Contrato (Precio del Contrato y Condiciones de pago).</w:t>
            </w:r>
          </w:p>
          <w:p w14:paraId="3D0F804F" w14:textId="77777777" w:rsidR="0046348E" w:rsidRPr="008E0274" w:rsidRDefault="0046348E" w:rsidP="00665AE8">
            <w:pPr>
              <w:spacing w:after="200"/>
              <w:ind w:left="1627" w:right="-72" w:hanging="547"/>
              <w:rPr>
                <w:lang w:val="es-ES"/>
              </w:rPr>
            </w:pPr>
            <w:r w:rsidRPr="008E0274">
              <w:rPr>
                <w:lang w:val="es-ES"/>
              </w:rPr>
              <w:t>ix)</w:t>
            </w:r>
            <w:r w:rsidRPr="008E0274">
              <w:rPr>
                <w:lang w:val="es-ES"/>
              </w:rPr>
              <w:tab/>
              <w:t xml:space="preserve">La expresión “Normas sobre adquisiciones” se refiere a la edición especificada en las CEC del documento publicado por el Banco titulado </w:t>
            </w:r>
            <w:r w:rsidRPr="008E0274">
              <w:rPr>
                <w:i/>
                <w:iCs/>
                <w:lang w:val="es-ES"/>
              </w:rPr>
              <w:t>Normas: Adquisiciones con Préstamos del Banco y Créditos de la AIF</w:t>
            </w:r>
            <w:r w:rsidRPr="008E0274">
              <w:rPr>
                <w:lang w:val="es-ES"/>
              </w:rPr>
              <w:t>.</w:t>
            </w:r>
          </w:p>
          <w:p w14:paraId="16BA2A79" w14:textId="77777777" w:rsidR="0046348E" w:rsidRPr="008E0274" w:rsidRDefault="0046348E" w:rsidP="00665AE8">
            <w:pPr>
              <w:spacing w:after="200"/>
              <w:ind w:left="1627" w:right="-72" w:hanging="547"/>
              <w:rPr>
                <w:lang w:val="es-ES"/>
              </w:rPr>
            </w:pPr>
            <w:r w:rsidRPr="008E0274">
              <w:rPr>
                <w:lang w:val="es-ES"/>
              </w:rPr>
              <w:t>x)</w:t>
            </w:r>
            <w:r w:rsidRPr="008E0274">
              <w:rPr>
                <w:lang w:val="es-ES"/>
              </w:rPr>
              <w:tab/>
              <w:t>La expresión “Documentos de licitación” se refiere a la colección de documentos emitidos por el Comprador para impartir instrucciones e informar a los posibles proveedores sobre los procedimientos de licitación, selección de la oferta ganadora y la constitución del Contrato, así como sobre las condiciones contractuales que rigen la relación entre el Comprador y el Proveedor.  Las Condiciones Generales del Contrato, las Condiciones Especiales del Contrato, los Requisitos Técnicos  y todos los demás documentos incluidos en los Documentos de licitación reflejan las normas establecidas por el Banco Mundial que el Comprador está obligado a seguir durante las adquisiciones y la administración de este Contrato.</w:t>
            </w:r>
          </w:p>
        </w:tc>
      </w:tr>
      <w:tr w:rsidR="0046348E" w:rsidRPr="007436C2" w14:paraId="50CE7A99" w14:textId="77777777" w:rsidTr="00665AE8">
        <w:tc>
          <w:tcPr>
            <w:tcW w:w="2412" w:type="dxa"/>
            <w:tcBorders>
              <w:top w:val="nil"/>
              <w:left w:val="nil"/>
              <w:bottom w:val="nil"/>
              <w:right w:val="nil"/>
            </w:tcBorders>
          </w:tcPr>
          <w:p w14:paraId="28890A15" w14:textId="77777777" w:rsidR="0046348E" w:rsidRPr="008E0274" w:rsidRDefault="0046348E" w:rsidP="00665AE8">
            <w:pPr>
              <w:pStyle w:val="Head42"/>
              <w:rPr>
                <w:lang w:val="es-ES"/>
              </w:rPr>
            </w:pPr>
          </w:p>
        </w:tc>
        <w:tc>
          <w:tcPr>
            <w:tcW w:w="6498" w:type="dxa"/>
            <w:tcBorders>
              <w:top w:val="nil"/>
              <w:left w:val="nil"/>
              <w:bottom w:val="nil"/>
              <w:right w:val="nil"/>
            </w:tcBorders>
          </w:tcPr>
          <w:p w14:paraId="2C549DDF" w14:textId="77777777" w:rsidR="0046348E" w:rsidRPr="008E0274" w:rsidRDefault="0046348E" w:rsidP="00665AE8">
            <w:pPr>
              <w:spacing w:after="200"/>
              <w:ind w:left="1080" w:right="-72" w:hanging="547"/>
              <w:rPr>
                <w:lang w:val="es-ES"/>
              </w:rPr>
            </w:pPr>
            <w:r w:rsidRPr="008E0274">
              <w:rPr>
                <w:lang w:val="es-ES"/>
              </w:rPr>
              <w:t>b)</w:t>
            </w:r>
            <w:r w:rsidRPr="008E0274">
              <w:rPr>
                <w:lang w:val="es-ES"/>
              </w:rPr>
              <w:tab/>
              <w:t>entidades</w:t>
            </w:r>
          </w:p>
          <w:p w14:paraId="45395079" w14:textId="77777777" w:rsidR="0046348E" w:rsidRPr="008E0274" w:rsidRDefault="0046348E" w:rsidP="00665AE8">
            <w:pPr>
              <w:spacing w:after="200"/>
              <w:ind w:left="1627" w:right="-72" w:hanging="547"/>
              <w:rPr>
                <w:lang w:val="es-ES"/>
              </w:rPr>
            </w:pPr>
            <w:r w:rsidRPr="008E0274">
              <w:rPr>
                <w:lang w:val="es-ES"/>
              </w:rPr>
              <w:t>i)</w:t>
            </w:r>
            <w:r w:rsidRPr="008E0274">
              <w:rPr>
                <w:lang w:val="es-ES"/>
              </w:rPr>
              <w:tab/>
              <w:t>El “Comprador” es la persona especificada en las CEC que adquiere el Sistema de información.</w:t>
            </w:r>
          </w:p>
          <w:p w14:paraId="42D11157" w14:textId="511DAA5E" w:rsidR="0046348E" w:rsidRPr="008E0274" w:rsidRDefault="0046348E" w:rsidP="00665AE8">
            <w:pPr>
              <w:spacing w:after="200"/>
              <w:ind w:left="1627" w:right="-72" w:hanging="547"/>
              <w:rPr>
                <w:lang w:val="es-ES"/>
              </w:rPr>
            </w:pPr>
            <w:r w:rsidRPr="008E0274">
              <w:rPr>
                <w:lang w:val="es-ES"/>
              </w:rPr>
              <w:t>ii)</w:t>
            </w:r>
            <w:r w:rsidRPr="008E0274">
              <w:rPr>
                <w:lang w:val="es-ES"/>
              </w:rPr>
              <w:tab/>
              <w:t>El “</w:t>
            </w:r>
            <w:r w:rsidR="008D1FB4" w:rsidRPr="008E0274">
              <w:rPr>
                <w:lang w:val="es-ES"/>
              </w:rPr>
              <w:t>Gerente de Proyecto</w:t>
            </w:r>
            <w:r w:rsidRPr="008E0274">
              <w:rPr>
                <w:lang w:val="es-ES"/>
              </w:rPr>
              <w:t>” es la persona designada por el Comprador de la manera prevista en la cláusula 18.1 de las CGC (</w:t>
            </w:r>
            <w:r w:rsidR="008D1FB4" w:rsidRPr="008E0274">
              <w:rPr>
                <w:lang w:val="es-ES"/>
              </w:rPr>
              <w:t>Gerente de Proyecto</w:t>
            </w:r>
            <w:r w:rsidRPr="008E0274">
              <w:rPr>
                <w:lang w:val="es-ES"/>
              </w:rPr>
              <w:t>) y designada como tal en las CEC para desempeñar las funciones que le han sido delegadas por el Comprador.</w:t>
            </w:r>
          </w:p>
          <w:p w14:paraId="69931935" w14:textId="77777777" w:rsidR="0046348E" w:rsidRPr="008E0274" w:rsidRDefault="0046348E" w:rsidP="00665AE8">
            <w:pPr>
              <w:spacing w:after="200"/>
              <w:ind w:left="1627" w:right="-72" w:hanging="547"/>
              <w:rPr>
                <w:lang w:val="es-ES"/>
              </w:rPr>
            </w:pPr>
            <w:r w:rsidRPr="008E0274">
              <w:rPr>
                <w:lang w:val="es-ES"/>
              </w:rPr>
              <w:t>iii)</w:t>
            </w:r>
            <w:r w:rsidRPr="008E0274">
              <w:rPr>
                <w:lang w:val="es-ES"/>
              </w:rPr>
              <w:tab/>
              <w:t>El “Proveedor” es la persona o las personas cuya oferta para ejecutar el Contrato ha sido aceptada por el Comprador y que es designada como tal en el Contrato.</w:t>
            </w:r>
          </w:p>
          <w:p w14:paraId="4B3B07F4" w14:textId="77777777" w:rsidR="0046348E" w:rsidRPr="008E0274" w:rsidRDefault="0046348E" w:rsidP="00665AE8">
            <w:pPr>
              <w:spacing w:after="200"/>
              <w:ind w:left="1627" w:right="-72" w:hanging="547"/>
              <w:rPr>
                <w:lang w:val="es-ES"/>
              </w:rPr>
            </w:pPr>
            <w:r w:rsidRPr="008E0274">
              <w:rPr>
                <w:lang w:val="es-ES"/>
              </w:rPr>
              <w:t>iv)</w:t>
            </w:r>
            <w:r w:rsidRPr="008E0274">
              <w:rPr>
                <w:lang w:val="es-ES"/>
              </w:rPr>
              <w:tab/>
              <w:t>El “Representante del Proveedor” es toda persona nombrada por el Proveedor, designada como tal en el Contrato y aprobada por el Comprador de la manera prevista en la cláusula 18.2 de las CGC (Representante del Proveedor) para desempeñar las funciones que le han sido delegadas por el Proveedor.</w:t>
            </w:r>
          </w:p>
          <w:p w14:paraId="32AD0597" w14:textId="77777777" w:rsidR="0046348E" w:rsidRPr="008E0274" w:rsidRDefault="0046348E" w:rsidP="00665AE8">
            <w:pPr>
              <w:spacing w:after="200"/>
              <w:ind w:left="1627" w:right="-72" w:hanging="547"/>
              <w:rPr>
                <w:lang w:val="es-ES"/>
              </w:rPr>
            </w:pPr>
            <w:r w:rsidRPr="008E0274">
              <w:rPr>
                <w:lang w:val="es-ES"/>
              </w:rPr>
              <w:t>v)</w:t>
            </w:r>
            <w:r w:rsidRPr="008E0274">
              <w:rPr>
                <w:lang w:val="es-ES"/>
              </w:rPr>
              <w:tab/>
              <w:t>El “Subcontratista”, entre ellos, los vendedores, es toda persona que el Proveedor subcontrata directa o indirectamente para llevar a cabo cualquier obligación del Proveedor, incluida la preparación de cualquier diseño o el suministro de cualquier tecnología de la información u otros bienes o servicios.</w:t>
            </w:r>
          </w:p>
          <w:p w14:paraId="32BC458D" w14:textId="7110A5A6" w:rsidR="0046348E" w:rsidRPr="008E0274" w:rsidRDefault="0046348E" w:rsidP="00665AE8">
            <w:pPr>
              <w:spacing w:after="200"/>
              <w:ind w:left="1627" w:right="-72" w:hanging="547"/>
              <w:rPr>
                <w:lang w:val="es-ES"/>
              </w:rPr>
            </w:pPr>
            <w:r w:rsidRPr="008E0274">
              <w:rPr>
                <w:lang w:val="es-ES"/>
              </w:rPr>
              <w:t>vi)</w:t>
            </w:r>
            <w:r w:rsidRPr="008E0274">
              <w:rPr>
                <w:lang w:val="es-ES"/>
              </w:rPr>
              <w:tab/>
              <w:t>El “</w:t>
            </w:r>
            <w:r w:rsidRPr="00D80F11">
              <w:rPr>
                <w:b/>
                <w:bCs/>
                <w:lang w:val="es-ES"/>
              </w:rPr>
              <w:t>Conciliador</w:t>
            </w:r>
            <w:r w:rsidRPr="008E0274">
              <w:rPr>
                <w:lang w:val="es-ES"/>
              </w:rPr>
              <w:t>” es la persona designada como tal en el Apéndice 2 del Contrato entre el Comprador y el Proveedor para tomar una decisión o resolver cualquier controversia o diferencia entre el Comprador y el Proveedor que le haya sido remitida por las partes, de conformidad con la cláusula 6.1 de las CGC (Conciliador).</w:t>
            </w:r>
          </w:p>
          <w:p w14:paraId="0577C002" w14:textId="7C8A24E2" w:rsidR="00B23DE5" w:rsidRPr="008E0274" w:rsidRDefault="00B23DE5" w:rsidP="00B23DE5">
            <w:pPr>
              <w:suppressAutoHyphens/>
              <w:spacing w:before="120" w:after="120"/>
              <w:ind w:left="1619" w:right="-72" w:hanging="539"/>
              <w:rPr>
                <w:lang w:val="es-ES"/>
              </w:rPr>
            </w:pPr>
            <w:r w:rsidRPr="008E0274">
              <w:rPr>
                <w:lang w:val="es-ES"/>
              </w:rPr>
              <w:t>vii)</w:t>
            </w:r>
            <w:r w:rsidRPr="008E0274">
              <w:rPr>
                <w:lang w:val="es-ES"/>
              </w:rPr>
              <w:tab/>
              <w:t>“</w:t>
            </w:r>
            <w:r w:rsidR="0074669C" w:rsidRPr="00D80F11">
              <w:rPr>
                <w:b/>
                <w:bCs/>
                <w:lang w:val="es-ES"/>
              </w:rPr>
              <w:t>Personal del Comprador</w:t>
            </w:r>
            <w:r w:rsidRPr="008E0274">
              <w:rPr>
                <w:lang w:val="es-ES"/>
              </w:rPr>
              <w:t xml:space="preserve">” </w:t>
            </w:r>
            <w:r w:rsidR="0074669C">
              <w:rPr>
                <w:lang w:val="es-ES"/>
              </w:rPr>
              <w:t>significa</w:t>
            </w:r>
            <w:r w:rsidRPr="008E0274">
              <w:rPr>
                <w:lang w:val="es-ES"/>
              </w:rPr>
              <w:t xml:space="preserve"> </w:t>
            </w:r>
            <w:r w:rsidR="0074669C">
              <w:rPr>
                <w:lang w:val="es-ES"/>
              </w:rPr>
              <w:t xml:space="preserve">todo el personal, mano de obra y otros empleados del Gerente de Proyecto y del Comprador que están vinculados </w:t>
            </w:r>
            <w:r w:rsidR="00D80F11">
              <w:rPr>
                <w:lang w:val="es-ES"/>
              </w:rPr>
              <w:t>al cumplimiento de las obligaciones del Comprador en relación con el Contrato</w:t>
            </w:r>
            <w:r w:rsidRPr="008E0274">
              <w:rPr>
                <w:lang w:val="es-ES"/>
              </w:rPr>
              <w:t xml:space="preserve">; </w:t>
            </w:r>
            <w:r w:rsidR="00D80F11">
              <w:rPr>
                <w:lang w:val="es-ES"/>
              </w:rPr>
              <w:t>y cualquier otro personal identificado como Personal del Comprador mediante una notificación del Comprador al Proveedor</w:t>
            </w:r>
            <w:r w:rsidRPr="008E0274">
              <w:rPr>
                <w:lang w:val="es-ES"/>
              </w:rPr>
              <w:t>;</w:t>
            </w:r>
          </w:p>
          <w:p w14:paraId="26AFC479" w14:textId="66574527" w:rsidR="00B23DE5" w:rsidRPr="008E0274" w:rsidRDefault="00B23DE5" w:rsidP="00B23DE5">
            <w:pPr>
              <w:suppressAutoHyphens/>
              <w:spacing w:before="120" w:after="120"/>
              <w:ind w:left="1619" w:right="-72" w:hanging="567"/>
              <w:rPr>
                <w:lang w:val="es-ES"/>
              </w:rPr>
            </w:pPr>
            <w:r w:rsidRPr="008E0274">
              <w:rPr>
                <w:lang w:val="es-ES"/>
              </w:rPr>
              <w:t>viii)</w:t>
            </w:r>
            <w:r w:rsidRPr="008E0274">
              <w:rPr>
                <w:lang w:val="es-ES"/>
              </w:rPr>
              <w:tab/>
            </w:r>
            <w:r w:rsidRPr="008E0274">
              <w:rPr>
                <w:b/>
                <w:bCs/>
                <w:lang w:val="es-ES"/>
              </w:rPr>
              <w:t>“</w:t>
            </w:r>
            <w:r w:rsidR="00D80F11">
              <w:rPr>
                <w:b/>
                <w:bCs/>
                <w:lang w:val="es-ES"/>
              </w:rPr>
              <w:t>Personal del Proveedor</w:t>
            </w:r>
            <w:r w:rsidRPr="008E0274">
              <w:rPr>
                <w:b/>
                <w:bCs/>
                <w:lang w:val="es-ES"/>
              </w:rPr>
              <w:t>”</w:t>
            </w:r>
            <w:r w:rsidRPr="008E0274">
              <w:rPr>
                <w:lang w:val="es-ES"/>
              </w:rPr>
              <w:t xml:space="preserve"> </w:t>
            </w:r>
            <w:r w:rsidR="00D80F11">
              <w:rPr>
                <w:lang w:val="es-ES"/>
              </w:rPr>
              <w:t xml:space="preserve">significa todo el personal a quien el Proveedor utiliza en la ejecución del Contrato, incluyendo personal, mano de obra y otros empleados del Proveedor y de cualquier Subcontratista; así como cualquier otro personal asistiendo al Proveedor en la ejecución del Contrato; </w:t>
            </w:r>
          </w:p>
          <w:p w14:paraId="7BC507F0" w14:textId="4911BBA3" w:rsidR="0046348E" w:rsidRPr="008E0274" w:rsidRDefault="00B23DE5" w:rsidP="00665AE8">
            <w:pPr>
              <w:spacing w:after="200"/>
              <w:ind w:left="1620" w:right="-72" w:hanging="547"/>
              <w:rPr>
                <w:lang w:val="es-ES"/>
              </w:rPr>
            </w:pPr>
            <w:r w:rsidRPr="008E0274">
              <w:rPr>
                <w:lang w:val="es-ES"/>
              </w:rPr>
              <w:t>ix</w:t>
            </w:r>
            <w:r w:rsidR="0046348E" w:rsidRPr="008E0274">
              <w:rPr>
                <w:lang w:val="es-ES"/>
              </w:rPr>
              <w:t>)</w:t>
            </w:r>
            <w:r w:rsidR="0046348E" w:rsidRPr="008E0274">
              <w:rPr>
                <w:lang w:val="es-ES"/>
              </w:rPr>
              <w:tab/>
              <w:t xml:space="preserve">El “Banco Mundial” (denominado también “el Banco”) se refiere al Banco Internacional de Reconstrucción y Fomento (BIRF) o a la Asociación Internacional de Fomento (AIF). </w:t>
            </w:r>
          </w:p>
        </w:tc>
      </w:tr>
      <w:tr w:rsidR="0046348E" w:rsidRPr="007436C2" w14:paraId="37D862FB" w14:textId="77777777" w:rsidTr="00665AE8">
        <w:tc>
          <w:tcPr>
            <w:tcW w:w="2412" w:type="dxa"/>
            <w:tcBorders>
              <w:top w:val="nil"/>
              <w:left w:val="nil"/>
              <w:bottom w:val="nil"/>
              <w:right w:val="nil"/>
            </w:tcBorders>
          </w:tcPr>
          <w:p w14:paraId="1C421587" w14:textId="77777777" w:rsidR="0046348E" w:rsidRPr="008E0274" w:rsidRDefault="0046348E" w:rsidP="00665AE8">
            <w:pPr>
              <w:pStyle w:val="Head42"/>
              <w:rPr>
                <w:lang w:val="es-ES"/>
              </w:rPr>
            </w:pPr>
          </w:p>
        </w:tc>
        <w:tc>
          <w:tcPr>
            <w:tcW w:w="6498" w:type="dxa"/>
            <w:tcBorders>
              <w:top w:val="nil"/>
              <w:left w:val="nil"/>
              <w:bottom w:val="nil"/>
              <w:right w:val="nil"/>
            </w:tcBorders>
          </w:tcPr>
          <w:p w14:paraId="2E409CA2" w14:textId="77777777" w:rsidR="0046348E" w:rsidRPr="008E0274" w:rsidRDefault="0046348E" w:rsidP="00665AE8">
            <w:pPr>
              <w:spacing w:after="200"/>
              <w:ind w:left="1094" w:right="-72" w:hanging="547"/>
              <w:rPr>
                <w:lang w:val="es-ES"/>
              </w:rPr>
            </w:pPr>
            <w:r w:rsidRPr="008E0274">
              <w:rPr>
                <w:lang w:val="es-ES"/>
              </w:rPr>
              <w:t>c)</w:t>
            </w:r>
            <w:r w:rsidRPr="008E0274">
              <w:rPr>
                <w:lang w:val="es-ES"/>
              </w:rPr>
              <w:tab/>
              <w:t>alcance</w:t>
            </w:r>
          </w:p>
          <w:p w14:paraId="7FC5BC5A" w14:textId="77777777" w:rsidR="0046348E" w:rsidRPr="008E0274" w:rsidRDefault="0046348E" w:rsidP="00665AE8">
            <w:pPr>
              <w:spacing w:after="200"/>
              <w:ind w:left="1620" w:right="-72" w:hanging="540"/>
              <w:rPr>
                <w:lang w:val="es-ES"/>
              </w:rPr>
            </w:pPr>
            <w:r w:rsidRPr="008E0274">
              <w:rPr>
                <w:lang w:val="es-ES"/>
              </w:rPr>
              <w:t>i)</w:t>
            </w:r>
            <w:r w:rsidRPr="008E0274">
              <w:rPr>
                <w:lang w:val="es-ES"/>
              </w:rPr>
              <w:tab/>
              <w:t xml:space="preserve">La expresión “Sistema de información”, también denominado “Sistema”, designa a todas las tecnologías informáticas, materiales y otros bienes que han de ser suministrados, instalados, integrados y puestos en funcionamiento (sin incluir los equipos del Proveedor), y los servicios que ha de suministrar el Proveedor en virtud del Contrato.  </w:t>
            </w:r>
          </w:p>
          <w:p w14:paraId="5FD7D02A" w14:textId="77777777" w:rsidR="0046348E" w:rsidRPr="008E0274" w:rsidRDefault="0046348E" w:rsidP="00665AE8">
            <w:pPr>
              <w:spacing w:after="200"/>
              <w:ind w:left="1710" w:right="-72" w:hanging="630"/>
              <w:rPr>
                <w:lang w:val="es-ES"/>
              </w:rPr>
            </w:pPr>
            <w:r w:rsidRPr="008E0274">
              <w:rPr>
                <w:lang w:val="es-ES"/>
              </w:rPr>
              <w:t>ii)</w:t>
            </w:r>
            <w:r w:rsidRPr="008E0274">
              <w:rPr>
                <w:lang w:val="es-ES"/>
              </w:rPr>
              <w:tab/>
              <w:t>Un “Subsistema” es cualquier subconjunto del Sistema que se identifica como tal en el Contrato y que puede ser suministrado, instalado, probado y puesto en servicio individualmente antes de la Puesta en servicio de la totalidad del Sistema.</w:t>
            </w:r>
          </w:p>
          <w:p w14:paraId="7559C4AE" w14:textId="77777777" w:rsidR="0046348E" w:rsidRPr="008E0274" w:rsidRDefault="0046348E" w:rsidP="00665AE8">
            <w:pPr>
              <w:spacing w:after="200"/>
              <w:ind w:left="1710" w:right="-72" w:hanging="630"/>
              <w:rPr>
                <w:lang w:val="es-ES"/>
              </w:rPr>
            </w:pPr>
            <w:r w:rsidRPr="008E0274">
              <w:rPr>
                <w:lang w:val="es-ES"/>
              </w:rPr>
              <w:t>iii)</w:t>
            </w:r>
            <w:r w:rsidRPr="008E0274">
              <w:rPr>
                <w:lang w:val="es-ES"/>
              </w:rPr>
              <w:tab/>
              <w:t>Las expresiones “Tecnologías informáticas” o “Tecnologías informáticas” se refieren a todo el hardware, software, suministros y artículos de consumo relacionados con el procesamiento de información y las comunicaciones que el Proveedor deberá suministrar e instalar de conformidad con el Contrato.</w:t>
            </w:r>
          </w:p>
          <w:p w14:paraId="0FDB36DB" w14:textId="77777777" w:rsidR="0046348E" w:rsidRPr="008E0274" w:rsidRDefault="0046348E" w:rsidP="00665AE8">
            <w:pPr>
              <w:spacing w:after="200"/>
              <w:ind w:left="1714" w:right="-72" w:hanging="634"/>
              <w:rPr>
                <w:lang w:val="es-ES"/>
              </w:rPr>
            </w:pPr>
            <w:r w:rsidRPr="008E0274">
              <w:rPr>
                <w:lang w:val="es-ES"/>
              </w:rPr>
              <w:t>iv)</w:t>
            </w:r>
            <w:r w:rsidRPr="008E0274">
              <w:rPr>
                <w:lang w:val="es-ES"/>
              </w:rPr>
              <w:tab/>
              <w:t>Los “Bienes” son todos los equipos, maquinaria, suministros, materiales y otros artículos tangibles que el Proveedor deberá suministrar o suministrar e instalar conforme al Contrato, incluidos, sin carácter limitativo, las tecnologías informáticas y los materiales, pero sin incluir los equipos del Proveedor.</w:t>
            </w:r>
          </w:p>
          <w:p w14:paraId="67D43BE9" w14:textId="77777777" w:rsidR="0046348E" w:rsidRPr="008E0274" w:rsidRDefault="0046348E" w:rsidP="00665AE8">
            <w:pPr>
              <w:spacing w:after="200"/>
              <w:ind w:left="1714" w:right="-72" w:hanging="634"/>
              <w:rPr>
                <w:lang w:val="es-ES"/>
              </w:rPr>
            </w:pPr>
            <w:r w:rsidRPr="008E0274">
              <w:rPr>
                <w:lang w:val="es-ES"/>
              </w:rPr>
              <w:t>v)</w:t>
            </w:r>
            <w:r w:rsidRPr="008E0274">
              <w:rPr>
                <w:lang w:val="es-ES"/>
              </w:rPr>
              <w:tab/>
              <w:t>Los “Servicios” son todos los servicios técnicos, logísticos, de gestión y de otra índole que debe prestar el Proveedor en virtud del Contrato para suministrar, instalar, personalizar, integrar y poner en funcionamiento el Sistema.  Estos servicios pueden incluir, sin carácter limitativo, la gestión de actividades y garantía de calidad, diseño, desarrollo, personalización, documentación, seguros, inspección, despacho, preparación del sitio, instalación, integración, capacitación, migración de datos,  inspecciones y ensayos previos a la Puesta en servicio, la Puesta en servicio, el mantenimiento y el apoyo técnico.</w:t>
            </w:r>
          </w:p>
          <w:p w14:paraId="540B3701" w14:textId="77777777" w:rsidR="0046348E" w:rsidRPr="008E0274" w:rsidRDefault="0046348E" w:rsidP="00665AE8">
            <w:pPr>
              <w:spacing w:after="200"/>
              <w:ind w:left="1714" w:right="-72" w:hanging="634"/>
              <w:rPr>
                <w:lang w:val="es-ES"/>
              </w:rPr>
            </w:pPr>
            <w:r w:rsidRPr="008E0274">
              <w:rPr>
                <w:lang w:val="es-ES"/>
              </w:rPr>
              <w:t>vi)</w:t>
            </w:r>
            <w:r w:rsidRPr="008E0274">
              <w:rPr>
                <w:lang w:val="es-ES"/>
              </w:rPr>
              <w:tab/>
              <w:t>El “Plan del Proyecto” es el documento que debe preparar el Proveedor y ser aprobado por el Comprador, de conformidad con la cláusula 19 de las CGC, sobre la base de los requisitos establecidos en el Contrato y en el Plan preliminar del proyecto incluido en la oferta del Proveedor.  La expresión “Plan definitivo y aprobado del proyecto” se refiere a la versión del plan del proyecto aprobada por el Comprador, de conformidad con la cláusula 19.2 de las CGC.  En el caso de que existiera alguna contradicción entre el Plan del proyecto y el Contrato, prevalecerán  las disposiciones pertinentes del Contrato, con inclusión de cualquiera enmienda.</w:t>
            </w:r>
          </w:p>
          <w:p w14:paraId="4D4A07A4" w14:textId="77777777" w:rsidR="0046348E" w:rsidRPr="008E0274" w:rsidRDefault="0046348E" w:rsidP="00665AE8">
            <w:pPr>
              <w:spacing w:after="200"/>
              <w:ind w:left="1714" w:right="-72" w:hanging="634"/>
              <w:rPr>
                <w:lang w:val="es-ES"/>
              </w:rPr>
            </w:pPr>
            <w:r w:rsidRPr="008E0274">
              <w:rPr>
                <w:lang w:val="es-ES"/>
              </w:rPr>
              <w:t>vii)</w:t>
            </w:r>
            <w:r w:rsidRPr="008E0274">
              <w:rPr>
                <w:lang w:val="es-ES"/>
              </w:rPr>
              <w:tab/>
              <w:t>“Software” significa la parte del Sistema que corresponde a las instrucciones  que hacen que los subsistemas de procesamiento de información funcionen de una manera específica o realicen determinadas operaciones.</w:t>
            </w:r>
          </w:p>
          <w:p w14:paraId="2C13F619" w14:textId="77777777" w:rsidR="0046348E" w:rsidRPr="008E0274" w:rsidRDefault="0046348E" w:rsidP="00665AE8">
            <w:pPr>
              <w:tabs>
                <w:tab w:val="left" w:pos="1710"/>
              </w:tabs>
              <w:spacing w:after="200"/>
              <w:ind w:left="1714" w:right="-72" w:hanging="634"/>
              <w:rPr>
                <w:lang w:val="es-ES"/>
              </w:rPr>
            </w:pPr>
            <w:r w:rsidRPr="008E0274">
              <w:rPr>
                <w:lang w:val="es-ES"/>
              </w:rPr>
              <w:t>viii)</w:t>
            </w:r>
            <w:r w:rsidRPr="008E0274">
              <w:rPr>
                <w:lang w:val="es-ES"/>
              </w:rPr>
              <w:tab/>
              <w:t xml:space="preserve">El “Software del Sistema” es el Software que imparte las instrucciones operativas y de gestión para el hardware y otros componentes y que se identifica como tal en el Apéndice 4 del Contrato, así como cualquier otro software respecto del cual las partes convengan por escrito en que se trata de Software del Sistema.   El Software del sistema incluye, sin carácter limitativo, los micro códigos incorporados en el hardware (es decir, los microprogramas), sistemas operativos, software de gestión de comunicaciones, sistemas y redes, y software de utilitarios.  </w:t>
            </w:r>
          </w:p>
          <w:p w14:paraId="14D4D68E" w14:textId="77777777" w:rsidR="0046348E" w:rsidRPr="008E0274" w:rsidRDefault="0046348E" w:rsidP="00665AE8">
            <w:pPr>
              <w:spacing w:after="200"/>
              <w:ind w:left="1710" w:right="-72" w:hanging="630"/>
              <w:rPr>
                <w:lang w:val="es-ES"/>
              </w:rPr>
            </w:pPr>
            <w:r w:rsidRPr="008E0274">
              <w:rPr>
                <w:lang w:val="es-ES"/>
              </w:rPr>
              <w:t>ix)</w:t>
            </w:r>
            <w:r w:rsidRPr="008E0274">
              <w:rPr>
                <w:lang w:val="es-ES"/>
              </w:rPr>
              <w:tab/>
              <w:t>El “Software de propósito general” es el Software de respaldo para las actividades generales de oficina y de desarrollo de Software que se identifican como tal en el Apéndice 4 del Contrato, así como cualquier otro software respecto del cual las partes convengan por escrito en que se trata de software de propósito general.   El Software de propósito general puede incluir, sin carácter limitativo, software de procesamiento de texto, hojas de cálculo, software genérico de gestión de bases de datos y de desarrollo de aplicaciones.</w:t>
            </w:r>
          </w:p>
          <w:p w14:paraId="4437C546" w14:textId="77777777" w:rsidR="0046348E" w:rsidRPr="008E0274" w:rsidRDefault="0046348E" w:rsidP="00665AE8">
            <w:pPr>
              <w:spacing w:after="200"/>
              <w:ind w:left="1714" w:right="-72" w:hanging="634"/>
              <w:rPr>
                <w:lang w:val="es-ES"/>
              </w:rPr>
            </w:pPr>
            <w:r w:rsidRPr="008E0274">
              <w:rPr>
                <w:lang w:val="es-ES"/>
              </w:rPr>
              <w:t>x)</w:t>
            </w:r>
            <w:r w:rsidRPr="008E0274">
              <w:rPr>
                <w:lang w:val="es-ES"/>
              </w:rPr>
              <w:tab/>
              <w:t>El “Software de aplicación” es el Software formulado para realizar determinadas funciones comerciales o técnicas y para establecer una interfaz con los usuarios comerciales o técnicos del Sistema, y que se identifica como tal en el Apéndice 4 del Contrato, así como cualquier otro software respecto del cual las partes convengan por escrito en que se trata de Software de aplicación.</w:t>
            </w:r>
          </w:p>
          <w:p w14:paraId="2A97F768" w14:textId="77777777" w:rsidR="0046348E" w:rsidRPr="008E0274" w:rsidRDefault="0046348E" w:rsidP="00665AE8">
            <w:pPr>
              <w:spacing w:after="200"/>
              <w:ind w:left="1714" w:right="-72" w:hanging="634"/>
              <w:rPr>
                <w:lang w:val="es-ES"/>
              </w:rPr>
            </w:pPr>
            <w:r w:rsidRPr="008E0274">
              <w:rPr>
                <w:lang w:val="es-ES"/>
              </w:rPr>
              <w:t>xi)</w:t>
            </w:r>
            <w:r w:rsidRPr="008E0274">
              <w:rPr>
                <w:lang w:val="es-ES"/>
              </w:rPr>
              <w:tab/>
              <w:t>El “Software estándar” es el Software identificado como tal en el Apéndice 4 del Contrato, así como cualquier otro software respecto del cual las partes convengan por escrito en que se trata de software estándar.</w:t>
            </w:r>
          </w:p>
          <w:p w14:paraId="22FB169E" w14:textId="77777777" w:rsidR="0046348E" w:rsidRPr="008E0274" w:rsidRDefault="0046348E" w:rsidP="00665AE8">
            <w:pPr>
              <w:spacing w:after="200"/>
              <w:ind w:left="1714" w:right="-72" w:hanging="634"/>
              <w:rPr>
                <w:lang w:val="es-ES"/>
              </w:rPr>
            </w:pPr>
            <w:r w:rsidRPr="008E0274">
              <w:rPr>
                <w:lang w:val="es-ES"/>
              </w:rPr>
              <w:t>xii)</w:t>
            </w:r>
            <w:r w:rsidRPr="008E0274">
              <w:rPr>
                <w:lang w:val="es-ES"/>
              </w:rPr>
              <w:tab/>
              <w:t>El “software personalizado” es el Software identificado como tal en el Apéndice 4 del Contrato, así como cualquier otro Software respecto del cual las partes convengan por escrito en que se trata de Software personalizado.</w:t>
            </w:r>
          </w:p>
          <w:p w14:paraId="159F69F7" w14:textId="77777777" w:rsidR="0046348E" w:rsidRPr="008E0274" w:rsidRDefault="0046348E" w:rsidP="00665AE8">
            <w:pPr>
              <w:spacing w:after="200"/>
              <w:ind w:left="1714" w:right="-72" w:hanging="634"/>
              <w:rPr>
                <w:lang w:val="es-ES"/>
              </w:rPr>
            </w:pPr>
            <w:r w:rsidRPr="008E0274">
              <w:rPr>
                <w:lang w:val="es-ES"/>
              </w:rPr>
              <w:t>xiii)</w:t>
            </w:r>
            <w:r w:rsidRPr="008E0274">
              <w:rPr>
                <w:lang w:val="es-ES"/>
              </w:rPr>
              <w:tab/>
              <w:t xml:space="preserve">El “Código fuente” son las estructuras de bases de datos, diccionarios, definiciones, archivos fuente de programas y cualquier otra representación simbólica necesaria para la compilación, ejecución y posterior mantenimiento del Software  (se requiere normalmente, aunque no exclusivamente, para el Software personalizado).  </w:t>
            </w:r>
          </w:p>
          <w:p w14:paraId="1FB0F5E9" w14:textId="77777777" w:rsidR="0046348E" w:rsidRPr="008E0274" w:rsidRDefault="0046348E" w:rsidP="00665AE8">
            <w:pPr>
              <w:spacing w:after="200"/>
              <w:ind w:left="1714" w:right="-72" w:hanging="634"/>
              <w:rPr>
                <w:lang w:val="es-ES"/>
              </w:rPr>
            </w:pPr>
            <w:r w:rsidRPr="008E0274">
              <w:rPr>
                <w:lang w:val="es-ES"/>
              </w:rPr>
              <w:t>xiv)</w:t>
            </w:r>
            <w:r w:rsidRPr="008E0274">
              <w:rPr>
                <w:lang w:val="es-ES"/>
              </w:rPr>
              <w:tab/>
              <w:t>Los “materiales” son toda la documentación ya sea impresa o que se puede imprimir, así como todo instructivo o información en cualquier forma (con inclusión de audio, video y texto) y en cualquier medio, suministrados al Comprador de conformidad con el Contrato.</w:t>
            </w:r>
          </w:p>
          <w:p w14:paraId="62D6A291" w14:textId="77777777" w:rsidR="0046348E" w:rsidRPr="008E0274" w:rsidRDefault="0046348E" w:rsidP="00665AE8">
            <w:pPr>
              <w:spacing w:after="200"/>
              <w:ind w:left="1714" w:right="-72" w:hanging="634"/>
              <w:rPr>
                <w:lang w:val="es-ES"/>
              </w:rPr>
            </w:pPr>
            <w:r w:rsidRPr="008E0274">
              <w:rPr>
                <w:lang w:val="es-ES"/>
              </w:rPr>
              <w:t>xv)</w:t>
            </w:r>
            <w:r w:rsidRPr="008E0274">
              <w:rPr>
                <w:lang w:val="es-ES"/>
              </w:rPr>
              <w:tab/>
              <w:t xml:space="preserve">Los “Materiales estándar” son todos aquellos materiales que no se especifiquen como Materiales personalizados.  </w:t>
            </w:r>
          </w:p>
          <w:p w14:paraId="5F2773FC" w14:textId="77777777" w:rsidR="0046348E" w:rsidRPr="008E0274" w:rsidRDefault="0046348E" w:rsidP="00665AE8">
            <w:pPr>
              <w:spacing w:after="200"/>
              <w:ind w:left="1714" w:right="-72" w:hanging="634"/>
              <w:rPr>
                <w:lang w:val="es-ES"/>
              </w:rPr>
            </w:pPr>
            <w:r w:rsidRPr="008E0274">
              <w:rPr>
                <w:lang w:val="es-ES"/>
              </w:rPr>
              <w:t>xvi)</w:t>
            </w:r>
            <w:r w:rsidRPr="008E0274">
              <w:rPr>
                <w:lang w:val="es-ES"/>
              </w:rPr>
              <w:tab/>
              <w:t>Los “Materiales personalizados” son los materiales desarrollados por el Proveedor por cuenta del Comprador en virtud del Contrato e identificados como tales en el Apéndice 5 del Contrato, así como cualquier otro material respecto del cual las partes convengan por escrito en que se trata de Materiales personalizados.  Los Materiales personalizados incluyen los materiales creados a partir de Materiales estándar.</w:t>
            </w:r>
          </w:p>
          <w:p w14:paraId="07996630" w14:textId="77777777" w:rsidR="0046348E" w:rsidRPr="008E0274" w:rsidRDefault="0046348E" w:rsidP="00665AE8">
            <w:pPr>
              <w:spacing w:after="200"/>
              <w:ind w:left="1714" w:right="-72" w:hanging="634"/>
              <w:rPr>
                <w:lang w:val="es-ES"/>
              </w:rPr>
            </w:pPr>
            <w:r w:rsidRPr="008E0274">
              <w:rPr>
                <w:lang w:val="es-ES"/>
              </w:rPr>
              <w:t>xvii)</w:t>
            </w:r>
            <w:r w:rsidRPr="008E0274">
              <w:rPr>
                <w:lang w:val="es-ES"/>
              </w:rPr>
              <w:tab/>
              <w:t>Los “Derechos de propiedad intelectual” son cualquiera y todos los derechos de autor, derechos morales, de marca, de patente y demás Derechos de propiedad intelectual y patrimoniales, títulos de propiedad e intereses, en todo el mundo, ya sea que se trate de derechos adquiridos, derechos sujetos a condición suspensiva o derechos futuros, incluidos, sin carácter limitativo, todos los derechos económicos y todos los derechos exclusivos para reproducir, reparar, adaptar, modificar, traducir, crear derivados, extraer o reutilizar datos, manufacturar, poner en circulación, publicar, distribuir, vender, dar en concesión o en subconcesión, traspasar, alquilar, arrendar,  transmitir o dar acceso electrónico, difundir, exhibir, poner en memoria electrónica, o utilizar de alguna otra manera cualquier porción o copia, total o parcial, en cualquier forma, directa o indirecta, o para autorizar o designar a terceros para que hagan lo antedicho.</w:t>
            </w:r>
          </w:p>
          <w:p w14:paraId="22F1F889" w14:textId="77777777" w:rsidR="0046348E" w:rsidRPr="008E0274" w:rsidRDefault="0046348E" w:rsidP="00665AE8">
            <w:pPr>
              <w:spacing w:after="200"/>
              <w:ind w:left="1714" w:right="-72" w:hanging="634"/>
              <w:rPr>
                <w:lang w:val="es-ES"/>
              </w:rPr>
            </w:pPr>
            <w:r w:rsidRPr="008E0274">
              <w:rPr>
                <w:lang w:val="es-ES"/>
              </w:rPr>
              <w:t>xviii)</w:t>
            </w:r>
            <w:r w:rsidRPr="008E0274">
              <w:rPr>
                <w:lang w:val="es-ES"/>
              </w:rPr>
              <w:tab/>
              <w:t>Los “Equipos del Proveedor” son todos los equipos, herramientas, aparatos, u objetos de cualquier tipo necesarios en o para la instalación, acabado y mantenimiento del Sistema que debe suministrar el Proveedor, sin incluir las tecnologías informáticas ni los sistemas que forman parte del Sistema.</w:t>
            </w:r>
          </w:p>
        </w:tc>
      </w:tr>
      <w:tr w:rsidR="0046348E" w:rsidRPr="007436C2" w14:paraId="586F1E59" w14:textId="77777777" w:rsidTr="00665AE8">
        <w:tc>
          <w:tcPr>
            <w:tcW w:w="2412" w:type="dxa"/>
            <w:tcBorders>
              <w:top w:val="nil"/>
              <w:left w:val="nil"/>
              <w:bottom w:val="nil"/>
              <w:right w:val="nil"/>
            </w:tcBorders>
          </w:tcPr>
          <w:p w14:paraId="035A0E67" w14:textId="77777777" w:rsidR="0046348E" w:rsidRPr="008E0274" w:rsidRDefault="0046348E" w:rsidP="00665AE8">
            <w:pPr>
              <w:pStyle w:val="Head42"/>
              <w:rPr>
                <w:lang w:val="es-ES"/>
              </w:rPr>
            </w:pPr>
          </w:p>
        </w:tc>
        <w:tc>
          <w:tcPr>
            <w:tcW w:w="6498" w:type="dxa"/>
            <w:tcBorders>
              <w:top w:val="nil"/>
              <w:left w:val="nil"/>
              <w:bottom w:val="nil"/>
              <w:right w:val="nil"/>
            </w:tcBorders>
          </w:tcPr>
          <w:p w14:paraId="30E74961" w14:textId="77777777" w:rsidR="0046348E" w:rsidRPr="008E0274" w:rsidRDefault="0046348E" w:rsidP="00665AE8">
            <w:pPr>
              <w:spacing w:after="200"/>
              <w:ind w:left="1094" w:right="-72" w:hanging="547"/>
              <w:rPr>
                <w:lang w:val="es-ES"/>
              </w:rPr>
            </w:pPr>
            <w:r w:rsidRPr="008E0274">
              <w:rPr>
                <w:lang w:val="es-ES"/>
              </w:rPr>
              <w:t>d)</w:t>
            </w:r>
            <w:r w:rsidRPr="008E0274">
              <w:rPr>
                <w:lang w:val="es-ES"/>
              </w:rPr>
              <w:tab/>
              <w:t>actividades</w:t>
            </w:r>
          </w:p>
          <w:p w14:paraId="33F6DE6A" w14:textId="77777777" w:rsidR="0046348E" w:rsidRPr="008E0274" w:rsidRDefault="0046348E" w:rsidP="00665AE8">
            <w:pPr>
              <w:spacing w:after="200"/>
              <w:ind w:left="1710" w:right="-72" w:hanging="547"/>
              <w:rPr>
                <w:lang w:val="es-ES"/>
              </w:rPr>
            </w:pPr>
            <w:r w:rsidRPr="008E0274">
              <w:rPr>
                <w:lang w:val="es-ES"/>
              </w:rPr>
              <w:t>i)</w:t>
            </w:r>
            <w:r w:rsidRPr="008E0274">
              <w:rPr>
                <w:lang w:val="es-ES"/>
              </w:rPr>
              <w:tab/>
              <w:t xml:space="preserve">“Entrega” significa la transferencia de los bienes por el Proveedor al Comprador de conformidad con la versión actualizada de Incoterms según se especifica en el Contrato.  </w:t>
            </w:r>
          </w:p>
          <w:p w14:paraId="20BF499F" w14:textId="77777777" w:rsidR="0046348E" w:rsidRPr="008E0274" w:rsidRDefault="0046348E" w:rsidP="00665AE8">
            <w:pPr>
              <w:spacing w:after="200"/>
              <w:ind w:left="1620" w:right="-72" w:hanging="547"/>
              <w:rPr>
                <w:lang w:val="es-ES"/>
              </w:rPr>
            </w:pPr>
            <w:r w:rsidRPr="008E0274">
              <w:rPr>
                <w:lang w:val="es-ES"/>
              </w:rPr>
              <w:t>ii)</w:t>
            </w:r>
            <w:r w:rsidRPr="008E0274">
              <w:rPr>
                <w:lang w:val="es-ES"/>
              </w:rPr>
              <w:tab/>
              <w:t>“Instalación” significa  que el Sistema o un Subsistema especificado en el Contrato está listo para la puesta en servicio, conforme a la cláusula 26 de las CGC (Instalación).</w:t>
            </w:r>
          </w:p>
          <w:p w14:paraId="65782CAE" w14:textId="77777777" w:rsidR="0046348E" w:rsidRPr="008E0274" w:rsidRDefault="0046348E" w:rsidP="00665AE8">
            <w:pPr>
              <w:spacing w:after="200"/>
              <w:ind w:left="1620" w:right="-72" w:hanging="547"/>
              <w:rPr>
                <w:lang w:val="es-ES"/>
              </w:rPr>
            </w:pPr>
            <w:r w:rsidRPr="008E0274">
              <w:rPr>
                <w:lang w:val="es-ES"/>
              </w:rPr>
              <w:t>iii)</w:t>
            </w:r>
            <w:r w:rsidRPr="008E0274">
              <w:rPr>
                <w:lang w:val="es-ES"/>
              </w:rPr>
              <w:tab/>
              <w:t>Las “Inspecciones y ensayos previos a la puesta en servicio” son las pruebas, verificaciones, y otras actividades necesarias indicadas en los Requisitos Técnicos que ha de llevar a cabo el Proveedor en preparación para la puesta en servicio, según lo previsto en la cláusula 26 de las CGC (Instalación).</w:t>
            </w:r>
          </w:p>
          <w:p w14:paraId="4E56F9D5" w14:textId="77777777" w:rsidR="0046348E" w:rsidRPr="008E0274" w:rsidRDefault="0046348E" w:rsidP="00665AE8">
            <w:pPr>
              <w:spacing w:after="200"/>
              <w:ind w:left="1620" w:right="-72" w:hanging="547"/>
              <w:rPr>
                <w:lang w:val="es-ES"/>
              </w:rPr>
            </w:pPr>
            <w:r w:rsidRPr="008E0274">
              <w:rPr>
                <w:lang w:val="es-ES"/>
              </w:rPr>
              <w:t>iv)</w:t>
            </w:r>
            <w:r w:rsidRPr="008E0274">
              <w:rPr>
                <w:lang w:val="es-ES"/>
              </w:rPr>
              <w:tab/>
              <w:t>La “Puesta en servicio” es la puesta en funcionamiento del Sistema o de cualquier Subsistema por el Proveedor, una vez finalizada su instalación, que el Proveedor ha de llevar a cabo de conformidad con lo dispuesto en la cláusula 27.1 de las CGC (Puesta en servicio) con el fin de realizar la prueba o pruebas de Aceptación operacional.</w:t>
            </w:r>
          </w:p>
          <w:p w14:paraId="79BB4C6C" w14:textId="77777777" w:rsidR="0046348E" w:rsidRPr="008E0274" w:rsidRDefault="0046348E" w:rsidP="00665AE8">
            <w:pPr>
              <w:spacing w:after="200"/>
              <w:ind w:left="1627" w:right="-72" w:hanging="547"/>
              <w:rPr>
                <w:lang w:val="es-ES"/>
              </w:rPr>
            </w:pPr>
            <w:r w:rsidRPr="008E0274">
              <w:rPr>
                <w:lang w:val="es-ES"/>
              </w:rPr>
              <w:t>v)</w:t>
            </w:r>
            <w:r w:rsidRPr="008E0274">
              <w:rPr>
                <w:lang w:val="es-ES"/>
              </w:rPr>
              <w:tab/>
              <w:t>Las “Pruebas de aceptación operacional” son los ensayos indicados en los Requisitos Técnicos  y en el Plan definitivo y aprobado del proyecto que han de llevarse a cabo para determinar si el Sistema o un Subsistema determinado puede satisfacer los requisitos funcionales y de rendimiento especificados en los Requisitos Técnicos y en el Plan definitivo y aprobado del proyecto, de conformidad con las disposiciones de la cláusula 27.2 de las CGC (Pruebas de Aceptación operacional).</w:t>
            </w:r>
          </w:p>
          <w:p w14:paraId="216FC897" w14:textId="77777777" w:rsidR="0046348E" w:rsidRPr="008E0274" w:rsidRDefault="0046348E" w:rsidP="00665AE8">
            <w:pPr>
              <w:spacing w:after="200"/>
              <w:ind w:left="1627" w:right="-72" w:hanging="547"/>
              <w:rPr>
                <w:lang w:val="es-ES"/>
              </w:rPr>
            </w:pPr>
            <w:r w:rsidRPr="008E0274">
              <w:rPr>
                <w:lang w:val="es-ES"/>
              </w:rPr>
              <w:t>vi)</w:t>
            </w:r>
            <w:r w:rsidRPr="008E0274">
              <w:rPr>
                <w:lang w:val="es-ES"/>
              </w:rPr>
              <w:tab/>
              <w:t>La “Aceptación operacional” es la aceptación del Sistema (o de cualquier Subsistema o Subsistemas cuando en el Contrato se prevea la aceptación por partes del Sistema) por el Comprador, de conformidad con las disposiciones de la cláusula 27.3 de las CGC (Aceptación operacional).</w:t>
            </w:r>
          </w:p>
        </w:tc>
      </w:tr>
      <w:tr w:rsidR="0046348E" w:rsidRPr="007436C2" w14:paraId="7E558D5E" w14:textId="77777777" w:rsidTr="00665AE8">
        <w:tc>
          <w:tcPr>
            <w:tcW w:w="2412" w:type="dxa"/>
            <w:tcBorders>
              <w:top w:val="nil"/>
              <w:left w:val="nil"/>
              <w:bottom w:val="nil"/>
              <w:right w:val="nil"/>
            </w:tcBorders>
          </w:tcPr>
          <w:p w14:paraId="39EC1FD6" w14:textId="77777777" w:rsidR="0046348E" w:rsidRPr="008E0274" w:rsidRDefault="0046348E" w:rsidP="00665AE8">
            <w:pPr>
              <w:pStyle w:val="Head42"/>
              <w:rPr>
                <w:lang w:val="es-ES"/>
              </w:rPr>
            </w:pPr>
          </w:p>
        </w:tc>
        <w:tc>
          <w:tcPr>
            <w:tcW w:w="6498" w:type="dxa"/>
            <w:tcBorders>
              <w:top w:val="nil"/>
              <w:left w:val="nil"/>
              <w:bottom w:val="nil"/>
              <w:right w:val="nil"/>
            </w:tcBorders>
          </w:tcPr>
          <w:p w14:paraId="328E36F9" w14:textId="77777777" w:rsidR="0046348E" w:rsidRPr="008E0274" w:rsidRDefault="0046348E" w:rsidP="00665AE8">
            <w:pPr>
              <w:spacing w:after="200"/>
              <w:ind w:left="1080" w:right="-72" w:hanging="547"/>
              <w:rPr>
                <w:lang w:val="es-ES"/>
              </w:rPr>
            </w:pPr>
            <w:r w:rsidRPr="008E0274">
              <w:rPr>
                <w:lang w:val="es-ES"/>
              </w:rPr>
              <w:t>e)</w:t>
            </w:r>
            <w:r w:rsidRPr="008E0274">
              <w:rPr>
                <w:lang w:val="es-ES"/>
              </w:rPr>
              <w:tab/>
              <w:t>lugares y fechas</w:t>
            </w:r>
          </w:p>
          <w:p w14:paraId="14DFCD52" w14:textId="77777777" w:rsidR="0046348E" w:rsidRPr="008E0274" w:rsidRDefault="0046348E" w:rsidP="00665AE8">
            <w:pPr>
              <w:spacing w:after="200"/>
              <w:ind w:left="1627" w:right="-72" w:hanging="547"/>
              <w:rPr>
                <w:lang w:val="es-ES"/>
              </w:rPr>
            </w:pPr>
            <w:r w:rsidRPr="008E0274">
              <w:rPr>
                <w:lang w:val="es-ES"/>
              </w:rPr>
              <w:t>i)</w:t>
            </w:r>
            <w:r w:rsidRPr="008E0274">
              <w:rPr>
                <w:lang w:val="es-ES"/>
              </w:rPr>
              <w:tab/>
              <w:t>El “País del Comprador” es el país indicado en las CEC.</w:t>
            </w:r>
          </w:p>
          <w:p w14:paraId="68D4749D" w14:textId="77777777" w:rsidR="0046348E" w:rsidRPr="008E0274" w:rsidRDefault="0046348E" w:rsidP="00665AE8">
            <w:pPr>
              <w:spacing w:after="200"/>
              <w:ind w:left="1627" w:right="-72" w:hanging="547"/>
              <w:rPr>
                <w:lang w:val="es-ES"/>
              </w:rPr>
            </w:pPr>
            <w:r w:rsidRPr="008E0274">
              <w:rPr>
                <w:lang w:val="es-ES"/>
              </w:rPr>
              <w:t>ii)</w:t>
            </w:r>
            <w:r w:rsidRPr="008E0274">
              <w:rPr>
                <w:lang w:val="es-ES"/>
              </w:rPr>
              <w:tab/>
              <w:t>El “País del Proveedor” es el país en el cual el Proveedor está legalmente registrado, según se señala en el Contrato.</w:t>
            </w:r>
          </w:p>
          <w:p w14:paraId="398AA339" w14:textId="77777777" w:rsidR="0046348E" w:rsidRPr="008E0274" w:rsidRDefault="0046348E" w:rsidP="00665AE8">
            <w:pPr>
              <w:spacing w:after="200"/>
              <w:ind w:left="1627" w:right="-72" w:hanging="547"/>
              <w:rPr>
                <w:lang w:val="es-ES"/>
              </w:rPr>
            </w:pPr>
            <w:r w:rsidRPr="008E0274">
              <w:rPr>
                <w:lang w:val="es-ES"/>
              </w:rPr>
              <w:t>iii)</w:t>
            </w:r>
            <w:r w:rsidRPr="008E0274">
              <w:rPr>
                <w:lang w:val="es-ES"/>
              </w:rPr>
              <w:tab/>
              <w:t xml:space="preserve"> La expresión “Lugar o lugares del proyecto” se refiere al lugar o los lugares especificados en las CEC para el suministro e instalación del Sistema.</w:t>
            </w:r>
          </w:p>
          <w:p w14:paraId="16A482AC" w14:textId="77777777" w:rsidR="0046348E" w:rsidRPr="008E0274" w:rsidRDefault="0046348E" w:rsidP="00665AE8">
            <w:pPr>
              <w:spacing w:after="200"/>
              <w:ind w:left="1627" w:right="-72" w:hanging="547"/>
              <w:rPr>
                <w:lang w:val="es-ES"/>
              </w:rPr>
            </w:pPr>
            <w:r w:rsidRPr="008E0274">
              <w:rPr>
                <w:lang w:val="es-ES"/>
              </w:rPr>
              <w:t>iv)</w:t>
            </w:r>
            <w:r w:rsidRPr="008E0274">
              <w:rPr>
                <w:lang w:val="es-ES"/>
              </w:rPr>
              <w:tab/>
              <w:t xml:space="preserve">“País idóneo” significa los países y territorios que pueden participar en adquisiciones financiadas por el Banco Mundial, según la definición que figura en las </w:t>
            </w:r>
            <w:r w:rsidRPr="008E0274">
              <w:rPr>
                <w:i/>
                <w:iCs/>
                <w:lang w:val="es-ES"/>
              </w:rPr>
              <w:t>Normas:</w:t>
            </w:r>
            <w:r w:rsidRPr="008E0274">
              <w:rPr>
                <w:lang w:val="es-ES"/>
              </w:rPr>
              <w:t xml:space="preserve"> </w:t>
            </w:r>
            <w:r w:rsidRPr="008E0274">
              <w:rPr>
                <w:i/>
                <w:iCs/>
                <w:lang w:val="es-ES"/>
              </w:rPr>
              <w:t>Adquisiciones con Préstamos del BIRF y Créditos de la AIF</w:t>
            </w:r>
            <w:r w:rsidRPr="008E0274">
              <w:rPr>
                <w:lang w:val="es-ES"/>
              </w:rPr>
              <w:t>. (</w:t>
            </w:r>
            <w:r w:rsidRPr="008E0274">
              <w:rPr>
                <w:b/>
                <w:bCs/>
                <w:lang w:val="es-ES"/>
              </w:rPr>
              <w:t>Nota:</w:t>
            </w:r>
            <w:r w:rsidRPr="008E0274">
              <w:rPr>
                <w:lang w:val="es-ES"/>
              </w:rPr>
              <w:t xml:space="preserve"> El Banco Mundial mantiene una lista de países cuyos licitantes, bienes y servicios no son idóneos para participar en adquisiciones financiadas por el Banco.  Esta lista se actualiza periódicamente y puede solicitarse al Centro de Información Pública del Banco Mundial.  En la Sección titulada "Elegibilidad para el suministro de bienes y servicios y la contratación de obras en las adquisiciones financiadas por el Banco" de los documentos de licitación se presenta esta lista.</w:t>
            </w:r>
          </w:p>
          <w:p w14:paraId="4035C678" w14:textId="77777777" w:rsidR="0046348E" w:rsidRPr="008E0274" w:rsidRDefault="0046348E" w:rsidP="00665AE8">
            <w:pPr>
              <w:spacing w:after="200"/>
              <w:ind w:left="1627" w:right="-72" w:hanging="547"/>
              <w:rPr>
                <w:lang w:val="es-ES"/>
              </w:rPr>
            </w:pPr>
            <w:r w:rsidRPr="008E0274">
              <w:rPr>
                <w:lang w:val="es-ES"/>
              </w:rPr>
              <w:t>v)</w:t>
            </w:r>
            <w:r w:rsidRPr="008E0274">
              <w:rPr>
                <w:lang w:val="es-ES"/>
              </w:rPr>
              <w:tab/>
              <w:t>“Día” significa un día civil (día calendario) del calendario gregoriano.</w:t>
            </w:r>
          </w:p>
          <w:p w14:paraId="6A0BB618" w14:textId="77777777" w:rsidR="0046348E" w:rsidRPr="008E0274" w:rsidRDefault="0046348E" w:rsidP="00665AE8">
            <w:pPr>
              <w:spacing w:after="200"/>
              <w:ind w:left="1627" w:right="-72" w:hanging="547"/>
              <w:rPr>
                <w:lang w:val="es-ES"/>
              </w:rPr>
            </w:pPr>
            <w:r w:rsidRPr="008E0274">
              <w:rPr>
                <w:lang w:val="es-ES"/>
              </w:rPr>
              <w:t>vi)</w:t>
            </w:r>
            <w:r w:rsidRPr="008E0274">
              <w:rPr>
                <w:lang w:val="es-ES"/>
              </w:rPr>
              <w:tab/>
              <w:t>“Semana” significa siete (7) días consecutivos, contados a partir del primer día de la semana según se acostumbra en el país del Comprador.</w:t>
            </w:r>
          </w:p>
          <w:p w14:paraId="5E55A204" w14:textId="77777777" w:rsidR="0046348E" w:rsidRPr="008E0274" w:rsidRDefault="0046348E" w:rsidP="00665AE8">
            <w:pPr>
              <w:spacing w:after="200"/>
              <w:ind w:left="1627" w:right="-72" w:hanging="547"/>
              <w:rPr>
                <w:lang w:val="es-ES"/>
              </w:rPr>
            </w:pPr>
            <w:r w:rsidRPr="008E0274">
              <w:rPr>
                <w:lang w:val="es-ES"/>
              </w:rPr>
              <w:t>vii)</w:t>
            </w:r>
            <w:r w:rsidRPr="008E0274">
              <w:rPr>
                <w:lang w:val="es-ES"/>
              </w:rPr>
              <w:tab/>
              <w:t>“Mes” significa un mes civil (mes calendario) del calendario gregoriano.</w:t>
            </w:r>
          </w:p>
          <w:p w14:paraId="1635517E" w14:textId="77777777" w:rsidR="0046348E" w:rsidRPr="008E0274" w:rsidRDefault="0046348E" w:rsidP="00665AE8">
            <w:pPr>
              <w:spacing w:after="200"/>
              <w:ind w:left="1627" w:right="-72" w:hanging="547"/>
              <w:rPr>
                <w:lang w:val="es-ES"/>
              </w:rPr>
            </w:pPr>
            <w:r w:rsidRPr="008E0274">
              <w:rPr>
                <w:lang w:val="es-ES"/>
              </w:rPr>
              <w:t>viii)</w:t>
            </w:r>
            <w:r w:rsidRPr="008E0274">
              <w:rPr>
                <w:lang w:val="es-ES"/>
              </w:rPr>
              <w:tab/>
              <w:t>“Año” significa doce (12) meses consecutivos.</w:t>
            </w:r>
          </w:p>
          <w:p w14:paraId="168400AE" w14:textId="77777777" w:rsidR="0046348E" w:rsidRPr="008E0274" w:rsidRDefault="0046348E" w:rsidP="00665AE8">
            <w:pPr>
              <w:spacing w:after="200"/>
              <w:ind w:left="1627" w:right="-72" w:hanging="547"/>
              <w:rPr>
                <w:lang w:val="es-ES"/>
              </w:rPr>
            </w:pPr>
            <w:r w:rsidRPr="008E0274">
              <w:rPr>
                <w:lang w:val="es-ES"/>
              </w:rPr>
              <w:t>ix)</w:t>
            </w:r>
            <w:r w:rsidRPr="008E0274">
              <w:rPr>
                <w:lang w:val="es-ES"/>
              </w:rPr>
              <w:tab/>
              <w:t>La “fecha de inicio” es la fecha en que se cumplen todas las condiciones enumeradas en el artículo 3 del Contrato para determinar el plazo para la entrega, instalación y Aceptación operacional del Sistema, o del Subsistema o Subsistemas.</w:t>
            </w:r>
          </w:p>
          <w:p w14:paraId="611AC5A3" w14:textId="77777777" w:rsidR="0046348E" w:rsidRPr="008E0274" w:rsidRDefault="0046348E" w:rsidP="00665AE8">
            <w:pPr>
              <w:spacing w:after="200"/>
              <w:ind w:left="1627" w:right="-72" w:hanging="547"/>
              <w:rPr>
                <w:lang w:val="es-ES"/>
              </w:rPr>
            </w:pPr>
            <w:r w:rsidRPr="008E0274">
              <w:rPr>
                <w:lang w:val="es-ES"/>
              </w:rPr>
              <w:t>x)</w:t>
            </w:r>
            <w:r w:rsidRPr="008E0274">
              <w:rPr>
                <w:lang w:val="es-ES"/>
              </w:rPr>
              <w:tab/>
              <w:t>La “Duración del Contrato” es el período especificado en las CEC durante el cual el Contrato rige las relaciones y obligaciones del Comprador y el Proveedor en lo que respecta al Sistema.</w:t>
            </w:r>
          </w:p>
          <w:p w14:paraId="5B1CE16B" w14:textId="77777777" w:rsidR="0046348E" w:rsidRPr="008E0274" w:rsidRDefault="0046348E" w:rsidP="00665AE8">
            <w:pPr>
              <w:spacing w:after="200"/>
              <w:ind w:left="1627" w:right="-72" w:hanging="547"/>
              <w:rPr>
                <w:lang w:val="es-ES"/>
              </w:rPr>
            </w:pPr>
            <w:r w:rsidRPr="008E0274">
              <w:rPr>
                <w:lang w:val="es-ES"/>
              </w:rPr>
              <w:t>xi)</w:t>
            </w:r>
            <w:r w:rsidRPr="008E0274">
              <w:rPr>
                <w:lang w:val="es-ES"/>
              </w:rPr>
              <w:tab/>
              <w:t>El “Período de garantía” (o “Período de responsabilidad por defectos”) es el período de validez  de las garantías proporcionadas por el Proveedor a partir de la  fecha del Certificado de Aceptación operacional del Sistema o del Subsistema o Subsistemas.  Durante este período, el Proveedor es responsable de los defectos con respecto al Sistema (o al Subsistema o Subsistemas pertinentes), de conformidad con lo dispuesto en la cláusula 29 de las CGC.</w:t>
            </w:r>
          </w:p>
          <w:p w14:paraId="7E00B297" w14:textId="77777777" w:rsidR="0046348E" w:rsidRPr="008E0274" w:rsidRDefault="0046348E" w:rsidP="00665AE8">
            <w:pPr>
              <w:spacing w:after="200"/>
              <w:ind w:left="1627" w:right="-72" w:hanging="547"/>
              <w:rPr>
                <w:lang w:val="es-ES"/>
              </w:rPr>
            </w:pPr>
            <w:r w:rsidRPr="008E0274">
              <w:rPr>
                <w:lang w:val="es-ES"/>
              </w:rPr>
              <w:t>xii)</w:t>
            </w:r>
            <w:r w:rsidRPr="008E0274">
              <w:rPr>
                <w:lang w:val="es-ES"/>
              </w:rPr>
              <w:tab/>
              <w:t xml:space="preserve">El “Período de servicio posterior al período de garantía” significa el número de años (si fuese el caso), a partir del vencimiento del Período de garantía, durante los cuales el Proveedor puede estar obligado a otorgar licencias de Software y servicios de mantenimiento o apoyo técnico para el Sistema, ya sea en virtud del presente Contrato o en conformidad con un contrato o contratos separados.  </w:t>
            </w:r>
          </w:p>
          <w:p w14:paraId="7BD03A32" w14:textId="77777777" w:rsidR="0046348E" w:rsidRPr="008E0274" w:rsidRDefault="0046348E" w:rsidP="00665AE8">
            <w:pPr>
              <w:spacing w:after="200"/>
              <w:ind w:left="1627" w:right="-72" w:hanging="547"/>
              <w:rPr>
                <w:lang w:val="es-ES"/>
              </w:rPr>
            </w:pPr>
            <w:r w:rsidRPr="008E0274">
              <w:rPr>
                <w:lang w:val="es-ES"/>
              </w:rPr>
              <w:t>xiii)</w:t>
            </w:r>
            <w:r w:rsidRPr="008E0274">
              <w:rPr>
                <w:lang w:val="es-ES"/>
              </w:rPr>
              <w:tab/>
              <w:t>El “Período de cobertura” se refiere a los días de la semana y a las horas de esos días durante los cuales se debe disponer de servicios de mantenimiento y de apoyo operacional o  técnico (si fuese el caso).</w:t>
            </w:r>
          </w:p>
        </w:tc>
      </w:tr>
      <w:tr w:rsidR="0046348E" w:rsidRPr="008E0274" w14:paraId="76793F15" w14:textId="77777777" w:rsidTr="00665AE8">
        <w:tc>
          <w:tcPr>
            <w:tcW w:w="2412" w:type="dxa"/>
            <w:tcBorders>
              <w:top w:val="nil"/>
              <w:left w:val="nil"/>
              <w:bottom w:val="nil"/>
              <w:right w:val="nil"/>
            </w:tcBorders>
          </w:tcPr>
          <w:p w14:paraId="331D3D12" w14:textId="77777777" w:rsidR="0046348E" w:rsidRPr="008E0274" w:rsidRDefault="0046348E" w:rsidP="00665AE8">
            <w:pPr>
              <w:pStyle w:val="Head42"/>
              <w:keepNext/>
              <w:keepLines/>
              <w:rPr>
                <w:lang w:val="es-ES"/>
              </w:rPr>
            </w:pPr>
            <w:bookmarkStart w:id="262" w:name="_Toc112841629"/>
            <w:r w:rsidRPr="008E0274">
              <w:rPr>
                <w:lang w:val="es-ES"/>
              </w:rPr>
              <w:t>2.</w:t>
            </w:r>
            <w:r w:rsidRPr="008E0274">
              <w:rPr>
                <w:lang w:val="es-ES"/>
              </w:rPr>
              <w:tab/>
              <w:t>Documentos del Contrato</w:t>
            </w:r>
            <w:bookmarkEnd w:id="262"/>
          </w:p>
        </w:tc>
        <w:tc>
          <w:tcPr>
            <w:tcW w:w="6498" w:type="dxa"/>
            <w:tcBorders>
              <w:top w:val="nil"/>
              <w:left w:val="nil"/>
              <w:bottom w:val="nil"/>
              <w:right w:val="nil"/>
            </w:tcBorders>
          </w:tcPr>
          <w:p w14:paraId="03BCA100" w14:textId="77777777" w:rsidR="0046348E" w:rsidRPr="008E0274" w:rsidRDefault="0046348E" w:rsidP="00665AE8">
            <w:pPr>
              <w:keepNext/>
              <w:keepLines/>
              <w:spacing w:after="200"/>
              <w:ind w:left="547" w:right="-72" w:hanging="547"/>
              <w:rPr>
                <w:lang w:val="es-ES"/>
              </w:rPr>
            </w:pPr>
            <w:r w:rsidRPr="008E0274">
              <w:rPr>
                <w:lang w:val="es-ES"/>
              </w:rPr>
              <w:t>2.1</w:t>
            </w:r>
            <w:r w:rsidRPr="008E0274">
              <w:rPr>
                <w:lang w:val="es-ES"/>
              </w:rPr>
              <w:tab/>
              <w:t>Con sujeción al artículo 1.2 del Contrato, todos los documentos que forman parte del Contrato (y todas las partes de tales documentos) deberán ser correlativos y complementarios y explicarse mutuamente.  El Contrato se considerará como un todo.</w:t>
            </w:r>
          </w:p>
        </w:tc>
      </w:tr>
      <w:tr w:rsidR="0046348E" w:rsidRPr="008E0274" w14:paraId="041C7566" w14:textId="77777777" w:rsidTr="00665AE8">
        <w:trPr>
          <w:cantSplit/>
        </w:trPr>
        <w:tc>
          <w:tcPr>
            <w:tcW w:w="2412" w:type="dxa"/>
            <w:tcBorders>
              <w:top w:val="nil"/>
              <w:left w:val="nil"/>
              <w:bottom w:val="nil"/>
              <w:right w:val="nil"/>
            </w:tcBorders>
          </w:tcPr>
          <w:p w14:paraId="247610C7" w14:textId="77777777" w:rsidR="0046348E" w:rsidRPr="008E0274" w:rsidRDefault="0046348E" w:rsidP="00665AE8">
            <w:pPr>
              <w:pStyle w:val="Head42"/>
              <w:rPr>
                <w:lang w:val="es-ES"/>
              </w:rPr>
            </w:pPr>
            <w:bookmarkStart w:id="263" w:name="_Toc112841630"/>
            <w:r w:rsidRPr="008E0274">
              <w:rPr>
                <w:lang w:val="es-ES"/>
              </w:rPr>
              <w:t>3.</w:t>
            </w:r>
            <w:r w:rsidRPr="008E0274">
              <w:rPr>
                <w:lang w:val="es-ES"/>
              </w:rPr>
              <w:tab/>
              <w:t>Interpretación</w:t>
            </w:r>
            <w:bookmarkEnd w:id="263"/>
          </w:p>
        </w:tc>
        <w:tc>
          <w:tcPr>
            <w:tcW w:w="6498" w:type="dxa"/>
            <w:tcBorders>
              <w:top w:val="nil"/>
              <w:left w:val="nil"/>
              <w:bottom w:val="nil"/>
              <w:right w:val="nil"/>
            </w:tcBorders>
          </w:tcPr>
          <w:p w14:paraId="606E576A" w14:textId="77777777" w:rsidR="0046348E" w:rsidRPr="008E0274" w:rsidRDefault="0046348E" w:rsidP="00665AE8">
            <w:pPr>
              <w:keepNext/>
              <w:spacing w:after="200"/>
              <w:ind w:left="547" w:right="-72" w:hanging="547"/>
              <w:rPr>
                <w:lang w:val="es-ES"/>
              </w:rPr>
            </w:pPr>
            <w:r w:rsidRPr="008E0274">
              <w:rPr>
                <w:lang w:val="es-ES"/>
              </w:rPr>
              <w:t>3.1</w:t>
            </w:r>
            <w:r w:rsidRPr="008E0274">
              <w:rPr>
                <w:lang w:val="es-ES"/>
              </w:rPr>
              <w:tab/>
              <w:t>Idioma</w:t>
            </w:r>
          </w:p>
        </w:tc>
      </w:tr>
      <w:tr w:rsidR="0046348E" w:rsidRPr="007436C2" w14:paraId="324EB551" w14:textId="77777777" w:rsidTr="00665AE8">
        <w:tc>
          <w:tcPr>
            <w:tcW w:w="2412" w:type="dxa"/>
            <w:tcBorders>
              <w:top w:val="nil"/>
              <w:left w:val="nil"/>
              <w:bottom w:val="nil"/>
              <w:right w:val="nil"/>
            </w:tcBorders>
          </w:tcPr>
          <w:p w14:paraId="52D06F25" w14:textId="77777777" w:rsidR="0046348E" w:rsidRPr="008E0274" w:rsidRDefault="0046348E" w:rsidP="00665AE8">
            <w:pPr>
              <w:pStyle w:val="Head42"/>
              <w:rPr>
                <w:lang w:val="es-ES"/>
              </w:rPr>
            </w:pPr>
          </w:p>
        </w:tc>
        <w:tc>
          <w:tcPr>
            <w:tcW w:w="6498" w:type="dxa"/>
            <w:tcBorders>
              <w:top w:val="nil"/>
              <w:left w:val="nil"/>
              <w:bottom w:val="nil"/>
              <w:right w:val="nil"/>
            </w:tcBorders>
          </w:tcPr>
          <w:p w14:paraId="2144B4E9" w14:textId="77777777" w:rsidR="0046348E" w:rsidRPr="008E0274" w:rsidRDefault="0046348E" w:rsidP="00665AE8">
            <w:pPr>
              <w:spacing w:after="200"/>
              <w:ind w:left="1094" w:right="-72" w:hanging="547"/>
              <w:rPr>
                <w:lang w:val="es-ES"/>
              </w:rPr>
            </w:pPr>
            <w:r w:rsidRPr="008E0274">
              <w:rPr>
                <w:lang w:val="es-ES"/>
              </w:rPr>
              <w:t>3.1.1</w:t>
            </w:r>
            <w:r w:rsidRPr="008E0274">
              <w:rPr>
                <w:lang w:val="es-ES"/>
              </w:rPr>
              <w:tab/>
              <w:t>A menos que el Proveedor sea residente del país del Comprador y que el Comprador y el Proveedor convengan en utilizar el idioma nacional, todos los documentos del Contrato y toda la correspondencia y comunicaciones que hayan de prepararse y proporcionarse se redactarán en el idioma señalado en las CEC y el Contrato se entenderá y se  interpretará con arreglo a ese idioma.</w:t>
            </w:r>
          </w:p>
          <w:p w14:paraId="63DD19A5" w14:textId="77777777" w:rsidR="0046348E" w:rsidRPr="008E0274" w:rsidRDefault="0046348E" w:rsidP="00665AE8">
            <w:pPr>
              <w:spacing w:after="200"/>
              <w:ind w:left="1080" w:right="-72" w:hanging="540"/>
              <w:rPr>
                <w:lang w:val="es-ES"/>
              </w:rPr>
            </w:pPr>
            <w:r w:rsidRPr="008E0274">
              <w:rPr>
                <w:lang w:val="es-ES"/>
              </w:rPr>
              <w:t>3.1.2</w:t>
            </w:r>
            <w:r w:rsidRPr="008E0274">
              <w:rPr>
                <w:lang w:val="es-ES"/>
              </w:rPr>
              <w:tab/>
              <w:t>Si cualquiera de los documentos del Contrato, la correspondencia o las comunicaciones se redactan en un idioma distinto del idioma vigente conforme a la cláusula 3.1.1 de las CGC, prevalecerá en cuestiones de interpretación la traducción de esos documentos, correspondencia o comunicaciones.  La parte contractual que origine estos documentos, correspondencia o comunicaciones asumirá los costos y riesgos de dicha traducción.</w:t>
            </w:r>
          </w:p>
          <w:p w14:paraId="342DC854" w14:textId="77777777" w:rsidR="0046348E" w:rsidRPr="008E0274" w:rsidRDefault="0046348E" w:rsidP="00665AE8">
            <w:pPr>
              <w:keepNext/>
              <w:spacing w:after="200"/>
              <w:ind w:left="547" w:right="-72" w:hanging="547"/>
              <w:rPr>
                <w:lang w:val="es-ES"/>
              </w:rPr>
            </w:pPr>
            <w:r w:rsidRPr="008E0274">
              <w:rPr>
                <w:lang w:val="es-ES"/>
              </w:rPr>
              <w:t>3.2</w:t>
            </w:r>
            <w:r w:rsidRPr="008E0274">
              <w:rPr>
                <w:lang w:val="es-ES"/>
              </w:rPr>
              <w:tab/>
              <w:t>Singular y plural</w:t>
            </w:r>
          </w:p>
          <w:p w14:paraId="5B6AFBE1" w14:textId="77777777" w:rsidR="0046348E" w:rsidRPr="008E0274" w:rsidRDefault="0046348E" w:rsidP="00665AE8">
            <w:pPr>
              <w:spacing w:after="200"/>
              <w:ind w:left="547" w:right="-72"/>
              <w:rPr>
                <w:lang w:val="es-ES"/>
              </w:rPr>
            </w:pPr>
            <w:r w:rsidRPr="008E0274">
              <w:rPr>
                <w:lang w:val="es-ES"/>
              </w:rPr>
              <w:t>El singular incluirá el plural y el plural incluirá el singular, salvo cuando el contexto exija otra cosa.</w:t>
            </w:r>
          </w:p>
          <w:p w14:paraId="324DDDE0" w14:textId="77777777" w:rsidR="0046348E" w:rsidRPr="008E0274" w:rsidRDefault="0046348E" w:rsidP="00665AE8">
            <w:pPr>
              <w:keepNext/>
              <w:spacing w:after="200"/>
              <w:ind w:left="547" w:right="-72" w:hanging="547"/>
              <w:rPr>
                <w:lang w:val="es-ES"/>
              </w:rPr>
            </w:pPr>
            <w:r w:rsidRPr="008E0274">
              <w:rPr>
                <w:lang w:val="es-ES"/>
              </w:rPr>
              <w:t>3.3</w:t>
            </w:r>
            <w:r w:rsidRPr="008E0274">
              <w:rPr>
                <w:lang w:val="es-ES"/>
              </w:rPr>
              <w:tab/>
              <w:t>Encabezamientos</w:t>
            </w:r>
          </w:p>
          <w:p w14:paraId="7045ACDE" w14:textId="77777777" w:rsidR="0046348E" w:rsidRPr="008E0274" w:rsidRDefault="0046348E" w:rsidP="00665AE8">
            <w:pPr>
              <w:spacing w:after="200"/>
              <w:ind w:left="540" w:right="-72"/>
              <w:rPr>
                <w:lang w:val="es-ES"/>
              </w:rPr>
            </w:pPr>
            <w:r w:rsidRPr="008E0274">
              <w:rPr>
                <w:lang w:val="es-ES"/>
              </w:rPr>
              <w:t>Los encabezamientos y las notas al margen de las CGC se incluyen para facilitar la referencia y no constituyen parte del Contrato ni influyen en su interpretación.</w:t>
            </w:r>
          </w:p>
          <w:p w14:paraId="3C05C054" w14:textId="77777777" w:rsidR="0046348E" w:rsidRPr="008E0274" w:rsidRDefault="0046348E" w:rsidP="00665AE8">
            <w:pPr>
              <w:keepNext/>
              <w:spacing w:after="200"/>
              <w:ind w:left="547" w:right="-72" w:hanging="547"/>
              <w:rPr>
                <w:lang w:val="es-ES"/>
              </w:rPr>
            </w:pPr>
            <w:r w:rsidRPr="008E0274">
              <w:rPr>
                <w:lang w:val="es-ES"/>
              </w:rPr>
              <w:t>3.4</w:t>
            </w:r>
            <w:r w:rsidRPr="008E0274">
              <w:rPr>
                <w:lang w:val="es-ES"/>
              </w:rPr>
              <w:tab/>
              <w:t>Personas</w:t>
            </w:r>
          </w:p>
          <w:p w14:paraId="43B01DC6" w14:textId="77777777" w:rsidR="0046348E" w:rsidRPr="008E0274" w:rsidRDefault="0046348E" w:rsidP="00665AE8">
            <w:pPr>
              <w:spacing w:after="200"/>
              <w:ind w:left="540" w:right="-72"/>
              <w:rPr>
                <w:lang w:val="es-ES"/>
              </w:rPr>
            </w:pPr>
            <w:r w:rsidRPr="008E0274">
              <w:rPr>
                <w:lang w:val="es-ES"/>
              </w:rPr>
              <w:t>Las palabras y expresiones que denoten personas o partes contratantes incluirán a empresas, corporaciones y entidades gubernamentales.</w:t>
            </w:r>
          </w:p>
          <w:p w14:paraId="567304CD" w14:textId="77777777" w:rsidR="0046348E" w:rsidRPr="008E0274" w:rsidRDefault="0046348E" w:rsidP="00665AE8">
            <w:pPr>
              <w:keepNext/>
              <w:tabs>
                <w:tab w:val="left" w:pos="540"/>
              </w:tabs>
              <w:spacing w:after="200"/>
              <w:ind w:right="-72"/>
              <w:rPr>
                <w:lang w:val="es-ES"/>
              </w:rPr>
            </w:pPr>
            <w:r w:rsidRPr="008E0274">
              <w:rPr>
                <w:lang w:val="es-ES"/>
              </w:rPr>
              <w:t>3.5</w:t>
            </w:r>
            <w:r w:rsidRPr="008E0274">
              <w:rPr>
                <w:lang w:val="es-ES"/>
              </w:rPr>
              <w:tab/>
              <w:t>Incoterms</w:t>
            </w:r>
          </w:p>
          <w:p w14:paraId="158C1E71" w14:textId="77777777" w:rsidR="0046348E" w:rsidRPr="008E0274" w:rsidRDefault="0046348E" w:rsidP="00665AE8">
            <w:pPr>
              <w:keepNext/>
              <w:spacing w:after="200"/>
              <w:ind w:left="547" w:right="-72" w:hanging="7"/>
              <w:rPr>
                <w:lang w:val="es-ES"/>
              </w:rPr>
            </w:pPr>
            <w:r w:rsidRPr="008E0274">
              <w:rPr>
                <w:lang w:val="es-ES"/>
              </w:rPr>
              <w:t>A menos que sea incompatible con una disposición del Contrato, el significado de cualquier término comercial y de los derechos y obligaciones de las partes contractuales será el que se establece en la versión actualizada de INCOTERMS (“Incoterms 2000” o una versión más reciente, si se ha publicado y tal como se haya publicado).  “Incoterms” son las normas internacionales para la interpretación de los términos comerciales publicadas por la Cámara de Comercio Internacional, 38 Cours Albert 1</w:t>
            </w:r>
            <w:r w:rsidRPr="008E0274">
              <w:rPr>
                <w:vertAlign w:val="superscript"/>
                <w:lang w:val="es-ES"/>
              </w:rPr>
              <w:t>er</w:t>
            </w:r>
            <w:r w:rsidRPr="008E0274">
              <w:rPr>
                <w:lang w:val="es-ES"/>
              </w:rPr>
              <w:t>, 75008 París, Francia.</w:t>
            </w:r>
          </w:p>
          <w:p w14:paraId="3B789318" w14:textId="77777777" w:rsidR="0046348E" w:rsidRPr="008E0274" w:rsidRDefault="0046348E" w:rsidP="00665AE8">
            <w:pPr>
              <w:keepNext/>
              <w:spacing w:after="200"/>
              <w:ind w:left="547" w:right="-72" w:hanging="547"/>
              <w:rPr>
                <w:lang w:val="es-ES"/>
              </w:rPr>
            </w:pPr>
            <w:r w:rsidRPr="008E0274">
              <w:rPr>
                <w:lang w:val="es-ES"/>
              </w:rPr>
              <w:t>3.6</w:t>
            </w:r>
            <w:r w:rsidRPr="008E0274">
              <w:rPr>
                <w:lang w:val="es-ES"/>
              </w:rPr>
              <w:tab/>
              <w:t>Convenio completo</w:t>
            </w:r>
          </w:p>
          <w:p w14:paraId="1BAFC27B" w14:textId="77777777" w:rsidR="0046348E" w:rsidRPr="008E0274" w:rsidRDefault="0046348E" w:rsidP="00665AE8">
            <w:pPr>
              <w:spacing w:after="200"/>
              <w:ind w:left="547" w:right="-72"/>
              <w:rPr>
                <w:lang w:val="es-ES"/>
              </w:rPr>
            </w:pPr>
            <w:r w:rsidRPr="008E0274">
              <w:rPr>
                <w:lang w:val="es-ES"/>
              </w:rPr>
              <w:t>El Contrato constituye el convenio completo entre el Comprador y el Proveedor con respecto al objeto del Contrato y deberá prevalecer sobre todas las comunicaciones, negociaciones y acuerdos (escritos o verbales) entre las partes en relación con el objeto del Contrato que se hayan formalizado antes de la fecha del Contrato.</w:t>
            </w:r>
          </w:p>
          <w:p w14:paraId="40C4BC74" w14:textId="77777777" w:rsidR="0046348E" w:rsidRPr="008E0274" w:rsidRDefault="0046348E" w:rsidP="00665AE8">
            <w:pPr>
              <w:keepNext/>
              <w:spacing w:after="200"/>
              <w:ind w:left="547" w:right="-72" w:hanging="547"/>
              <w:rPr>
                <w:lang w:val="es-ES"/>
              </w:rPr>
            </w:pPr>
            <w:r w:rsidRPr="008E0274">
              <w:rPr>
                <w:lang w:val="es-ES"/>
              </w:rPr>
              <w:t>3.7</w:t>
            </w:r>
            <w:r w:rsidRPr="008E0274">
              <w:rPr>
                <w:lang w:val="es-ES"/>
              </w:rPr>
              <w:tab/>
              <w:t>Enmiendas</w:t>
            </w:r>
          </w:p>
          <w:p w14:paraId="567E8AD3" w14:textId="77777777" w:rsidR="0046348E" w:rsidRPr="008E0274" w:rsidRDefault="0046348E" w:rsidP="00665AE8">
            <w:pPr>
              <w:spacing w:after="200"/>
              <w:ind w:left="540" w:right="-72"/>
              <w:rPr>
                <w:lang w:val="es-ES"/>
              </w:rPr>
            </w:pPr>
            <w:r w:rsidRPr="008E0274">
              <w:rPr>
                <w:lang w:val="es-ES"/>
              </w:rPr>
              <w:t>Toda modificación o variación del Contrato deberá hacerse por escrito, estar fechada y referirse expresamente al Contrato, y llevar la firma de un representante debidamente autorizado de cada una de las partes contratantes.</w:t>
            </w:r>
          </w:p>
          <w:p w14:paraId="4FA0B4F1" w14:textId="77777777" w:rsidR="0046348E" w:rsidRPr="008E0274" w:rsidRDefault="0046348E" w:rsidP="00665AE8">
            <w:pPr>
              <w:keepNext/>
              <w:spacing w:after="200"/>
              <w:ind w:left="547" w:right="-72" w:hanging="547"/>
              <w:rPr>
                <w:lang w:val="es-ES"/>
              </w:rPr>
            </w:pPr>
            <w:r w:rsidRPr="008E0274">
              <w:rPr>
                <w:lang w:val="es-ES"/>
              </w:rPr>
              <w:t>3.8</w:t>
            </w:r>
            <w:r w:rsidRPr="008E0274">
              <w:rPr>
                <w:lang w:val="es-ES"/>
              </w:rPr>
              <w:tab/>
              <w:t>Proveedor independiente</w:t>
            </w:r>
          </w:p>
          <w:p w14:paraId="634A57CB" w14:textId="77777777" w:rsidR="0046348E" w:rsidRPr="008E0274" w:rsidRDefault="0046348E" w:rsidP="00665AE8">
            <w:pPr>
              <w:spacing w:after="200"/>
              <w:ind w:left="547" w:right="-72"/>
              <w:rPr>
                <w:lang w:val="es-ES"/>
              </w:rPr>
            </w:pPr>
            <w:r w:rsidRPr="008E0274">
              <w:rPr>
                <w:lang w:val="es-ES"/>
              </w:rPr>
              <w:t>El Proveedor será un contratista independiente que lleve a cabo el Contrato.  El Contrato no crea ningún organismo, asociación, sociedad en participación ni ninguna otra relación conjunta entre las partes contratantes.</w:t>
            </w:r>
          </w:p>
          <w:p w14:paraId="3616E335" w14:textId="77777777" w:rsidR="0046348E" w:rsidRPr="008E0274" w:rsidRDefault="0046348E" w:rsidP="00665AE8">
            <w:pPr>
              <w:spacing w:after="200"/>
              <w:ind w:left="547" w:right="-72"/>
              <w:rPr>
                <w:lang w:val="es-ES"/>
              </w:rPr>
            </w:pPr>
            <w:r w:rsidRPr="008E0274">
              <w:rPr>
                <w:lang w:val="es-ES"/>
              </w:rPr>
              <w:t>Con sujeción a las disposiciones del Contrato, el Proveedor será el único responsable de la forma en que se lleve a cabo el Contrato.  Todos los empleados, representantes o subcontratistas contratados por el Proveedor en relación con el cumplimiento del Contrato estarán bajo el control completo del Proveedor y no serán considerados empleados del Comprador, y en ningún caso se entenderá que el Contrato o cualquier subcontrato adjudicado por el Proveedor crea relaciones contractuales entre esos empleados, representantes o subcontratistas y el Comprador.</w:t>
            </w:r>
          </w:p>
          <w:p w14:paraId="271747A4" w14:textId="77777777" w:rsidR="0046348E" w:rsidRPr="008E0274" w:rsidRDefault="0046348E" w:rsidP="00665AE8">
            <w:pPr>
              <w:keepNext/>
              <w:spacing w:after="200"/>
              <w:ind w:left="547" w:right="-72" w:hanging="547"/>
              <w:rPr>
                <w:lang w:val="es-ES"/>
              </w:rPr>
            </w:pPr>
            <w:r w:rsidRPr="008E0274">
              <w:rPr>
                <w:lang w:val="es-ES"/>
              </w:rPr>
              <w:t>3.9</w:t>
            </w:r>
            <w:r w:rsidRPr="008E0274">
              <w:rPr>
                <w:lang w:val="es-ES"/>
              </w:rPr>
              <w:tab/>
              <w:t>Sociedad en participación o consorcio</w:t>
            </w:r>
          </w:p>
          <w:p w14:paraId="43241AD2" w14:textId="77777777" w:rsidR="0046348E" w:rsidRPr="008E0274" w:rsidRDefault="0046348E" w:rsidP="00665AE8">
            <w:pPr>
              <w:spacing w:after="200"/>
              <w:ind w:left="547" w:right="-72"/>
              <w:rPr>
                <w:lang w:val="es-ES"/>
              </w:rPr>
            </w:pPr>
            <w:r w:rsidRPr="008E0274">
              <w:rPr>
                <w:lang w:val="es-ES"/>
              </w:rPr>
              <w:t>Si el Proveedor es una Sociedad en participación o un consorcio de dos o más personas, todas esas entidades serán responsables ante el Comprador, en forma solidaria y mancomunada, del cumplimiento de las disposiciones del Contrato y designarán a una de esas personas para que actúe como su representante, con facultades para obligar a la sociedad en participación o al consorcio.  La composición o constitución de la Sociedad en participación o del consorcio no podrá modificarse sin el consentimiento previo del Comprador.</w:t>
            </w:r>
          </w:p>
          <w:p w14:paraId="5B25C5A0" w14:textId="77777777" w:rsidR="0046348E" w:rsidRPr="008E0274" w:rsidRDefault="0046348E" w:rsidP="00665AE8">
            <w:pPr>
              <w:keepNext/>
              <w:spacing w:after="200"/>
              <w:ind w:left="547" w:right="-72" w:hanging="547"/>
              <w:rPr>
                <w:lang w:val="es-ES"/>
              </w:rPr>
            </w:pPr>
            <w:r w:rsidRPr="008E0274">
              <w:rPr>
                <w:lang w:val="es-ES"/>
              </w:rPr>
              <w:t>3.10</w:t>
            </w:r>
            <w:r w:rsidRPr="008E0274">
              <w:rPr>
                <w:lang w:val="es-ES"/>
              </w:rPr>
              <w:tab/>
              <w:t>Prohibición de descargo de responsabilidades</w:t>
            </w:r>
          </w:p>
          <w:p w14:paraId="531B7513" w14:textId="77777777" w:rsidR="0046348E" w:rsidRPr="008E0274" w:rsidRDefault="0046348E" w:rsidP="00665AE8">
            <w:pPr>
              <w:spacing w:after="200"/>
              <w:ind w:left="1267" w:right="-72" w:hanging="720"/>
              <w:rPr>
                <w:lang w:val="es-ES"/>
              </w:rPr>
            </w:pPr>
            <w:r w:rsidRPr="008E0274">
              <w:rPr>
                <w:lang w:val="es-ES"/>
              </w:rPr>
              <w:t>3.10.1</w:t>
            </w:r>
            <w:r w:rsidRPr="008E0274">
              <w:rPr>
                <w:lang w:val="es-ES"/>
              </w:rPr>
              <w:tab/>
              <w:t>De conformidad con la cláusula 3.10.2 siguiente de estas CGC, ninguna laxitud, tolerancia, demora o indulgencia por cualquiera de las partes en exigir el cumplimiento de cualquiera de las condiciones del Contrato, ni la concesión de tiempo por alguna de las partes a la otra parte menoscabará, afectará o limitará los derechos de esa parte con arreglo al Contrato; el descargo de responsabilidades por una de las partes respecto de un incumplimiento del Contrato tampoco servirá como dispensa de un incumplimiento posterior o permanente del Contrato.</w:t>
            </w:r>
          </w:p>
          <w:p w14:paraId="5F672D98" w14:textId="77777777" w:rsidR="0046348E" w:rsidRPr="008E0274" w:rsidRDefault="0046348E" w:rsidP="00665AE8">
            <w:pPr>
              <w:spacing w:after="200"/>
              <w:ind w:left="1267" w:right="-72" w:hanging="720"/>
              <w:rPr>
                <w:lang w:val="es-ES"/>
              </w:rPr>
            </w:pPr>
            <w:r w:rsidRPr="008E0274">
              <w:rPr>
                <w:lang w:val="es-ES"/>
              </w:rPr>
              <w:t>3.10.2</w:t>
            </w:r>
            <w:r w:rsidRPr="008E0274">
              <w:rPr>
                <w:lang w:val="es-ES"/>
              </w:rPr>
              <w:tab/>
              <w:t>La renuncia a los derechos, facultades o recursos de alguna de las partes en virtud del Contrato deberá hacerse por escrito y con indicación de la fecha y deberá firmarla un representante autorizado de la parte que haga la renuncia; además, deberán especificarse en ella los derechos a que se renuncia y el grado en que se renuncia a ellos.</w:t>
            </w:r>
          </w:p>
          <w:p w14:paraId="144D1C4E" w14:textId="77777777" w:rsidR="0046348E" w:rsidRPr="008E0274" w:rsidRDefault="0046348E" w:rsidP="00665AE8">
            <w:pPr>
              <w:keepNext/>
              <w:spacing w:after="200"/>
              <w:ind w:left="547" w:right="-72" w:hanging="547"/>
              <w:rPr>
                <w:lang w:val="es-ES"/>
              </w:rPr>
            </w:pPr>
            <w:r w:rsidRPr="008E0274">
              <w:rPr>
                <w:lang w:val="es-ES"/>
              </w:rPr>
              <w:t>3.11</w:t>
            </w:r>
            <w:r w:rsidRPr="008E0274">
              <w:rPr>
                <w:lang w:val="es-ES"/>
              </w:rPr>
              <w:tab/>
              <w:t>Separación</w:t>
            </w:r>
          </w:p>
          <w:p w14:paraId="6D438804" w14:textId="77777777" w:rsidR="0046348E" w:rsidRPr="008E0274" w:rsidRDefault="0046348E" w:rsidP="00665AE8">
            <w:pPr>
              <w:spacing w:after="200"/>
              <w:ind w:left="540" w:right="-72"/>
              <w:rPr>
                <w:lang w:val="es-ES"/>
              </w:rPr>
            </w:pPr>
            <w:r w:rsidRPr="008E0274">
              <w:rPr>
                <w:lang w:val="es-ES"/>
              </w:rPr>
              <w:t>Si una disposición o condición del Contrato está prohibida o resulta inválida o inaplicable, esa prohibición, invalidez o imposibilidad de cumplimiento no afectará la validez o el cumplimiento de las demás disposiciones y condiciones del Contrato.</w:t>
            </w:r>
          </w:p>
          <w:p w14:paraId="52C5FDAF" w14:textId="77777777" w:rsidR="0046348E" w:rsidRPr="008E0274" w:rsidRDefault="0046348E" w:rsidP="00665AE8">
            <w:pPr>
              <w:keepNext/>
              <w:spacing w:after="200"/>
              <w:ind w:left="547" w:right="-72" w:hanging="547"/>
              <w:rPr>
                <w:lang w:val="es-ES"/>
              </w:rPr>
            </w:pPr>
            <w:r w:rsidRPr="008E0274">
              <w:rPr>
                <w:lang w:val="es-ES"/>
              </w:rPr>
              <w:t>3.12</w:t>
            </w:r>
            <w:r w:rsidRPr="008E0274">
              <w:rPr>
                <w:lang w:val="es-ES"/>
              </w:rPr>
              <w:tab/>
              <w:t>País de origen</w:t>
            </w:r>
          </w:p>
          <w:p w14:paraId="10A202B6" w14:textId="77777777" w:rsidR="0046348E" w:rsidRPr="008E0274" w:rsidRDefault="0046348E" w:rsidP="00665AE8">
            <w:pPr>
              <w:spacing w:after="200"/>
              <w:ind w:left="547" w:right="-72" w:hanging="547"/>
              <w:rPr>
                <w:lang w:val="es-ES"/>
              </w:rPr>
            </w:pPr>
            <w:r w:rsidRPr="008E0274">
              <w:rPr>
                <w:lang w:val="es-ES"/>
              </w:rPr>
              <w:tab/>
              <w:t>“Origen” significa el lugar donde se han producido las tecnologías informáticas, los materiales y otros bienes del Sistema, o el lugar desde donde se suministran los servicios.  Se produce un bien cuando, por medio de la fabricación, elaboración, desarrollo de software, o ensamblaje o integración sustancial e importante de los componentes se obtiene un nuevo producto comercialmente reconocible que difiere sustancialmente de sus componentes en lo que respecta a sus características básicas, a sus fines o su utilidad.  El origen de los bienes y servicios no es igual a la nacionalidad del Proveedor, y ambos pueden ser diferentes.</w:t>
            </w:r>
          </w:p>
        </w:tc>
      </w:tr>
      <w:tr w:rsidR="0046348E" w:rsidRPr="007436C2" w14:paraId="4028B23C" w14:textId="77777777" w:rsidTr="00665AE8">
        <w:trPr>
          <w:cantSplit/>
        </w:trPr>
        <w:tc>
          <w:tcPr>
            <w:tcW w:w="2412" w:type="dxa"/>
            <w:tcBorders>
              <w:top w:val="nil"/>
              <w:left w:val="nil"/>
              <w:bottom w:val="nil"/>
              <w:right w:val="nil"/>
            </w:tcBorders>
          </w:tcPr>
          <w:p w14:paraId="108EBCEB" w14:textId="77777777" w:rsidR="0046348E" w:rsidRPr="008E0274" w:rsidRDefault="0046348E" w:rsidP="00665AE8">
            <w:pPr>
              <w:pStyle w:val="Head42"/>
              <w:rPr>
                <w:lang w:val="es-ES"/>
              </w:rPr>
            </w:pPr>
            <w:bookmarkStart w:id="264" w:name="_Toc112841631"/>
            <w:r w:rsidRPr="008E0274">
              <w:rPr>
                <w:lang w:val="es-ES"/>
              </w:rPr>
              <w:t>4.</w:t>
            </w:r>
            <w:r w:rsidRPr="008E0274">
              <w:rPr>
                <w:lang w:val="es-ES"/>
              </w:rPr>
              <w:tab/>
              <w:t>Notificaciones</w:t>
            </w:r>
            <w:bookmarkEnd w:id="264"/>
          </w:p>
        </w:tc>
        <w:tc>
          <w:tcPr>
            <w:tcW w:w="6498" w:type="dxa"/>
            <w:tcBorders>
              <w:top w:val="nil"/>
              <w:left w:val="nil"/>
              <w:bottom w:val="nil"/>
              <w:right w:val="nil"/>
            </w:tcBorders>
          </w:tcPr>
          <w:p w14:paraId="4EF24AB4" w14:textId="77777777" w:rsidR="0046348E" w:rsidRPr="008E0274" w:rsidRDefault="0046348E" w:rsidP="00665AE8">
            <w:pPr>
              <w:spacing w:after="200"/>
              <w:ind w:left="547" w:right="-72" w:hanging="547"/>
              <w:rPr>
                <w:lang w:val="es-ES"/>
              </w:rPr>
            </w:pPr>
            <w:r w:rsidRPr="008E0274">
              <w:rPr>
                <w:lang w:val="es-ES"/>
              </w:rPr>
              <w:t>4.1</w:t>
            </w:r>
            <w:r w:rsidRPr="008E0274">
              <w:rPr>
                <w:lang w:val="es-ES"/>
              </w:rPr>
              <w:tab/>
              <w:t>A menos que se indique otra cosa en el Contrato, todas las notificaciones que deban hacerse conforme al Contrato se harán por escrito y se entregarán personalmente, o se enviarán por correo aéreo, servicio especial de correo, cable, telégrafo, télex, fax, correo electrónico, o mediante intercambio electrónico de datos a la dirección de la parte que corresponda, según se especifica en las CEC, con las siguientes disposiciones.</w:t>
            </w:r>
          </w:p>
        </w:tc>
      </w:tr>
      <w:tr w:rsidR="0046348E" w:rsidRPr="007436C2" w14:paraId="09E212D8" w14:textId="77777777" w:rsidTr="00665AE8">
        <w:tc>
          <w:tcPr>
            <w:tcW w:w="2412" w:type="dxa"/>
            <w:tcBorders>
              <w:top w:val="nil"/>
              <w:left w:val="nil"/>
              <w:bottom w:val="nil"/>
              <w:right w:val="nil"/>
            </w:tcBorders>
          </w:tcPr>
          <w:p w14:paraId="744A6F47" w14:textId="77777777" w:rsidR="0046348E" w:rsidRPr="008E0274" w:rsidRDefault="0046348E" w:rsidP="00665AE8">
            <w:pPr>
              <w:pStyle w:val="Head42"/>
              <w:rPr>
                <w:lang w:val="es-ES"/>
              </w:rPr>
            </w:pPr>
          </w:p>
        </w:tc>
        <w:tc>
          <w:tcPr>
            <w:tcW w:w="6498" w:type="dxa"/>
            <w:tcBorders>
              <w:top w:val="nil"/>
              <w:left w:val="nil"/>
              <w:bottom w:val="nil"/>
              <w:right w:val="nil"/>
            </w:tcBorders>
          </w:tcPr>
          <w:p w14:paraId="669BDB92" w14:textId="77777777" w:rsidR="0046348E" w:rsidRPr="008E0274" w:rsidRDefault="0046348E" w:rsidP="00665AE8">
            <w:pPr>
              <w:spacing w:after="200"/>
              <w:ind w:left="1080" w:right="-72" w:hanging="540"/>
              <w:rPr>
                <w:lang w:val="es-ES"/>
              </w:rPr>
            </w:pPr>
            <w:r w:rsidRPr="008E0274">
              <w:rPr>
                <w:lang w:val="es-ES"/>
              </w:rPr>
              <w:t>4.1.1</w:t>
            </w:r>
            <w:r w:rsidRPr="008E0274">
              <w:rPr>
                <w:lang w:val="es-ES"/>
              </w:rPr>
              <w:tab/>
              <w:t>Toda notificación enviada por cable, telégrafo, télex, fax, correo electrónico o mediante intercambio electrónico de datos deberá ser confirmada dentro de los dos (2) días de su despacho mediante notificación enviada por correo aéreo o servicio especial de correo, a menos que se especifique de otra manera en el Contrato.</w:t>
            </w:r>
          </w:p>
          <w:p w14:paraId="044355B9" w14:textId="77777777" w:rsidR="0046348E" w:rsidRPr="008E0274" w:rsidRDefault="0046348E" w:rsidP="00665AE8">
            <w:pPr>
              <w:spacing w:after="200"/>
              <w:ind w:left="1080" w:right="-72" w:hanging="540"/>
              <w:rPr>
                <w:lang w:val="es-ES"/>
              </w:rPr>
            </w:pPr>
            <w:r w:rsidRPr="008E0274">
              <w:rPr>
                <w:lang w:val="es-ES"/>
              </w:rPr>
              <w:t>4.1.2</w:t>
            </w:r>
            <w:r w:rsidRPr="008E0274">
              <w:rPr>
                <w:lang w:val="es-ES"/>
              </w:rPr>
              <w:tab/>
              <w:t>Se considerará que toda notificación enviada por correo aéreo o servicio especial de correo (en ausencia de pruebas de que se ha recibido antes) ha sido entregada diez (10) días después de su despacho.  A fin de probar que una notificación ha sido despachada, bastará con demostrar que el sobre que la contenía tenía la dirección y el sello postal adecuados y fue entregado a las autoridades postales o al servicio especial de correo para su envío por correo aéreo o correo especial.</w:t>
            </w:r>
          </w:p>
          <w:p w14:paraId="263C39FB" w14:textId="77777777" w:rsidR="0046348E" w:rsidRPr="008E0274" w:rsidRDefault="0046348E" w:rsidP="00665AE8">
            <w:pPr>
              <w:spacing w:after="200"/>
              <w:ind w:left="1080" w:right="-72" w:hanging="540"/>
              <w:rPr>
                <w:lang w:val="es-ES"/>
              </w:rPr>
            </w:pPr>
            <w:r w:rsidRPr="008E0274">
              <w:rPr>
                <w:lang w:val="es-ES"/>
              </w:rPr>
              <w:t>4.1.3</w:t>
            </w:r>
            <w:r w:rsidRPr="008E0274">
              <w:rPr>
                <w:lang w:val="es-ES"/>
              </w:rPr>
              <w:tab/>
              <w:t>Toda notificación entregada personalmente o enviada por cable, telégrafo, télex, fax, correo electrónico o mediante intercambio electrónico de datos se considerará entregada en la fecha de su despacho.</w:t>
            </w:r>
          </w:p>
          <w:p w14:paraId="6F890642" w14:textId="77777777" w:rsidR="0046348E" w:rsidRPr="008E0274" w:rsidRDefault="0046348E" w:rsidP="00665AE8">
            <w:pPr>
              <w:spacing w:after="200"/>
              <w:ind w:left="1080" w:right="-72" w:hanging="540"/>
              <w:rPr>
                <w:lang w:val="es-ES"/>
              </w:rPr>
            </w:pPr>
            <w:r w:rsidRPr="008E0274">
              <w:rPr>
                <w:lang w:val="es-ES"/>
              </w:rPr>
              <w:t>4.1.4</w:t>
            </w:r>
            <w:r w:rsidRPr="008E0274">
              <w:rPr>
                <w:lang w:val="es-ES"/>
              </w:rPr>
              <w:tab/>
              <w:t>Las partes podrán cambiar su dirección postal, de cable, télex, fax, correo electrónico o intercambio electrónico de datos, o destinatario de dichas notificaciones mediante notificación por escrito a la otra parte con diez (10) días de antelación.</w:t>
            </w:r>
          </w:p>
          <w:p w14:paraId="76C1F507" w14:textId="77777777" w:rsidR="0046348E" w:rsidRPr="008E0274" w:rsidRDefault="0046348E" w:rsidP="00665AE8">
            <w:pPr>
              <w:spacing w:after="200"/>
              <w:ind w:left="540" w:right="-72" w:hanging="540"/>
              <w:rPr>
                <w:lang w:val="es-ES"/>
              </w:rPr>
            </w:pPr>
            <w:r w:rsidRPr="008E0274">
              <w:rPr>
                <w:lang w:val="es-ES"/>
              </w:rPr>
              <w:t>4.2</w:t>
            </w:r>
            <w:r w:rsidRPr="008E0274">
              <w:rPr>
                <w:lang w:val="es-ES"/>
              </w:rPr>
              <w:tab/>
              <w:t>Se considerará que las notificaciones incluyen cualesquiera aprobaciones, consentimientos, instrucciones,  órdenes y certificados que hayan de proporcionarse conforme al Contrato.</w:t>
            </w:r>
          </w:p>
        </w:tc>
      </w:tr>
      <w:tr w:rsidR="0046348E" w:rsidRPr="007436C2" w14:paraId="394D7003" w14:textId="77777777" w:rsidTr="00665AE8">
        <w:tc>
          <w:tcPr>
            <w:tcW w:w="2412" w:type="dxa"/>
            <w:tcBorders>
              <w:top w:val="nil"/>
              <w:left w:val="nil"/>
              <w:bottom w:val="nil"/>
              <w:right w:val="nil"/>
            </w:tcBorders>
          </w:tcPr>
          <w:p w14:paraId="40F9A157" w14:textId="77777777" w:rsidR="0046348E" w:rsidRPr="008E0274" w:rsidRDefault="0046348E" w:rsidP="00665AE8">
            <w:pPr>
              <w:pStyle w:val="Head42"/>
              <w:rPr>
                <w:lang w:val="es-ES"/>
              </w:rPr>
            </w:pPr>
            <w:bookmarkStart w:id="265" w:name="_Toc112841632"/>
            <w:r w:rsidRPr="008E0274">
              <w:rPr>
                <w:lang w:val="es-ES"/>
              </w:rPr>
              <w:t>5.</w:t>
            </w:r>
            <w:r w:rsidRPr="008E0274">
              <w:rPr>
                <w:lang w:val="es-ES"/>
              </w:rPr>
              <w:tab/>
              <w:t>Ley aplicable</w:t>
            </w:r>
            <w:bookmarkEnd w:id="265"/>
          </w:p>
        </w:tc>
        <w:tc>
          <w:tcPr>
            <w:tcW w:w="6498" w:type="dxa"/>
            <w:tcBorders>
              <w:top w:val="nil"/>
              <w:left w:val="nil"/>
              <w:bottom w:val="nil"/>
              <w:right w:val="nil"/>
            </w:tcBorders>
          </w:tcPr>
          <w:p w14:paraId="43AF5B46" w14:textId="77777777" w:rsidR="0046348E" w:rsidRPr="008E0274" w:rsidRDefault="0046348E" w:rsidP="00665AE8">
            <w:pPr>
              <w:spacing w:after="200"/>
              <w:ind w:left="547" w:right="-72" w:hanging="547"/>
              <w:rPr>
                <w:lang w:val="es-ES"/>
              </w:rPr>
            </w:pPr>
            <w:r w:rsidRPr="008E0274">
              <w:rPr>
                <w:lang w:val="es-ES"/>
              </w:rPr>
              <w:t>5.1</w:t>
            </w:r>
            <w:r w:rsidRPr="008E0274">
              <w:rPr>
                <w:lang w:val="es-ES"/>
              </w:rPr>
              <w:tab/>
              <w:t>El Contrato se regirá y se interpretará de conformidad con las leyes del país especificado en las CEC.</w:t>
            </w:r>
          </w:p>
        </w:tc>
      </w:tr>
      <w:tr w:rsidR="0046348E" w:rsidRPr="008E0274" w14:paraId="2035DD62" w14:textId="77777777" w:rsidTr="00665AE8">
        <w:trPr>
          <w:cantSplit/>
        </w:trPr>
        <w:tc>
          <w:tcPr>
            <w:tcW w:w="2412" w:type="dxa"/>
            <w:tcBorders>
              <w:top w:val="nil"/>
              <w:left w:val="nil"/>
              <w:bottom w:val="nil"/>
              <w:right w:val="nil"/>
            </w:tcBorders>
          </w:tcPr>
          <w:p w14:paraId="6ACEE5EC" w14:textId="77777777" w:rsidR="0046348E" w:rsidRPr="008E0274" w:rsidRDefault="0046348E" w:rsidP="00665AE8">
            <w:pPr>
              <w:pStyle w:val="Head42"/>
              <w:rPr>
                <w:lang w:val="es-ES"/>
              </w:rPr>
            </w:pPr>
            <w:bookmarkStart w:id="266" w:name="_Toc112841633"/>
            <w:r w:rsidRPr="008E0274">
              <w:rPr>
                <w:lang w:val="es-ES"/>
              </w:rPr>
              <w:t>6.</w:t>
            </w:r>
            <w:r w:rsidRPr="008E0274">
              <w:rPr>
                <w:lang w:val="es-ES"/>
              </w:rPr>
              <w:tab/>
              <w:t>Resolución de controversias</w:t>
            </w:r>
            <w:bookmarkEnd w:id="266"/>
          </w:p>
        </w:tc>
        <w:tc>
          <w:tcPr>
            <w:tcW w:w="6498" w:type="dxa"/>
            <w:tcBorders>
              <w:top w:val="nil"/>
              <w:left w:val="nil"/>
              <w:bottom w:val="nil"/>
              <w:right w:val="nil"/>
            </w:tcBorders>
          </w:tcPr>
          <w:p w14:paraId="1E578FD7" w14:textId="77777777" w:rsidR="0046348E" w:rsidRPr="008E0274" w:rsidRDefault="0046348E" w:rsidP="00665AE8">
            <w:pPr>
              <w:keepNext/>
              <w:spacing w:after="200"/>
              <w:ind w:left="547" w:right="-72" w:hanging="547"/>
              <w:rPr>
                <w:lang w:val="es-ES"/>
              </w:rPr>
            </w:pPr>
            <w:r w:rsidRPr="008E0274">
              <w:rPr>
                <w:lang w:val="es-ES"/>
              </w:rPr>
              <w:t>6.1</w:t>
            </w:r>
            <w:r w:rsidRPr="008E0274">
              <w:rPr>
                <w:lang w:val="es-ES"/>
              </w:rPr>
              <w:tab/>
              <w:t>Conciliación</w:t>
            </w:r>
          </w:p>
        </w:tc>
      </w:tr>
      <w:tr w:rsidR="0046348E" w:rsidRPr="007436C2" w14:paraId="4928F944" w14:textId="77777777" w:rsidTr="00665AE8">
        <w:tc>
          <w:tcPr>
            <w:tcW w:w="2412" w:type="dxa"/>
            <w:tcBorders>
              <w:top w:val="nil"/>
              <w:left w:val="nil"/>
              <w:bottom w:val="nil"/>
              <w:right w:val="nil"/>
            </w:tcBorders>
          </w:tcPr>
          <w:p w14:paraId="4D7ACDDF" w14:textId="77777777" w:rsidR="0046348E" w:rsidRPr="008E0274" w:rsidRDefault="0046348E" w:rsidP="00665AE8">
            <w:pPr>
              <w:pStyle w:val="Head42"/>
              <w:rPr>
                <w:lang w:val="es-ES"/>
              </w:rPr>
            </w:pPr>
          </w:p>
        </w:tc>
        <w:tc>
          <w:tcPr>
            <w:tcW w:w="6498" w:type="dxa"/>
            <w:tcBorders>
              <w:top w:val="nil"/>
              <w:left w:val="nil"/>
              <w:bottom w:val="nil"/>
              <w:right w:val="nil"/>
            </w:tcBorders>
          </w:tcPr>
          <w:p w14:paraId="7B38B29C" w14:textId="77777777" w:rsidR="0046348E" w:rsidRPr="008E0274" w:rsidRDefault="0046348E" w:rsidP="00665AE8">
            <w:pPr>
              <w:keepNext/>
              <w:spacing w:after="200"/>
              <w:ind w:left="1094" w:right="-72" w:hanging="547"/>
              <w:rPr>
                <w:lang w:val="es-ES"/>
              </w:rPr>
            </w:pPr>
            <w:r w:rsidRPr="008E0274">
              <w:rPr>
                <w:lang w:val="es-ES"/>
              </w:rPr>
              <w:t>6.1.1</w:t>
            </w:r>
            <w:r w:rsidRPr="008E0274">
              <w:rPr>
                <w:lang w:val="es-ES"/>
              </w:rPr>
              <w:tab/>
              <w:t>Si surgiere una controversia de cualquier índole entre el Comprador y el Proveedor en relación con el Contrato o a raíz de éste, con inclusión y sin perjuicio del carácter general de lo que antecede, toda cuestión relativa a su existencia, validez o rescisión, o al funcionamiento del Sistema (ya sea durante el proceso de puesta en marcha o después de obtener la Aceptación operacional, o antes o después de la rescisión, abandono o incumplimiento del Contrato), las partes procurarán resolver dicha controversia o diferencia mediante consultas entre ellas.  Si las partes no logran resolver la controversia o diferencia mediante tales consultas dentro de catorce (14) días después de que una de las partes haya notificado por escrito a la otra acerca de la controversia o diferencia, entonces, si en el Apéndice 2 se incluye y nombra a un Conciliador, la controversia será remitida por escrito por cualquiera de las partes al Conciliador, con copia a la otra parte.  Si no se especifica ningún Conciliador en el Contrato, el antedicho período de consulta mutua deberá durar 28 días (en lugar de 14), al cabo de los cuales cada una de las partes podrá pasar a la notificación de arbitraje de conformidad con la cláusula 6.2.1 de las CGC.</w:t>
            </w:r>
          </w:p>
        </w:tc>
      </w:tr>
      <w:tr w:rsidR="0046348E" w:rsidRPr="007436C2" w14:paraId="0D3E6804" w14:textId="77777777" w:rsidTr="00665AE8">
        <w:tc>
          <w:tcPr>
            <w:tcW w:w="2412" w:type="dxa"/>
            <w:tcBorders>
              <w:top w:val="nil"/>
              <w:left w:val="nil"/>
              <w:bottom w:val="nil"/>
              <w:right w:val="nil"/>
            </w:tcBorders>
          </w:tcPr>
          <w:p w14:paraId="43EF8370" w14:textId="77777777" w:rsidR="0046348E" w:rsidRPr="008E0274" w:rsidRDefault="0046348E" w:rsidP="00665AE8">
            <w:pPr>
              <w:pStyle w:val="Head42"/>
              <w:rPr>
                <w:lang w:val="es-ES"/>
              </w:rPr>
            </w:pPr>
          </w:p>
        </w:tc>
        <w:tc>
          <w:tcPr>
            <w:tcW w:w="6498" w:type="dxa"/>
            <w:tcBorders>
              <w:top w:val="nil"/>
              <w:left w:val="nil"/>
              <w:bottom w:val="nil"/>
              <w:right w:val="nil"/>
            </w:tcBorders>
          </w:tcPr>
          <w:p w14:paraId="56924271" w14:textId="77777777" w:rsidR="0046348E" w:rsidRPr="008E0274" w:rsidRDefault="0046348E" w:rsidP="00665AE8">
            <w:pPr>
              <w:spacing w:after="180"/>
              <w:ind w:left="1094" w:right="-72" w:hanging="547"/>
              <w:rPr>
                <w:lang w:val="es-ES"/>
              </w:rPr>
            </w:pPr>
            <w:r w:rsidRPr="008E0274">
              <w:rPr>
                <w:lang w:val="es-ES"/>
              </w:rPr>
              <w:t>6.1.2</w:t>
            </w:r>
            <w:r w:rsidRPr="008E0274">
              <w:rPr>
                <w:lang w:val="es-ES"/>
              </w:rPr>
              <w:tab/>
              <w:t>El Conciliador deberá comunicar su decisión por escrito a ambas partes dentro de los veintiocho (28) días siguientes a la fecha en que le haya sido remitida la controversia.  Si el Conciliador ha comunicado su decisión dentro del plazo debido y ni el Comprador ni el Proveedor notifican su intención de iniciar procedimientos de arbitraje dentro de los cincuenta y seis (56) días de dicha remisión, la decisión pasará a ser definitiva y obligatoria tanto para el Comprador  como para el Proveedor.  Toda decisión que pase a ser definitiva y obligatoria será ejecutada de inmediato por las partes.</w:t>
            </w:r>
          </w:p>
          <w:p w14:paraId="440BD253" w14:textId="77777777" w:rsidR="0046348E" w:rsidRPr="008E0274" w:rsidRDefault="0046348E" w:rsidP="00665AE8">
            <w:pPr>
              <w:spacing w:after="180"/>
              <w:ind w:left="1080" w:right="-72" w:hanging="540"/>
              <w:rPr>
                <w:lang w:val="es-ES"/>
              </w:rPr>
            </w:pPr>
            <w:r w:rsidRPr="008E0274">
              <w:rPr>
                <w:lang w:val="es-ES"/>
              </w:rPr>
              <w:t>6.1.3</w:t>
            </w:r>
            <w:r w:rsidRPr="008E0274">
              <w:rPr>
                <w:lang w:val="es-ES"/>
              </w:rPr>
              <w:tab/>
              <w:t>El Conciliador percibirá honorarios por hora, según las tarifas especificadas en el Contrato, más los gastos razonables en que incurra en el cumplimiento de sus funciones de Conciliador, y tales costos se dividirán de manera equitativa entre el Comprador y el Proveedor.</w:t>
            </w:r>
          </w:p>
          <w:p w14:paraId="14909BDD" w14:textId="77777777" w:rsidR="0046348E" w:rsidRPr="008E0274" w:rsidRDefault="0046348E" w:rsidP="00665AE8">
            <w:pPr>
              <w:spacing w:after="200"/>
              <w:ind w:left="1094" w:right="-72" w:hanging="547"/>
              <w:rPr>
                <w:lang w:val="es-ES"/>
              </w:rPr>
            </w:pPr>
            <w:r w:rsidRPr="008E0274">
              <w:rPr>
                <w:lang w:val="es-ES"/>
              </w:rPr>
              <w:t>6.1.4</w:t>
            </w:r>
            <w:r w:rsidRPr="008E0274">
              <w:rPr>
                <w:lang w:val="es-ES"/>
              </w:rPr>
              <w:tab/>
              <w:t>En caso de renuncia o fallecimiento del Conciliador, o si el Comprador y el Proveedor convienen en que el Conciliador no está cumpliendo sus funciones de acuerdo con las disposiciones del Contrato, el Comprador  y el Proveedor nombrarán conjuntamente a otro Conciliador.  Si no llegan a un acuerdo dentro de los veintiocho (28) días siguientes, la autoridad nominadora estipulada en las CEC designará al nuevo Conciliador a petición de cualquiera de las partes o, si no se especifica ninguna autoridad nominadora en las CEC, el Contrato deberá ejecutarse, a partir de ese momento y hasta que las partes elijan conjuntamente a un nuevo nominador o a una autoridad nominadora, como si no hubiera Conciliador.</w:t>
            </w:r>
          </w:p>
          <w:p w14:paraId="0AB81B5F" w14:textId="77777777" w:rsidR="0046348E" w:rsidRPr="008E0274" w:rsidRDefault="0046348E" w:rsidP="00665AE8">
            <w:pPr>
              <w:keepNext/>
              <w:spacing w:after="200"/>
              <w:ind w:left="547" w:right="-72" w:hanging="547"/>
              <w:rPr>
                <w:lang w:val="es-ES"/>
              </w:rPr>
            </w:pPr>
            <w:r w:rsidRPr="008E0274">
              <w:rPr>
                <w:lang w:val="es-ES"/>
              </w:rPr>
              <w:t>6.2</w:t>
            </w:r>
            <w:r w:rsidRPr="008E0274">
              <w:rPr>
                <w:lang w:val="es-ES"/>
              </w:rPr>
              <w:tab/>
              <w:t>Arbitraje</w:t>
            </w:r>
          </w:p>
          <w:p w14:paraId="53FEB3D2" w14:textId="77777777" w:rsidR="0046348E" w:rsidRPr="008E0274" w:rsidRDefault="0046348E" w:rsidP="00665AE8">
            <w:pPr>
              <w:spacing w:after="200"/>
              <w:ind w:left="1094" w:right="-72" w:hanging="547"/>
              <w:rPr>
                <w:lang w:val="es-ES"/>
              </w:rPr>
            </w:pPr>
            <w:r w:rsidRPr="008E0274">
              <w:rPr>
                <w:lang w:val="es-ES"/>
              </w:rPr>
              <w:t>6.2.1</w:t>
            </w:r>
            <w:r w:rsidRPr="008E0274">
              <w:rPr>
                <w:lang w:val="es-ES"/>
              </w:rPr>
              <w:tab/>
              <w:t>Si el Comprador o el Proveedor no considera aceptable la decisión del Conciliador, o si el Conciliador no comunica su decisión dentro de veintiocho (28) días siguientes a la fecha en que se le haya remitido una controversia, el Comprador o el Proveedor podrá, dentro de los cincuenta y seis (56) días posteriores a esa remisión, notificar a la otra parte, con copia para su información al Conciliador, su intención de iniciar procedimientos de arbitraje, según lo dispuesto a continuación, sobre el asunto objeto de la controversia, pero no se iniciará ningún procedimiento de arbitraje con respecto a dicha cuestión antes de efectuarse dicha notificación.</w:t>
            </w:r>
          </w:p>
          <w:p w14:paraId="6D4574D9" w14:textId="77777777" w:rsidR="0046348E" w:rsidRPr="008E0274" w:rsidRDefault="0046348E" w:rsidP="00665AE8">
            <w:pPr>
              <w:spacing w:after="200"/>
              <w:ind w:left="1094" w:right="-72" w:hanging="547"/>
              <w:rPr>
                <w:lang w:val="es-ES"/>
              </w:rPr>
            </w:pPr>
            <w:r w:rsidRPr="008E0274">
              <w:rPr>
                <w:lang w:val="es-ES"/>
              </w:rPr>
              <w:t>6.2.2</w:t>
            </w:r>
            <w:r w:rsidRPr="008E0274">
              <w:rPr>
                <w:lang w:val="es-ES"/>
              </w:rPr>
              <w:tab/>
              <w:t>Toda controversia respecto de la cual se haya notificado la intención de iniciar un procedimiento de arbitraje, de conformidad con lo dispuesto en la cláusula 6.2.1 de las CGC se resolverá definitivamente mediante arbitraje.  El arbitraje podrá iniciarse antes o después de la instalación del Sistema de información.</w:t>
            </w:r>
          </w:p>
          <w:p w14:paraId="1CA0A8D0" w14:textId="77777777" w:rsidR="0046348E" w:rsidRPr="008E0274" w:rsidRDefault="0046348E" w:rsidP="00665AE8">
            <w:pPr>
              <w:spacing w:after="200"/>
              <w:ind w:left="1094" w:right="-72" w:hanging="547"/>
              <w:rPr>
                <w:lang w:val="es-ES"/>
              </w:rPr>
            </w:pPr>
            <w:r w:rsidRPr="008E0274">
              <w:rPr>
                <w:lang w:val="es-ES"/>
              </w:rPr>
              <w:t>6.2.3</w:t>
            </w:r>
            <w:r w:rsidRPr="008E0274">
              <w:rPr>
                <w:lang w:val="es-ES"/>
              </w:rPr>
              <w:tab/>
              <w:t>El procedimiento de arbitraje se llevará a cabo conforme al reglamento especificado en las CEC.</w:t>
            </w:r>
          </w:p>
          <w:p w14:paraId="5A78F054" w14:textId="77777777" w:rsidR="0046348E" w:rsidRPr="008E0274" w:rsidRDefault="0046348E" w:rsidP="00665AE8">
            <w:pPr>
              <w:pStyle w:val="BlockText"/>
              <w:spacing w:after="200"/>
              <w:rPr>
                <w:lang w:val="es-ES"/>
              </w:rPr>
            </w:pPr>
            <w:r w:rsidRPr="008E0274">
              <w:rPr>
                <w:lang w:val="es-ES"/>
              </w:rPr>
              <w:t>6.3</w:t>
            </w:r>
            <w:r w:rsidRPr="008E0274">
              <w:rPr>
                <w:lang w:val="es-ES"/>
              </w:rPr>
              <w:tab/>
              <w:t>A pesar de cualquier referencia al Conciliador o al arbitraje contenida en esta cláusula,</w:t>
            </w:r>
          </w:p>
          <w:p w14:paraId="6CA8AC44"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las partes continuarán cumpliendo sus respectivas obligaciones contractuales, a menos que convengan en otra cosa, y</w:t>
            </w:r>
          </w:p>
          <w:p w14:paraId="1DE5A02C"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t>el Comprador pagará al Proveedor toda suma que le adeude al Proveedor.</w:t>
            </w:r>
          </w:p>
        </w:tc>
      </w:tr>
    </w:tbl>
    <w:p w14:paraId="2E29257D" w14:textId="77777777" w:rsidR="0046348E" w:rsidRPr="008E0274" w:rsidRDefault="0046348E" w:rsidP="0046348E">
      <w:pPr>
        <w:pStyle w:val="Head41"/>
        <w:keepLines/>
        <w:rPr>
          <w:lang w:val="es-ES"/>
        </w:rPr>
      </w:pPr>
      <w:bookmarkStart w:id="267" w:name="_Hlt523735748"/>
      <w:bookmarkStart w:id="268" w:name="_Hlt523735761"/>
      <w:bookmarkStart w:id="269" w:name="_Toc112841634"/>
      <w:r w:rsidRPr="008E0274">
        <w:rPr>
          <w:lang w:val="es-ES"/>
        </w:rPr>
        <w:t>B.  Objeto del Contrato</w:t>
      </w:r>
      <w:bookmarkEnd w:id="267"/>
      <w:bookmarkEnd w:id="268"/>
      <w:bookmarkEnd w:id="269"/>
    </w:p>
    <w:tbl>
      <w:tblPr>
        <w:tblW w:w="0" w:type="auto"/>
        <w:tblInd w:w="108" w:type="dxa"/>
        <w:tblLayout w:type="fixed"/>
        <w:tblLook w:val="0000" w:firstRow="0" w:lastRow="0" w:firstColumn="0" w:lastColumn="0" w:noHBand="0" w:noVBand="0"/>
      </w:tblPr>
      <w:tblGrid>
        <w:gridCol w:w="2520"/>
        <w:gridCol w:w="6480"/>
      </w:tblGrid>
      <w:tr w:rsidR="0046348E" w:rsidRPr="007436C2" w14:paraId="165FD136" w14:textId="77777777" w:rsidTr="00665AE8">
        <w:tc>
          <w:tcPr>
            <w:tcW w:w="2520" w:type="dxa"/>
            <w:tcBorders>
              <w:top w:val="nil"/>
              <w:left w:val="nil"/>
              <w:bottom w:val="nil"/>
              <w:right w:val="nil"/>
            </w:tcBorders>
          </w:tcPr>
          <w:p w14:paraId="7B90038C" w14:textId="77777777" w:rsidR="0046348E" w:rsidRPr="008E0274" w:rsidRDefault="0046348E" w:rsidP="00665AE8">
            <w:pPr>
              <w:pStyle w:val="Head42"/>
              <w:rPr>
                <w:lang w:val="es-ES"/>
              </w:rPr>
            </w:pPr>
            <w:bookmarkStart w:id="270" w:name="_Toc112841635"/>
            <w:r w:rsidRPr="008E0274">
              <w:rPr>
                <w:lang w:val="es-ES"/>
              </w:rPr>
              <w:t>7.</w:t>
            </w:r>
            <w:r w:rsidRPr="008E0274">
              <w:rPr>
                <w:lang w:val="es-ES"/>
              </w:rPr>
              <w:tab/>
              <w:t>Alcance del Sistema</w:t>
            </w:r>
            <w:bookmarkEnd w:id="270"/>
          </w:p>
        </w:tc>
        <w:tc>
          <w:tcPr>
            <w:tcW w:w="6480" w:type="dxa"/>
            <w:tcBorders>
              <w:top w:val="nil"/>
              <w:left w:val="nil"/>
              <w:bottom w:val="nil"/>
              <w:right w:val="nil"/>
            </w:tcBorders>
          </w:tcPr>
          <w:p w14:paraId="5EE51B93" w14:textId="77777777" w:rsidR="0046348E" w:rsidRPr="008E0274" w:rsidRDefault="0046348E" w:rsidP="00665AE8">
            <w:pPr>
              <w:spacing w:after="200"/>
              <w:ind w:left="547" w:right="-72" w:hanging="547"/>
              <w:rPr>
                <w:lang w:val="es-ES"/>
              </w:rPr>
            </w:pPr>
            <w:r w:rsidRPr="008E0274">
              <w:rPr>
                <w:lang w:val="es-ES"/>
              </w:rPr>
              <w:t>7.1</w:t>
            </w:r>
            <w:r w:rsidRPr="008E0274">
              <w:rPr>
                <w:lang w:val="es-ES"/>
              </w:rPr>
              <w:tab/>
              <w:t>A menos que estén expresamente limitadas de otra manera en las CEC o en los Requisitos Técnicos, las obligaciones del Proveedor incluyen el suministro de la totalidad de las tecnologías informáticas, materiales y otros bienes, y el suministro de todos los servicios necesarios para el diseño, el desarrollo y la puesta en práctica del Sistema (incluidas las adquisiciones, garantía de calidad, ensamblaje, preparación del sitio, entrega, inspecciones y ensayos antes de la puesta en servicio, instalación, prueba y puesta en servicio), de conformidad con los planes, procedimientos, especificaciones, planos, códigos y otros documentos especificados en el Contrato y en el Plan definitivo y aprobado del proyecto.</w:t>
            </w:r>
          </w:p>
        </w:tc>
      </w:tr>
      <w:tr w:rsidR="0046348E" w:rsidRPr="001B0FD7" w14:paraId="3F912D8B" w14:textId="77777777" w:rsidTr="00665AE8">
        <w:tc>
          <w:tcPr>
            <w:tcW w:w="2520" w:type="dxa"/>
            <w:tcBorders>
              <w:top w:val="nil"/>
              <w:left w:val="nil"/>
              <w:bottom w:val="nil"/>
              <w:right w:val="nil"/>
            </w:tcBorders>
          </w:tcPr>
          <w:p w14:paraId="74E9D34A" w14:textId="77777777" w:rsidR="0046348E" w:rsidRPr="008E0274" w:rsidRDefault="0046348E" w:rsidP="00665AE8">
            <w:pPr>
              <w:pStyle w:val="Head42"/>
              <w:rPr>
                <w:lang w:val="es-ES"/>
              </w:rPr>
            </w:pPr>
          </w:p>
        </w:tc>
        <w:tc>
          <w:tcPr>
            <w:tcW w:w="6480" w:type="dxa"/>
            <w:tcBorders>
              <w:top w:val="nil"/>
              <w:left w:val="nil"/>
              <w:bottom w:val="nil"/>
              <w:right w:val="nil"/>
            </w:tcBorders>
          </w:tcPr>
          <w:p w14:paraId="495BB372" w14:textId="77777777" w:rsidR="0046348E" w:rsidRPr="001B0FD7" w:rsidRDefault="0046348E" w:rsidP="001B0FD7">
            <w:pPr>
              <w:spacing w:after="200"/>
              <w:ind w:left="547" w:right="-72" w:hanging="547"/>
              <w:rPr>
                <w:iCs/>
                <w:lang w:val="es-ES"/>
              </w:rPr>
            </w:pPr>
            <w:r w:rsidRPr="001B0FD7">
              <w:rPr>
                <w:iCs/>
                <w:lang w:val="es-ES"/>
              </w:rPr>
              <w:t>7.2</w:t>
            </w:r>
            <w:r w:rsidRPr="001B0FD7">
              <w:rPr>
                <w:iCs/>
                <w:lang w:val="es-ES"/>
              </w:rPr>
              <w:tab/>
              <w:t>A menos que se hayan excluido explícitamente en el Contrato, el Proveedor realizará todos los trabajos o suministrará todos los productos y materiales no mencionados específicamente en el Contrato pero que pueda deducirse razonablemente del Contrato que son necesarios para obtener la Aceptación operacional del Sistema como si esos trabajos o productos y materiales estuvieran expresamente mencionados en el Contrato.</w:t>
            </w:r>
          </w:p>
          <w:p w14:paraId="5DFFF61A" w14:textId="77777777" w:rsidR="0046348E" w:rsidRPr="001B0FD7" w:rsidRDefault="0046348E" w:rsidP="00665AE8">
            <w:pPr>
              <w:spacing w:after="200"/>
              <w:ind w:left="547" w:right="-72" w:hanging="547"/>
              <w:rPr>
                <w:iCs/>
                <w:lang w:val="es-ES"/>
              </w:rPr>
            </w:pPr>
            <w:r w:rsidRPr="001B0FD7">
              <w:rPr>
                <w:iCs/>
                <w:lang w:val="es-ES"/>
              </w:rPr>
              <w:t>7.3</w:t>
            </w:r>
            <w:r w:rsidRPr="001B0FD7">
              <w:rPr>
                <w:iCs/>
                <w:lang w:val="es-ES"/>
              </w:rPr>
              <w:tab/>
              <w:t>Las obligaciones del Proveedor (si las tuviere) de suministrar bienes y servicios indicados en el Formulario de gastos ordinarios de la oferta presentada por el Proveedor, tales como bienes de consumo, repuestos y servicios técnicos (por ejemplo, de mantenimiento, asistencia técnica y apoyo operacional) son las que se especifican en las CEC, con inclusión de las condiciones, características y frecuencia pertinentes.</w:t>
            </w:r>
          </w:p>
        </w:tc>
      </w:tr>
      <w:tr w:rsidR="0046348E" w:rsidRPr="007436C2" w14:paraId="4DBED207" w14:textId="77777777" w:rsidTr="00665AE8">
        <w:tc>
          <w:tcPr>
            <w:tcW w:w="2520" w:type="dxa"/>
            <w:tcBorders>
              <w:top w:val="nil"/>
              <w:left w:val="nil"/>
              <w:bottom w:val="nil"/>
              <w:right w:val="nil"/>
            </w:tcBorders>
          </w:tcPr>
          <w:p w14:paraId="3F8D0F21" w14:textId="77777777" w:rsidR="0046348E" w:rsidRPr="008E0274" w:rsidRDefault="0046348E" w:rsidP="00665AE8">
            <w:pPr>
              <w:pStyle w:val="Head42"/>
              <w:rPr>
                <w:lang w:val="es-ES"/>
              </w:rPr>
            </w:pPr>
            <w:bookmarkStart w:id="271" w:name="_Toc112841636"/>
            <w:r w:rsidRPr="008E0274">
              <w:rPr>
                <w:lang w:val="es-ES"/>
              </w:rPr>
              <w:t>8.</w:t>
            </w:r>
            <w:r w:rsidRPr="008E0274">
              <w:rPr>
                <w:lang w:val="es-ES"/>
              </w:rPr>
              <w:tab/>
              <w:t>Plazo para comenzar los trabajos y obtener la Aceptación operacional</w:t>
            </w:r>
            <w:bookmarkEnd w:id="271"/>
          </w:p>
        </w:tc>
        <w:tc>
          <w:tcPr>
            <w:tcW w:w="6480" w:type="dxa"/>
            <w:tcBorders>
              <w:top w:val="nil"/>
              <w:left w:val="nil"/>
              <w:bottom w:val="nil"/>
              <w:right w:val="nil"/>
            </w:tcBorders>
          </w:tcPr>
          <w:p w14:paraId="218A3277" w14:textId="77777777" w:rsidR="0046348E" w:rsidRPr="008E0274" w:rsidRDefault="0046348E" w:rsidP="00665AE8">
            <w:pPr>
              <w:spacing w:after="200"/>
              <w:ind w:left="547" w:right="-72" w:hanging="547"/>
              <w:rPr>
                <w:lang w:val="es-ES"/>
              </w:rPr>
            </w:pPr>
            <w:r w:rsidRPr="008E0274">
              <w:rPr>
                <w:lang w:val="es-ES"/>
              </w:rPr>
              <w:t>8.1</w:t>
            </w:r>
            <w:r w:rsidRPr="008E0274">
              <w:rPr>
                <w:lang w:val="es-ES"/>
              </w:rPr>
              <w:tab/>
              <w:t>El Proveedor iniciará los trabajos en el Sistema dentro del plazo especificado en las CEC</w:t>
            </w:r>
            <w:r w:rsidRPr="008E0274">
              <w:rPr>
                <w:b/>
                <w:bCs/>
                <w:lang w:val="es-ES"/>
              </w:rPr>
              <w:t xml:space="preserve"> </w:t>
            </w:r>
            <w:r w:rsidRPr="008E0274">
              <w:rPr>
                <w:lang w:val="es-ES"/>
              </w:rPr>
              <w:t>y, sin perjuicio de la cláusula 28.2 de las CGC, procederá a instalar el Sistema, de conformidad con el calendario estipulado en el Programa de Ejecución incluido en los Requisitos Técnicos y con las precisiones hechas en el Plan definitivo y aprobado del proyecto.</w:t>
            </w:r>
          </w:p>
        </w:tc>
      </w:tr>
      <w:tr w:rsidR="0046348E" w:rsidRPr="007436C2" w14:paraId="004E15E5" w14:textId="77777777" w:rsidTr="00665AE8">
        <w:tc>
          <w:tcPr>
            <w:tcW w:w="2520" w:type="dxa"/>
            <w:tcBorders>
              <w:top w:val="nil"/>
              <w:left w:val="nil"/>
              <w:bottom w:val="nil"/>
              <w:right w:val="nil"/>
            </w:tcBorders>
          </w:tcPr>
          <w:p w14:paraId="2C8C255E" w14:textId="77777777" w:rsidR="0046348E" w:rsidRPr="008E0274" w:rsidRDefault="0046348E" w:rsidP="00665AE8">
            <w:pPr>
              <w:pStyle w:val="Head42"/>
              <w:rPr>
                <w:lang w:val="es-ES"/>
              </w:rPr>
            </w:pPr>
          </w:p>
        </w:tc>
        <w:tc>
          <w:tcPr>
            <w:tcW w:w="6480" w:type="dxa"/>
            <w:tcBorders>
              <w:top w:val="nil"/>
              <w:left w:val="nil"/>
              <w:bottom w:val="nil"/>
              <w:right w:val="nil"/>
            </w:tcBorders>
          </w:tcPr>
          <w:p w14:paraId="17826449" w14:textId="77777777" w:rsidR="0046348E" w:rsidRPr="008E0274" w:rsidRDefault="0046348E" w:rsidP="00665AE8">
            <w:pPr>
              <w:spacing w:after="200"/>
              <w:ind w:left="547" w:right="-72" w:hanging="547"/>
              <w:rPr>
                <w:lang w:val="es-ES"/>
              </w:rPr>
            </w:pPr>
            <w:r w:rsidRPr="008E0274">
              <w:rPr>
                <w:lang w:val="es-ES"/>
              </w:rPr>
              <w:t>8.2</w:t>
            </w:r>
            <w:r w:rsidRPr="008E0274">
              <w:rPr>
                <w:lang w:val="es-ES"/>
              </w:rPr>
              <w:tab/>
              <w:t>El Proveedor deberá obtener la Aceptación operacional del Sistema (o del Subsistema o Subsistemas, en caso de que en el Contrato se especifique un plazo por separado para ellos) dentro del plazo establecido en las CEC y conforme al plazo especificado  en el Programa de Ejecución incluido en los Requisitos Técnicos y con cualquier precisión que se haya hecho en el Plan definitivo y aprobado del proyecto, o dentro de la prórroga del plazo a que tenga derecho el Proveedor de conformidad con la cláusula 40 de las CGC.</w:t>
            </w:r>
          </w:p>
        </w:tc>
      </w:tr>
      <w:tr w:rsidR="0046348E" w:rsidRPr="007436C2" w14:paraId="40905ADF" w14:textId="77777777" w:rsidTr="00665AE8">
        <w:tc>
          <w:tcPr>
            <w:tcW w:w="2520" w:type="dxa"/>
            <w:tcBorders>
              <w:top w:val="nil"/>
              <w:left w:val="nil"/>
              <w:bottom w:val="nil"/>
              <w:right w:val="nil"/>
            </w:tcBorders>
          </w:tcPr>
          <w:p w14:paraId="4EAAAFB5" w14:textId="77777777" w:rsidR="0046348E" w:rsidRPr="008E0274" w:rsidRDefault="0046348E" w:rsidP="00665AE8">
            <w:pPr>
              <w:pStyle w:val="Head42"/>
              <w:rPr>
                <w:lang w:val="es-ES"/>
              </w:rPr>
            </w:pPr>
            <w:bookmarkStart w:id="272" w:name="_Toc112841637"/>
            <w:r w:rsidRPr="008E0274">
              <w:rPr>
                <w:lang w:val="es-ES"/>
              </w:rPr>
              <w:t>9.</w:t>
            </w:r>
            <w:r w:rsidRPr="008E0274">
              <w:rPr>
                <w:lang w:val="es-ES"/>
              </w:rPr>
              <w:tab/>
              <w:t>Responsabilidades del Proveedor</w:t>
            </w:r>
            <w:bookmarkEnd w:id="272"/>
          </w:p>
        </w:tc>
        <w:tc>
          <w:tcPr>
            <w:tcW w:w="6480" w:type="dxa"/>
            <w:tcBorders>
              <w:top w:val="nil"/>
              <w:left w:val="nil"/>
              <w:bottom w:val="nil"/>
              <w:right w:val="nil"/>
            </w:tcBorders>
          </w:tcPr>
          <w:p w14:paraId="1F096B1E" w14:textId="3C5E7DBC" w:rsidR="00B23DE5" w:rsidRPr="008E0274" w:rsidRDefault="0046348E" w:rsidP="00B23DE5">
            <w:pPr>
              <w:spacing w:after="200"/>
              <w:ind w:left="547" w:right="-72" w:hanging="547"/>
              <w:rPr>
                <w:lang w:val="es-ES"/>
              </w:rPr>
            </w:pPr>
            <w:r w:rsidRPr="008E0274">
              <w:rPr>
                <w:lang w:val="es-ES"/>
              </w:rPr>
              <w:t>9.1</w:t>
            </w:r>
            <w:r w:rsidRPr="008E0274">
              <w:rPr>
                <w:lang w:val="es-ES"/>
              </w:rPr>
              <w:tab/>
            </w:r>
            <w:r w:rsidR="00B23DE5" w:rsidRPr="008E0274">
              <w:rPr>
                <w:lang w:val="es-ES"/>
              </w:rPr>
              <w:t>El Proveedor llevará a cabo todas las actividades con el debido cuidado y diligencia, de conformidad con el Contrato y con la habilidad y el cuidado esperados de un proveedor competente de tecnologías de la información, sistemas de información, soporte, mantenimiento, capacitación y otros servicios relacionados, o de conformidad con las mejores prácticas de la industria. En particular, el Proveedor proporcionará y empleará solo personal técnico que esté capacitado y tenga experiencia en sus respectivas vocaciones y personal de supervisión que sea competente para supervisar adecuadamente el trabajo en cuestión. El Proveedor se asegurará de que sus Subcontratistas lleven a cabo el trabajo en el Sistema de Información de conformidad con el Contrato, incluido el cumplimiento de los requisitos ambientales y sociales pertinentes y las obligaciones establecidas en la Cláusula 9.9 de las CGC.</w:t>
            </w:r>
          </w:p>
          <w:p w14:paraId="475F0FCD" w14:textId="77777777" w:rsidR="00B23DE5" w:rsidRPr="008E0274" w:rsidRDefault="00B23DE5" w:rsidP="00B23DE5">
            <w:pPr>
              <w:spacing w:after="200"/>
              <w:ind w:left="547" w:right="-72" w:hanging="24"/>
              <w:rPr>
                <w:lang w:val="es-ES"/>
              </w:rPr>
            </w:pPr>
            <w:r w:rsidRPr="008E0274">
              <w:rPr>
                <w:lang w:val="es-ES"/>
              </w:rPr>
              <w:t>El Proveedor tomará en todo momento todas las precauciones razonables para mantener la salud y la seguridad del Personal del Proveedor empleado para la ejecución del Contrato en el/los Sitio/s del Proyecto en el país del Comprador donde se ejecuta el Contrato.</w:t>
            </w:r>
          </w:p>
          <w:p w14:paraId="24EE0444" w14:textId="77777777" w:rsidR="00B23DE5" w:rsidRPr="008E0274" w:rsidRDefault="00B23DE5" w:rsidP="00B23DE5">
            <w:pPr>
              <w:spacing w:after="200"/>
              <w:ind w:left="547" w:right="-72" w:hanging="24"/>
              <w:rPr>
                <w:lang w:val="es-ES"/>
              </w:rPr>
            </w:pPr>
            <w:r w:rsidRPr="008E0274">
              <w:rPr>
                <w:lang w:val="es-ES"/>
              </w:rPr>
              <w:t>Si así lo exigen las CEC, el Proveedor deberá presentar al Comprador para su aprobación un manual de seguridad y salud que haya sido elaborado específicamente para el Contrato.</w:t>
            </w:r>
          </w:p>
          <w:p w14:paraId="5A26618B" w14:textId="77777777" w:rsidR="00B23DE5" w:rsidRPr="008E0274" w:rsidRDefault="00B23DE5" w:rsidP="00B23DE5">
            <w:pPr>
              <w:spacing w:after="200"/>
              <w:ind w:left="547" w:right="-72" w:hanging="24"/>
              <w:rPr>
                <w:lang w:val="es-ES"/>
              </w:rPr>
            </w:pPr>
            <w:r w:rsidRPr="008E0274">
              <w:rPr>
                <w:lang w:val="es-ES"/>
              </w:rPr>
              <w:t>El manual de salud y seguridad se agregará a cualquier otro documento similar requerido por las leyes y reglamentos de salud y seguridad aplicables.</w:t>
            </w:r>
          </w:p>
          <w:p w14:paraId="0D78FE38" w14:textId="77777777" w:rsidR="00B23DE5" w:rsidRPr="008E0274" w:rsidRDefault="00B23DE5" w:rsidP="00B23DE5">
            <w:pPr>
              <w:spacing w:after="200"/>
              <w:ind w:left="547" w:right="-72" w:hanging="24"/>
              <w:rPr>
                <w:lang w:val="es-ES"/>
              </w:rPr>
            </w:pPr>
            <w:r w:rsidRPr="008E0274">
              <w:rPr>
                <w:lang w:val="es-ES"/>
              </w:rPr>
              <w:t>El manual de salud y seguridad establecerá cualquier requisito de salud y seguridad aplicable en virtud del Contrato,</w:t>
            </w:r>
          </w:p>
          <w:p w14:paraId="75BD7352" w14:textId="77777777" w:rsidR="00B23DE5" w:rsidRPr="008E0274" w:rsidRDefault="00B23DE5" w:rsidP="00B23DE5">
            <w:pPr>
              <w:spacing w:after="200"/>
              <w:ind w:left="1070" w:right="-72" w:hanging="547"/>
              <w:rPr>
                <w:lang w:val="es-ES"/>
              </w:rPr>
            </w:pPr>
            <w:r w:rsidRPr="008E0274">
              <w:rPr>
                <w:lang w:val="es-ES"/>
              </w:rPr>
              <w:t>(a) que puede incluir:</w:t>
            </w:r>
          </w:p>
          <w:p w14:paraId="7FFE0DD7" w14:textId="77777777" w:rsidR="00B23DE5" w:rsidRPr="008E0274" w:rsidRDefault="00B23DE5" w:rsidP="00B23DE5">
            <w:pPr>
              <w:spacing w:after="200"/>
              <w:ind w:left="1231" w:right="-72" w:hanging="364"/>
              <w:rPr>
                <w:lang w:val="es-ES"/>
              </w:rPr>
            </w:pPr>
            <w:r w:rsidRPr="008E0274">
              <w:rPr>
                <w:lang w:val="es-ES"/>
              </w:rPr>
              <w:t>(i) los procedimientos para establecer y mantener un ambiente de trabajo seguro;</w:t>
            </w:r>
          </w:p>
          <w:p w14:paraId="5065F774" w14:textId="4FEB7019" w:rsidR="00B23DE5" w:rsidRPr="008E0274" w:rsidRDefault="00B23DE5" w:rsidP="00B23DE5">
            <w:pPr>
              <w:spacing w:after="200"/>
              <w:ind w:left="1231" w:right="-72" w:hanging="364"/>
              <w:rPr>
                <w:lang w:val="es-ES"/>
              </w:rPr>
            </w:pPr>
            <w:r w:rsidRPr="008E0274">
              <w:rPr>
                <w:lang w:val="es-ES"/>
              </w:rPr>
              <w:t>(ii) los procedimientos para las actividades de prevención, preparación y respuesta que se implementarán en el caso de un evento de emergencia (es decir, un incidente imprevisto, que surja de peligros naturales o provocados por el hombre);</w:t>
            </w:r>
          </w:p>
          <w:p w14:paraId="72D2EAD7" w14:textId="77777777" w:rsidR="00B23DE5" w:rsidRPr="008E0274" w:rsidRDefault="00B23DE5" w:rsidP="00B23DE5">
            <w:pPr>
              <w:spacing w:after="200"/>
              <w:ind w:left="1231" w:right="-72" w:hanging="364"/>
              <w:rPr>
                <w:lang w:val="es-ES"/>
              </w:rPr>
            </w:pPr>
            <w:r w:rsidRPr="008E0274">
              <w:rPr>
                <w:lang w:val="es-ES"/>
              </w:rPr>
              <w:t>(iii) las medidas a tomar para evitar o minimizar el potencial de exposición de la comunidad a enfermedades transmitidas por el agua, a base de agua, relacionadas con el agua y transmitidas por vectores,</w:t>
            </w:r>
          </w:p>
          <w:p w14:paraId="208821CF" w14:textId="77777777" w:rsidR="00B23DE5" w:rsidRPr="008E0274" w:rsidRDefault="00B23DE5" w:rsidP="00B23DE5">
            <w:pPr>
              <w:spacing w:after="200"/>
              <w:ind w:left="1231" w:right="-72" w:hanging="364"/>
              <w:rPr>
                <w:lang w:val="es-ES"/>
              </w:rPr>
            </w:pPr>
            <w:r w:rsidRPr="008E0274">
              <w:rPr>
                <w:lang w:val="es-ES"/>
              </w:rPr>
              <w:t>(iv) las medidas a implementar para evitar o minimizar la propagación de enfermedades transmisibles; y</w:t>
            </w:r>
          </w:p>
          <w:p w14:paraId="05239178" w14:textId="233494E7" w:rsidR="0046348E" w:rsidRPr="008E0274" w:rsidRDefault="00B23DE5" w:rsidP="00B23DE5">
            <w:pPr>
              <w:spacing w:after="200"/>
              <w:ind w:left="1070" w:right="-72" w:hanging="547"/>
              <w:rPr>
                <w:lang w:val="es-ES"/>
              </w:rPr>
            </w:pPr>
            <w:r w:rsidRPr="008E0274">
              <w:rPr>
                <w:lang w:val="es-ES"/>
              </w:rPr>
              <w:t>(b)    cualquier otro requisito establecido en los Requisitos del Comprador.</w:t>
            </w:r>
          </w:p>
        </w:tc>
      </w:tr>
      <w:tr w:rsidR="0046348E" w:rsidRPr="007436C2" w14:paraId="3C70215C" w14:textId="77777777" w:rsidTr="00665AE8">
        <w:tc>
          <w:tcPr>
            <w:tcW w:w="2520" w:type="dxa"/>
            <w:tcBorders>
              <w:top w:val="nil"/>
              <w:left w:val="nil"/>
              <w:bottom w:val="nil"/>
              <w:right w:val="nil"/>
            </w:tcBorders>
          </w:tcPr>
          <w:p w14:paraId="7CFAF247" w14:textId="77777777" w:rsidR="0046348E" w:rsidRPr="008E0274" w:rsidRDefault="0046348E" w:rsidP="00665AE8">
            <w:pPr>
              <w:pStyle w:val="Head42"/>
              <w:rPr>
                <w:lang w:val="es-ES"/>
              </w:rPr>
            </w:pPr>
          </w:p>
        </w:tc>
        <w:tc>
          <w:tcPr>
            <w:tcW w:w="6480" w:type="dxa"/>
            <w:tcBorders>
              <w:top w:val="nil"/>
              <w:left w:val="nil"/>
              <w:bottom w:val="nil"/>
              <w:right w:val="nil"/>
            </w:tcBorders>
          </w:tcPr>
          <w:p w14:paraId="422D82C2" w14:textId="34F6FF26" w:rsidR="0046348E" w:rsidRPr="008E0274" w:rsidRDefault="0046348E" w:rsidP="00B23DE5">
            <w:pPr>
              <w:spacing w:after="200"/>
              <w:ind w:left="547" w:right="-72" w:hanging="547"/>
              <w:rPr>
                <w:lang w:val="es-ES"/>
              </w:rPr>
            </w:pPr>
            <w:r w:rsidRPr="008E0274">
              <w:rPr>
                <w:lang w:val="es-ES"/>
              </w:rPr>
              <w:t>9.</w:t>
            </w:r>
            <w:r w:rsidR="00B23DE5" w:rsidRPr="008E0274">
              <w:rPr>
                <w:lang w:val="es-ES"/>
              </w:rPr>
              <w:t>2</w:t>
            </w:r>
            <w:r w:rsidRPr="008E0274">
              <w:rPr>
                <w:lang w:val="es-ES"/>
              </w:rPr>
              <w:tab/>
              <w:t>El Proveedor confirma haber formalizado el presente Contrato después de examinar atentamente la información sobre el Sistema suministrada por el Comprador y sobre la base de la información que pudiera haber obtenido de una inspección ocular del sitio (si hubiera tenido acceso a él) y de otros datos sobre el Sistema que estaban a su disposición veintiocho (28) días antes de la fecha de presentación de las ofertas.  El Proveedor reconoce que el hecho de no familiarizarse con esos datos y esa información no le exime de su responsabilidad de calcular debidamente la dificultad o el costo de la ejecución satisfactoria del Contrato.</w:t>
            </w:r>
          </w:p>
          <w:p w14:paraId="66FE14C8" w14:textId="5F318A17" w:rsidR="0046348E" w:rsidRPr="008E0274" w:rsidRDefault="0046348E" w:rsidP="00665AE8">
            <w:pPr>
              <w:spacing w:after="200"/>
              <w:ind w:left="547" w:right="-72" w:hanging="547"/>
              <w:rPr>
                <w:lang w:val="es-ES"/>
              </w:rPr>
            </w:pPr>
            <w:r w:rsidRPr="008E0274">
              <w:rPr>
                <w:lang w:val="es-ES"/>
              </w:rPr>
              <w:t>9.</w:t>
            </w:r>
            <w:r w:rsidR="00B23DE5" w:rsidRPr="008E0274">
              <w:rPr>
                <w:lang w:val="es-ES"/>
              </w:rPr>
              <w:t>3</w:t>
            </w:r>
            <w:r w:rsidRPr="008E0274">
              <w:rPr>
                <w:lang w:val="es-ES"/>
              </w:rPr>
              <w:tab/>
              <w:t xml:space="preserve">El Proveedor será responsable de suministrar prontamente todos los recursos y la información, y de tomar todas las decisiones que estén bajo su control y que sean necesarias para llegar de común acuerdo con el Comprador a un Plan definitivo y aprobado del proyecto  (conforme a la cláusula 19.2 de las CGC) dentro del plazo especificado en el Programa de Ejecución incluido en la sección Requisitos Técnicos.  El hecho de que el Proveedor no suministre dichos recursos e información ni tome las decisiones pertinentes puede dar lugar a la rescisión del Contrato conforme a lo dispuesto en la </w:t>
            </w:r>
            <w:r w:rsidR="00B23DE5" w:rsidRPr="008E0274">
              <w:rPr>
                <w:lang w:val="es-ES"/>
              </w:rPr>
              <w:t>C</w:t>
            </w:r>
            <w:r w:rsidRPr="008E0274">
              <w:rPr>
                <w:lang w:val="es-ES"/>
              </w:rPr>
              <w:t>láusula 41.2 de las CGC.</w:t>
            </w:r>
          </w:p>
        </w:tc>
      </w:tr>
      <w:tr w:rsidR="0046348E" w:rsidRPr="007436C2" w14:paraId="495DC1E3" w14:textId="77777777" w:rsidTr="00B23DE5">
        <w:trPr>
          <w:trHeight w:val="7424"/>
        </w:trPr>
        <w:tc>
          <w:tcPr>
            <w:tcW w:w="2520" w:type="dxa"/>
            <w:tcBorders>
              <w:top w:val="nil"/>
              <w:left w:val="nil"/>
              <w:bottom w:val="nil"/>
              <w:right w:val="nil"/>
            </w:tcBorders>
          </w:tcPr>
          <w:p w14:paraId="34BCA50F" w14:textId="77777777" w:rsidR="0046348E" w:rsidRPr="008E0274" w:rsidRDefault="0046348E" w:rsidP="00665AE8">
            <w:pPr>
              <w:pStyle w:val="Head42"/>
              <w:rPr>
                <w:lang w:val="es-ES"/>
              </w:rPr>
            </w:pPr>
          </w:p>
        </w:tc>
        <w:tc>
          <w:tcPr>
            <w:tcW w:w="6480" w:type="dxa"/>
            <w:tcBorders>
              <w:top w:val="nil"/>
              <w:left w:val="nil"/>
              <w:bottom w:val="nil"/>
              <w:right w:val="nil"/>
            </w:tcBorders>
          </w:tcPr>
          <w:p w14:paraId="4414F3BC" w14:textId="73EAE443" w:rsidR="0046348E" w:rsidRPr="008E0274" w:rsidRDefault="0046348E" w:rsidP="00B23DE5">
            <w:pPr>
              <w:spacing w:after="200"/>
              <w:ind w:left="547" w:right="-72" w:hanging="547"/>
              <w:rPr>
                <w:lang w:val="es-ES"/>
              </w:rPr>
            </w:pPr>
            <w:r w:rsidRPr="008E0274">
              <w:rPr>
                <w:lang w:val="es-ES"/>
              </w:rPr>
              <w:t>9.</w:t>
            </w:r>
            <w:r w:rsidR="00B23DE5" w:rsidRPr="008E0274">
              <w:rPr>
                <w:lang w:val="es-ES"/>
              </w:rPr>
              <w:t>4</w:t>
            </w:r>
            <w:r w:rsidRPr="008E0274">
              <w:rPr>
                <w:lang w:val="es-ES"/>
              </w:rPr>
              <w:tab/>
              <w:t xml:space="preserve">El Proveedor obtendrá en su propio nombre todos los permisos, aprobaciones o licencias de todas las autoridades gubernamentales locales, estatales o nacionales o de las empresas de servicios públicos del país del Comprador que sean necesarios para el cumplimiento del Contrato, incluidos, entre otros, las visas para el </w:t>
            </w:r>
            <w:r w:rsidR="00B23DE5" w:rsidRPr="008E0274">
              <w:rPr>
                <w:lang w:val="es-ES"/>
              </w:rPr>
              <w:t>P</w:t>
            </w:r>
            <w:r w:rsidRPr="008E0274">
              <w:rPr>
                <w:lang w:val="es-ES"/>
              </w:rPr>
              <w:t>ersonal del Proveedor y los permisos de entrada de todos los equipos importados del Proveedor.  El Proveedor obtendrá todos los demás permisos, aprobaciones o licencias que no sean responsabilidad del Comprador conforme a la cláusula 10.4 de las CGC y que sean necesarios para el cumplimiento del Contrato.</w:t>
            </w:r>
          </w:p>
          <w:p w14:paraId="72D7517B" w14:textId="579233DA" w:rsidR="0046348E" w:rsidRPr="008E0274" w:rsidRDefault="0046348E" w:rsidP="00B23DE5">
            <w:pPr>
              <w:spacing w:after="200"/>
              <w:ind w:left="547" w:right="-72" w:hanging="547"/>
              <w:rPr>
                <w:lang w:val="es-ES"/>
              </w:rPr>
            </w:pPr>
            <w:r w:rsidRPr="008E0274">
              <w:rPr>
                <w:lang w:val="es-ES"/>
              </w:rPr>
              <w:t>9.5</w:t>
            </w:r>
            <w:r w:rsidRPr="008E0274">
              <w:rPr>
                <w:lang w:val="es-ES"/>
              </w:rPr>
              <w:tab/>
              <w:t xml:space="preserve">El Proveedor acatará todas las leyes vigentes en el país del Comprador.  Dichas leyes incluirán todas las leyes nacionales, provinciales, municipales o de otra índole que afecten el cumplimiento del Contrato y sean obligatorias para el Proveedor.  El Proveedor eximirá al Comprador de toda responsabilidad por daños y perjuicios, demandas, multas, sanciones y gastos de cualquier índole resultantes de la violación de tales leyes por el Proveedor o su personal, incluidos los Subcontratistas y su personal, pero sin perjuicio de lo dispuesto en la </w:t>
            </w:r>
            <w:r w:rsidR="00B23DE5" w:rsidRPr="008E0274">
              <w:rPr>
                <w:lang w:val="es-ES"/>
              </w:rPr>
              <w:t>C</w:t>
            </w:r>
            <w:r w:rsidRPr="008E0274">
              <w:rPr>
                <w:lang w:val="es-ES"/>
              </w:rPr>
              <w:t xml:space="preserve">láusula 10.1 de las CGC.  El Proveedor no eximirá al Comprador en la medida en que dicha responsabilidad por daños y perjuicios, demandas, multas,  sanciones y gastos hayan sido provocados o aumentados por culpa del Comprador.  </w:t>
            </w:r>
          </w:p>
        </w:tc>
      </w:tr>
      <w:tr w:rsidR="0046348E" w:rsidRPr="007436C2" w14:paraId="2B6889A0" w14:textId="77777777" w:rsidTr="00665AE8">
        <w:tc>
          <w:tcPr>
            <w:tcW w:w="2520" w:type="dxa"/>
            <w:tcBorders>
              <w:top w:val="nil"/>
              <w:left w:val="nil"/>
              <w:bottom w:val="nil"/>
              <w:right w:val="nil"/>
            </w:tcBorders>
          </w:tcPr>
          <w:p w14:paraId="2CE3F204" w14:textId="77777777" w:rsidR="0046348E" w:rsidRPr="008E0274" w:rsidRDefault="0046348E" w:rsidP="00665AE8">
            <w:pPr>
              <w:pStyle w:val="Head42"/>
              <w:rPr>
                <w:lang w:val="es-ES"/>
              </w:rPr>
            </w:pPr>
          </w:p>
        </w:tc>
        <w:tc>
          <w:tcPr>
            <w:tcW w:w="6480" w:type="dxa"/>
            <w:tcBorders>
              <w:top w:val="nil"/>
              <w:left w:val="nil"/>
              <w:bottom w:val="nil"/>
              <w:right w:val="nil"/>
            </w:tcBorders>
          </w:tcPr>
          <w:p w14:paraId="007428AE" w14:textId="2AA9BA67" w:rsidR="0046348E" w:rsidRPr="008E0274" w:rsidRDefault="0046348E" w:rsidP="00665AE8">
            <w:pPr>
              <w:spacing w:after="200"/>
              <w:ind w:left="547" w:right="-72" w:hanging="547"/>
              <w:rPr>
                <w:lang w:val="es-ES"/>
              </w:rPr>
            </w:pPr>
            <w:r w:rsidRPr="008E0274">
              <w:rPr>
                <w:lang w:val="es-ES"/>
              </w:rPr>
              <w:t>9.</w:t>
            </w:r>
            <w:r w:rsidR="00180299" w:rsidRPr="008E0274">
              <w:rPr>
                <w:lang w:val="es-ES"/>
              </w:rPr>
              <w:t>6</w:t>
            </w:r>
            <w:r w:rsidRPr="008E0274">
              <w:rPr>
                <w:lang w:val="es-ES"/>
              </w:rPr>
              <w:tab/>
              <w:t xml:space="preserve">Toda tecnología de la información u otros bienes y servicios que vayan a incorporarse en el Sistema o que sean necesarios para éste, así como cualquier suministro, deberán tener su origen, según la definición de este concepto que figura en la </w:t>
            </w:r>
            <w:r w:rsidR="00B23DE5" w:rsidRPr="008E0274">
              <w:rPr>
                <w:lang w:val="es-ES"/>
              </w:rPr>
              <w:t>C</w:t>
            </w:r>
            <w:r w:rsidRPr="008E0274">
              <w:rPr>
                <w:lang w:val="es-ES"/>
              </w:rPr>
              <w:t xml:space="preserve">láusula 3.12 de las CGC, en un país idóneo, según la definición que aparece en la </w:t>
            </w:r>
            <w:r w:rsidR="00B23DE5" w:rsidRPr="008E0274">
              <w:rPr>
                <w:lang w:val="es-ES"/>
              </w:rPr>
              <w:t>C</w:t>
            </w:r>
            <w:r w:rsidRPr="008E0274">
              <w:rPr>
                <w:lang w:val="es-ES"/>
              </w:rPr>
              <w:t xml:space="preserve">láusula 1.1 </w:t>
            </w:r>
            <w:r w:rsidR="00180299" w:rsidRPr="008E0274">
              <w:rPr>
                <w:lang w:val="es-ES"/>
              </w:rPr>
              <w:t>(</w:t>
            </w:r>
            <w:r w:rsidRPr="008E0274">
              <w:rPr>
                <w:lang w:val="es-ES"/>
              </w:rPr>
              <w:t xml:space="preserve">e) </w:t>
            </w:r>
            <w:r w:rsidR="00180299" w:rsidRPr="008E0274">
              <w:rPr>
                <w:lang w:val="es-ES"/>
              </w:rPr>
              <w:t>(</w:t>
            </w:r>
            <w:r w:rsidRPr="008E0274">
              <w:rPr>
                <w:lang w:val="es-ES"/>
              </w:rPr>
              <w:t>iv) de las CGC.</w:t>
            </w:r>
          </w:p>
          <w:p w14:paraId="12CEF427" w14:textId="3B3E1F59" w:rsidR="0046348E" w:rsidRPr="008E0274" w:rsidRDefault="0046348E" w:rsidP="00665AE8">
            <w:pPr>
              <w:spacing w:after="200"/>
              <w:ind w:left="547" w:right="-72" w:hanging="547"/>
              <w:rPr>
                <w:lang w:val="es-ES"/>
              </w:rPr>
            </w:pPr>
            <w:r w:rsidRPr="008E0274">
              <w:rPr>
                <w:lang w:val="es-ES"/>
              </w:rPr>
              <w:t>9.</w:t>
            </w:r>
            <w:r w:rsidR="00180299" w:rsidRPr="008E0274">
              <w:rPr>
                <w:lang w:val="es-ES"/>
              </w:rPr>
              <w:t>7</w:t>
            </w:r>
            <w:r w:rsidRPr="008E0274">
              <w:rPr>
                <w:lang w:val="es-ES"/>
              </w:rPr>
              <w:tab/>
            </w:r>
            <w:r w:rsidR="00B23DE5" w:rsidRPr="008E0274">
              <w:rPr>
                <w:lang w:val="es-ES"/>
              </w:rPr>
              <w:t>De conformidad con el párrafo 1.16 (e) del Apéndice 1 de las Condiciones Generales del Contrato, el Proveedor permitirá y hará que sus agentes (cuando se declaren o no), subcontratistas, subconsultores, proveedores de servicios, proveedores y personal, permitan que el Banco y/o personas designadas por el Banco para inspeccionar el Sitio y/o las cuentas y registros relacionados con el proceso de adquisición, selección y/o ejecución del contrato, y para que tales cuentas y registros sean auditados por auditores designados por el Banco si así lo solicita el Banco. Se llama la atención del Proveedor y sus Subcontratistas y subconsultores sobre la Subcláusula 41.2.1 (c) de las CGC, que establece, entre otras cosas, que los actos destinados a impedir materialmente el ejercicio de los derechos de inspección y auditoría del Banco constituyen una práctica prohibida sujeta a la rescisión del contrato (así como a la determinación de inelegibilidad conforme a los procedimientos de sanciones vigentes del Banco).</w:t>
            </w:r>
          </w:p>
          <w:p w14:paraId="03493AFC" w14:textId="55FBEC34" w:rsidR="00B23DE5" w:rsidRPr="008E0274" w:rsidRDefault="00B23DE5" w:rsidP="00665AE8">
            <w:pPr>
              <w:spacing w:after="200"/>
              <w:ind w:left="547" w:right="-72" w:hanging="547"/>
              <w:rPr>
                <w:lang w:val="es-ES"/>
              </w:rPr>
            </w:pPr>
            <w:r w:rsidRPr="008E0274">
              <w:rPr>
                <w:lang w:val="es-ES"/>
              </w:rPr>
              <w:t>9.</w:t>
            </w:r>
            <w:r w:rsidR="00180299" w:rsidRPr="008E0274">
              <w:rPr>
                <w:lang w:val="es-ES"/>
              </w:rPr>
              <w:t>8</w:t>
            </w:r>
            <w:r w:rsidRPr="008E0274">
              <w:rPr>
                <w:lang w:val="es-ES"/>
              </w:rPr>
              <w:t xml:space="preserve">   El Comprador requiere que el Proveedor revele cualquier comisión o tarifa que se haya pagado o se pague a los agentes o cualquier otra parte con respecto al proceso de Licitación o la ejecución del Contrato. La información divulgada debe incluir al menos el nombre y la dirección del agente u otra parte, el monto y la moneda, y el propósito de la comisión, gratificación o tarifa.</w:t>
            </w:r>
          </w:p>
        </w:tc>
      </w:tr>
      <w:tr w:rsidR="0046348E" w:rsidRPr="007436C2" w14:paraId="485F2039" w14:textId="77777777" w:rsidTr="00665AE8">
        <w:tc>
          <w:tcPr>
            <w:tcW w:w="2520" w:type="dxa"/>
            <w:tcBorders>
              <w:top w:val="nil"/>
              <w:left w:val="nil"/>
              <w:bottom w:val="nil"/>
              <w:right w:val="nil"/>
            </w:tcBorders>
          </w:tcPr>
          <w:p w14:paraId="64748750" w14:textId="77777777" w:rsidR="0046348E" w:rsidRPr="008E0274" w:rsidRDefault="0046348E" w:rsidP="00665AE8">
            <w:pPr>
              <w:pStyle w:val="Head42"/>
              <w:rPr>
                <w:lang w:val="es-ES"/>
              </w:rPr>
            </w:pPr>
          </w:p>
        </w:tc>
        <w:tc>
          <w:tcPr>
            <w:tcW w:w="6480" w:type="dxa"/>
            <w:tcBorders>
              <w:top w:val="nil"/>
              <w:left w:val="nil"/>
              <w:bottom w:val="nil"/>
              <w:right w:val="nil"/>
            </w:tcBorders>
          </w:tcPr>
          <w:p w14:paraId="3EC73AD0" w14:textId="77777777" w:rsidR="00180299" w:rsidRPr="008E0274" w:rsidRDefault="0046348E" w:rsidP="00665AE8">
            <w:pPr>
              <w:spacing w:after="200"/>
              <w:ind w:left="547" w:right="-72" w:hanging="547"/>
              <w:rPr>
                <w:lang w:val="es-ES"/>
              </w:rPr>
            </w:pPr>
            <w:r w:rsidRPr="008E0274">
              <w:rPr>
                <w:lang w:val="es-ES"/>
              </w:rPr>
              <w:t>9.9</w:t>
            </w:r>
            <w:r w:rsidRPr="008E0274">
              <w:rPr>
                <w:lang w:val="es-ES"/>
              </w:rPr>
              <w:tab/>
            </w:r>
            <w:r w:rsidR="00180299" w:rsidRPr="008E0274">
              <w:rPr>
                <w:b/>
                <w:bCs/>
                <w:lang w:val="es-ES"/>
              </w:rPr>
              <w:t>Normas de Conducta</w:t>
            </w:r>
          </w:p>
          <w:p w14:paraId="231E2729" w14:textId="216621B0" w:rsidR="00180299" w:rsidRPr="008E0274" w:rsidRDefault="00180299" w:rsidP="00180299">
            <w:pPr>
              <w:spacing w:after="200"/>
              <w:ind w:left="547" w:right="-72" w:hanging="24"/>
              <w:rPr>
                <w:lang w:val="es-ES"/>
              </w:rPr>
            </w:pPr>
            <w:r w:rsidRPr="008E0274">
              <w:rPr>
                <w:lang w:val="es-ES"/>
              </w:rPr>
              <w:t>El Proveedor deberá contar con Normas de Conducta para el Personal del Proveedor empleado para la ejecución del Contrato en el/los Sitio/s del Proyecto.</w:t>
            </w:r>
          </w:p>
          <w:p w14:paraId="56D12503" w14:textId="471A79C7" w:rsidR="00180299" w:rsidRPr="008E0274" w:rsidRDefault="00180299" w:rsidP="00180299">
            <w:pPr>
              <w:spacing w:after="200"/>
              <w:ind w:left="547" w:right="-72" w:hanging="24"/>
              <w:rPr>
                <w:lang w:val="es-ES"/>
              </w:rPr>
            </w:pPr>
            <w:r w:rsidRPr="008E0274">
              <w:rPr>
                <w:lang w:val="es-ES"/>
              </w:rPr>
              <w:t>El Proveedor tomará todas las medidas necesarias para garantizar que cada miembro del personal conozca las Normas de Conducta, incluidos los comportamientos específicos que están prohibidos, y comprenda las consecuencias de participar en dichos comportamientos prohibidos.</w:t>
            </w:r>
          </w:p>
          <w:p w14:paraId="3085CB1E" w14:textId="77777777" w:rsidR="00180299" w:rsidRPr="008E0274" w:rsidRDefault="00180299" w:rsidP="00180299">
            <w:pPr>
              <w:spacing w:after="200"/>
              <w:ind w:left="547" w:right="-72" w:hanging="24"/>
              <w:rPr>
                <w:lang w:val="es-ES"/>
              </w:rPr>
            </w:pPr>
            <w:r w:rsidRPr="008E0274">
              <w:rPr>
                <w:lang w:val="es-ES"/>
              </w:rPr>
              <w:t>Estas medidas incluyen proporcionar instrucciones y documentación que dicho personal pueda entender y tratar de obtener la firma de esa persona acusando recibo de dichas instrucciones y/o documentación, según corresponda.</w:t>
            </w:r>
          </w:p>
          <w:p w14:paraId="17CE0E60" w14:textId="3643A4AF" w:rsidR="00180299" w:rsidRPr="008E0274" w:rsidRDefault="00180299" w:rsidP="00180299">
            <w:pPr>
              <w:spacing w:after="200"/>
              <w:ind w:left="547" w:right="-72" w:hanging="24"/>
              <w:rPr>
                <w:lang w:val="es-ES"/>
              </w:rPr>
            </w:pPr>
            <w:r w:rsidRPr="008E0274">
              <w:rPr>
                <w:lang w:val="es-ES"/>
              </w:rPr>
              <w:t xml:space="preserve">El Proveedor también se asegurará de que las Normas de Conducta esté visiblemente expuesto en el/los Sitio/s del Proyecto y, según corresponda, en áreas fuera del/los Sitio/s del Proyecto accesibles a la comunidad local y a cualquier persona afectada por el proyecto. Las Normas de Conducta </w:t>
            </w:r>
            <w:r w:rsidR="00337300" w:rsidRPr="008E0274">
              <w:rPr>
                <w:lang w:val="es-ES"/>
              </w:rPr>
              <w:t xml:space="preserve">publicadas se </w:t>
            </w:r>
            <w:r w:rsidRPr="008E0274">
              <w:rPr>
                <w:lang w:val="es-ES"/>
              </w:rPr>
              <w:t>proporcionará</w:t>
            </w:r>
            <w:r w:rsidR="00337300" w:rsidRPr="008E0274">
              <w:rPr>
                <w:lang w:val="es-ES"/>
              </w:rPr>
              <w:t>n</w:t>
            </w:r>
            <w:r w:rsidRPr="008E0274">
              <w:rPr>
                <w:lang w:val="es-ES"/>
              </w:rPr>
              <w:t xml:space="preserve"> en idiomas comprensibles para el Personal del Proveedor, el Personal del Comprador y la comunidad local.</w:t>
            </w:r>
          </w:p>
          <w:p w14:paraId="6BACE15D" w14:textId="77777777" w:rsidR="00337300" w:rsidRPr="008E0274" w:rsidRDefault="00180299" w:rsidP="00337300">
            <w:pPr>
              <w:spacing w:after="200"/>
              <w:ind w:left="547" w:right="-72" w:hanging="24"/>
              <w:rPr>
                <w:lang w:val="es-ES"/>
              </w:rPr>
            </w:pPr>
            <w:r w:rsidRPr="008E0274">
              <w:rPr>
                <w:lang w:val="es-ES"/>
              </w:rPr>
              <w:t>La Estrategia de Gestión y los Planes de Implementación del Proveedor, en su caso, deberán incluir los procesos adecuados para que el Proveedor verifique el cumplimiento de estas obligaciones</w:t>
            </w:r>
            <w:r w:rsidR="00337300" w:rsidRPr="008E0274">
              <w:rPr>
                <w:lang w:val="es-ES"/>
              </w:rPr>
              <w:t>.</w:t>
            </w:r>
          </w:p>
          <w:p w14:paraId="2881E883" w14:textId="4B86668C" w:rsidR="00337300" w:rsidRPr="008E0274" w:rsidRDefault="00337300" w:rsidP="00337300">
            <w:pPr>
              <w:spacing w:after="200"/>
              <w:ind w:left="547" w:right="-72" w:hanging="547"/>
              <w:rPr>
                <w:lang w:val="es-ES"/>
              </w:rPr>
            </w:pPr>
            <w:r w:rsidRPr="008E0274">
              <w:rPr>
                <w:lang w:val="es-ES"/>
              </w:rPr>
              <w:t>9.10  El Proveedor deberá, en todos los tratos con su mano de obra y la mano de obra de sus Subcontratistas actualmente empleados en el Contrato o relacionados con el Contrato, prestar la debida atención a todos los festivales reconocidos, días festivos oficiales, costumbres religiosas o de otro tipo, y todas las leyes y reglamentos locales relacionados con el empleo de mano de obra.</w:t>
            </w:r>
          </w:p>
          <w:p w14:paraId="79038A79" w14:textId="435D24DE" w:rsidR="00337300" w:rsidRPr="008E0274" w:rsidRDefault="00337300" w:rsidP="00337300">
            <w:pPr>
              <w:spacing w:after="200"/>
              <w:ind w:left="547" w:right="-72" w:hanging="547"/>
              <w:rPr>
                <w:lang w:val="es-ES"/>
              </w:rPr>
            </w:pPr>
            <w:r w:rsidRPr="008E0274">
              <w:rPr>
                <w:lang w:val="es-ES"/>
              </w:rPr>
              <w:t>9.11   El Proveedor, incluidos sus Subcontratistas, deberán cumplir con todas las obligaciones de seguridad aplicables. El Proveedor tomará en todo momento todas las precauciones razonables para mantener la salud y la seguridad del Personal del Proveedor empleado para la ejecución del Contrato en el/los Sitio/s del Proyecto.</w:t>
            </w:r>
          </w:p>
          <w:p w14:paraId="675C2333" w14:textId="49C43F7E" w:rsidR="00337300" w:rsidRPr="008E0274" w:rsidRDefault="00337300" w:rsidP="00337300">
            <w:pPr>
              <w:spacing w:after="200"/>
              <w:ind w:left="547" w:right="-72" w:hanging="547"/>
              <w:rPr>
                <w:lang w:val="es-ES"/>
              </w:rPr>
            </w:pPr>
            <w:r w:rsidRPr="008E0274">
              <w:rPr>
                <w:lang w:val="es-ES"/>
              </w:rPr>
              <w:t xml:space="preserve">9.12  </w:t>
            </w:r>
            <w:r w:rsidRPr="008E0274">
              <w:rPr>
                <w:b/>
                <w:bCs/>
                <w:lang w:val="es-ES"/>
              </w:rPr>
              <w:t>Capacitación del Personal del Proveedor</w:t>
            </w:r>
          </w:p>
          <w:p w14:paraId="360E1C75" w14:textId="46D6E338" w:rsidR="00337300" w:rsidRPr="008E0274" w:rsidRDefault="00337300" w:rsidP="00337300">
            <w:pPr>
              <w:spacing w:after="200"/>
              <w:ind w:left="547" w:right="-72" w:hanging="24"/>
              <w:rPr>
                <w:lang w:val="es-ES"/>
              </w:rPr>
            </w:pPr>
            <w:r w:rsidRPr="008E0274">
              <w:rPr>
                <w:lang w:val="es-ES"/>
              </w:rPr>
              <w:t>El Proveedor brindará la capacitación adecuada al Personal del Proveedor relevante sobre cualquier aspecto ambiental y social aplicable del Contrato, incluida la sensibilización adecuada sobre la prohibición de EAS, la salud y la seguridad.</w:t>
            </w:r>
          </w:p>
          <w:p w14:paraId="5666741E" w14:textId="77777777" w:rsidR="00337300" w:rsidRPr="008E0274" w:rsidRDefault="00337300" w:rsidP="00337300">
            <w:pPr>
              <w:spacing w:after="200"/>
              <w:ind w:left="547" w:right="-72" w:hanging="24"/>
              <w:rPr>
                <w:lang w:val="es-ES"/>
              </w:rPr>
            </w:pPr>
            <w:r w:rsidRPr="008E0274">
              <w:rPr>
                <w:lang w:val="es-ES"/>
              </w:rPr>
              <w:t>Tal como se establece en los Requisitos del Comprador o según lo instruya el Gerente del Proyecto, el Proveedor también brindará las oportunidades apropiadas para que el personal pertinente reciba capacitación sobre los aspectos ambientales y sociales aplicables del Contrato por parte del Personal del Comprador y/u otro personal asignado por el Comprador.</w:t>
            </w:r>
          </w:p>
          <w:p w14:paraId="08C4A06A" w14:textId="6FE86304" w:rsidR="00337300" w:rsidRPr="008E0274" w:rsidRDefault="00337300" w:rsidP="00337300">
            <w:pPr>
              <w:spacing w:after="200"/>
              <w:ind w:left="547" w:right="-72" w:hanging="24"/>
              <w:rPr>
                <w:lang w:val="es-ES"/>
              </w:rPr>
            </w:pPr>
            <w:r w:rsidRPr="008E0274">
              <w:rPr>
                <w:lang w:val="es-ES"/>
              </w:rPr>
              <w:t>El Proveedor deberá brindar capacitación sobre EAS y ASx, incluyendo su prevención, a cualquier miembro de su personal que tenga la función de supervisar otro Personal del Proveedor.</w:t>
            </w:r>
          </w:p>
          <w:p w14:paraId="0159A106" w14:textId="421E2BAA" w:rsidR="00337300" w:rsidRPr="008E0274" w:rsidRDefault="00337300" w:rsidP="00337300">
            <w:pPr>
              <w:spacing w:after="200"/>
              <w:ind w:left="547" w:right="-72" w:hanging="547"/>
              <w:rPr>
                <w:lang w:val="es-ES"/>
              </w:rPr>
            </w:pPr>
            <w:r w:rsidRPr="008E0274">
              <w:rPr>
                <w:lang w:val="es-ES"/>
              </w:rPr>
              <w:t xml:space="preserve">9.13  </w:t>
            </w:r>
            <w:r w:rsidRPr="008E0274">
              <w:rPr>
                <w:b/>
                <w:bCs/>
                <w:lang w:val="es-ES"/>
              </w:rPr>
              <w:t>Compromisos con las Partes interesadas</w:t>
            </w:r>
          </w:p>
          <w:p w14:paraId="66830917" w14:textId="6FA6F908" w:rsidR="00337300" w:rsidRPr="008E0274" w:rsidRDefault="00337300" w:rsidP="00337300">
            <w:pPr>
              <w:spacing w:after="200"/>
              <w:ind w:left="547" w:right="-72" w:hanging="24"/>
              <w:rPr>
                <w:lang w:val="es-ES"/>
              </w:rPr>
            </w:pPr>
            <w:r w:rsidRPr="008E0274">
              <w:rPr>
                <w:lang w:val="es-ES"/>
              </w:rPr>
              <w:t xml:space="preserve"> El Proveedor deberá proporcionar información relevante relacionada con el Contrato, que el Comprador y/o el Gerente del Proyecto pueden solicitar razonablemente para llevar a cabo la participación de las partes interesadas del Contrato. “Parte interesada” se refiere a individuos o grupos que:</w:t>
            </w:r>
          </w:p>
          <w:p w14:paraId="4C00B41D" w14:textId="3C40D3DC" w:rsidR="00337300" w:rsidRPr="008E0274" w:rsidRDefault="00337300" w:rsidP="00337300">
            <w:pPr>
              <w:spacing w:after="200"/>
              <w:ind w:left="1292" w:right="-72" w:hanging="425"/>
              <w:rPr>
                <w:lang w:val="es-ES"/>
              </w:rPr>
            </w:pPr>
            <w:r w:rsidRPr="008E0274">
              <w:rPr>
                <w:lang w:val="es-ES"/>
              </w:rPr>
              <w:t>(a)   están afectados o es probable que sean afectados por el Contrato; y</w:t>
            </w:r>
          </w:p>
          <w:p w14:paraId="520A8C09" w14:textId="2B339009" w:rsidR="00337300" w:rsidRPr="008E0274" w:rsidRDefault="00337300" w:rsidP="00337300">
            <w:pPr>
              <w:spacing w:after="200"/>
              <w:ind w:left="1292" w:right="-72" w:hanging="425"/>
              <w:rPr>
                <w:lang w:val="es-ES"/>
              </w:rPr>
            </w:pPr>
            <w:r w:rsidRPr="008E0274">
              <w:rPr>
                <w:lang w:val="es-ES"/>
              </w:rPr>
              <w:t>(b)   pueden tener un interés en el Contrato.</w:t>
            </w:r>
          </w:p>
          <w:p w14:paraId="2CB0518B" w14:textId="77777777" w:rsidR="00337300" w:rsidRPr="008E0274" w:rsidRDefault="00337300" w:rsidP="00337300">
            <w:pPr>
              <w:spacing w:after="200"/>
              <w:ind w:left="547" w:right="-72" w:hanging="24"/>
              <w:rPr>
                <w:lang w:val="es-ES"/>
              </w:rPr>
            </w:pPr>
            <w:r w:rsidRPr="008E0274">
              <w:rPr>
                <w:lang w:val="es-ES"/>
              </w:rPr>
              <w:t>El Proveedor también puede participar directamente en los compromisos de las partes interesadas del contrato, según lo solicite razonablemente el Comprador y/o el Gerente de Proyecto</w:t>
            </w:r>
          </w:p>
          <w:p w14:paraId="4B66BD14" w14:textId="7A4B2710" w:rsidR="00337300" w:rsidRPr="008E0274" w:rsidRDefault="00337300" w:rsidP="00337300">
            <w:pPr>
              <w:spacing w:after="200"/>
              <w:ind w:left="547" w:right="-72" w:hanging="875"/>
              <w:rPr>
                <w:lang w:val="es-ES"/>
              </w:rPr>
            </w:pPr>
            <w:r w:rsidRPr="008E0274">
              <w:rPr>
                <w:lang w:val="es-ES"/>
              </w:rPr>
              <w:t xml:space="preserve">4  9.14    </w:t>
            </w:r>
            <w:r w:rsidRPr="008E0274">
              <w:rPr>
                <w:b/>
                <w:bCs/>
                <w:lang w:val="es-ES"/>
              </w:rPr>
              <w:t>Trabajo forzado</w:t>
            </w:r>
          </w:p>
          <w:p w14:paraId="3F708ED8" w14:textId="1B6883DD" w:rsidR="00337300" w:rsidRPr="008E0274" w:rsidRDefault="00337300" w:rsidP="00337300">
            <w:pPr>
              <w:spacing w:after="200"/>
              <w:ind w:left="547" w:right="-72" w:hanging="24"/>
              <w:rPr>
                <w:lang w:val="es-ES"/>
              </w:rPr>
            </w:pPr>
            <w:r w:rsidRPr="008E0274">
              <w:rPr>
                <w:lang w:val="es-ES"/>
              </w:rPr>
              <w:t>El Proveedor, incluidos sus Subcontratistas, no empleará ni realizará trabajos forzados. El trabajo forzado consiste en cualquier trabajo o servicio, no realizado voluntariamente, que se exige a una persona bajo amenaza de fuerza o sanción, e incluye cualquier tipo de trabajo involuntario u obligatorio, como el trabajo forzoso, el trabajo en condiciones de servidumbre o arreglos similares de contratación laboral.</w:t>
            </w:r>
          </w:p>
          <w:p w14:paraId="4B391430" w14:textId="77777777" w:rsidR="00337300" w:rsidRPr="008E0274" w:rsidRDefault="00337300" w:rsidP="00337300">
            <w:pPr>
              <w:spacing w:after="200"/>
              <w:ind w:left="547" w:right="-72" w:hanging="24"/>
              <w:rPr>
                <w:lang w:val="es-ES"/>
              </w:rPr>
            </w:pPr>
            <w:r w:rsidRPr="008E0274">
              <w:rPr>
                <w:lang w:val="es-ES"/>
              </w:rPr>
              <w:t>No podrán ser empleadas o contratadas personas que hayan sido objeto de trata. La trata de personas se define como la captación, el transporte, el traslado, la acogida o la recepción de personas mediante la amenaza o el uso de la fuerza u otras formas de coacción, el secuestro, el fraude, el engaño, el abuso de poder o de una situación de vulnerabilidad, o de la concesión o recepción de pagos o beneficios para obtener el consentimiento de una persona que tenga autoridad sobre otra, con fines de explotación.</w:t>
            </w:r>
          </w:p>
          <w:p w14:paraId="7B74DA04" w14:textId="3682F380" w:rsidR="00337300" w:rsidRPr="008E0274" w:rsidRDefault="00337300" w:rsidP="00337300">
            <w:pPr>
              <w:spacing w:after="200"/>
              <w:ind w:left="547" w:right="-72" w:hanging="591"/>
              <w:rPr>
                <w:lang w:val="es-ES"/>
              </w:rPr>
            </w:pPr>
            <w:r w:rsidRPr="008E0274">
              <w:rPr>
                <w:lang w:val="es-ES"/>
              </w:rPr>
              <w:t xml:space="preserve">9.15   </w:t>
            </w:r>
            <w:r w:rsidRPr="008E0274">
              <w:rPr>
                <w:b/>
                <w:bCs/>
                <w:lang w:val="es-ES"/>
              </w:rPr>
              <w:t>Trabajo Infantil</w:t>
            </w:r>
          </w:p>
          <w:p w14:paraId="4CDCD313" w14:textId="77777777" w:rsidR="00337300" w:rsidRPr="008E0274" w:rsidRDefault="00337300" w:rsidP="00337300">
            <w:pPr>
              <w:spacing w:after="200"/>
              <w:ind w:left="547" w:right="-72" w:hanging="24"/>
              <w:rPr>
                <w:lang w:val="es-ES"/>
              </w:rPr>
            </w:pPr>
            <w:r w:rsidRPr="008E0274">
              <w:rPr>
                <w:lang w:val="es-ES"/>
              </w:rPr>
              <w:t>El Proveedor, incluidos sus Subcontratistas, no empleará ni contratará a un niño menor de 14 años a menos que la legislación nacional especifique una edad superior (la edad mínima).</w:t>
            </w:r>
          </w:p>
          <w:p w14:paraId="4E9A510D" w14:textId="77777777" w:rsidR="00337300" w:rsidRPr="008E0274" w:rsidRDefault="00337300" w:rsidP="00337300">
            <w:pPr>
              <w:spacing w:after="200"/>
              <w:ind w:left="547" w:right="-72" w:hanging="24"/>
              <w:rPr>
                <w:lang w:val="es-ES"/>
              </w:rPr>
            </w:pPr>
            <w:r w:rsidRPr="008E0274">
              <w:rPr>
                <w:lang w:val="es-ES"/>
              </w:rPr>
              <w:t>El Proveedor, incluidos sus Subcontratistas, no empleará ni contratará a un niño entre la edad mínima y la edad de 18 años de una manera que pueda ser peligrosa, interferir con la educación del niño o ser perjudicial para la salud del niño. o el desarrollo físico, mental, espiritual, moral o social.</w:t>
            </w:r>
          </w:p>
          <w:p w14:paraId="11242EB3" w14:textId="2A0C5224" w:rsidR="00337300" w:rsidRPr="008E0274" w:rsidRDefault="00337300" w:rsidP="00337300">
            <w:pPr>
              <w:spacing w:after="200"/>
              <w:ind w:left="547" w:right="-72" w:hanging="24"/>
              <w:rPr>
                <w:lang w:val="es-ES"/>
              </w:rPr>
            </w:pPr>
            <w:r w:rsidRPr="008E0274">
              <w:rPr>
                <w:lang w:val="es-ES"/>
              </w:rPr>
              <w:t>El Proveedor, incluidos sus Subcontratistas, solo empleará o contratará a niños entre la edad mínima y la edad de 18 años después de que el Proveedor haya realizado una evaluación de riesgos adecuada con el consentimiento del Gerente del Proyecto. El Proveedor estará sujeto a un control periódico por parte del Gerente de Proyecto, que incluye el control de la salud, las condiciones de trabajo y las horas de trabajo.</w:t>
            </w:r>
          </w:p>
          <w:p w14:paraId="34204DBD" w14:textId="77777777" w:rsidR="00337300" w:rsidRPr="008E0274" w:rsidRDefault="00337300" w:rsidP="00337300">
            <w:pPr>
              <w:spacing w:after="200"/>
              <w:ind w:left="547" w:right="-72" w:hanging="24"/>
              <w:rPr>
                <w:lang w:val="es-ES"/>
              </w:rPr>
            </w:pPr>
            <w:r w:rsidRPr="008E0274">
              <w:rPr>
                <w:lang w:val="es-ES"/>
              </w:rPr>
              <w:t>El trabajo considerado peligroso para los niños es aquel que, por su naturaleza o las circunstancias en las que se lleva a cabo, es probable que ponga en peligro la salud, la seguridad o la moralidad de los niños. Tales actividades laborales prohibidas para los niños incluyen el trabajo:</w:t>
            </w:r>
          </w:p>
          <w:p w14:paraId="565314CA" w14:textId="667D9AE3" w:rsidR="00337300" w:rsidRPr="008E0274" w:rsidRDefault="00337300" w:rsidP="004B0727">
            <w:pPr>
              <w:pStyle w:val="ListParagraph"/>
              <w:numPr>
                <w:ilvl w:val="0"/>
                <w:numId w:val="68"/>
              </w:numPr>
              <w:spacing w:before="120" w:after="120"/>
              <w:ind w:left="1242" w:right="-74" w:hanging="357"/>
              <w:contextualSpacing w:val="0"/>
              <w:rPr>
                <w:lang w:val="es-ES"/>
              </w:rPr>
            </w:pPr>
            <w:r w:rsidRPr="008E0274">
              <w:rPr>
                <w:lang w:val="es-ES"/>
              </w:rPr>
              <w:t>con exposición a abuso físico, psicológico o sexual;</w:t>
            </w:r>
          </w:p>
          <w:p w14:paraId="4C516E03" w14:textId="67FC361E" w:rsidR="00337300" w:rsidRPr="008E0274" w:rsidRDefault="00337300" w:rsidP="004B0727">
            <w:pPr>
              <w:pStyle w:val="ListParagraph"/>
              <w:numPr>
                <w:ilvl w:val="0"/>
                <w:numId w:val="68"/>
              </w:numPr>
              <w:spacing w:before="120" w:after="120"/>
              <w:ind w:left="1242" w:right="-74" w:hanging="357"/>
              <w:contextualSpacing w:val="0"/>
              <w:rPr>
                <w:lang w:val="es-ES"/>
              </w:rPr>
            </w:pPr>
            <w:r w:rsidRPr="008E0274">
              <w:rPr>
                <w:lang w:val="es-ES"/>
              </w:rPr>
              <w:t>trabajos subterráneos, submarinos, en altura o en espacios confinados;</w:t>
            </w:r>
          </w:p>
          <w:p w14:paraId="6AF640C1" w14:textId="2377FE41" w:rsidR="00337300" w:rsidRPr="008E0274" w:rsidRDefault="00337300" w:rsidP="004B0727">
            <w:pPr>
              <w:pStyle w:val="ListParagraph"/>
              <w:numPr>
                <w:ilvl w:val="0"/>
                <w:numId w:val="68"/>
              </w:numPr>
              <w:spacing w:before="120" w:after="120"/>
              <w:ind w:left="1242" w:right="-74" w:hanging="357"/>
              <w:contextualSpacing w:val="0"/>
              <w:rPr>
                <w:lang w:val="es-ES"/>
              </w:rPr>
            </w:pPr>
            <w:r w:rsidRPr="008E0274">
              <w:rPr>
                <w:lang w:val="es-ES"/>
              </w:rPr>
              <w:t>con maquinaria, equipo o herramientas peligrosas, o que involucren el manejo o transporte de cargas pesadas;</w:t>
            </w:r>
          </w:p>
          <w:p w14:paraId="041F19E3" w14:textId="2E3EE0B0" w:rsidR="00337300" w:rsidRPr="008E0274" w:rsidRDefault="00337300" w:rsidP="004B0727">
            <w:pPr>
              <w:pStyle w:val="ListParagraph"/>
              <w:numPr>
                <w:ilvl w:val="0"/>
                <w:numId w:val="68"/>
              </w:numPr>
              <w:spacing w:before="120" w:after="120"/>
              <w:ind w:left="1242" w:right="-74" w:hanging="357"/>
              <w:contextualSpacing w:val="0"/>
              <w:rPr>
                <w:lang w:val="es-ES"/>
              </w:rPr>
            </w:pPr>
            <w:r w:rsidRPr="008E0274">
              <w:rPr>
                <w:lang w:val="es-ES"/>
              </w:rPr>
              <w:t xml:space="preserve">en ambientes insalubres que expongan a los niños a sustancias, agentes o procesos peligrosos, </w:t>
            </w:r>
            <w:r w:rsidR="00D80F11" w:rsidRPr="008E0274">
              <w:rPr>
                <w:lang w:val="es-ES"/>
              </w:rPr>
              <w:t>o</w:t>
            </w:r>
            <w:r w:rsidR="00D80F11">
              <w:rPr>
                <w:lang w:val="es-ES"/>
              </w:rPr>
              <w:t xml:space="preserve"> a</w:t>
            </w:r>
            <w:r w:rsidRPr="008E0274">
              <w:rPr>
                <w:lang w:val="es-ES"/>
              </w:rPr>
              <w:t xml:space="preserve"> temperaturas, ruidos o vibraciones perjudiciales para la salud; o</w:t>
            </w:r>
          </w:p>
          <w:p w14:paraId="1C1CE1D7" w14:textId="77777777" w:rsidR="00337300" w:rsidRPr="008E0274" w:rsidRDefault="00337300" w:rsidP="004B0727">
            <w:pPr>
              <w:pStyle w:val="ListParagraph"/>
              <w:numPr>
                <w:ilvl w:val="0"/>
                <w:numId w:val="68"/>
              </w:numPr>
              <w:spacing w:before="120" w:after="120"/>
              <w:ind w:left="1242" w:right="-74" w:hanging="357"/>
              <w:contextualSpacing w:val="0"/>
              <w:rPr>
                <w:lang w:val="es-ES"/>
              </w:rPr>
            </w:pPr>
            <w:r w:rsidRPr="008E0274">
              <w:rPr>
                <w:lang w:val="es-ES"/>
              </w:rPr>
              <w:t>en condiciones difíciles, como el trabajo durante largas horas, durante la noche o en confinamiento en los locales del empleador.</w:t>
            </w:r>
          </w:p>
          <w:p w14:paraId="2EB48CAA" w14:textId="537DE787" w:rsidR="009C47EA" w:rsidRPr="008E0274" w:rsidRDefault="009C47EA" w:rsidP="009C47EA">
            <w:pPr>
              <w:spacing w:after="200"/>
              <w:ind w:left="547" w:right="-72" w:hanging="591"/>
              <w:rPr>
                <w:lang w:val="es-ES"/>
              </w:rPr>
            </w:pPr>
            <w:r w:rsidRPr="008E0274">
              <w:rPr>
                <w:lang w:val="es-ES"/>
              </w:rPr>
              <w:t xml:space="preserve">9.16   </w:t>
            </w:r>
            <w:r w:rsidRPr="008E0274">
              <w:rPr>
                <w:b/>
                <w:bCs/>
                <w:lang w:val="es-ES"/>
              </w:rPr>
              <w:t>No Discriminación e Igualdad de Oportunidades</w:t>
            </w:r>
          </w:p>
          <w:p w14:paraId="5F852B40" w14:textId="20281B3C" w:rsidR="009C47EA" w:rsidRPr="008E0274" w:rsidRDefault="009C47EA" w:rsidP="009C47EA">
            <w:pPr>
              <w:spacing w:before="120" w:after="120"/>
              <w:ind w:left="525" w:right="-74"/>
              <w:rPr>
                <w:lang w:val="es-ES"/>
              </w:rPr>
            </w:pPr>
            <w:r w:rsidRPr="008E0274">
              <w:rPr>
                <w:lang w:val="es-ES"/>
              </w:rPr>
              <w:t>El Proveedor no tomará decisiones relativas al empleo o tratamiento del personal para la ejecución del Contrato sobre la base de características personales ajenas a los requisitos inherentes al puesto. El Proveedor basará el empleo del personal para la ejecución del Contrato en el principio de igualdad de oportunidades y trato justo, y no discriminará con respecto a ningún aspecto de la relación laboral, incluido el reclutamiento y la contratación, compensación (incluidos salarios y beneficios), condiciones de trabajo y términos de empleo, acceso a la formación, asignación de trabajo, promoción, terminación del empleo o jubilación, y prácticas disciplinarias.</w:t>
            </w:r>
          </w:p>
          <w:p w14:paraId="2B29496A" w14:textId="77777777" w:rsidR="009C47EA" w:rsidRPr="008E0274" w:rsidRDefault="009C47EA" w:rsidP="009C47EA">
            <w:pPr>
              <w:spacing w:before="120" w:after="120"/>
              <w:ind w:left="525" w:right="-74"/>
              <w:rPr>
                <w:lang w:val="es-ES"/>
              </w:rPr>
            </w:pPr>
            <w:r w:rsidRPr="008E0274">
              <w:rPr>
                <w:lang w:val="es-ES"/>
              </w:rPr>
              <w:t>Las medidas especiales de protección o asistencia para remediar la discriminación pasada o la selección para un trabajo en particular con base en los requisitos inherentes al trabajo no se considerarán discriminación. El Proveedor brindará protección y asistencia según sea necesario para garantizar la no discriminación y la igualdad de oportunidades, incluso para grupos específicos como mujeres, personas con discapacidades, trabajadores migrantes y niños (en edad de trabajar de acuerdo con la Cláusula 9.15 de las CGC).</w:t>
            </w:r>
          </w:p>
          <w:p w14:paraId="40A0E143" w14:textId="60608D36" w:rsidR="009C47EA" w:rsidRPr="008E0274" w:rsidRDefault="009C47EA" w:rsidP="009C47EA">
            <w:pPr>
              <w:spacing w:after="200"/>
              <w:ind w:left="547" w:right="-72" w:hanging="591"/>
              <w:rPr>
                <w:lang w:val="es-ES"/>
              </w:rPr>
            </w:pPr>
            <w:r w:rsidRPr="008E0274">
              <w:rPr>
                <w:lang w:val="es-ES"/>
              </w:rPr>
              <w:t xml:space="preserve">9.17  </w:t>
            </w:r>
            <w:r w:rsidRPr="008E0274">
              <w:rPr>
                <w:b/>
                <w:bCs/>
                <w:lang w:val="es-ES"/>
              </w:rPr>
              <w:t>Mecanismo de Quejas del Personal</w:t>
            </w:r>
          </w:p>
          <w:p w14:paraId="71A33807" w14:textId="77777777" w:rsidR="009C47EA" w:rsidRPr="008E0274" w:rsidRDefault="009C47EA" w:rsidP="009C47EA">
            <w:pPr>
              <w:spacing w:before="120" w:after="120"/>
              <w:ind w:left="525" w:right="-74"/>
              <w:rPr>
                <w:lang w:val="es-ES"/>
              </w:rPr>
            </w:pPr>
            <w:r w:rsidRPr="008E0274">
              <w:rPr>
                <w:lang w:val="es-ES"/>
              </w:rPr>
              <w:t>El Proveedor deberá contar con un mecanismo de quejas para el personal empleado en la ejecución del Contrato para plantear inquietudes en el lugar de trabajo. El mecanismo de quejas será proporcional a la naturaleza, escala, riesgos e impactos del Contrato. El mecanismo de quejas puede utilizar los mecanismos de quejas existentes, siempre que estén diseñados e implementados correctamente, aborden las inquietudes con prontitud y sean de fácil acceso para dicho personal.</w:t>
            </w:r>
          </w:p>
          <w:p w14:paraId="48513200" w14:textId="72E345CF" w:rsidR="009C47EA" w:rsidRPr="008E0274" w:rsidRDefault="009C47EA" w:rsidP="009C47EA">
            <w:pPr>
              <w:spacing w:after="200"/>
              <w:ind w:left="547" w:right="-72" w:hanging="591"/>
              <w:rPr>
                <w:lang w:val="es-ES"/>
              </w:rPr>
            </w:pPr>
            <w:r w:rsidRPr="008E0274">
              <w:rPr>
                <w:lang w:val="es-ES"/>
              </w:rPr>
              <w:t xml:space="preserve">9.18  </w:t>
            </w:r>
            <w:r w:rsidRPr="008E0274">
              <w:rPr>
                <w:b/>
                <w:bCs/>
                <w:lang w:val="es-ES"/>
              </w:rPr>
              <w:t>Seguridad del Sitio del Proyecto</w:t>
            </w:r>
          </w:p>
          <w:p w14:paraId="6DF810F3" w14:textId="77777777" w:rsidR="009C47EA" w:rsidRPr="008E0274" w:rsidRDefault="009C47EA" w:rsidP="009C47EA">
            <w:pPr>
              <w:spacing w:before="120" w:after="120"/>
              <w:ind w:left="525" w:right="-74"/>
              <w:rPr>
                <w:lang w:val="es-ES"/>
              </w:rPr>
            </w:pPr>
            <w:r w:rsidRPr="008E0274">
              <w:rPr>
                <w:lang w:val="es-ES"/>
              </w:rPr>
              <w:t>Si así se establece en las CEC, el Proveedor será responsable de la seguridad en el/los Sitio/s del Proyecto, lo que incluye proporcionar y mantener por su propia cuenta todo el alumbrado, el cercado y la vigilancia cuando y donde sea necesario para la ejecución adecuada y la protección de las ubicaciones. o para la seguridad de los dueños y ocupantes de la propiedad adyacente y para la seguridad del público.</w:t>
            </w:r>
          </w:p>
          <w:p w14:paraId="60AF2A25" w14:textId="77777777" w:rsidR="009C47EA" w:rsidRPr="008E0274" w:rsidRDefault="009C47EA" w:rsidP="009C47EA">
            <w:pPr>
              <w:spacing w:before="120" w:after="120"/>
              <w:ind w:left="525" w:right="-74"/>
              <w:rPr>
                <w:lang w:val="es-ES"/>
              </w:rPr>
            </w:pPr>
            <w:r w:rsidRPr="008E0274">
              <w:rPr>
                <w:lang w:val="es-ES"/>
              </w:rPr>
              <w:t>Al hacer los arreglos de seguridad, el Proveedor se guiará por las leyes aplicables y cualquier otro requisito que pueda establecerse en los Requisitos del Comprador.</w:t>
            </w:r>
          </w:p>
          <w:p w14:paraId="3AF0AEA0" w14:textId="77777777" w:rsidR="009C47EA" w:rsidRPr="008E0274" w:rsidRDefault="009C47EA" w:rsidP="009C47EA">
            <w:pPr>
              <w:spacing w:before="120" w:after="120"/>
              <w:ind w:left="525" w:right="-74"/>
              <w:rPr>
                <w:lang w:val="es-ES"/>
              </w:rPr>
            </w:pPr>
            <w:r w:rsidRPr="008E0274">
              <w:rPr>
                <w:lang w:val="es-ES"/>
              </w:rPr>
              <w:t>El Proveedor deberá (i) realizar verificaciones de antecedentes apropiadas sobre cualquier personal contratado para brindar seguridad; (ii) capacitar adecuadamente al personal de seguridad (o determinar que estén debidamente capacitados) en el uso de la fuerza (y, en su caso, de armas de fuego) y la conducta adecuada hacia el Personal del Proveedor, el Personal del Comprador y las comunidades afectadas; y (iii) exigir que el personal de seguridad actúe dentro de las Leyes aplicables y los requisitos establecidos en los Requisitos del Comprador.</w:t>
            </w:r>
          </w:p>
          <w:p w14:paraId="76AC0CF9" w14:textId="71B43D56" w:rsidR="009C47EA" w:rsidRPr="008E0274" w:rsidRDefault="009C47EA" w:rsidP="009C47EA">
            <w:pPr>
              <w:spacing w:before="120" w:after="120"/>
              <w:ind w:left="525" w:right="-74"/>
              <w:rPr>
                <w:lang w:val="es-ES"/>
              </w:rPr>
            </w:pPr>
            <w:r w:rsidRPr="008E0274">
              <w:rPr>
                <w:lang w:val="es-ES"/>
              </w:rPr>
              <w:t>El Proveedor no permitirá ningún uso de la fuerza por parte del personal de seguridad para brindar seguridad, excepto cuando se use con fines preventivos y defensivos en proporción a la naturaleza y el alcance de la amenaza.</w:t>
            </w:r>
          </w:p>
          <w:p w14:paraId="10D21772" w14:textId="77777777" w:rsidR="009C47EA" w:rsidRPr="008E0274" w:rsidRDefault="009C47EA" w:rsidP="009C47EA">
            <w:pPr>
              <w:spacing w:after="200"/>
              <w:ind w:left="547" w:right="-72" w:hanging="591"/>
              <w:rPr>
                <w:lang w:val="es-ES"/>
              </w:rPr>
            </w:pPr>
            <w:r w:rsidRPr="008E0274">
              <w:rPr>
                <w:lang w:val="es-ES"/>
              </w:rPr>
              <w:t xml:space="preserve">9.19 </w:t>
            </w:r>
            <w:r w:rsidRPr="008E0274">
              <w:rPr>
                <w:b/>
                <w:bCs/>
                <w:lang w:val="es-ES"/>
              </w:rPr>
              <w:t>Reclutamiento de Personas</w:t>
            </w:r>
          </w:p>
          <w:p w14:paraId="66DA1C18" w14:textId="620FB60E" w:rsidR="009C47EA" w:rsidRPr="008E0274" w:rsidRDefault="009C47EA" w:rsidP="009C47EA">
            <w:pPr>
              <w:spacing w:before="120" w:after="120"/>
              <w:ind w:left="525" w:right="-74"/>
              <w:rPr>
                <w:lang w:val="es-ES"/>
              </w:rPr>
            </w:pPr>
            <w:r w:rsidRPr="008E0274">
              <w:rPr>
                <w:lang w:val="es-ES"/>
              </w:rPr>
              <w:t>El Proveedor no contratará ni intentará contratar, ya sea por tiempo limitado o de forma permanente o mediante cualquier otro acuerdo contractual, personal y mano de obra que sea Personal del Comprador.</w:t>
            </w:r>
          </w:p>
          <w:p w14:paraId="657804DB" w14:textId="383E53A3" w:rsidR="009C47EA" w:rsidRPr="008E0274" w:rsidRDefault="009C47EA" w:rsidP="009C47EA">
            <w:pPr>
              <w:spacing w:after="200"/>
              <w:ind w:left="547" w:right="-72" w:hanging="591"/>
              <w:rPr>
                <w:lang w:val="es-ES"/>
              </w:rPr>
            </w:pPr>
            <w:r w:rsidRPr="008E0274">
              <w:rPr>
                <w:lang w:val="es-ES"/>
              </w:rPr>
              <w:t>9.20   Otras responsabilidades del Proveedor, si las hubiere, son las establecidas en las CEC.</w:t>
            </w:r>
          </w:p>
        </w:tc>
      </w:tr>
      <w:tr w:rsidR="0046348E" w:rsidRPr="007436C2" w14:paraId="5DE9FAD2" w14:textId="77777777" w:rsidTr="00665AE8">
        <w:trPr>
          <w:cantSplit/>
        </w:trPr>
        <w:tc>
          <w:tcPr>
            <w:tcW w:w="2520" w:type="dxa"/>
            <w:tcBorders>
              <w:top w:val="nil"/>
              <w:left w:val="nil"/>
              <w:bottom w:val="nil"/>
              <w:right w:val="nil"/>
            </w:tcBorders>
          </w:tcPr>
          <w:p w14:paraId="0463FC4F" w14:textId="77777777" w:rsidR="0046348E" w:rsidRPr="008E0274" w:rsidRDefault="0046348E" w:rsidP="00665AE8">
            <w:pPr>
              <w:pStyle w:val="Head42"/>
              <w:rPr>
                <w:lang w:val="es-ES"/>
              </w:rPr>
            </w:pPr>
            <w:bookmarkStart w:id="273" w:name="_Toc112841638"/>
            <w:r w:rsidRPr="008E0274">
              <w:rPr>
                <w:lang w:val="es-ES"/>
              </w:rPr>
              <w:t>10.</w:t>
            </w:r>
            <w:r w:rsidRPr="008E0274">
              <w:rPr>
                <w:lang w:val="es-ES"/>
              </w:rPr>
              <w:tab/>
              <w:t>Responsabilidades del Comprador</w:t>
            </w:r>
            <w:bookmarkEnd w:id="273"/>
          </w:p>
        </w:tc>
        <w:tc>
          <w:tcPr>
            <w:tcW w:w="6480" w:type="dxa"/>
            <w:tcBorders>
              <w:top w:val="nil"/>
              <w:left w:val="nil"/>
              <w:bottom w:val="nil"/>
              <w:right w:val="nil"/>
            </w:tcBorders>
          </w:tcPr>
          <w:p w14:paraId="0AD30EC3" w14:textId="77777777" w:rsidR="0046348E" w:rsidRPr="008E0274" w:rsidRDefault="0046348E" w:rsidP="00665AE8">
            <w:pPr>
              <w:spacing w:after="200"/>
              <w:ind w:left="547" w:right="-72" w:hanging="547"/>
              <w:rPr>
                <w:lang w:val="es-ES"/>
              </w:rPr>
            </w:pPr>
            <w:r w:rsidRPr="008E0274">
              <w:rPr>
                <w:lang w:val="es-ES"/>
              </w:rPr>
              <w:t>10.1</w:t>
            </w:r>
            <w:r w:rsidRPr="008E0274">
              <w:rPr>
                <w:lang w:val="es-ES"/>
              </w:rPr>
              <w:tab/>
              <w:t>El Comprador garantizará la exactitud de toda información o de los datos que deba suministrar al Proveedor, excepto cuando en el Contrato se establezca expresamente otra cosa.</w:t>
            </w:r>
          </w:p>
        </w:tc>
      </w:tr>
      <w:tr w:rsidR="0046348E" w:rsidRPr="007436C2" w14:paraId="193DE77E" w14:textId="77777777" w:rsidTr="00665AE8">
        <w:tc>
          <w:tcPr>
            <w:tcW w:w="2520" w:type="dxa"/>
            <w:tcBorders>
              <w:top w:val="nil"/>
              <w:left w:val="nil"/>
              <w:bottom w:val="nil"/>
              <w:right w:val="nil"/>
            </w:tcBorders>
          </w:tcPr>
          <w:p w14:paraId="74483C07" w14:textId="77777777" w:rsidR="0046348E" w:rsidRPr="008E0274" w:rsidRDefault="0046348E" w:rsidP="00665AE8">
            <w:pPr>
              <w:pStyle w:val="Head42"/>
              <w:rPr>
                <w:lang w:val="es-ES"/>
              </w:rPr>
            </w:pPr>
          </w:p>
        </w:tc>
        <w:tc>
          <w:tcPr>
            <w:tcW w:w="6480" w:type="dxa"/>
            <w:tcBorders>
              <w:top w:val="nil"/>
              <w:left w:val="nil"/>
              <w:bottom w:val="nil"/>
              <w:right w:val="nil"/>
            </w:tcBorders>
          </w:tcPr>
          <w:p w14:paraId="1233CE69" w14:textId="77777777" w:rsidR="0046348E" w:rsidRPr="008E0274" w:rsidRDefault="0046348E" w:rsidP="00665AE8">
            <w:pPr>
              <w:spacing w:after="200"/>
              <w:ind w:left="547" w:right="-72" w:hanging="547"/>
              <w:rPr>
                <w:lang w:val="es-ES"/>
              </w:rPr>
            </w:pPr>
            <w:r w:rsidRPr="008E0274">
              <w:rPr>
                <w:lang w:val="es-ES"/>
              </w:rPr>
              <w:t>10.2</w:t>
            </w:r>
            <w:r w:rsidRPr="008E0274">
              <w:rPr>
                <w:lang w:val="es-ES"/>
              </w:rPr>
              <w:tab/>
              <w:t>El Comprador será responsable de suministrar prontamente todos los recursos e información, y de tomar todas las decisiones, que estén bajo su control y que sean necesarias para llegar de común acuerdo con el Proveedor a un Plan definitivo y aprobado del proyecto  (conforme a la cláusula 19.2 de las CGC) dentro del plazo especificado en el Programa de Ejecución incluido en la sección Requisitos Técnicos. El hecho de que el Comprador no suministre dichos recursos e información ni tome las decisiones pertinentes puede dar lugar a la rescisión del Contrato, conforme a lo dispuesto en la cláusula 41.3.1 b) de las CGC.</w:t>
            </w:r>
          </w:p>
          <w:p w14:paraId="68823AFA" w14:textId="77777777" w:rsidR="0046348E" w:rsidRPr="008E0274" w:rsidRDefault="0046348E" w:rsidP="00665AE8">
            <w:pPr>
              <w:spacing w:after="200"/>
              <w:ind w:left="547" w:right="-72" w:hanging="547"/>
              <w:rPr>
                <w:lang w:val="es-ES"/>
              </w:rPr>
            </w:pPr>
            <w:r w:rsidRPr="008E0274">
              <w:rPr>
                <w:lang w:val="es-ES"/>
              </w:rPr>
              <w:t>10.3</w:t>
            </w:r>
            <w:r w:rsidRPr="008E0274">
              <w:rPr>
                <w:lang w:val="es-ES"/>
              </w:rPr>
              <w:tab/>
              <w:t>El Comprador será responsable de obtener y dar la posesión jurídica y física del sitio y el acceso a éste, y de suministrar posesión y acceso a todos los demás sitios que sean razonablemente necesarios para la ejecución adecuada del Contrato.</w:t>
            </w:r>
          </w:p>
          <w:p w14:paraId="671D88CC" w14:textId="19A49D66" w:rsidR="0046348E" w:rsidRPr="008E0274" w:rsidRDefault="0046348E" w:rsidP="00665AE8">
            <w:pPr>
              <w:spacing w:after="200"/>
              <w:ind w:left="547" w:right="-72" w:hanging="547"/>
              <w:rPr>
                <w:lang w:val="es-ES"/>
              </w:rPr>
            </w:pPr>
            <w:r w:rsidRPr="008E0274">
              <w:rPr>
                <w:lang w:val="es-ES"/>
              </w:rPr>
              <w:t>10.4</w:t>
            </w:r>
            <w:r w:rsidRPr="008E0274">
              <w:rPr>
                <w:lang w:val="es-ES"/>
              </w:rPr>
              <w:tab/>
              <w:t xml:space="preserve">Si el Proveedor así lo solicita, el Comprador hará todo lo posible por ayudar al Proveedor a obtener de las autoridades gubernamentales locales, estatales o nacionales o de las empresas de servicios públicos, de manera oportuna y expedita, todos los permisos, aprobaciones o licencias necesarios para la ejecución del Contrato que esas autoridades o empresas exijan al Proveedor o los Subcontratistas o al </w:t>
            </w:r>
            <w:r w:rsidR="009C47EA" w:rsidRPr="008E0274">
              <w:rPr>
                <w:lang w:val="es-ES"/>
              </w:rPr>
              <w:t>P</w:t>
            </w:r>
            <w:r w:rsidRPr="008E0274">
              <w:rPr>
                <w:lang w:val="es-ES"/>
              </w:rPr>
              <w:t xml:space="preserve">ersonal del Proveedor o de los Subcontratistas, según sea el caso.  </w:t>
            </w:r>
          </w:p>
          <w:p w14:paraId="7315DD3D" w14:textId="77777777" w:rsidR="0046348E" w:rsidRPr="008E0274" w:rsidRDefault="0046348E" w:rsidP="00665AE8">
            <w:pPr>
              <w:spacing w:after="200"/>
              <w:ind w:left="547" w:right="-72" w:hanging="547"/>
              <w:rPr>
                <w:lang w:val="es-ES"/>
              </w:rPr>
            </w:pPr>
            <w:r w:rsidRPr="008E0274">
              <w:rPr>
                <w:lang w:val="es-ES"/>
              </w:rPr>
              <w:t>10.5</w:t>
            </w:r>
            <w:r w:rsidRPr="008E0274">
              <w:rPr>
                <w:lang w:val="es-ES"/>
              </w:rPr>
              <w:tab/>
              <w:t xml:space="preserve">En los casos en que el Proveedor tenga la responsabilidad de especificar y adquirir o mejorar los servicios de telecomunicaciones o electricidad, según lo especificado en los Requisitos Técnicos, las CEC y el Plan definitivo y aprobado del proyecto u otras partes del Contrato, el Comprador hará todo lo posible por ayudar al Proveedor  a obtener tales servicios en forma pronta y oportuna.  </w:t>
            </w:r>
          </w:p>
          <w:p w14:paraId="28D552EA" w14:textId="77777777" w:rsidR="0046348E" w:rsidRPr="008E0274" w:rsidRDefault="0046348E" w:rsidP="00665AE8">
            <w:pPr>
              <w:spacing w:after="200"/>
              <w:ind w:left="547" w:right="-72" w:hanging="547"/>
              <w:rPr>
                <w:lang w:val="es-ES"/>
              </w:rPr>
            </w:pPr>
            <w:r w:rsidRPr="008E0274">
              <w:rPr>
                <w:lang w:val="es-ES"/>
              </w:rPr>
              <w:t>10.6</w:t>
            </w:r>
            <w:r w:rsidRPr="008E0274">
              <w:rPr>
                <w:lang w:val="es-ES"/>
              </w:rPr>
              <w:tab/>
              <w:t>El Proveedor será responsable de suministrar oportunamente todos los recursos, el acceso y la información que sean necesarios para la instalación y la Aceptación operacional del Sistema (incluidos, pero sin carácter limitativo, los servicios de telecomunicaciones o de electricidad necesarios) especificados en el Plan definitivo y aprobado del proyecto, a menos que en el Contrato se señale explícitamente que la responsabilidad de suministrar tales elementos recae en el Proveedor.  A discreción del Proveedor, el retraso por parte del Comprador en suministrar estos elementos podrá dar lugar a una prórroga adecuada del plazo para obtener la Aceptación operacional.</w:t>
            </w:r>
          </w:p>
          <w:p w14:paraId="1ADAA843" w14:textId="77777777" w:rsidR="0046348E" w:rsidRPr="008E0274" w:rsidRDefault="0046348E" w:rsidP="00665AE8">
            <w:pPr>
              <w:spacing w:after="200"/>
              <w:ind w:left="547" w:right="-72" w:hanging="547"/>
              <w:rPr>
                <w:lang w:val="es-ES"/>
              </w:rPr>
            </w:pPr>
            <w:r w:rsidRPr="008E0274">
              <w:rPr>
                <w:lang w:val="es-ES"/>
              </w:rPr>
              <w:t>10.7</w:t>
            </w:r>
            <w:r w:rsidRPr="008E0274">
              <w:rPr>
                <w:lang w:val="es-ES"/>
              </w:rPr>
              <w:tab/>
              <w:t xml:space="preserve">A menos que se especifique otra cosa en el Contrato o que el Comprador y el Proveedor convengan en otra cosa, el Comprador aportará el personal técnico y de operaciones debidamente calificado y en número suficiente, de acuerdo a  las necesidades del Proveedor para llevar a cabo debidamente la entrega, las inspecciones y ensayos previos a la instalación la Puesta en servicio y la Aceptación operacional dentro del plazo especificado en el Programa de Ejecución incluido en la Sección sobre Requisitos Técnicos y en el Plan definitivo y aprobado del proyecto. </w:t>
            </w:r>
          </w:p>
          <w:p w14:paraId="5175D03B" w14:textId="77777777" w:rsidR="0046348E" w:rsidRPr="008E0274" w:rsidRDefault="0046348E" w:rsidP="00665AE8">
            <w:pPr>
              <w:spacing w:after="200"/>
              <w:ind w:left="547" w:right="-72" w:hanging="547"/>
              <w:rPr>
                <w:lang w:val="es-ES"/>
              </w:rPr>
            </w:pPr>
            <w:r w:rsidRPr="008E0274">
              <w:rPr>
                <w:lang w:val="es-ES"/>
              </w:rPr>
              <w:t>10.8</w:t>
            </w:r>
            <w:r w:rsidRPr="008E0274">
              <w:rPr>
                <w:lang w:val="es-ES"/>
              </w:rPr>
              <w:tab/>
              <w:t>El Comprador nombrará al personal adecuado para que asista a los cursos de capacitación que ha de impartir el Proveedor, y deberá hacer todos los arreglos logísticos necesarios para dichos cursos, tal como se especifica en los Requisitos Técnicos, las CEC, el Plan definitivo y aprobado del proyecto u otras partes del Contrato.</w:t>
            </w:r>
          </w:p>
          <w:p w14:paraId="2FC2429F" w14:textId="77777777" w:rsidR="0046348E" w:rsidRPr="008E0274" w:rsidRDefault="0046348E" w:rsidP="00665AE8">
            <w:pPr>
              <w:spacing w:after="200"/>
              <w:ind w:left="540" w:right="-72" w:hanging="540"/>
              <w:rPr>
                <w:lang w:val="es-ES"/>
              </w:rPr>
            </w:pPr>
            <w:r w:rsidRPr="008E0274">
              <w:rPr>
                <w:lang w:val="es-ES"/>
              </w:rPr>
              <w:t>10.9</w:t>
            </w:r>
            <w:r w:rsidRPr="008E0274">
              <w:rPr>
                <w:lang w:val="es-ES"/>
              </w:rPr>
              <w:tab/>
              <w:t>El Comprador asume la responsabilidad principal con respecto a la prueba o pruebas de Aceptación operacional del Sistema, de conformidad con la cláusula 27.2 de las CGC; además, el Comprador será responsable del funcionamiento continuo del Sistema después de la Aceptación operacional.  Sin embargo, lo anterior no limitará de manera alguna las responsabilidades del Proveedor después de la fecha de la Aceptación operacional especificada en el Contrato.</w:t>
            </w:r>
          </w:p>
          <w:p w14:paraId="4A82A9C6" w14:textId="77777777" w:rsidR="0046348E" w:rsidRPr="008E0274" w:rsidRDefault="0046348E" w:rsidP="00665AE8">
            <w:pPr>
              <w:tabs>
                <w:tab w:val="left" w:pos="540"/>
              </w:tabs>
              <w:spacing w:after="200"/>
              <w:ind w:left="540" w:right="-72" w:hanging="540"/>
              <w:rPr>
                <w:lang w:val="es-ES"/>
              </w:rPr>
            </w:pPr>
            <w:r w:rsidRPr="008E0274">
              <w:rPr>
                <w:lang w:val="es-ES"/>
              </w:rPr>
              <w:t>10.10</w:t>
            </w:r>
            <w:r w:rsidRPr="008E0274">
              <w:rPr>
                <w:lang w:val="es-ES"/>
              </w:rPr>
              <w:tab/>
              <w:t>El Comprador será responsable de preparar y guardar de manera segura, oportuna y periódica archivos de respaldo de sus datos y software, conforme a principios aceptados de gestión de datos, salvo en los casos en que en alguna otra parte del Contrato tal responsabilidad recaiga claramente sobre el Proveedor.</w:t>
            </w:r>
          </w:p>
          <w:p w14:paraId="11B7ECDF" w14:textId="77777777" w:rsidR="0046348E" w:rsidRPr="008E0274" w:rsidRDefault="0046348E" w:rsidP="00665AE8">
            <w:pPr>
              <w:tabs>
                <w:tab w:val="left" w:pos="540"/>
              </w:tabs>
              <w:spacing w:after="200"/>
              <w:ind w:left="540" w:right="-72" w:hanging="540"/>
              <w:rPr>
                <w:lang w:val="es-ES"/>
              </w:rPr>
            </w:pPr>
            <w:r w:rsidRPr="008E0274">
              <w:rPr>
                <w:lang w:val="es-ES"/>
              </w:rPr>
              <w:t>10.11</w:t>
            </w:r>
            <w:r w:rsidRPr="008E0274">
              <w:rPr>
                <w:lang w:val="es-ES"/>
              </w:rPr>
              <w:tab/>
              <w:t>Todos los costos y los gastos relacionados con el cumplimiento de las obligaciones con arreglo a la presente cláusula 10 de las CGC correrán por cuenta del Comprador, salvo aquellos que deba sufragar el Proveedor con respecto a la realización de la prueba o pruebas de Aceptación operacional, de conformidad con la cláusula 27.2 de las CGC.</w:t>
            </w:r>
          </w:p>
          <w:p w14:paraId="5806D59E" w14:textId="77777777" w:rsidR="0046348E" w:rsidRPr="008E0274" w:rsidRDefault="0046348E" w:rsidP="00665AE8">
            <w:pPr>
              <w:keepNext/>
              <w:keepLines/>
              <w:spacing w:after="200"/>
              <w:ind w:left="547" w:right="-72" w:hanging="547"/>
              <w:rPr>
                <w:lang w:val="es-ES"/>
              </w:rPr>
            </w:pPr>
            <w:r w:rsidRPr="008E0274">
              <w:rPr>
                <w:lang w:val="es-ES"/>
              </w:rPr>
              <w:t>10.12</w:t>
            </w:r>
            <w:r w:rsidRPr="008E0274">
              <w:rPr>
                <w:lang w:val="es-ES"/>
              </w:rPr>
              <w:tab/>
            </w:r>
            <w:r w:rsidRPr="008E0274">
              <w:rPr>
                <w:lang w:val="es-ES"/>
              </w:rPr>
              <w:tab/>
              <w:t>Las demás responsabilidades del Comprador, de existir, serán definidas en las CEC.</w:t>
            </w:r>
          </w:p>
        </w:tc>
      </w:tr>
    </w:tbl>
    <w:p w14:paraId="76E67F1F" w14:textId="77777777" w:rsidR="0046348E" w:rsidRPr="008E0274" w:rsidRDefault="0046348E" w:rsidP="0046348E">
      <w:pPr>
        <w:pStyle w:val="Head41"/>
        <w:rPr>
          <w:lang w:val="es-ES"/>
        </w:rPr>
      </w:pPr>
      <w:bookmarkStart w:id="274" w:name="_Hlt523735768"/>
      <w:bookmarkStart w:id="275" w:name="_Toc112841639"/>
      <w:r w:rsidRPr="008E0274">
        <w:rPr>
          <w:lang w:val="es-ES"/>
        </w:rPr>
        <w:t>C.  Pagos</w:t>
      </w:r>
      <w:bookmarkEnd w:id="274"/>
      <w:bookmarkEnd w:id="275"/>
    </w:p>
    <w:tbl>
      <w:tblPr>
        <w:tblW w:w="0" w:type="auto"/>
        <w:tblInd w:w="108" w:type="dxa"/>
        <w:tblLayout w:type="fixed"/>
        <w:tblLook w:val="0000" w:firstRow="0" w:lastRow="0" w:firstColumn="0" w:lastColumn="0" w:noHBand="0" w:noVBand="0"/>
      </w:tblPr>
      <w:tblGrid>
        <w:gridCol w:w="2412"/>
        <w:gridCol w:w="6588"/>
      </w:tblGrid>
      <w:tr w:rsidR="0046348E" w:rsidRPr="007436C2" w14:paraId="4029E9AE" w14:textId="77777777" w:rsidTr="00665AE8">
        <w:tc>
          <w:tcPr>
            <w:tcW w:w="2412" w:type="dxa"/>
            <w:tcBorders>
              <w:top w:val="nil"/>
              <w:left w:val="nil"/>
              <w:bottom w:val="nil"/>
              <w:right w:val="nil"/>
            </w:tcBorders>
          </w:tcPr>
          <w:p w14:paraId="03A7CADE" w14:textId="77777777" w:rsidR="0046348E" w:rsidRPr="008E0274" w:rsidRDefault="0046348E" w:rsidP="00665AE8">
            <w:pPr>
              <w:pStyle w:val="Head42"/>
              <w:rPr>
                <w:lang w:val="es-ES"/>
              </w:rPr>
            </w:pPr>
            <w:bookmarkStart w:id="276" w:name="_Toc112841640"/>
            <w:r w:rsidRPr="008E0274">
              <w:rPr>
                <w:lang w:val="es-ES"/>
              </w:rPr>
              <w:t>11.</w:t>
            </w:r>
            <w:r w:rsidRPr="008E0274">
              <w:rPr>
                <w:lang w:val="es-ES"/>
              </w:rPr>
              <w:tab/>
              <w:t>Precio del Contrato</w:t>
            </w:r>
            <w:bookmarkEnd w:id="276"/>
          </w:p>
        </w:tc>
        <w:tc>
          <w:tcPr>
            <w:tcW w:w="6588" w:type="dxa"/>
            <w:tcBorders>
              <w:top w:val="nil"/>
              <w:left w:val="nil"/>
              <w:bottom w:val="nil"/>
              <w:right w:val="nil"/>
            </w:tcBorders>
          </w:tcPr>
          <w:p w14:paraId="571E4AD6" w14:textId="77777777" w:rsidR="0046348E" w:rsidRPr="008E0274" w:rsidRDefault="0046348E" w:rsidP="00665AE8">
            <w:pPr>
              <w:spacing w:after="200"/>
              <w:ind w:left="533" w:hanging="648"/>
              <w:rPr>
                <w:lang w:val="es-ES"/>
              </w:rPr>
            </w:pPr>
            <w:bookmarkStart w:id="277" w:name="_Hlt520803821"/>
            <w:r w:rsidRPr="008E0274">
              <w:rPr>
                <w:lang w:val="es-ES"/>
              </w:rPr>
              <w:t>11.1</w:t>
            </w:r>
            <w:r w:rsidRPr="008E0274">
              <w:rPr>
                <w:lang w:val="es-ES"/>
              </w:rPr>
              <w:tab/>
              <w:t>El Precio del Contrato será el especificado en el artículo 2 del Contrato (Precio del Contrato y Condiciones de pago).</w:t>
            </w:r>
            <w:bookmarkEnd w:id="277"/>
          </w:p>
        </w:tc>
      </w:tr>
      <w:tr w:rsidR="0046348E" w:rsidRPr="007436C2" w14:paraId="151AB5DE" w14:textId="77777777" w:rsidTr="00665AE8">
        <w:tc>
          <w:tcPr>
            <w:tcW w:w="2412" w:type="dxa"/>
            <w:tcBorders>
              <w:top w:val="nil"/>
              <w:left w:val="nil"/>
              <w:bottom w:val="nil"/>
              <w:right w:val="nil"/>
            </w:tcBorders>
          </w:tcPr>
          <w:p w14:paraId="22F68E4E" w14:textId="77777777" w:rsidR="0046348E" w:rsidRPr="008E0274" w:rsidRDefault="0046348E" w:rsidP="00665AE8">
            <w:pPr>
              <w:pStyle w:val="Head42"/>
              <w:rPr>
                <w:lang w:val="es-ES"/>
              </w:rPr>
            </w:pPr>
          </w:p>
        </w:tc>
        <w:tc>
          <w:tcPr>
            <w:tcW w:w="6588" w:type="dxa"/>
            <w:tcBorders>
              <w:top w:val="nil"/>
              <w:left w:val="nil"/>
              <w:bottom w:val="nil"/>
              <w:right w:val="nil"/>
            </w:tcBorders>
          </w:tcPr>
          <w:p w14:paraId="67BE14DC" w14:textId="77777777" w:rsidR="0046348E" w:rsidRPr="008E0274" w:rsidRDefault="0046348E" w:rsidP="00665AE8">
            <w:pPr>
              <w:spacing w:after="200"/>
              <w:ind w:left="533" w:hanging="648"/>
              <w:rPr>
                <w:lang w:val="es-ES"/>
              </w:rPr>
            </w:pPr>
            <w:r w:rsidRPr="008E0274">
              <w:rPr>
                <w:lang w:val="es-ES"/>
              </w:rPr>
              <w:t>11.2</w:t>
            </w:r>
            <w:r w:rsidRPr="008E0274">
              <w:rPr>
                <w:lang w:val="es-ES"/>
              </w:rPr>
              <w:tab/>
              <w:t>El Precio del Contrato será una suma global fija que no podrá ser modificada salvo en los siguientes casos:</w:t>
            </w:r>
          </w:p>
          <w:p w14:paraId="0233238D" w14:textId="77777777" w:rsidR="0046348E" w:rsidRPr="008E0274" w:rsidRDefault="0046348E" w:rsidP="00665AE8">
            <w:pPr>
              <w:spacing w:after="200"/>
              <w:ind w:left="1080" w:right="-72" w:hanging="547"/>
              <w:rPr>
                <w:lang w:val="es-ES"/>
              </w:rPr>
            </w:pPr>
            <w:r w:rsidRPr="008E0274">
              <w:rPr>
                <w:lang w:val="es-ES"/>
              </w:rPr>
              <w:t xml:space="preserve">a) </w:t>
            </w:r>
            <w:r w:rsidRPr="008E0274">
              <w:rPr>
                <w:lang w:val="es-ES"/>
              </w:rPr>
              <w:tab/>
              <w:t>una modificación del Sistema conforme a la cláusula 39 de las CGC u otras cláusulas del Contrato;</w:t>
            </w:r>
          </w:p>
          <w:p w14:paraId="7EE793B6" w14:textId="77777777" w:rsidR="0046348E" w:rsidRPr="008E0274" w:rsidRDefault="0046348E" w:rsidP="00665AE8">
            <w:pPr>
              <w:spacing w:after="200"/>
              <w:ind w:left="1080" w:right="-72" w:hanging="547"/>
              <w:rPr>
                <w:lang w:val="es-ES"/>
              </w:rPr>
            </w:pPr>
            <w:r w:rsidRPr="008E0274">
              <w:rPr>
                <w:lang w:val="es-ES"/>
              </w:rPr>
              <w:t>b)</w:t>
            </w:r>
            <w:r w:rsidRPr="008E0274">
              <w:rPr>
                <w:lang w:val="es-ES"/>
              </w:rPr>
              <w:tab/>
              <w:t>de conformidad con la fórmula para el ajuste del precio (de existir) especificada en las CEC.</w:t>
            </w:r>
          </w:p>
        </w:tc>
      </w:tr>
      <w:tr w:rsidR="0046348E" w:rsidRPr="007436C2" w14:paraId="001D61C1" w14:textId="77777777" w:rsidTr="00665AE8">
        <w:tc>
          <w:tcPr>
            <w:tcW w:w="2412" w:type="dxa"/>
            <w:tcBorders>
              <w:top w:val="nil"/>
              <w:left w:val="nil"/>
              <w:bottom w:val="nil"/>
              <w:right w:val="nil"/>
            </w:tcBorders>
          </w:tcPr>
          <w:p w14:paraId="3CBFBCB9" w14:textId="77777777" w:rsidR="0046348E" w:rsidRPr="008E0274" w:rsidRDefault="0046348E" w:rsidP="00665AE8">
            <w:pPr>
              <w:pStyle w:val="Head42"/>
              <w:rPr>
                <w:lang w:val="es-ES"/>
              </w:rPr>
            </w:pPr>
          </w:p>
        </w:tc>
        <w:tc>
          <w:tcPr>
            <w:tcW w:w="6588" w:type="dxa"/>
            <w:tcBorders>
              <w:top w:val="nil"/>
              <w:left w:val="nil"/>
              <w:bottom w:val="nil"/>
              <w:right w:val="nil"/>
            </w:tcBorders>
          </w:tcPr>
          <w:p w14:paraId="22B7CC17" w14:textId="77777777" w:rsidR="0046348E" w:rsidRPr="008E0274" w:rsidRDefault="0046348E" w:rsidP="00665AE8">
            <w:pPr>
              <w:spacing w:after="200"/>
              <w:ind w:left="547" w:right="-72" w:hanging="547"/>
              <w:rPr>
                <w:lang w:val="es-ES"/>
              </w:rPr>
            </w:pPr>
            <w:r w:rsidRPr="008E0274">
              <w:rPr>
                <w:lang w:val="es-ES"/>
              </w:rPr>
              <w:t>11.3</w:t>
            </w:r>
            <w:r w:rsidRPr="008E0274">
              <w:rPr>
                <w:lang w:val="es-ES"/>
              </w:rPr>
              <w:tab/>
              <w:t>Se considerará que el Proveedor ha aceptado como correcto y suficiente el Precio del Contrato, el cual, salvo que se disponga otra cosa en el Contrato, deberá cubrir todas las obligaciones contractuales del Proveedor.</w:t>
            </w:r>
          </w:p>
        </w:tc>
      </w:tr>
      <w:tr w:rsidR="0046348E" w:rsidRPr="007436C2" w14:paraId="24A197F1" w14:textId="77777777" w:rsidTr="00665AE8">
        <w:tc>
          <w:tcPr>
            <w:tcW w:w="2412" w:type="dxa"/>
            <w:tcBorders>
              <w:top w:val="nil"/>
              <w:left w:val="nil"/>
              <w:bottom w:val="nil"/>
              <w:right w:val="nil"/>
            </w:tcBorders>
          </w:tcPr>
          <w:p w14:paraId="023BE2F6" w14:textId="77777777" w:rsidR="0046348E" w:rsidRPr="008E0274" w:rsidRDefault="0046348E" w:rsidP="00665AE8">
            <w:pPr>
              <w:pStyle w:val="Head42"/>
              <w:rPr>
                <w:lang w:val="es-ES"/>
              </w:rPr>
            </w:pPr>
            <w:bookmarkStart w:id="278" w:name="_Toc112841641"/>
            <w:r w:rsidRPr="008E0274">
              <w:rPr>
                <w:lang w:val="es-ES"/>
              </w:rPr>
              <w:t>12.</w:t>
            </w:r>
            <w:r w:rsidRPr="008E0274">
              <w:rPr>
                <w:lang w:val="es-ES"/>
              </w:rPr>
              <w:tab/>
              <w:t>Condiciones de pago</w:t>
            </w:r>
            <w:bookmarkEnd w:id="278"/>
          </w:p>
        </w:tc>
        <w:tc>
          <w:tcPr>
            <w:tcW w:w="6588" w:type="dxa"/>
            <w:tcBorders>
              <w:top w:val="nil"/>
              <w:left w:val="nil"/>
              <w:bottom w:val="nil"/>
              <w:right w:val="nil"/>
            </w:tcBorders>
          </w:tcPr>
          <w:p w14:paraId="4E7EB389" w14:textId="77777777" w:rsidR="0046348E" w:rsidRPr="008E0274" w:rsidRDefault="0046348E" w:rsidP="009C47EA">
            <w:pPr>
              <w:pStyle w:val="BlockText"/>
              <w:tabs>
                <w:tab w:val="clear" w:pos="387"/>
                <w:tab w:val="clear" w:pos="1107"/>
              </w:tabs>
              <w:spacing w:after="200"/>
              <w:ind w:left="485" w:hanging="485"/>
              <w:jc w:val="both"/>
              <w:rPr>
                <w:i w:val="0"/>
                <w:iCs/>
                <w:lang w:val="es-ES"/>
              </w:rPr>
            </w:pPr>
            <w:r w:rsidRPr="008E0274">
              <w:rPr>
                <w:i w:val="0"/>
                <w:iCs/>
                <w:lang w:val="es-ES"/>
              </w:rPr>
              <w:t>12.1</w:t>
            </w:r>
            <w:r w:rsidRPr="008E0274">
              <w:rPr>
                <w:i w:val="0"/>
                <w:iCs/>
                <w:lang w:val="es-ES"/>
              </w:rPr>
              <w:tab/>
              <w:t xml:space="preserve">El Proveedor deberá presentar por escrito la solicitud de pago al Comprador, junto con una factura en la que se describa, según corresponda, el Sistema o el Subsistema o Subsistemas  entregados, inspeccionados y probados antes de la Puesta en servicio, instalados y operacionalmente aceptados, además de los documentos presentados conforme a la cláusula 22.5 de las CGC; todo ello deberá hacerse una vez que se haya dado cumplimiento a las demás obligaciones estipuladas en el Contrato.  </w:t>
            </w:r>
          </w:p>
          <w:p w14:paraId="6DBA7183" w14:textId="49BE168E" w:rsidR="0046348E" w:rsidRPr="008E0274" w:rsidRDefault="0046348E" w:rsidP="009C47EA">
            <w:pPr>
              <w:spacing w:after="200"/>
              <w:ind w:left="547" w:right="-72" w:hanging="62"/>
              <w:rPr>
                <w:lang w:val="es-ES"/>
              </w:rPr>
            </w:pPr>
            <w:r w:rsidRPr="008E0274">
              <w:rPr>
                <w:lang w:val="es-ES"/>
              </w:rPr>
              <w:t>El Precio del Contrato se pagará en la forma especificada en las CEC.</w:t>
            </w:r>
          </w:p>
        </w:tc>
      </w:tr>
      <w:tr w:rsidR="0046348E" w:rsidRPr="007436C2" w14:paraId="0C730AAB" w14:textId="77777777" w:rsidTr="00665AE8">
        <w:tc>
          <w:tcPr>
            <w:tcW w:w="2412" w:type="dxa"/>
            <w:tcBorders>
              <w:top w:val="nil"/>
              <w:left w:val="nil"/>
              <w:bottom w:val="nil"/>
              <w:right w:val="nil"/>
            </w:tcBorders>
          </w:tcPr>
          <w:p w14:paraId="664EBB03" w14:textId="77777777" w:rsidR="0046348E" w:rsidRPr="008E0274" w:rsidRDefault="0046348E" w:rsidP="00665AE8">
            <w:pPr>
              <w:pStyle w:val="Head42"/>
              <w:rPr>
                <w:lang w:val="es-ES"/>
              </w:rPr>
            </w:pPr>
          </w:p>
        </w:tc>
        <w:tc>
          <w:tcPr>
            <w:tcW w:w="6588" w:type="dxa"/>
            <w:tcBorders>
              <w:top w:val="nil"/>
              <w:left w:val="nil"/>
              <w:bottom w:val="nil"/>
              <w:right w:val="nil"/>
            </w:tcBorders>
          </w:tcPr>
          <w:p w14:paraId="75694059" w14:textId="77777777" w:rsidR="0046348E" w:rsidRPr="008E0274" w:rsidRDefault="0046348E" w:rsidP="009C47EA">
            <w:pPr>
              <w:pStyle w:val="BlockText"/>
              <w:tabs>
                <w:tab w:val="clear" w:pos="387"/>
                <w:tab w:val="clear" w:pos="1107"/>
              </w:tabs>
              <w:spacing w:after="200"/>
              <w:ind w:left="485" w:hanging="485"/>
              <w:jc w:val="both"/>
              <w:rPr>
                <w:lang w:val="es-ES"/>
              </w:rPr>
            </w:pPr>
            <w:r w:rsidRPr="008E0274">
              <w:rPr>
                <w:i w:val="0"/>
                <w:iCs/>
                <w:lang w:val="es-ES"/>
              </w:rPr>
              <w:t>12.2</w:t>
            </w:r>
            <w:r w:rsidRPr="008E0274">
              <w:rPr>
                <w:lang w:val="es-ES"/>
              </w:rPr>
              <w:tab/>
            </w:r>
            <w:r w:rsidRPr="008E0274">
              <w:rPr>
                <w:i w:val="0"/>
                <w:iCs/>
                <w:lang w:val="es-ES"/>
              </w:rPr>
              <w:t>Ningún pago efectuado por el Comprador se considerará como una aceptación por parte del Comprador del Sistema o de un Subsistema o Subsistemas.</w:t>
            </w:r>
          </w:p>
          <w:p w14:paraId="61D68380" w14:textId="77777777" w:rsidR="0046348E" w:rsidRPr="008E0274" w:rsidRDefault="0046348E" w:rsidP="00665AE8">
            <w:pPr>
              <w:spacing w:after="200"/>
              <w:ind w:left="540" w:right="-72" w:hanging="540"/>
              <w:rPr>
                <w:lang w:val="es-ES"/>
              </w:rPr>
            </w:pPr>
            <w:r w:rsidRPr="008E0274">
              <w:rPr>
                <w:lang w:val="es-ES"/>
              </w:rPr>
              <w:t>12.3</w:t>
            </w:r>
            <w:r w:rsidRPr="008E0274">
              <w:rPr>
                <w:lang w:val="es-ES"/>
              </w:rPr>
              <w:tab/>
              <w:t>El Comprador efectuará los pagos con prontitud, sin exceder en ningún caso un plazo de cuarenta y cinco (45) días a partir de la fecha en que el Proveedor haya presentado una factura válida. Si el Comprador no realiza un pago en la fecha debida o dentro del plazo establecido en el Contrato, el Comprador pagará al Proveedor intereses sobre el monto del pago atrasado a la tasa o tasas establecidas en las CEC por el período de la demora hasta que se haya completado la totalidad de dicho pago, ya sea antes o después de un fallo o laudo arbitral.</w:t>
            </w:r>
          </w:p>
          <w:p w14:paraId="7D7FB85D" w14:textId="77777777" w:rsidR="0046348E" w:rsidRPr="008E0274" w:rsidRDefault="0046348E" w:rsidP="00665AE8">
            <w:pPr>
              <w:spacing w:after="200"/>
              <w:ind w:left="540" w:right="-72" w:hanging="540"/>
              <w:rPr>
                <w:lang w:val="es-ES"/>
              </w:rPr>
            </w:pPr>
            <w:r w:rsidRPr="008E0274">
              <w:rPr>
                <w:lang w:val="es-ES"/>
              </w:rPr>
              <w:t>12.4</w:t>
            </w:r>
            <w:r w:rsidRPr="008E0274">
              <w:rPr>
                <w:lang w:val="es-ES"/>
              </w:rPr>
              <w:tab/>
              <w:t>Todos los pagos se efectuarán en la moneda o monedas estipulados en el Contrato, conforme a la cláusula 11 de las CGC. En el caso de los bienes y servicios suministrados desde el país del Comprador, los pagos se harán en la moneda de ese país, a menos que en las CEC se indique otra cosa.</w:t>
            </w:r>
          </w:p>
          <w:p w14:paraId="27D0B316" w14:textId="77777777" w:rsidR="0046348E" w:rsidRPr="008E0274" w:rsidRDefault="0046348E" w:rsidP="00665AE8">
            <w:pPr>
              <w:spacing w:after="200"/>
              <w:ind w:left="547" w:right="-72" w:hanging="547"/>
              <w:rPr>
                <w:lang w:val="es-ES"/>
              </w:rPr>
            </w:pPr>
            <w:r w:rsidRPr="008E0274">
              <w:rPr>
                <w:lang w:val="es-ES"/>
              </w:rPr>
              <w:t>12.5</w:t>
            </w:r>
            <w:r w:rsidRPr="008E0274">
              <w:rPr>
                <w:lang w:val="es-ES"/>
              </w:rPr>
              <w:tab/>
              <w:t xml:space="preserve">Salvo que se indique lo contrario en las CEC, la parte del Precio del Contrato correspondiente a bienes y servicios suministrados desde fuera del país del Comprador que deba pagarse en divisas se pagará al Proveedor mediante una carta de crédito irrevocable abierta por un banco autorizado en el país del Proveedor, contra presentación a dicho banco de los documentos correspondientes.  Se conviene en que la carta de crédito se ajustará a lo dispuesto en el artículo 10 de la revisión más reciente del documento titulado </w:t>
            </w:r>
            <w:r w:rsidRPr="008E0274">
              <w:rPr>
                <w:i/>
                <w:iCs/>
                <w:lang w:val="es-ES"/>
              </w:rPr>
              <w:t>Usos y reglas uniformes relativos a los créditos documentarios</w:t>
            </w:r>
            <w:r w:rsidRPr="008E0274">
              <w:rPr>
                <w:lang w:val="es-ES"/>
              </w:rPr>
              <w:t>, publicado por la Cámara de Comercio Internacional en París.</w:t>
            </w:r>
          </w:p>
        </w:tc>
      </w:tr>
      <w:tr w:rsidR="0046348E" w:rsidRPr="007436C2" w14:paraId="5005FB54" w14:textId="77777777" w:rsidTr="00665AE8">
        <w:tc>
          <w:tcPr>
            <w:tcW w:w="2412" w:type="dxa"/>
            <w:tcBorders>
              <w:top w:val="nil"/>
              <w:left w:val="nil"/>
              <w:bottom w:val="nil"/>
              <w:right w:val="nil"/>
            </w:tcBorders>
          </w:tcPr>
          <w:p w14:paraId="346CF406" w14:textId="77777777" w:rsidR="0046348E" w:rsidRPr="008E0274" w:rsidRDefault="0046348E" w:rsidP="00665AE8">
            <w:pPr>
              <w:pStyle w:val="Head42"/>
              <w:widowControl w:val="0"/>
              <w:rPr>
                <w:lang w:val="es-ES"/>
              </w:rPr>
            </w:pPr>
            <w:bookmarkStart w:id="279" w:name="_Toc112841642"/>
            <w:r w:rsidRPr="008E0274">
              <w:rPr>
                <w:lang w:val="es-ES"/>
              </w:rPr>
              <w:t>13.</w:t>
            </w:r>
            <w:r w:rsidRPr="008E0274">
              <w:rPr>
                <w:lang w:val="es-ES"/>
              </w:rPr>
              <w:tab/>
              <w:t>Garantías</w:t>
            </w:r>
            <w:bookmarkEnd w:id="279"/>
          </w:p>
        </w:tc>
        <w:tc>
          <w:tcPr>
            <w:tcW w:w="6588" w:type="dxa"/>
            <w:tcBorders>
              <w:top w:val="nil"/>
              <w:left w:val="nil"/>
              <w:bottom w:val="nil"/>
              <w:right w:val="nil"/>
            </w:tcBorders>
          </w:tcPr>
          <w:p w14:paraId="52DA62F8" w14:textId="77777777" w:rsidR="0046348E" w:rsidRPr="008E0274" w:rsidRDefault="0046348E" w:rsidP="00665AE8">
            <w:pPr>
              <w:keepNext/>
              <w:spacing w:after="200"/>
              <w:ind w:left="547" w:right="-72" w:hanging="547"/>
              <w:rPr>
                <w:lang w:val="es-ES"/>
              </w:rPr>
            </w:pPr>
            <w:r w:rsidRPr="008E0274">
              <w:rPr>
                <w:lang w:val="es-ES"/>
              </w:rPr>
              <w:t>13.1</w:t>
            </w:r>
            <w:r w:rsidRPr="008E0274">
              <w:rPr>
                <w:lang w:val="es-ES"/>
              </w:rPr>
              <w:tab/>
              <w:t>Emisión de garantías</w:t>
            </w:r>
          </w:p>
          <w:p w14:paraId="1F13A74D" w14:textId="77777777" w:rsidR="0046348E" w:rsidRPr="008E0274" w:rsidRDefault="0046348E" w:rsidP="00665AE8">
            <w:pPr>
              <w:widowControl w:val="0"/>
              <w:spacing w:after="200"/>
              <w:ind w:left="547" w:right="-72"/>
              <w:rPr>
                <w:lang w:val="es-ES"/>
              </w:rPr>
            </w:pPr>
            <w:r w:rsidRPr="008E0274">
              <w:rPr>
                <w:lang w:val="es-ES"/>
              </w:rPr>
              <w:t>El Proveedor proporcionará al Comprador las garantías especificadas a continuación en el plazo, por el monto y en la forma en que se especifican más abajo.</w:t>
            </w:r>
          </w:p>
        </w:tc>
      </w:tr>
      <w:tr w:rsidR="0046348E" w:rsidRPr="007436C2" w14:paraId="3F5C77E5" w14:textId="77777777" w:rsidTr="00665AE8">
        <w:tc>
          <w:tcPr>
            <w:tcW w:w="2412" w:type="dxa"/>
            <w:tcBorders>
              <w:top w:val="nil"/>
              <w:left w:val="nil"/>
              <w:bottom w:val="nil"/>
              <w:right w:val="nil"/>
            </w:tcBorders>
          </w:tcPr>
          <w:p w14:paraId="1087B4DD" w14:textId="77777777" w:rsidR="0046348E" w:rsidRPr="008E0274" w:rsidRDefault="0046348E" w:rsidP="00665AE8">
            <w:pPr>
              <w:pStyle w:val="Head42"/>
              <w:rPr>
                <w:lang w:val="es-ES"/>
              </w:rPr>
            </w:pPr>
          </w:p>
        </w:tc>
        <w:tc>
          <w:tcPr>
            <w:tcW w:w="6588" w:type="dxa"/>
            <w:tcBorders>
              <w:top w:val="nil"/>
              <w:left w:val="nil"/>
              <w:bottom w:val="nil"/>
              <w:right w:val="nil"/>
            </w:tcBorders>
          </w:tcPr>
          <w:p w14:paraId="4132329D" w14:textId="77777777" w:rsidR="0046348E" w:rsidRPr="008E0274" w:rsidRDefault="0046348E" w:rsidP="00665AE8">
            <w:pPr>
              <w:widowControl w:val="0"/>
              <w:spacing w:after="200"/>
              <w:ind w:left="547" w:right="-72" w:hanging="547"/>
              <w:rPr>
                <w:lang w:val="es-ES"/>
              </w:rPr>
            </w:pPr>
            <w:r w:rsidRPr="008E0274">
              <w:rPr>
                <w:lang w:val="es-ES"/>
              </w:rPr>
              <w:t>13.2</w:t>
            </w:r>
            <w:r w:rsidRPr="008E0274">
              <w:rPr>
                <w:lang w:val="es-ES"/>
              </w:rPr>
              <w:tab/>
              <w:t>Fianza por anticipo</w:t>
            </w:r>
          </w:p>
          <w:p w14:paraId="3DCC90F2" w14:textId="77777777" w:rsidR="0046348E" w:rsidRPr="008E0274" w:rsidRDefault="0046348E" w:rsidP="00665AE8">
            <w:pPr>
              <w:spacing w:after="200"/>
              <w:ind w:left="1181" w:right="-72" w:hanging="634"/>
              <w:rPr>
                <w:lang w:val="es-ES"/>
              </w:rPr>
            </w:pPr>
            <w:r w:rsidRPr="008E0274">
              <w:rPr>
                <w:lang w:val="es-ES"/>
              </w:rPr>
              <w:t>13.2.1</w:t>
            </w:r>
            <w:r w:rsidRPr="008E0274">
              <w:rPr>
                <w:lang w:val="es-ES"/>
              </w:rPr>
              <w:tab/>
              <w:t>Según se establece en las CEC, el Proveedor suministrará una fianza por un monto igual, en cuanto a cantidad y moneda, al del anticipo especificado y válida hasta que el Sistema se acepte operacionalmente.</w:t>
            </w:r>
          </w:p>
          <w:p w14:paraId="6BE15A92" w14:textId="77777777" w:rsidR="0046348E" w:rsidRPr="008E0274" w:rsidRDefault="0046348E" w:rsidP="00665AE8">
            <w:pPr>
              <w:widowControl w:val="0"/>
              <w:spacing w:after="200"/>
              <w:ind w:left="1181" w:right="-72" w:hanging="634"/>
              <w:rPr>
                <w:lang w:val="es-ES"/>
              </w:rPr>
            </w:pPr>
            <w:r w:rsidRPr="008E0274">
              <w:rPr>
                <w:lang w:val="es-ES"/>
              </w:rPr>
              <w:t>13.2.2</w:t>
            </w:r>
            <w:r w:rsidRPr="008E0274">
              <w:rPr>
                <w:lang w:val="es-ES"/>
              </w:rPr>
              <w:tab/>
              <w:t xml:space="preserve">La fianza se suministrará en la forma prevista en los documentos de licitación o en otra forma que el Comprador considere aceptable.  El monto de la fianza se reducirá en proporción al costo del Sistema suministrado por el Proveedor y pagado periódicamente al Proveedor, y quedará automáticamente anulado cuando el Comprador haya recuperado la totalidad del anticipo.  El valor de la fianza se considerará reducido y finalmente nulo, de acuerdo con lo establecido en las CEC.  La fianza será devuelta al Proveedor inmediatamente después de su vencimiento. </w:t>
            </w:r>
          </w:p>
        </w:tc>
      </w:tr>
      <w:tr w:rsidR="0046348E" w:rsidRPr="007436C2" w14:paraId="39333664" w14:textId="77777777" w:rsidTr="00665AE8">
        <w:tc>
          <w:tcPr>
            <w:tcW w:w="2412" w:type="dxa"/>
            <w:tcBorders>
              <w:top w:val="nil"/>
              <w:left w:val="nil"/>
              <w:bottom w:val="nil"/>
              <w:right w:val="nil"/>
            </w:tcBorders>
          </w:tcPr>
          <w:p w14:paraId="5970528C" w14:textId="77777777" w:rsidR="0046348E" w:rsidRPr="008E0274" w:rsidRDefault="0046348E" w:rsidP="00665AE8">
            <w:pPr>
              <w:pStyle w:val="Head42"/>
              <w:rPr>
                <w:lang w:val="es-ES"/>
              </w:rPr>
            </w:pPr>
          </w:p>
        </w:tc>
        <w:tc>
          <w:tcPr>
            <w:tcW w:w="6588" w:type="dxa"/>
            <w:tcBorders>
              <w:top w:val="nil"/>
              <w:left w:val="nil"/>
              <w:bottom w:val="nil"/>
              <w:right w:val="nil"/>
            </w:tcBorders>
          </w:tcPr>
          <w:p w14:paraId="451BB434" w14:textId="77777777" w:rsidR="0046348E" w:rsidRPr="008E0274" w:rsidRDefault="0046348E" w:rsidP="00665AE8">
            <w:pPr>
              <w:keepNext/>
              <w:spacing w:after="200"/>
              <w:ind w:left="547" w:right="-72" w:hanging="547"/>
              <w:rPr>
                <w:lang w:val="es-ES"/>
              </w:rPr>
            </w:pPr>
            <w:r w:rsidRPr="008E0274">
              <w:rPr>
                <w:lang w:val="es-ES"/>
              </w:rPr>
              <w:t>13.3</w:t>
            </w:r>
            <w:r w:rsidRPr="008E0274">
              <w:rPr>
                <w:lang w:val="es-ES"/>
              </w:rPr>
              <w:tab/>
              <w:t>Garantía de cumplimiento</w:t>
            </w:r>
          </w:p>
          <w:p w14:paraId="52DD0595" w14:textId="77777777" w:rsidR="0046348E" w:rsidRPr="008E0274" w:rsidRDefault="0046348E" w:rsidP="00665AE8">
            <w:pPr>
              <w:spacing w:after="200"/>
              <w:ind w:left="1170" w:right="-72" w:hanging="630"/>
              <w:rPr>
                <w:lang w:val="es-ES"/>
              </w:rPr>
            </w:pPr>
            <w:r w:rsidRPr="008E0274">
              <w:rPr>
                <w:lang w:val="es-ES"/>
              </w:rPr>
              <w:t>13.3.1</w:t>
            </w:r>
            <w:r w:rsidRPr="008E0274">
              <w:rPr>
                <w:lang w:val="es-ES"/>
              </w:rPr>
              <w:tab/>
              <w:t>El Proveedor, dentro de los veintiocho (28) días siguientes a la notificación de la adjudicación del Contrato, deberá proporcionar una garantía de fiel cumplimiento del Contrato por el monto especificado en las CEC.</w:t>
            </w:r>
          </w:p>
          <w:p w14:paraId="042C050B" w14:textId="77777777" w:rsidR="0046348E" w:rsidRPr="008E0274" w:rsidRDefault="0046348E" w:rsidP="00665AE8">
            <w:pPr>
              <w:spacing w:after="200"/>
              <w:ind w:left="1170" w:right="-72" w:hanging="630"/>
              <w:rPr>
                <w:lang w:val="es-ES"/>
              </w:rPr>
            </w:pPr>
            <w:r w:rsidRPr="008E0274">
              <w:rPr>
                <w:lang w:val="es-ES"/>
              </w:rPr>
              <w:t>13.3.2</w:t>
            </w:r>
            <w:r w:rsidRPr="008E0274">
              <w:rPr>
                <w:lang w:val="es-ES"/>
              </w:rPr>
              <w:tab/>
              <w:t>La garantía adoptará una de las siguientes formas:</w:t>
            </w:r>
          </w:p>
          <w:p w14:paraId="27CA174B" w14:textId="77777777" w:rsidR="0046348E" w:rsidRPr="008E0274" w:rsidRDefault="0046348E" w:rsidP="00665AE8">
            <w:pPr>
              <w:spacing w:after="200"/>
              <w:ind w:left="1620" w:right="-72" w:hanging="450"/>
              <w:rPr>
                <w:lang w:val="es-ES"/>
              </w:rPr>
            </w:pPr>
            <w:r w:rsidRPr="008E0274">
              <w:rPr>
                <w:lang w:val="es-ES"/>
              </w:rPr>
              <w:t>a)</w:t>
            </w:r>
            <w:r w:rsidRPr="008E0274">
              <w:rPr>
                <w:lang w:val="es-ES"/>
              </w:rPr>
              <w:tab/>
              <w:t>una garantía bancaria en la forma establecida en la sección sobre Formularios Tipo de los documentos de licitación, o una carta de crédito irrevocable emitida por un banco de prestigio ubicado dentro o fuera del país del Comprador que el Comprador considere aceptable; o</w:t>
            </w:r>
          </w:p>
          <w:p w14:paraId="0EEC56BD" w14:textId="77777777" w:rsidR="0046348E" w:rsidRPr="008E0274" w:rsidRDefault="0046348E" w:rsidP="00665AE8">
            <w:pPr>
              <w:spacing w:after="200"/>
              <w:ind w:left="1620" w:right="-72" w:hanging="450"/>
              <w:rPr>
                <w:lang w:val="es-ES"/>
              </w:rPr>
            </w:pPr>
            <w:r w:rsidRPr="008E0274">
              <w:rPr>
                <w:lang w:val="es-ES"/>
              </w:rPr>
              <w:t>b)</w:t>
            </w:r>
            <w:r w:rsidRPr="008E0274">
              <w:rPr>
                <w:lang w:val="es-ES"/>
              </w:rPr>
              <w:tab/>
              <w:t>un cheque de caja o un cheque certificado.</w:t>
            </w:r>
          </w:p>
          <w:p w14:paraId="1BC856DF" w14:textId="77777777" w:rsidR="0046348E" w:rsidRPr="008E0274" w:rsidRDefault="0046348E" w:rsidP="00665AE8">
            <w:pPr>
              <w:spacing w:after="200"/>
              <w:ind w:left="1170" w:right="-72" w:hanging="630"/>
              <w:rPr>
                <w:lang w:val="es-ES"/>
              </w:rPr>
            </w:pPr>
            <w:r w:rsidRPr="008E0274">
              <w:rPr>
                <w:lang w:val="es-ES"/>
              </w:rPr>
              <w:t>13.3.3</w:t>
            </w:r>
            <w:r w:rsidRPr="008E0274">
              <w:rPr>
                <w:lang w:val="es-ES"/>
              </w:rPr>
              <w:tab/>
              <w:t xml:space="preserve">La garantía quedará automáticamente anulada una vez que el Proveedor haya dado cumplimiento a todas las obligaciones contraídas en el Contrato, incluidas, pero sin carácter limitativo, las obligaciones durante el Período de garantía y durante cualquier prórroga de dicho período. La garantía será devuelta al Proveedor a más tardar treinta (30) días después de su vencimiento.  </w:t>
            </w:r>
          </w:p>
          <w:p w14:paraId="6FB9640D" w14:textId="77777777" w:rsidR="0046348E" w:rsidRPr="008E0274" w:rsidRDefault="0046348E" w:rsidP="00665AE8">
            <w:pPr>
              <w:spacing w:after="200"/>
              <w:ind w:left="1181" w:right="-72" w:hanging="634"/>
              <w:rPr>
                <w:lang w:val="es-ES"/>
              </w:rPr>
            </w:pPr>
            <w:r w:rsidRPr="008E0274">
              <w:rPr>
                <w:lang w:val="es-ES"/>
              </w:rPr>
              <w:t>13.3.4</w:t>
            </w:r>
            <w:r w:rsidRPr="008E0274">
              <w:rPr>
                <w:lang w:val="es-ES"/>
              </w:rPr>
              <w:tab/>
              <w:t xml:space="preserve">La garantía se reducirá: </w:t>
            </w:r>
          </w:p>
          <w:p w14:paraId="36404C05" w14:textId="77777777" w:rsidR="0046348E" w:rsidRPr="008E0274" w:rsidRDefault="0046348E" w:rsidP="00665AE8">
            <w:pPr>
              <w:spacing w:after="200"/>
              <w:ind w:left="1612" w:right="-72" w:hanging="446"/>
              <w:rPr>
                <w:lang w:val="es-ES"/>
              </w:rPr>
            </w:pPr>
            <w:r w:rsidRPr="008E0274">
              <w:rPr>
                <w:lang w:val="es-ES"/>
              </w:rPr>
              <w:t>a)</w:t>
            </w:r>
            <w:r w:rsidRPr="008E0274">
              <w:rPr>
                <w:lang w:val="es-ES"/>
              </w:rPr>
              <w:tab/>
              <w:t>en proporción a la parte del Precio del Contrato pagadera en relación con cualquier Subsistema o Subsistemas que haya obtenido la Aceptación operacional, si así lo permite el Contrato, en la fecha de dicha Aceptación operacional;</w:t>
            </w:r>
          </w:p>
          <w:p w14:paraId="5BB13B0D" w14:textId="77777777" w:rsidR="0046348E" w:rsidRPr="008E0274" w:rsidRDefault="0046348E" w:rsidP="00665AE8">
            <w:pPr>
              <w:spacing w:after="200"/>
              <w:ind w:left="1713" w:right="-72" w:hanging="446"/>
              <w:rPr>
                <w:lang w:val="es-ES"/>
              </w:rPr>
            </w:pPr>
            <w:r w:rsidRPr="008E0274">
              <w:rPr>
                <w:lang w:val="es-ES"/>
              </w:rPr>
              <w:t>b)</w:t>
            </w:r>
            <w:r w:rsidRPr="008E0274">
              <w:rPr>
                <w:lang w:val="es-ES"/>
              </w:rPr>
              <w:tab/>
              <w:t>en la cantidad especificada en las CEC, para reflejar la Aceptación operacional de la totalidad del Sistema, en la fecha de dicha Aceptación operacional, de manera que la garantía reducida sólo cubra las obligaciones de garantía restantes del Proveedor.</w:t>
            </w:r>
          </w:p>
        </w:tc>
      </w:tr>
      <w:tr w:rsidR="0046348E" w:rsidRPr="007436C2" w14:paraId="6ED4476B" w14:textId="77777777" w:rsidTr="00665AE8">
        <w:tc>
          <w:tcPr>
            <w:tcW w:w="2412" w:type="dxa"/>
            <w:tcBorders>
              <w:top w:val="nil"/>
              <w:left w:val="nil"/>
              <w:bottom w:val="nil"/>
              <w:right w:val="nil"/>
            </w:tcBorders>
          </w:tcPr>
          <w:p w14:paraId="7CBA7DE8" w14:textId="77777777" w:rsidR="0046348E" w:rsidRPr="008E0274" w:rsidRDefault="0046348E" w:rsidP="00665AE8">
            <w:pPr>
              <w:pStyle w:val="Head42"/>
              <w:rPr>
                <w:lang w:val="es-ES"/>
              </w:rPr>
            </w:pPr>
            <w:bookmarkStart w:id="280" w:name="_Toc112841643"/>
            <w:r w:rsidRPr="008E0274">
              <w:rPr>
                <w:lang w:val="es-ES"/>
              </w:rPr>
              <w:t>14.</w:t>
            </w:r>
            <w:r w:rsidRPr="008E0274">
              <w:rPr>
                <w:lang w:val="es-ES"/>
              </w:rPr>
              <w:tab/>
              <w:t>Impuestos y derechos</w:t>
            </w:r>
            <w:bookmarkEnd w:id="280"/>
          </w:p>
        </w:tc>
        <w:tc>
          <w:tcPr>
            <w:tcW w:w="6588" w:type="dxa"/>
            <w:tcBorders>
              <w:top w:val="nil"/>
              <w:left w:val="nil"/>
              <w:bottom w:val="nil"/>
              <w:right w:val="nil"/>
            </w:tcBorders>
          </w:tcPr>
          <w:p w14:paraId="197D167C" w14:textId="77777777" w:rsidR="0046348E" w:rsidRPr="008E0274" w:rsidRDefault="0046348E" w:rsidP="00665AE8">
            <w:pPr>
              <w:spacing w:after="200"/>
              <w:ind w:left="547" w:right="-72" w:hanging="547"/>
              <w:rPr>
                <w:lang w:val="es-ES"/>
              </w:rPr>
            </w:pPr>
            <w:r w:rsidRPr="008E0274">
              <w:rPr>
                <w:lang w:val="es-ES"/>
              </w:rPr>
              <w:t>14.1</w:t>
            </w:r>
            <w:r w:rsidRPr="008E0274">
              <w:rPr>
                <w:lang w:val="es-ES"/>
              </w:rPr>
              <w:tab/>
              <w:t>En el caso de los Bienes o Servicios suministrados desde fuera del país del Comprador, el Proveedor será plenamente responsable de todos los impuestos, timbres fiscales, derechos de licencia, y otros gravámenes impuestos fuera del país del Comprador.  Todo derecho, por ejemplo, los derechos de importación y aduana, e impuestos y otros gravámenes, pagaderos en el país del Comprador por el suministro de bienes y servicios desde fuera del país del Comprador, son responsabilidad del Comprador, a menos que dichos derechos e impuestos se hayan incorporado en el Precio del Contrato según la Lista de precios a que se refiere el artículo 2 del Contrato, en cuyo caso los derechos e impuestos serán responsabilidad del Proveedor.</w:t>
            </w:r>
          </w:p>
        </w:tc>
      </w:tr>
      <w:tr w:rsidR="0046348E" w:rsidRPr="007436C2" w14:paraId="3C292A16" w14:textId="77777777" w:rsidTr="00665AE8">
        <w:tc>
          <w:tcPr>
            <w:tcW w:w="2412" w:type="dxa"/>
            <w:tcBorders>
              <w:top w:val="nil"/>
              <w:left w:val="nil"/>
              <w:bottom w:val="nil"/>
              <w:right w:val="nil"/>
            </w:tcBorders>
          </w:tcPr>
          <w:p w14:paraId="60C4D2CC" w14:textId="77777777" w:rsidR="0046348E" w:rsidRPr="008E0274" w:rsidRDefault="0046348E" w:rsidP="00665AE8">
            <w:pPr>
              <w:pStyle w:val="Head42"/>
              <w:rPr>
                <w:lang w:val="es-ES"/>
              </w:rPr>
            </w:pPr>
          </w:p>
        </w:tc>
        <w:tc>
          <w:tcPr>
            <w:tcW w:w="6588" w:type="dxa"/>
            <w:tcBorders>
              <w:top w:val="nil"/>
              <w:left w:val="nil"/>
              <w:bottom w:val="nil"/>
              <w:right w:val="nil"/>
            </w:tcBorders>
          </w:tcPr>
          <w:p w14:paraId="79D7D0EB" w14:textId="77777777" w:rsidR="0046348E" w:rsidRPr="008E0274" w:rsidRDefault="0046348E" w:rsidP="00665AE8">
            <w:pPr>
              <w:spacing w:after="200"/>
              <w:ind w:left="547" w:right="-72" w:hanging="486"/>
              <w:rPr>
                <w:lang w:val="es-ES"/>
              </w:rPr>
            </w:pPr>
            <w:r w:rsidRPr="008E0274">
              <w:rPr>
                <w:lang w:val="es-ES"/>
              </w:rPr>
              <w:t>14.2</w:t>
            </w:r>
            <w:r w:rsidRPr="008E0274">
              <w:rPr>
                <w:lang w:val="es-ES"/>
              </w:rPr>
              <w:tab/>
              <w:t>En el caso de los Bienes y Servicios suministrados en el país, el Proveedor será totalmente responsable de todos los impuestos, derechos, derechos de licencia, etc., adeudados hasta el momento de la entrega al Comprador de los bienes contratados.  La única excepción son los impuestos o derechos, tales como impuestos al valor agregado o a las ventas, o timbres fiscales, aplicables o claramente identificables en las factura cuando sean aplicables en el país del Comprador, y sólo si dichos impuestos, aranceles o derechos se excluyen igualmente del Precio del Contrato de conformidad con la Lista de precios a que se hace referencia en el artículo 2 del Contrato.</w:t>
            </w:r>
          </w:p>
          <w:p w14:paraId="6776CE64" w14:textId="77777777" w:rsidR="0046348E" w:rsidRPr="008E0274" w:rsidRDefault="0046348E" w:rsidP="00665AE8">
            <w:pPr>
              <w:spacing w:after="200"/>
              <w:ind w:left="547" w:right="-72" w:hanging="540"/>
              <w:rPr>
                <w:lang w:val="es-ES"/>
              </w:rPr>
            </w:pPr>
            <w:r w:rsidRPr="008E0274">
              <w:rPr>
                <w:lang w:val="es-ES"/>
              </w:rPr>
              <w:t>14.3</w:t>
            </w:r>
            <w:r w:rsidRPr="008E0274">
              <w:rPr>
                <w:lang w:val="es-ES"/>
              </w:rPr>
              <w:tab/>
              <w:t xml:space="preserve">Si el Proveedor tuviera derecho a alguna exención o reducción de impuestos o a algún privilegio fiscal en el país del Comprador, el Comprador  hará todo lo que esté a su alcance por conseguir que el Proveedor se beneficie en la medida de lo posible de tales ahorros tributarios. </w:t>
            </w:r>
          </w:p>
          <w:p w14:paraId="53D8B874" w14:textId="77777777" w:rsidR="0046348E" w:rsidRPr="008E0274" w:rsidRDefault="0046348E" w:rsidP="00665AE8">
            <w:pPr>
              <w:spacing w:after="200"/>
              <w:ind w:left="547" w:right="-72" w:hanging="540"/>
              <w:rPr>
                <w:lang w:val="es-ES"/>
              </w:rPr>
            </w:pPr>
            <w:r w:rsidRPr="008E0274">
              <w:rPr>
                <w:lang w:val="es-ES"/>
              </w:rPr>
              <w:t>14.4</w:t>
            </w:r>
            <w:r w:rsidRPr="008E0274">
              <w:rPr>
                <w:lang w:val="es-ES"/>
              </w:rPr>
              <w:tab/>
              <w:t>Para los fines del Contrato, queda convenido que el Precio del Contrato especificado en el artículo 2 del Contrato (Precio del Contrato y Condiciones de pago) se basa en los impuestos, derechos, gravámenes y cargos (denominados conjuntamente “impuestos” en la presente cláusula 14.4 de las CGC) vigentes en la fecha correspondiente a los veintiocho (28) días antes de la fecha de presentación de las ofertas en el país del Comprador.  Si las tasas impositivas aumentan o disminuyen, si se introducen nuevos impuestos o se elimina un impuesto existente, o si durante la ejecución del Contrato se produce algún cambio en la interpretación o la aplicación de un impuesto que se haya cobrado o haya de cobrarse al Proveedor, sus subcontratistas o sus empleados en relación con el cumplimiento del Contrato, se hará un ajuste equitativo del Precio del Contrato para tener en cuenta a cabalidad dicho cambio.</w:t>
            </w:r>
          </w:p>
        </w:tc>
      </w:tr>
    </w:tbl>
    <w:p w14:paraId="12404FB5" w14:textId="3C6605D6" w:rsidR="0046348E" w:rsidRPr="008E0274" w:rsidRDefault="0046348E" w:rsidP="0046348E">
      <w:pPr>
        <w:pStyle w:val="Head41"/>
        <w:rPr>
          <w:lang w:val="es-ES"/>
        </w:rPr>
      </w:pPr>
      <w:bookmarkStart w:id="281" w:name="_Toc521497713"/>
      <w:bookmarkStart w:id="282" w:name="_Toc26006813"/>
      <w:bookmarkStart w:id="283" w:name="_Toc112841644"/>
      <w:r w:rsidRPr="008E0274">
        <w:rPr>
          <w:lang w:val="es-ES"/>
        </w:rPr>
        <w:t>D.  Propiedad Intelectual</w:t>
      </w:r>
      <w:bookmarkEnd w:id="281"/>
      <w:bookmarkEnd w:id="282"/>
      <w:bookmarkEnd w:id="283"/>
    </w:p>
    <w:p w14:paraId="30FABE62" w14:textId="77777777" w:rsidR="009C47EA" w:rsidRPr="008E0274" w:rsidRDefault="009C47EA" w:rsidP="0046348E">
      <w:pPr>
        <w:pStyle w:val="Head41"/>
        <w:rPr>
          <w:lang w:val="es-ES"/>
        </w:rPr>
      </w:pPr>
    </w:p>
    <w:tbl>
      <w:tblPr>
        <w:tblW w:w="9000" w:type="dxa"/>
        <w:tblInd w:w="108" w:type="dxa"/>
        <w:tblLayout w:type="fixed"/>
        <w:tblLook w:val="0000" w:firstRow="0" w:lastRow="0" w:firstColumn="0" w:lastColumn="0" w:noHBand="0" w:noVBand="0"/>
      </w:tblPr>
      <w:tblGrid>
        <w:gridCol w:w="2412"/>
        <w:gridCol w:w="6588"/>
      </w:tblGrid>
      <w:tr w:rsidR="0046348E" w:rsidRPr="007436C2" w14:paraId="6D1FC978" w14:textId="77777777" w:rsidTr="00DD2076">
        <w:tc>
          <w:tcPr>
            <w:tcW w:w="2412" w:type="dxa"/>
          </w:tcPr>
          <w:p w14:paraId="483E91B2" w14:textId="77777777" w:rsidR="0046348E" w:rsidRPr="008E0274" w:rsidRDefault="0046348E" w:rsidP="00665AE8">
            <w:pPr>
              <w:pStyle w:val="Head42"/>
              <w:rPr>
                <w:lang w:val="es-ES"/>
              </w:rPr>
            </w:pPr>
            <w:bookmarkStart w:id="284" w:name="_Toc521497714"/>
            <w:bookmarkStart w:id="285" w:name="_Toc26006814"/>
            <w:bookmarkStart w:id="286" w:name="_Toc112841645"/>
            <w:r w:rsidRPr="008E0274">
              <w:rPr>
                <w:lang w:val="es-ES"/>
              </w:rPr>
              <w:t>15.</w:t>
            </w:r>
            <w:r w:rsidRPr="008E0274">
              <w:rPr>
                <w:lang w:val="es-ES"/>
              </w:rPr>
              <w:tab/>
            </w:r>
            <w:bookmarkEnd w:id="284"/>
            <w:bookmarkEnd w:id="285"/>
            <w:r w:rsidRPr="008E0274">
              <w:rPr>
                <w:lang w:val="es-ES"/>
              </w:rPr>
              <w:t>Derechos de propiedad intelectual</w:t>
            </w:r>
            <w:bookmarkEnd w:id="286"/>
          </w:p>
        </w:tc>
        <w:tc>
          <w:tcPr>
            <w:tcW w:w="6588" w:type="dxa"/>
          </w:tcPr>
          <w:p w14:paraId="23682352" w14:textId="77777777" w:rsidR="0046348E" w:rsidRPr="008E0274" w:rsidRDefault="0046348E" w:rsidP="00665AE8">
            <w:pPr>
              <w:spacing w:after="200"/>
              <w:ind w:left="547" w:right="-72" w:hanging="547"/>
              <w:rPr>
                <w:lang w:val="es-ES"/>
              </w:rPr>
            </w:pPr>
            <w:r w:rsidRPr="008E0274">
              <w:rPr>
                <w:lang w:val="es-ES"/>
              </w:rPr>
              <w:t>15.1</w:t>
            </w:r>
            <w:r w:rsidRPr="008E0274">
              <w:rPr>
                <w:lang w:val="es-ES"/>
              </w:rPr>
              <w:tab/>
              <w:t xml:space="preserve">Los Derechos de propiedad intelectual sobre todo el Software estándar y los Materiales estándar deberán seguir correspondiendo al propietario de dichos derechos. </w:t>
            </w:r>
          </w:p>
        </w:tc>
      </w:tr>
      <w:tr w:rsidR="0046348E" w:rsidRPr="007436C2" w14:paraId="70EE7892" w14:textId="77777777" w:rsidTr="00DD2076">
        <w:tc>
          <w:tcPr>
            <w:tcW w:w="2412" w:type="dxa"/>
          </w:tcPr>
          <w:p w14:paraId="7780E1C6" w14:textId="77777777" w:rsidR="0046348E" w:rsidRPr="008E0274" w:rsidRDefault="0046348E" w:rsidP="00665AE8">
            <w:pPr>
              <w:pStyle w:val="Head42"/>
              <w:rPr>
                <w:lang w:val="es-ES"/>
              </w:rPr>
            </w:pPr>
          </w:p>
        </w:tc>
        <w:tc>
          <w:tcPr>
            <w:tcW w:w="6588" w:type="dxa"/>
          </w:tcPr>
          <w:p w14:paraId="26625966" w14:textId="77777777" w:rsidR="0046348E" w:rsidRPr="008E0274" w:rsidRDefault="0046348E" w:rsidP="00665AE8">
            <w:pPr>
              <w:spacing w:after="200"/>
              <w:ind w:left="547" w:right="-72" w:hanging="547"/>
              <w:rPr>
                <w:lang w:val="es-ES"/>
              </w:rPr>
            </w:pPr>
            <w:r w:rsidRPr="008E0274">
              <w:rPr>
                <w:lang w:val="es-ES"/>
              </w:rPr>
              <w:t>15.2 De conformidad con la cláusula 16 de las CGC, el Comprador se compromete a limitar la utilización, copia o reproducción del Software estándar y del Material estándar; sin embargo, el Comprador podrá hacer las copias adicionales de los Materiales estándar que sean necesarias dentro del marco del proyecto del cual forme parte el Sistema, en caso de que el Proveedor no entregue las copias en un lapso de treinta (30) días contados a partir de la recepción del pedido de dichos Materiales estándar.</w:t>
            </w:r>
          </w:p>
          <w:p w14:paraId="260C6A42" w14:textId="77777777" w:rsidR="0046348E" w:rsidRPr="008E0274" w:rsidRDefault="0046348E" w:rsidP="00665AE8">
            <w:pPr>
              <w:spacing w:after="200"/>
              <w:ind w:left="547" w:right="-72" w:hanging="547"/>
              <w:rPr>
                <w:lang w:val="es-ES"/>
              </w:rPr>
            </w:pPr>
            <w:r w:rsidRPr="008E0274">
              <w:rPr>
                <w:lang w:val="es-ES"/>
              </w:rPr>
              <w:t>15.3</w:t>
            </w:r>
            <w:r w:rsidRPr="008E0274">
              <w:rPr>
                <w:lang w:val="es-ES"/>
              </w:rPr>
              <w:tab/>
              <w:t>Los derechos contractuales del Comprador para utilizar el Software estándar o elementos del mismo no podrán ser cedidos, ser objeto de una licencia, ni transferidos voluntariamente de ninguna otra manera, excepto de conformidad con el acuerdo de licencia pertinente o de otra forma que pudiera especificarse en las CEC.</w:t>
            </w:r>
          </w:p>
          <w:p w14:paraId="45553567" w14:textId="77777777" w:rsidR="0046348E" w:rsidRPr="008E0274" w:rsidRDefault="0046348E" w:rsidP="00665AE8">
            <w:pPr>
              <w:spacing w:after="200"/>
              <w:ind w:left="547" w:right="-72" w:hanging="547"/>
              <w:rPr>
                <w:lang w:val="es-ES"/>
              </w:rPr>
            </w:pPr>
            <w:r w:rsidRPr="008E0274">
              <w:rPr>
                <w:lang w:val="es-ES"/>
              </w:rPr>
              <w:t xml:space="preserve">15.4 </w:t>
            </w:r>
            <w:r w:rsidRPr="008E0274">
              <w:rPr>
                <w:lang w:val="es-ES"/>
              </w:rPr>
              <w:tab/>
              <w:t>Según sea el caso, los derechos y las obligaciones del Comprador y del Proveedor con respecto al Software personalizado o a elementos del mismo, incluso todo  acuerdo de licencia, y con respecto a los Materiales personalizados o elementos de éstos, están especificados en las CEC. De acuerdo a las CEC, los Derechos de propiedad  intelectual de todo el Software personalizado y de los Materiales personalizados estipulados en los Apéndices 4 y 5 del Contrato (si los hay) le corresponden al Comprador, a partir de la fecha de este Contrato o de la creación de los derechos (si ésta ocurre luego de la fecha del Contrato).  El Proveedor deberá preparar y ejecutar él mismo  u organizar todo lo necesario para que se haga y ejecute todo acto, documento o trámite que el Comprador pueda considerar necesario o deseable para perfeccionar el derecho, título e interés del Comprador con respecto a esos derechos. En relación con el Software personalizado y los Materiales personalizados, el Proveedor deberá velar por que todo aquel que tenga algún derecho moral sobre alguno de estos elementos no lo reivindique y el Proveedor deberá, si así lo solicita el Comprador y donde esté permitido por la ley, garantizar que todo aquel que tenga tal derecho moral renuncie a él.</w:t>
            </w:r>
          </w:p>
        </w:tc>
      </w:tr>
      <w:tr w:rsidR="0046348E" w:rsidRPr="007436C2" w14:paraId="68EB4EC7" w14:textId="77777777" w:rsidTr="00DD2076">
        <w:trPr>
          <w:cantSplit/>
        </w:trPr>
        <w:tc>
          <w:tcPr>
            <w:tcW w:w="2412" w:type="dxa"/>
          </w:tcPr>
          <w:p w14:paraId="0794762C" w14:textId="77777777" w:rsidR="0046348E" w:rsidRPr="008E0274" w:rsidRDefault="0046348E" w:rsidP="00665AE8">
            <w:pPr>
              <w:pStyle w:val="Head42"/>
              <w:rPr>
                <w:lang w:val="es-ES"/>
              </w:rPr>
            </w:pPr>
          </w:p>
        </w:tc>
        <w:tc>
          <w:tcPr>
            <w:tcW w:w="6588" w:type="dxa"/>
          </w:tcPr>
          <w:p w14:paraId="658636A5" w14:textId="77777777" w:rsidR="0046348E" w:rsidRPr="008E0274" w:rsidRDefault="0046348E" w:rsidP="00665AE8">
            <w:pPr>
              <w:spacing w:after="200"/>
              <w:ind w:left="547" w:right="-72" w:hanging="547"/>
              <w:rPr>
                <w:lang w:val="es-ES"/>
              </w:rPr>
            </w:pPr>
            <w:r w:rsidRPr="008E0274">
              <w:rPr>
                <w:lang w:val="es-ES"/>
              </w:rPr>
              <w:t xml:space="preserve">15.5 </w:t>
            </w:r>
            <w:r w:rsidRPr="008E0274">
              <w:rPr>
                <w:lang w:val="es-ES"/>
              </w:rPr>
              <w:tab/>
            </w:r>
            <w:r w:rsidRPr="008E0274">
              <w:rPr>
                <w:color w:val="000000"/>
                <w:lang w:val="es-ES"/>
              </w:rPr>
              <w:t>Las partes deberán entrar en arreglos de custodia (si los hubiere) en relación con el Código fuente para parte o todo el Software tal y como se especifique en las CEC y de conformidad con las mismas.</w:t>
            </w:r>
          </w:p>
        </w:tc>
      </w:tr>
      <w:tr w:rsidR="0046348E" w:rsidRPr="007436C2" w14:paraId="05DEB2FB" w14:textId="77777777" w:rsidTr="00DD2076">
        <w:trPr>
          <w:cantSplit/>
        </w:trPr>
        <w:tc>
          <w:tcPr>
            <w:tcW w:w="2412" w:type="dxa"/>
          </w:tcPr>
          <w:p w14:paraId="263A0548" w14:textId="77777777" w:rsidR="0046348E" w:rsidRPr="008E0274" w:rsidRDefault="0046348E" w:rsidP="00665AE8">
            <w:pPr>
              <w:pStyle w:val="Head42"/>
              <w:rPr>
                <w:lang w:val="es-ES"/>
              </w:rPr>
            </w:pPr>
            <w:bookmarkStart w:id="287" w:name="_Toc521497715"/>
            <w:bookmarkStart w:id="288" w:name="_Toc26006815"/>
            <w:bookmarkStart w:id="289" w:name="_Toc112841646"/>
            <w:r w:rsidRPr="008E0274">
              <w:rPr>
                <w:lang w:val="es-ES"/>
              </w:rPr>
              <w:t>16.</w:t>
            </w:r>
            <w:bookmarkEnd w:id="287"/>
            <w:bookmarkEnd w:id="288"/>
            <w:r w:rsidRPr="008E0274">
              <w:rPr>
                <w:lang w:val="es-ES"/>
              </w:rPr>
              <w:tab/>
              <w:t>Convenios de licencia del Software</w:t>
            </w:r>
            <w:bookmarkEnd w:id="289"/>
          </w:p>
        </w:tc>
        <w:tc>
          <w:tcPr>
            <w:tcW w:w="6588" w:type="dxa"/>
          </w:tcPr>
          <w:p w14:paraId="1AE95E98" w14:textId="77777777" w:rsidR="0046348E" w:rsidRPr="008E0274" w:rsidRDefault="0046348E" w:rsidP="00665AE8">
            <w:pPr>
              <w:spacing w:after="200"/>
              <w:ind w:left="547" w:right="-72" w:hanging="547"/>
              <w:rPr>
                <w:lang w:val="es-ES"/>
              </w:rPr>
            </w:pPr>
            <w:r w:rsidRPr="008E0274">
              <w:rPr>
                <w:lang w:val="es-ES"/>
              </w:rPr>
              <w:t>16.1</w:t>
            </w:r>
            <w:r w:rsidRPr="008E0274">
              <w:rPr>
                <w:lang w:val="es-ES"/>
              </w:rPr>
              <w:tab/>
              <w:t>Excepto en la medida en que los Derechos de propiedad intelectual del Software correspondan al Comprador, el Proveedor le garantiza al Comprador, mediante el presente documento, el acceso al Software y su utilización, lo que incluye todas las invenciones, los diseños y las marcas comprendidas en el Software.</w:t>
            </w:r>
          </w:p>
        </w:tc>
      </w:tr>
      <w:tr w:rsidR="0046348E" w:rsidRPr="007436C2" w14:paraId="7D42BDE9" w14:textId="77777777" w:rsidTr="00DD2076">
        <w:tc>
          <w:tcPr>
            <w:tcW w:w="2412" w:type="dxa"/>
          </w:tcPr>
          <w:p w14:paraId="4B84FEC8" w14:textId="77777777" w:rsidR="0046348E" w:rsidRPr="008E0274" w:rsidRDefault="0046348E" w:rsidP="00665AE8">
            <w:pPr>
              <w:pStyle w:val="Head42"/>
              <w:rPr>
                <w:lang w:val="es-ES"/>
              </w:rPr>
            </w:pPr>
          </w:p>
        </w:tc>
        <w:tc>
          <w:tcPr>
            <w:tcW w:w="6588" w:type="dxa"/>
          </w:tcPr>
          <w:p w14:paraId="482F0FF4" w14:textId="46FFBF3F" w:rsidR="0046348E" w:rsidRPr="008E0274" w:rsidRDefault="0046348E" w:rsidP="004713BF">
            <w:pPr>
              <w:pStyle w:val="BlockText"/>
              <w:spacing w:after="200"/>
              <w:ind w:left="627"/>
              <w:rPr>
                <w:lang w:val="es-ES"/>
              </w:rPr>
            </w:pPr>
            <w:r w:rsidRPr="008E0274">
              <w:rPr>
                <w:i w:val="0"/>
                <w:iCs/>
                <w:lang w:val="es-ES"/>
              </w:rPr>
              <w:t>Dicha licencia para tener acceso al Software y para utilizarlo  deberá</w:t>
            </w:r>
            <w:r w:rsidRPr="008E0274">
              <w:rPr>
                <w:lang w:val="es-ES"/>
              </w:rPr>
              <w:t xml:space="preserve">: </w:t>
            </w:r>
          </w:p>
          <w:p w14:paraId="5083E08D"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ser:</w:t>
            </w:r>
          </w:p>
          <w:p w14:paraId="6E4A640D" w14:textId="77777777" w:rsidR="0046348E" w:rsidRPr="008E0274" w:rsidRDefault="0046348E" w:rsidP="00002FF2">
            <w:pPr>
              <w:spacing w:after="120"/>
              <w:ind w:left="1627" w:right="-72" w:hanging="547"/>
              <w:rPr>
                <w:lang w:val="es-ES"/>
              </w:rPr>
            </w:pPr>
            <w:r w:rsidRPr="008E0274">
              <w:rPr>
                <w:lang w:val="es-ES"/>
              </w:rPr>
              <w:t>i)</w:t>
            </w:r>
            <w:r w:rsidRPr="008E0274">
              <w:rPr>
                <w:lang w:val="es-ES"/>
              </w:rPr>
              <w:tab/>
              <w:t>no exclusiva;</w:t>
            </w:r>
          </w:p>
          <w:p w14:paraId="36ED36F7" w14:textId="50D699D0" w:rsidR="0046348E" w:rsidRPr="008E0274" w:rsidRDefault="0046348E" w:rsidP="00002FF2">
            <w:pPr>
              <w:spacing w:after="120"/>
              <w:ind w:left="1627" w:right="-72" w:hanging="547"/>
              <w:rPr>
                <w:lang w:val="es-ES"/>
              </w:rPr>
            </w:pPr>
            <w:r w:rsidRPr="008E0274">
              <w:rPr>
                <w:lang w:val="es-ES"/>
              </w:rPr>
              <w:t>ii)</w:t>
            </w:r>
            <w:r w:rsidRPr="008E0274">
              <w:rPr>
                <w:lang w:val="es-ES"/>
              </w:rPr>
              <w:tab/>
            </w:r>
            <w:r w:rsidRPr="008E0274">
              <w:rPr>
                <w:color w:val="000000"/>
                <w:lang w:val="es-ES"/>
              </w:rPr>
              <w:t>pagada en su totalidad</w:t>
            </w:r>
            <w:r w:rsidRPr="008E0274">
              <w:rPr>
                <w:color w:val="FF0000"/>
                <w:lang w:val="es-ES"/>
              </w:rPr>
              <w:t xml:space="preserve"> </w:t>
            </w:r>
            <w:r w:rsidRPr="008E0274">
              <w:rPr>
                <w:lang w:val="es-ES"/>
              </w:rPr>
              <w:t xml:space="preserve">e irrevocable (excepto que se rescindirá si el Contrato mismo fuese rescindido, de conformidad con las cláusulas 41.1 </w:t>
            </w:r>
            <w:r w:rsidR="00D80F11" w:rsidRPr="008E0274">
              <w:rPr>
                <w:lang w:val="es-ES"/>
              </w:rPr>
              <w:t>o</w:t>
            </w:r>
            <w:r w:rsidRPr="008E0274">
              <w:rPr>
                <w:lang w:val="es-ES"/>
              </w:rPr>
              <w:t xml:space="preserve"> 41.3 de las CGC);</w:t>
            </w:r>
          </w:p>
          <w:p w14:paraId="45627F77" w14:textId="77777777" w:rsidR="0046348E" w:rsidRPr="008E0274" w:rsidRDefault="0046348E" w:rsidP="00002FF2">
            <w:pPr>
              <w:spacing w:after="120"/>
              <w:ind w:left="1627" w:right="-72" w:hanging="547"/>
              <w:rPr>
                <w:lang w:val="es-ES"/>
              </w:rPr>
            </w:pPr>
            <w:r w:rsidRPr="008E0274">
              <w:rPr>
                <w:lang w:val="es-ES"/>
              </w:rPr>
              <w:t>iii)</w:t>
            </w:r>
            <w:r w:rsidRPr="008E0274">
              <w:rPr>
                <w:lang w:val="es-ES"/>
              </w:rPr>
              <w:tab/>
              <w:t xml:space="preserve">válida en todo el territorio del país del Comprador (u otro territorio según se estipule en las CEC); y </w:t>
            </w:r>
          </w:p>
          <w:p w14:paraId="6EC0DAFC" w14:textId="77777777" w:rsidR="0046348E" w:rsidRPr="008E0274" w:rsidRDefault="0046348E" w:rsidP="00002FF2">
            <w:pPr>
              <w:spacing w:after="120"/>
              <w:ind w:left="1627" w:right="-72" w:hanging="547"/>
              <w:rPr>
                <w:lang w:val="es-ES"/>
              </w:rPr>
            </w:pPr>
            <w:r w:rsidRPr="008E0274">
              <w:rPr>
                <w:lang w:val="es-ES"/>
              </w:rPr>
              <w:t>iv)</w:t>
            </w:r>
            <w:r w:rsidRPr="008E0274">
              <w:rPr>
                <w:lang w:val="es-ES"/>
              </w:rPr>
              <w:tab/>
              <w:t>sujeta a otras restricciones (si las hubiere) y según las estipulen las CEC.</w:t>
            </w:r>
          </w:p>
          <w:p w14:paraId="779DDED1"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t>permitir que el Software sea:</w:t>
            </w:r>
          </w:p>
          <w:p w14:paraId="7E7A0011" w14:textId="77777777" w:rsidR="0046348E" w:rsidRPr="008E0274" w:rsidRDefault="0046348E" w:rsidP="00665AE8">
            <w:pPr>
              <w:spacing w:after="200"/>
              <w:ind w:left="1627" w:right="-72" w:hanging="547"/>
              <w:rPr>
                <w:lang w:val="es-ES"/>
              </w:rPr>
            </w:pPr>
            <w:r w:rsidRPr="008E0274">
              <w:rPr>
                <w:lang w:val="es-ES"/>
              </w:rPr>
              <w:t>i)</w:t>
            </w:r>
            <w:r w:rsidRPr="008E0274">
              <w:rPr>
                <w:lang w:val="es-ES"/>
              </w:rPr>
              <w:tab/>
              <w:t>utilizado o copiado para su utilización con o en las computadoras para las cuales fue adquirido (si así lo estipulan los Requisitos Técnicos o la oferta del Proveedor), además en una(s) computadora(s) de respaldo, de capacidad similar, en caso de que la(s) principal(es) no funcione(n), y durante un período razonable de transición mientras se transfiere el uso de la computadora principal a la de respaldo;</w:t>
            </w:r>
          </w:p>
          <w:p w14:paraId="29618E07" w14:textId="77777777" w:rsidR="0046348E" w:rsidRPr="008E0274" w:rsidRDefault="0046348E" w:rsidP="00665AE8">
            <w:pPr>
              <w:spacing w:after="200"/>
              <w:ind w:left="1627" w:right="-72" w:hanging="547"/>
              <w:rPr>
                <w:lang w:val="es-ES"/>
              </w:rPr>
            </w:pPr>
            <w:r w:rsidRPr="008E0274">
              <w:rPr>
                <w:lang w:val="es-ES"/>
              </w:rPr>
              <w:t xml:space="preserve"> ii)</w:t>
            </w:r>
            <w:r w:rsidRPr="008E0274">
              <w:rPr>
                <w:lang w:val="es-ES"/>
              </w:rPr>
              <w:tab/>
              <w:t>utilizado o copiado, como se estipula en las CEC,  para ser utilizado o transferido a una(s) computadora(s) de reemplazo (el uso en la(s) computadora(s) original(es) y de reemplazo podrá ser simultáneo durante un período razonable de transición) siempre que, si los Requisitos Técnicos o la oferta del Proveedor especifican un tipo de computadora para la cual se limita la licencia y, a menos que el Proveedor acuerde otra cosa por escrito, la o las computadoras de reemplazo se encuentren dentro de esa categoría;</w:t>
            </w:r>
          </w:p>
          <w:p w14:paraId="1E927424" w14:textId="77777777" w:rsidR="0046348E" w:rsidRPr="008E0274" w:rsidRDefault="0046348E" w:rsidP="00665AE8">
            <w:pPr>
              <w:spacing w:after="200"/>
              <w:ind w:left="1620" w:right="-72" w:hanging="540"/>
              <w:rPr>
                <w:lang w:val="es-ES"/>
              </w:rPr>
            </w:pPr>
            <w:r w:rsidRPr="008E0274">
              <w:rPr>
                <w:lang w:val="es-ES"/>
              </w:rPr>
              <w:t>iii)</w:t>
            </w:r>
            <w:r w:rsidRPr="008E0274">
              <w:rPr>
                <w:lang w:val="es-ES"/>
              </w:rPr>
              <w:tab/>
              <w:t xml:space="preserve">utilizado en otras computadoras, si el diseño del Sistema lo permite, conectadas a la computadora principal o a la de reemplazo, ya sea en una red local o de amplio alcance o un concepto similar y utilizado o copiado en aquellas otras computadoras según sea necesario para garantizar el acceso; </w:t>
            </w:r>
          </w:p>
          <w:p w14:paraId="737E5B7F" w14:textId="77777777" w:rsidR="0046348E" w:rsidRPr="008E0274" w:rsidRDefault="0046348E" w:rsidP="00665AE8">
            <w:pPr>
              <w:spacing w:after="200"/>
              <w:ind w:left="1620" w:right="-72" w:hanging="540"/>
              <w:rPr>
                <w:lang w:val="es-ES"/>
              </w:rPr>
            </w:pPr>
            <w:r w:rsidRPr="008E0274">
              <w:rPr>
                <w:lang w:val="es-ES"/>
              </w:rPr>
              <w:t>iv)</w:t>
            </w:r>
            <w:r w:rsidRPr="008E0274">
              <w:rPr>
                <w:lang w:val="es-ES"/>
              </w:rPr>
              <w:tab/>
              <w:t xml:space="preserve">reproducido para fines de seguridad y de respaldo; </w:t>
            </w:r>
          </w:p>
          <w:p w14:paraId="51890FD8" w14:textId="77777777" w:rsidR="0046348E" w:rsidRPr="008E0274" w:rsidRDefault="0046348E" w:rsidP="00665AE8">
            <w:pPr>
              <w:spacing w:after="200"/>
              <w:ind w:left="1627" w:right="-72" w:hanging="547"/>
              <w:rPr>
                <w:lang w:val="es-ES"/>
              </w:rPr>
            </w:pPr>
            <w:r w:rsidRPr="008E0274">
              <w:rPr>
                <w:lang w:val="es-ES"/>
              </w:rPr>
              <w:t>v)</w:t>
            </w:r>
            <w:r w:rsidRPr="008E0274">
              <w:rPr>
                <w:lang w:val="es-ES"/>
              </w:rPr>
              <w:tab/>
              <w:t>personalizado, adaptado o combinado con otro software para ser utilizado por el Comprador, siempre que el Software derivado que incorpore una parte substancial del Software suministrado y protegido esté sujeto a las mismas restricciones que se estipulan en este Contrato;</w:t>
            </w:r>
          </w:p>
          <w:p w14:paraId="1231C34A" w14:textId="77777777" w:rsidR="0046348E" w:rsidRPr="008E0274" w:rsidRDefault="0046348E" w:rsidP="00665AE8">
            <w:pPr>
              <w:spacing w:after="200"/>
              <w:ind w:left="1627" w:right="-72" w:hanging="547"/>
              <w:rPr>
                <w:lang w:val="es-ES"/>
              </w:rPr>
            </w:pPr>
            <w:r w:rsidRPr="008E0274">
              <w:rPr>
                <w:lang w:val="es-ES"/>
              </w:rPr>
              <w:t>vi)</w:t>
            </w:r>
            <w:r w:rsidRPr="008E0274">
              <w:rPr>
                <w:lang w:val="es-ES"/>
              </w:rPr>
              <w:tab/>
              <w:t>según se estipula en las CEC, divulgado y reproducido para que lo utilicen los Proveedores de servicios logísticos y sus subcontratistas (y el Comprador podrá otorgar sublicencias a esas personas para que utilicen y copien el Software), en la medida en que sea razonablemente necesario para el cumplimiento de sus contratos de servicios de apoyo, sujeto a las mismas restricciones que se especifican en este Contrato; y</w:t>
            </w:r>
          </w:p>
          <w:p w14:paraId="1A1D9DFD" w14:textId="77777777" w:rsidR="0046348E" w:rsidRPr="008E0274" w:rsidRDefault="0046348E" w:rsidP="00665AE8">
            <w:pPr>
              <w:spacing w:after="200"/>
              <w:ind w:left="1627" w:right="-72" w:hanging="547"/>
              <w:rPr>
                <w:lang w:val="es-ES"/>
              </w:rPr>
            </w:pPr>
            <w:r w:rsidRPr="008E0274">
              <w:rPr>
                <w:lang w:val="es-ES"/>
              </w:rPr>
              <w:t>vii)</w:t>
            </w:r>
            <w:r w:rsidRPr="008E0274">
              <w:rPr>
                <w:lang w:val="es-ES"/>
              </w:rPr>
              <w:tab/>
              <w:t xml:space="preserve">divulgado y reproducido para uso del Comprador y de otras personas según se estipula en las CEC (el Comprador podrá otorgar sublicencias a dichas personas para que utilicen y copien el Software), de acuerdo a las restricciones que se establecen en este Contrato. </w:t>
            </w:r>
          </w:p>
        </w:tc>
      </w:tr>
      <w:tr w:rsidR="0046348E" w:rsidRPr="007436C2" w14:paraId="2DAB3334" w14:textId="77777777" w:rsidTr="00DD2076">
        <w:tc>
          <w:tcPr>
            <w:tcW w:w="2412" w:type="dxa"/>
          </w:tcPr>
          <w:p w14:paraId="047C8D08" w14:textId="77777777" w:rsidR="0046348E" w:rsidRPr="008E0274" w:rsidRDefault="0046348E" w:rsidP="00665AE8">
            <w:pPr>
              <w:pStyle w:val="Head42"/>
              <w:rPr>
                <w:lang w:val="es-ES"/>
              </w:rPr>
            </w:pPr>
          </w:p>
        </w:tc>
        <w:tc>
          <w:tcPr>
            <w:tcW w:w="6588" w:type="dxa"/>
          </w:tcPr>
          <w:p w14:paraId="393B2946" w14:textId="77777777" w:rsidR="0046348E" w:rsidRPr="008E0274" w:rsidRDefault="0046348E" w:rsidP="00665AE8">
            <w:pPr>
              <w:spacing w:after="200"/>
              <w:ind w:left="547" w:right="-72" w:hanging="547"/>
              <w:rPr>
                <w:lang w:val="es-ES"/>
              </w:rPr>
            </w:pPr>
            <w:r w:rsidRPr="008E0274">
              <w:rPr>
                <w:lang w:val="es-ES"/>
              </w:rPr>
              <w:t>16.2</w:t>
            </w:r>
            <w:r w:rsidRPr="008E0274">
              <w:rPr>
                <w:lang w:val="es-ES"/>
              </w:rPr>
              <w:tab/>
              <w:t xml:space="preserve">El Software estándar puede estar sujeto a auditoría por parte del Proveedor según los términos estipulados en las CEC, para verificar el cumplimiento de los acuerdos de licencia mencionados. </w:t>
            </w:r>
          </w:p>
        </w:tc>
      </w:tr>
      <w:tr w:rsidR="0046348E" w:rsidRPr="007436C2" w14:paraId="5B686869" w14:textId="77777777" w:rsidTr="00DD2076">
        <w:trPr>
          <w:cantSplit/>
        </w:trPr>
        <w:tc>
          <w:tcPr>
            <w:tcW w:w="2412" w:type="dxa"/>
          </w:tcPr>
          <w:p w14:paraId="1BD82464" w14:textId="4F22005B" w:rsidR="0046348E" w:rsidRPr="008E0274" w:rsidRDefault="0046348E" w:rsidP="00665AE8">
            <w:pPr>
              <w:pStyle w:val="Head42"/>
              <w:rPr>
                <w:lang w:val="es-ES"/>
              </w:rPr>
            </w:pPr>
            <w:bookmarkStart w:id="290" w:name="_Hlt495509834"/>
            <w:bookmarkStart w:id="291" w:name="_Toc521497716"/>
            <w:bookmarkStart w:id="292" w:name="_Toc26006816"/>
            <w:bookmarkStart w:id="293" w:name="_Toc112841647"/>
            <w:bookmarkEnd w:id="290"/>
            <w:r w:rsidRPr="008E0274">
              <w:rPr>
                <w:lang w:val="es-ES"/>
              </w:rPr>
              <w:t>17.</w:t>
            </w:r>
            <w:r w:rsidRPr="008E0274">
              <w:rPr>
                <w:lang w:val="es-ES"/>
              </w:rPr>
              <w:tab/>
              <w:t>Información</w:t>
            </w:r>
            <w:bookmarkEnd w:id="291"/>
            <w:bookmarkEnd w:id="292"/>
            <w:r w:rsidRPr="008E0274">
              <w:rPr>
                <w:lang w:val="es-ES"/>
              </w:rPr>
              <w:t xml:space="preserve"> </w:t>
            </w:r>
            <w:r w:rsidR="004713BF" w:rsidRPr="008E0274">
              <w:rPr>
                <w:lang w:val="es-ES"/>
              </w:rPr>
              <w:t>C</w:t>
            </w:r>
            <w:r w:rsidRPr="008E0274">
              <w:rPr>
                <w:lang w:val="es-ES"/>
              </w:rPr>
              <w:t>onfidencial</w:t>
            </w:r>
            <w:bookmarkEnd w:id="293"/>
          </w:p>
        </w:tc>
        <w:tc>
          <w:tcPr>
            <w:tcW w:w="6588" w:type="dxa"/>
          </w:tcPr>
          <w:p w14:paraId="1E3679F2" w14:textId="77777777" w:rsidR="0046348E" w:rsidRPr="008E0274" w:rsidRDefault="0046348E" w:rsidP="00665AE8">
            <w:pPr>
              <w:spacing w:after="200"/>
              <w:ind w:left="547" w:right="-72" w:hanging="547"/>
              <w:rPr>
                <w:lang w:val="es-ES"/>
              </w:rPr>
            </w:pPr>
            <w:r w:rsidRPr="008E0274">
              <w:rPr>
                <w:lang w:val="es-ES"/>
              </w:rPr>
              <w:t>17.1</w:t>
            </w:r>
            <w:r w:rsidRPr="008E0274">
              <w:rPr>
                <w:lang w:val="es-ES"/>
              </w:rPr>
              <w:tab/>
            </w:r>
            <w:r w:rsidR="00531A41" w:rsidRPr="008E0274">
              <w:rPr>
                <w:lang w:val="es-ES"/>
              </w:rPr>
              <w:t>Salvo que se especifique lo contrario en las CEC, la "Parte Receptora" (ya sea el Comprador o el Proveedor) mantendrá la confidencialidad y no podrá, sin el consentimiento por escrito de la otra parte de este Contrato ("la Parte Reveladora"), divulgar a ningún terceros cualquier documento, dato u otra información de naturaleza confidencial ("Información confidencial") relacionada con este Contrato, y proporcionada directa o indirectamente por la Parte divulgadora antes o durante la ejecución, o después de la rescisión, de este Contrato.</w:t>
            </w:r>
          </w:p>
          <w:p w14:paraId="4DF8C347" w14:textId="4FA0613E" w:rsidR="00531A41" w:rsidRPr="008E0274" w:rsidRDefault="00531A41" w:rsidP="00665AE8">
            <w:pPr>
              <w:spacing w:after="200"/>
              <w:ind w:left="547" w:right="-72" w:hanging="547"/>
              <w:rPr>
                <w:lang w:val="es-ES"/>
              </w:rPr>
            </w:pPr>
            <w:r w:rsidRPr="008E0274">
              <w:rPr>
                <w:lang w:val="es-ES"/>
              </w:rPr>
              <w:t>17.2  A los efectos de la Cláusula 17.1 de las CGC, el Proveedor también se considera la Parte Receptora de la Información Confidencial generada por el propio Proveedor en el curso del cumplimiento de sus obligaciones en virtud del Contrato y en relación con los negocios, finanzas, proveedores, empleados, u otros contactos del Comprador o el uso del Sistema por parte del Comprador.</w:t>
            </w:r>
          </w:p>
        </w:tc>
      </w:tr>
      <w:tr w:rsidR="0046348E" w:rsidRPr="007436C2" w14:paraId="1C3288CF" w14:textId="77777777" w:rsidTr="00DD2076">
        <w:tc>
          <w:tcPr>
            <w:tcW w:w="2412" w:type="dxa"/>
          </w:tcPr>
          <w:p w14:paraId="4F7A7A61" w14:textId="77777777" w:rsidR="0046348E" w:rsidRPr="008E0274" w:rsidRDefault="0046348E" w:rsidP="00665AE8">
            <w:pPr>
              <w:pStyle w:val="Head42"/>
              <w:rPr>
                <w:lang w:val="es-ES"/>
              </w:rPr>
            </w:pPr>
          </w:p>
        </w:tc>
        <w:tc>
          <w:tcPr>
            <w:tcW w:w="6588" w:type="dxa"/>
          </w:tcPr>
          <w:p w14:paraId="25ACAE5F" w14:textId="2873D3B0" w:rsidR="0046348E" w:rsidRPr="008E0274" w:rsidRDefault="0046348E" w:rsidP="00531A41">
            <w:pPr>
              <w:spacing w:after="200"/>
              <w:ind w:left="547" w:right="-72" w:hanging="547"/>
              <w:rPr>
                <w:lang w:val="es-ES"/>
              </w:rPr>
            </w:pPr>
            <w:r w:rsidRPr="008E0274">
              <w:rPr>
                <w:lang w:val="es-ES"/>
              </w:rPr>
              <w:t>17.</w:t>
            </w:r>
            <w:r w:rsidR="00531A41" w:rsidRPr="008E0274">
              <w:rPr>
                <w:lang w:val="es-ES"/>
              </w:rPr>
              <w:t>3  No obstante CGC 17.1 y CGC 17.2</w:t>
            </w:r>
            <w:r w:rsidRPr="008E0274">
              <w:rPr>
                <w:lang w:val="es-ES"/>
              </w:rPr>
              <w:t>:</w:t>
            </w:r>
          </w:p>
          <w:p w14:paraId="6CAA4647" w14:textId="77777777" w:rsidR="0046348E" w:rsidRPr="008E0274" w:rsidRDefault="0046348E" w:rsidP="00665AE8">
            <w:pPr>
              <w:pStyle w:val="BodyText3"/>
              <w:spacing w:after="200"/>
              <w:ind w:left="1080" w:hanging="540"/>
              <w:rPr>
                <w:i w:val="0"/>
                <w:iCs/>
                <w:sz w:val="24"/>
                <w:szCs w:val="24"/>
                <w:lang w:val="es-ES"/>
              </w:rPr>
            </w:pPr>
            <w:r w:rsidRPr="008E0274">
              <w:rPr>
                <w:i w:val="0"/>
                <w:iCs/>
                <w:sz w:val="24"/>
                <w:szCs w:val="24"/>
                <w:lang w:val="es-ES"/>
              </w:rPr>
              <w:t xml:space="preserve">a) </w:t>
            </w:r>
            <w:r w:rsidRPr="008E0274">
              <w:rPr>
                <w:i w:val="0"/>
                <w:iCs/>
                <w:sz w:val="24"/>
                <w:szCs w:val="24"/>
                <w:lang w:val="es-ES"/>
              </w:rPr>
              <w:tab/>
              <w:t>el Proveedor podrá suministrar Información confidencial del Comprador a su Subcontratista en un grado razonable para que éste pueda ejecutar el  trabajo estipulado en el Contrato; y</w:t>
            </w:r>
          </w:p>
          <w:p w14:paraId="5B5714D7" w14:textId="77777777" w:rsidR="0046348E" w:rsidRPr="008E0274" w:rsidRDefault="0046348E" w:rsidP="00665AE8">
            <w:pPr>
              <w:spacing w:after="200"/>
              <w:ind w:left="1080" w:right="-72" w:hanging="540"/>
              <w:rPr>
                <w:iCs/>
                <w:szCs w:val="24"/>
                <w:lang w:val="es-ES"/>
              </w:rPr>
            </w:pPr>
            <w:r w:rsidRPr="008E0274">
              <w:rPr>
                <w:iCs/>
                <w:szCs w:val="24"/>
                <w:lang w:val="es-ES"/>
              </w:rPr>
              <w:t xml:space="preserve">b) </w:t>
            </w:r>
            <w:r w:rsidRPr="008E0274">
              <w:rPr>
                <w:iCs/>
                <w:szCs w:val="24"/>
                <w:lang w:val="es-ES"/>
              </w:rPr>
              <w:tab/>
              <w:t xml:space="preserve">el Comprador podrá suministrar Información confidencial del Proveedor: i) a sus proveedores de servicios de apoyo en la medida en que razonablemente lo requiera la ejecución de su trabajo estipulado en sus contratos de servicio logístico;  y ii) a sus afiliados y empresas subsidiarias. </w:t>
            </w:r>
          </w:p>
          <w:p w14:paraId="36C77078" w14:textId="77777777" w:rsidR="0046348E" w:rsidRPr="008E0274" w:rsidRDefault="0046348E" w:rsidP="00665AE8">
            <w:pPr>
              <w:spacing w:after="200"/>
              <w:ind w:left="540" w:right="-72"/>
              <w:rPr>
                <w:lang w:val="es-ES"/>
              </w:rPr>
            </w:pPr>
            <w:r w:rsidRPr="008E0274">
              <w:rPr>
                <w:lang w:val="es-ES"/>
              </w:rPr>
              <w:t>En tal caso, la Parte que recibe deberá garantizar que la persona a quien le proporciona Información Confidencial de la Parte que revela esté al tanto de las obligaciones de la Parte que recibe y esté dispuesta a respetarlas según la cláusula 17 de las CGC como si fuese parte del Contrato en lugar de la Parte que recibe.</w:t>
            </w:r>
          </w:p>
        </w:tc>
      </w:tr>
      <w:tr w:rsidR="0046348E" w:rsidRPr="007436C2" w14:paraId="48F7A58C" w14:textId="77777777" w:rsidTr="00DD2076">
        <w:tc>
          <w:tcPr>
            <w:tcW w:w="2412" w:type="dxa"/>
          </w:tcPr>
          <w:p w14:paraId="59B71F2D" w14:textId="77777777" w:rsidR="0046348E" w:rsidRPr="008E0274" w:rsidRDefault="0046348E" w:rsidP="00665AE8">
            <w:pPr>
              <w:pStyle w:val="Head42"/>
              <w:rPr>
                <w:lang w:val="es-ES"/>
              </w:rPr>
            </w:pPr>
          </w:p>
        </w:tc>
        <w:tc>
          <w:tcPr>
            <w:tcW w:w="6588" w:type="dxa"/>
          </w:tcPr>
          <w:p w14:paraId="6133E11B" w14:textId="6EBD7405" w:rsidR="0046348E" w:rsidRPr="008E0274" w:rsidRDefault="00531A41" w:rsidP="00531A41">
            <w:pPr>
              <w:spacing w:after="200"/>
              <w:ind w:left="540" w:right="-72" w:hanging="480"/>
              <w:rPr>
                <w:lang w:val="es-ES"/>
              </w:rPr>
            </w:pPr>
            <w:r w:rsidRPr="008E0274">
              <w:rPr>
                <w:lang w:val="es-ES"/>
              </w:rPr>
              <w:t xml:space="preserve">17.4 </w:t>
            </w:r>
            <w:r w:rsidR="0046348E" w:rsidRPr="008E0274">
              <w:rPr>
                <w:lang w:val="es-ES"/>
              </w:rPr>
              <w:t>El Comprador no podrá, sin el consentimiento previo por escrito del Proveedor, utilizar la Información confidencial que haya recibido del Proveedor para otro fin que no sea el funcionamiento, el mantenimiento o el desarrollo del Sistema. De igual manera, el Proveedor no podrá, sin consentimiento previo por  escrito del Comprador, utilizar la  Información confidencial que haya recibido del Comprador para otro propósito que no sea el desarrollo del Contrato.</w:t>
            </w:r>
          </w:p>
          <w:p w14:paraId="1E4FA7E5" w14:textId="78526CC6" w:rsidR="0046348E" w:rsidRPr="008E0274" w:rsidRDefault="0046348E" w:rsidP="00531A41">
            <w:pPr>
              <w:spacing w:after="200"/>
              <w:ind w:left="540" w:right="-72" w:hanging="480"/>
              <w:rPr>
                <w:lang w:val="es-ES"/>
              </w:rPr>
            </w:pPr>
            <w:r w:rsidRPr="008E0274">
              <w:rPr>
                <w:lang w:val="es-ES"/>
              </w:rPr>
              <w:t>17.</w:t>
            </w:r>
            <w:r w:rsidR="00531A41" w:rsidRPr="008E0274">
              <w:rPr>
                <w:lang w:val="es-ES"/>
              </w:rPr>
              <w:t>5</w:t>
            </w:r>
            <w:r w:rsidRPr="008E0274">
              <w:rPr>
                <w:lang w:val="es-ES"/>
              </w:rPr>
              <w:tab/>
              <w:t>Sin embargo, la obligación de una de las partes, expuesta más arriba en las cláusulas 17.1, 17.2 y 17.3 de las CGC, no se aplicará a la información que:</w:t>
            </w:r>
          </w:p>
          <w:p w14:paraId="70E8C2EC" w14:textId="77777777" w:rsidR="0046348E" w:rsidRPr="008E0274" w:rsidRDefault="0046348E" w:rsidP="00665AE8">
            <w:pPr>
              <w:spacing w:after="200"/>
              <w:ind w:left="1080" w:right="-72" w:hanging="533"/>
              <w:rPr>
                <w:lang w:val="es-ES"/>
              </w:rPr>
            </w:pPr>
            <w:r w:rsidRPr="008E0274">
              <w:rPr>
                <w:lang w:val="es-ES"/>
              </w:rPr>
              <w:t>a)</w:t>
            </w:r>
            <w:r w:rsidRPr="008E0274">
              <w:rPr>
                <w:lang w:val="es-ES"/>
              </w:rPr>
              <w:tab/>
              <w:t>pase a ser del dominio público en el presente o el futuro, sin que medie falta alguna de la Parte que recibe;</w:t>
            </w:r>
          </w:p>
          <w:p w14:paraId="2C8AC38F" w14:textId="77777777" w:rsidR="0046348E" w:rsidRPr="008E0274" w:rsidRDefault="0046348E" w:rsidP="00665AE8">
            <w:pPr>
              <w:spacing w:after="200"/>
              <w:ind w:left="1080" w:right="-72" w:hanging="536"/>
              <w:rPr>
                <w:lang w:val="es-ES"/>
              </w:rPr>
            </w:pPr>
            <w:r w:rsidRPr="008E0274">
              <w:rPr>
                <w:lang w:val="es-ES"/>
              </w:rPr>
              <w:t xml:space="preserve"> b)</w:t>
            </w:r>
            <w:r w:rsidRPr="008E0274">
              <w:rPr>
                <w:lang w:val="es-ES"/>
              </w:rPr>
              <w:tab/>
              <w:t>pueda comprobarse que haya estado en poder de la Parte que recibe en el momento de la divulgación y que no se había conseguido previamente, directa o indirectamente, de la Parte que revela;</w:t>
            </w:r>
          </w:p>
          <w:p w14:paraId="627D071C" w14:textId="7118BD35" w:rsidR="0046348E" w:rsidRPr="008E0274" w:rsidRDefault="0046348E" w:rsidP="00665AE8">
            <w:pPr>
              <w:spacing w:after="200"/>
              <w:ind w:left="1080" w:right="-72" w:hanging="536"/>
              <w:rPr>
                <w:lang w:val="es-ES"/>
              </w:rPr>
            </w:pPr>
            <w:r w:rsidRPr="008E0274">
              <w:rPr>
                <w:lang w:val="es-ES"/>
              </w:rPr>
              <w:t>c)</w:t>
            </w:r>
            <w:r w:rsidRPr="008E0274">
              <w:rPr>
                <w:lang w:val="es-ES"/>
              </w:rPr>
              <w:tab/>
              <w:t>de alguna otra forma pero legalmente, una tercera parte, que no tiene obligación de confidencialidad, la pone a disposición de la Parte que recibe</w:t>
            </w:r>
            <w:r w:rsidR="00531A41" w:rsidRPr="008E0274">
              <w:rPr>
                <w:lang w:val="es-ES"/>
              </w:rPr>
              <w:t>;</w:t>
            </w:r>
          </w:p>
          <w:p w14:paraId="5D1F9044" w14:textId="6AEE0714" w:rsidR="00531A41" w:rsidRPr="008E0274" w:rsidRDefault="00531A41" w:rsidP="00665AE8">
            <w:pPr>
              <w:spacing w:after="200"/>
              <w:ind w:left="1080" w:right="-72" w:hanging="536"/>
              <w:rPr>
                <w:lang w:val="es-ES"/>
              </w:rPr>
            </w:pPr>
            <w:r w:rsidRPr="008E0274">
              <w:rPr>
                <w:lang w:val="es-ES"/>
              </w:rPr>
              <w:t>d)</w:t>
            </w:r>
            <w:r w:rsidR="00DD2076" w:rsidRPr="008E0274">
              <w:rPr>
                <w:lang w:val="es-ES"/>
              </w:rPr>
              <w:t xml:space="preserve">      se proporciona al Banco.</w:t>
            </w:r>
          </w:p>
          <w:p w14:paraId="7186A5EB" w14:textId="0316223A" w:rsidR="0046348E" w:rsidRPr="008E0274" w:rsidRDefault="0046348E" w:rsidP="00531A41">
            <w:pPr>
              <w:spacing w:after="200"/>
              <w:ind w:left="540" w:right="-72" w:hanging="480"/>
              <w:rPr>
                <w:lang w:val="es-ES"/>
              </w:rPr>
            </w:pPr>
            <w:r w:rsidRPr="008E0274">
              <w:rPr>
                <w:lang w:val="es-ES"/>
              </w:rPr>
              <w:t>17.</w:t>
            </w:r>
            <w:r w:rsidR="00531A41" w:rsidRPr="008E0274">
              <w:rPr>
                <w:lang w:val="es-ES"/>
              </w:rPr>
              <w:t>6</w:t>
            </w:r>
            <w:r w:rsidRPr="008E0274">
              <w:rPr>
                <w:lang w:val="es-ES"/>
              </w:rPr>
              <w:tab/>
              <w:t>Las disposiciones arriba expuestas, de la cláusula 17 de estas CGC no deben modificar de ningún modo ninguna promesa de confidencialidad formulada por alguna de las partes de este Contrato antes de la fecha del Contrato en relación con el Sistema o cualesquiera de sus partes.</w:t>
            </w:r>
          </w:p>
          <w:p w14:paraId="55982606" w14:textId="4164C515" w:rsidR="0046348E" w:rsidRPr="008E0274" w:rsidRDefault="0046348E" w:rsidP="00665AE8">
            <w:pPr>
              <w:spacing w:after="200"/>
              <w:ind w:left="547" w:right="-72" w:hanging="547"/>
              <w:rPr>
                <w:lang w:val="es-ES"/>
              </w:rPr>
            </w:pPr>
            <w:r w:rsidRPr="008E0274">
              <w:rPr>
                <w:lang w:val="es-ES"/>
              </w:rPr>
              <w:t>17.</w:t>
            </w:r>
            <w:r w:rsidR="00531A41" w:rsidRPr="008E0274">
              <w:rPr>
                <w:lang w:val="es-ES"/>
              </w:rPr>
              <w:t>7</w:t>
            </w:r>
            <w:r w:rsidRPr="008E0274">
              <w:rPr>
                <w:lang w:val="es-ES"/>
              </w:rPr>
              <w:tab/>
              <w:t xml:space="preserve">Las disposiciones de esta cláusula 17 de las CGC deberán prolongarse más allá de la rescisión del Contrato, independientemente de cuál haya sido la razón de ésta, por lo menos durante tres (3) años o más, según se hubiere estipulado en las CEC. </w:t>
            </w:r>
          </w:p>
        </w:tc>
      </w:tr>
    </w:tbl>
    <w:p w14:paraId="5F96BEE1" w14:textId="77777777" w:rsidR="0046348E" w:rsidRPr="008E0274" w:rsidRDefault="0046348E" w:rsidP="0046348E">
      <w:pPr>
        <w:pStyle w:val="Head41"/>
        <w:rPr>
          <w:lang w:val="es-ES"/>
        </w:rPr>
      </w:pPr>
      <w:bookmarkStart w:id="294" w:name="_Toc521497717"/>
      <w:bookmarkStart w:id="295" w:name="_Toc26006817"/>
      <w:bookmarkStart w:id="296" w:name="_Toc112841648"/>
      <w:r w:rsidRPr="008E0274">
        <w:rPr>
          <w:lang w:val="es-ES"/>
        </w:rPr>
        <w:t xml:space="preserve">E.  </w:t>
      </w:r>
      <w:bookmarkEnd w:id="294"/>
      <w:bookmarkEnd w:id="295"/>
      <w:r w:rsidRPr="008E0274">
        <w:rPr>
          <w:lang w:val="es-ES"/>
        </w:rPr>
        <w:t>Suministro, instalación, pruebas, puesta en servicio y aceptación del Sistema</w:t>
      </w:r>
      <w:bookmarkEnd w:id="296"/>
    </w:p>
    <w:tbl>
      <w:tblPr>
        <w:tblW w:w="0" w:type="auto"/>
        <w:tblInd w:w="108" w:type="dxa"/>
        <w:tblLayout w:type="fixed"/>
        <w:tblLook w:val="0000" w:firstRow="0" w:lastRow="0" w:firstColumn="0" w:lastColumn="0" w:noHBand="0" w:noVBand="0"/>
      </w:tblPr>
      <w:tblGrid>
        <w:gridCol w:w="2412"/>
        <w:gridCol w:w="6588"/>
      </w:tblGrid>
      <w:tr w:rsidR="0046348E" w:rsidRPr="007436C2" w14:paraId="50AA2C55" w14:textId="77777777" w:rsidTr="00665AE8">
        <w:tc>
          <w:tcPr>
            <w:tcW w:w="2412" w:type="dxa"/>
          </w:tcPr>
          <w:p w14:paraId="3525A178" w14:textId="77777777" w:rsidR="0046348E" w:rsidRPr="008E0274" w:rsidRDefault="0046348E" w:rsidP="00665AE8">
            <w:pPr>
              <w:pStyle w:val="Head42"/>
              <w:ind w:left="547" w:right="-72" w:hanging="547"/>
              <w:jc w:val="both"/>
              <w:rPr>
                <w:lang w:val="es-ES"/>
              </w:rPr>
            </w:pPr>
            <w:bookmarkStart w:id="297" w:name="_Toc521497718"/>
            <w:bookmarkStart w:id="298" w:name="_Toc26006818"/>
            <w:bookmarkStart w:id="299" w:name="_Toc112841649"/>
            <w:r w:rsidRPr="008E0274">
              <w:rPr>
                <w:lang w:val="es-ES"/>
              </w:rPr>
              <w:t>18.</w:t>
            </w:r>
            <w:r w:rsidRPr="008E0274">
              <w:rPr>
                <w:lang w:val="es-ES"/>
              </w:rPr>
              <w:tab/>
              <w:t>Representa</w:t>
            </w:r>
            <w:bookmarkEnd w:id="297"/>
            <w:bookmarkEnd w:id="298"/>
            <w:r w:rsidRPr="008E0274">
              <w:rPr>
                <w:lang w:val="es-ES"/>
              </w:rPr>
              <w:t>ntes</w:t>
            </w:r>
            <w:bookmarkEnd w:id="299"/>
          </w:p>
        </w:tc>
        <w:tc>
          <w:tcPr>
            <w:tcW w:w="6588" w:type="dxa"/>
          </w:tcPr>
          <w:p w14:paraId="7FB0495D" w14:textId="62169380" w:rsidR="0046348E" w:rsidRPr="008E0274" w:rsidRDefault="0046348E" w:rsidP="00665AE8">
            <w:pPr>
              <w:keepNext/>
              <w:spacing w:after="200"/>
              <w:ind w:left="547" w:right="-72" w:hanging="547"/>
              <w:rPr>
                <w:lang w:val="es-ES"/>
              </w:rPr>
            </w:pPr>
            <w:r w:rsidRPr="008E0274">
              <w:rPr>
                <w:lang w:val="es-ES"/>
              </w:rPr>
              <w:t>18.1</w:t>
            </w:r>
            <w:r w:rsidRPr="008E0274">
              <w:rPr>
                <w:lang w:val="es-ES"/>
              </w:rPr>
              <w:tab/>
            </w:r>
            <w:r w:rsidR="008D1FB4" w:rsidRPr="008E0274">
              <w:rPr>
                <w:lang w:val="es-ES"/>
              </w:rPr>
              <w:t>Gerente de Proyecto</w:t>
            </w:r>
          </w:p>
          <w:p w14:paraId="28FB6DA5" w14:textId="53B4D71B" w:rsidR="0046348E" w:rsidRPr="008E0274" w:rsidRDefault="0046348E" w:rsidP="00665AE8">
            <w:pPr>
              <w:keepNext/>
              <w:spacing w:after="200"/>
              <w:ind w:left="547" w:right="-72"/>
              <w:rPr>
                <w:lang w:val="es-ES"/>
              </w:rPr>
            </w:pPr>
            <w:r w:rsidRPr="008E0274">
              <w:rPr>
                <w:lang w:val="es-ES"/>
              </w:rPr>
              <w:t xml:space="preserve">Si el </w:t>
            </w:r>
            <w:r w:rsidR="008D1FB4" w:rsidRPr="008E0274">
              <w:rPr>
                <w:lang w:val="es-ES"/>
              </w:rPr>
              <w:t>Gerente de Proyecto</w:t>
            </w:r>
            <w:r w:rsidRPr="008E0274">
              <w:rPr>
                <w:lang w:val="es-ES"/>
              </w:rPr>
              <w:t xml:space="preserve"> no se ha nombrado en el Contrato, entonces dentro de los catorce (14) días siguientes a la Fecha de inicio, el Comprador deberá nombrar al </w:t>
            </w:r>
            <w:r w:rsidR="008D1FB4" w:rsidRPr="008E0274">
              <w:rPr>
                <w:lang w:val="es-ES"/>
              </w:rPr>
              <w:t>Gerente de Proyecto</w:t>
            </w:r>
            <w:r w:rsidRPr="008E0274">
              <w:rPr>
                <w:lang w:val="es-ES"/>
              </w:rPr>
              <w:t xml:space="preserve"> y notificará su nombre por escrito al Proveedor. El Comprador podrá ocasionalmente nombrar a otra persona como </w:t>
            </w:r>
            <w:r w:rsidR="008D1FB4" w:rsidRPr="008E0274">
              <w:rPr>
                <w:lang w:val="es-ES"/>
              </w:rPr>
              <w:t>Gerente de Proyecto</w:t>
            </w:r>
            <w:r w:rsidRPr="008E0274">
              <w:rPr>
                <w:lang w:val="es-ES"/>
              </w:rPr>
              <w:t xml:space="preserve"> para sustituir a la persona designada anteriormente, y comunicará sin demora el nombre de dicha persona al Proveedor. Tal nombramiento no se hará en un momento o de manera tal que perjudique el progreso de los trabajos relativos al Sistema. El nombramiento sólo entrará en vigor cuando el Proveedor reciba la notificación correspondiente. Con sujeción a ampliaciones o limitaciones estipuladas en las CEC (si las hubiere), el </w:t>
            </w:r>
            <w:r w:rsidR="008D1FB4" w:rsidRPr="008E0274">
              <w:rPr>
                <w:lang w:val="es-ES"/>
              </w:rPr>
              <w:t>Gerente de Proyecto</w:t>
            </w:r>
            <w:r w:rsidRPr="008E0274">
              <w:rPr>
                <w:lang w:val="es-ES"/>
              </w:rPr>
              <w:t xml:space="preserve"> estará facultado para representar al Comprador en todos los asuntos cotidianos relacionados con el Sistema o que surjan con respecto al Contrato. Todas las notificaciones, instrucciones, órdenes, certificados, aprobaciones y demás comunicaciones con arreglo al Contrato serán emitidas por el </w:t>
            </w:r>
            <w:r w:rsidR="008D1FB4" w:rsidRPr="008E0274">
              <w:rPr>
                <w:lang w:val="es-ES"/>
              </w:rPr>
              <w:t>Gerente de Proyecto</w:t>
            </w:r>
            <w:r w:rsidRPr="008E0274">
              <w:rPr>
                <w:lang w:val="es-ES"/>
              </w:rPr>
              <w:t>, salvo que se disponga otra cosa en este Contrato.</w:t>
            </w:r>
          </w:p>
        </w:tc>
      </w:tr>
      <w:tr w:rsidR="0046348E" w:rsidRPr="007436C2" w14:paraId="4118F24B" w14:textId="77777777" w:rsidTr="00665AE8">
        <w:tc>
          <w:tcPr>
            <w:tcW w:w="2412" w:type="dxa"/>
          </w:tcPr>
          <w:p w14:paraId="2B73871B" w14:textId="77777777" w:rsidR="0046348E" w:rsidRPr="008E0274" w:rsidRDefault="0046348E" w:rsidP="00665AE8">
            <w:pPr>
              <w:pStyle w:val="Head42"/>
              <w:rPr>
                <w:lang w:val="es-ES"/>
              </w:rPr>
            </w:pPr>
          </w:p>
        </w:tc>
        <w:tc>
          <w:tcPr>
            <w:tcW w:w="6588" w:type="dxa"/>
          </w:tcPr>
          <w:p w14:paraId="0A12E291" w14:textId="199993FA" w:rsidR="0046348E" w:rsidRPr="008E0274" w:rsidRDefault="0046348E" w:rsidP="00665AE8">
            <w:pPr>
              <w:spacing w:after="200"/>
              <w:ind w:left="547" w:right="-72" w:hanging="86"/>
              <w:rPr>
                <w:lang w:val="es-ES"/>
              </w:rPr>
            </w:pPr>
            <w:r w:rsidRPr="008E0274">
              <w:rPr>
                <w:lang w:val="es-ES"/>
              </w:rPr>
              <w:t xml:space="preserve">Todas las notificaciones, instrucciones, información y otras comunicaciones suministradas por el Proveedor al Comprador con arreglo al Contrato se transmitirán al </w:t>
            </w:r>
            <w:r w:rsidR="008D1FB4" w:rsidRPr="008E0274">
              <w:rPr>
                <w:lang w:val="es-ES"/>
              </w:rPr>
              <w:t>Gerente de Proyecto</w:t>
            </w:r>
            <w:r w:rsidRPr="008E0274">
              <w:rPr>
                <w:lang w:val="es-ES"/>
              </w:rPr>
              <w:t>, salvo que en este Contrato se disponga otra cosa.</w:t>
            </w:r>
          </w:p>
          <w:p w14:paraId="118A7A4B" w14:textId="77777777" w:rsidR="0046348E" w:rsidRPr="008E0274" w:rsidRDefault="0046348E" w:rsidP="00665AE8">
            <w:pPr>
              <w:spacing w:after="200"/>
              <w:ind w:left="547" w:right="-72" w:hanging="547"/>
              <w:rPr>
                <w:lang w:val="es-ES"/>
              </w:rPr>
            </w:pPr>
            <w:r w:rsidRPr="008E0274">
              <w:rPr>
                <w:lang w:val="es-ES"/>
              </w:rPr>
              <w:t>18.2</w:t>
            </w:r>
            <w:r w:rsidRPr="008E0274">
              <w:rPr>
                <w:lang w:val="es-ES"/>
              </w:rPr>
              <w:tab/>
              <w:t>Representante del Proveedor</w:t>
            </w:r>
          </w:p>
          <w:p w14:paraId="088249C5" w14:textId="77777777" w:rsidR="0046348E" w:rsidRPr="008E0274" w:rsidRDefault="0046348E" w:rsidP="00665AE8">
            <w:pPr>
              <w:spacing w:after="200"/>
              <w:ind w:left="1181" w:right="-72" w:hanging="634"/>
              <w:rPr>
                <w:lang w:val="es-ES"/>
              </w:rPr>
            </w:pPr>
            <w:r w:rsidRPr="008E0274">
              <w:rPr>
                <w:lang w:val="es-ES"/>
              </w:rPr>
              <w:t>18.2.1</w:t>
            </w:r>
            <w:r w:rsidRPr="008E0274">
              <w:rPr>
                <w:lang w:val="es-ES"/>
              </w:rPr>
              <w:tab/>
              <w:t>Si el Representante del Proveedor no se ha nombrado en el Contrato, el Proveedor, dentro de los catorce (14) días siguientes a la Fecha de inicio del Contrato, el Proveedor nombrará al Representante del Proveedor y pedirá por escrito al Comprador que apruebe a la persona nombrada. La petición deberá ir acompañada de un currículum detallado del candidato y de una descripción de cualquier otra responsabilidad relacionada o no con el Sistema que el candidato asumiría en el desempeño de sus funciones como Representante del Proveedor. Si el Comprador no presenta objeciones al nombramiento dentro de un plazo de catorce (14) días, se considerará que el Representante del Proveedor fue aprobado. Si el Comprador presenta objeciones al nombramiento dentro del plazo de catorce (14) días, indicando las razones, el Proveedor designará a un sustituto dentro de los catorce (14) días siguientes a la presentación de dicha objeción, de conformidad con las disposiciones de la presente cláusula 18.2.1 de las CGC.</w:t>
            </w:r>
          </w:p>
          <w:p w14:paraId="0954B8BA" w14:textId="170A9DE3" w:rsidR="0046348E" w:rsidRPr="008E0274" w:rsidRDefault="0046348E" w:rsidP="00665AE8">
            <w:pPr>
              <w:spacing w:after="200"/>
              <w:ind w:left="1166" w:right="-72" w:hanging="630"/>
              <w:rPr>
                <w:lang w:val="es-ES"/>
              </w:rPr>
            </w:pPr>
            <w:r w:rsidRPr="008E0274">
              <w:rPr>
                <w:lang w:val="es-ES"/>
              </w:rPr>
              <w:t>18.2.2</w:t>
            </w:r>
            <w:r w:rsidRPr="008E0274">
              <w:rPr>
                <w:lang w:val="es-ES"/>
              </w:rPr>
              <w:tab/>
              <w:t>Con sujeción a las ampliaciones o limitaciones estipuladas en las CEC</w:t>
            </w:r>
            <w:r w:rsidRPr="008E0274">
              <w:rPr>
                <w:b/>
                <w:bCs/>
                <w:lang w:val="es-ES"/>
              </w:rPr>
              <w:t xml:space="preserve"> </w:t>
            </w:r>
            <w:r w:rsidRPr="008E0274">
              <w:rPr>
                <w:lang w:val="es-ES"/>
              </w:rPr>
              <w:t xml:space="preserve">(si las hubiere), el Representante del Proveedor tendrá facultades para representar al Proveedor en todos los asuntos cotidianos relacionados con el Sistema o que surjan con respecto al Contrato.  El Representante del Proveedor transmitirá al </w:t>
            </w:r>
            <w:r w:rsidR="008D1FB4" w:rsidRPr="008E0274">
              <w:rPr>
                <w:lang w:val="es-ES"/>
              </w:rPr>
              <w:t>Gerente de Proyecto</w:t>
            </w:r>
            <w:r w:rsidRPr="008E0274">
              <w:rPr>
                <w:lang w:val="es-ES"/>
              </w:rPr>
              <w:t xml:space="preserve"> todas las notificaciones, instrucciones, información y otras comunicaciones del Proveedor con arreglo al Contrato.</w:t>
            </w:r>
          </w:p>
          <w:p w14:paraId="123F66DA" w14:textId="7C8018FA" w:rsidR="0046348E" w:rsidRPr="008E0274" w:rsidRDefault="0046348E" w:rsidP="00665AE8">
            <w:pPr>
              <w:spacing w:after="200"/>
              <w:ind w:left="1166" w:right="-72"/>
              <w:rPr>
                <w:lang w:val="es-ES"/>
              </w:rPr>
            </w:pPr>
            <w:r w:rsidRPr="008E0274">
              <w:rPr>
                <w:lang w:val="es-ES"/>
              </w:rPr>
              <w:t xml:space="preserve">Todas las notificaciones, instrucciones, información y demás comunicaciones transmitidas por el Comprador o por el </w:t>
            </w:r>
            <w:r w:rsidR="008D1FB4" w:rsidRPr="008E0274">
              <w:rPr>
                <w:lang w:val="es-ES"/>
              </w:rPr>
              <w:t>Gerente de Proyecto</w:t>
            </w:r>
            <w:r w:rsidRPr="008E0274">
              <w:rPr>
                <w:lang w:val="es-ES"/>
              </w:rPr>
              <w:t xml:space="preserve"> al Proveedor con arreglo al Contrato se transmitirán al Representante del Proveedor o, en su ausencia, a su suplente, salvo que en este Contrato se disponga otra cosa.</w:t>
            </w:r>
          </w:p>
          <w:p w14:paraId="25598447" w14:textId="77777777" w:rsidR="0046348E" w:rsidRPr="008E0274" w:rsidRDefault="0046348E" w:rsidP="00665AE8">
            <w:pPr>
              <w:spacing w:after="200"/>
              <w:ind w:left="1181" w:right="-72" w:hanging="634"/>
              <w:rPr>
                <w:lang w:val="es-ES"/>
              </w:rPr>
            </w:pPr>
            <w:r w:rsidRPr="008E0274">
              <w:rPr>
                <w:lang w:val="es-ES"/>
              </w:rPr>
              <w:t>18.2.3</w:t>
            </w:r>
            <w:r w:rsidRPr="008E0274">
              <w:rPr>
                <w:lang w:val="es-ES"/>
              </w:rPr>
              <w:tab/>
              <w:t>El Proveedor no revocará el nombramiento del Representante del Proveedor sin el consentimiento previo por escrito del Comprador, consentimiento que no se denegará sin razones válidas. Si el Comprador consiente en ello, el Proveedor designará como Representante del Proveedor a otra persona con calificaciones idénticas o superiores, de conformidad con el procedimiento establecido en la cláusula 18.2.1 de las CGC.</w:t>
            </w:r>
          </w:p>
          <w:p w14:paraId="76344B6A" w14:textId="31892B42" w:rsidR="0046348E" w:rsidRPr="008E0274" w:rsidRDefault="0046348E" w:rsidP="00665AE8">
            <w:pPr>
              <w:spacing w:after="200"/>
              <w:ind w:left="1181" w:right="-72" w:hanging="634"/>
              <w:rPr>
                <w:lang w:val="es-ES"/>
              </w:rPr>
            </w:pPr>
            <w:r w:rsidRPr="008E0274">
              <w:rPr>
                <w:lang w:val="es-ES"/>
              </w:rPr>
              <w:t>18.2.4</w:t>
            </w:r>
            <w:r w:rsidRPr="008E0274">
              <w:rPr>
                <w:lang w:val="es-ES"/>
              </w:rPr>
              <w:tab/>
              <w:t xml:space="preserve">El Representante y el personal del Proveedor están obligados a trabajar en estrecha colaboración con el </w:t>
            </w:r>
            <w:r w:rsidR="008D1FB4" w:rsidRPr="008E0274">
              <w:rPr>
                <w:lang w:val="es-ES"/>
              </w:rPr>
              <w:t>Gerente de Proyecto</w:t>
            </w:r>
            <w:r w:rsidRPr="008E0274">
              <w:rPr>
                <w:lang w:val="es-ES"/>
              </w:rPr>
              <w:t xml:space="preserve"> y el personal del Comprador, a actuar dentro del ámbito de sus facultades y a seguir con las instrucciones impartidas por el Comprador conforme a las condiciones del Contrato. El Representante del Proveedor es responsable de la gestión de las actividades de</w:t>
            </w:r>
            <w:r w:rsidR="00046D25" w:rsidRPr="008E0274">
              <w:rPr>
                <w:lang w:val="es-ES"/>
              </w:rPr>
              <w:t>l Personal del Proveedor.</w:t>
            </w:r>
          </w:p>
          <w:p w14:paraId="4F3E277B" w14:textId="1113EDEB" w:rsidR="0046348E" w:rsidRPr="008E0274" w:rsidRDefault="0046348E" w:rsidP="00665AE8">
            <w:pPr>
              <w:spacing w:after="200"/>
              <w:ind w:left="1181" w:right="-72" w:hanging="634"/>
              <w:rPr>
                <w:lang w:val="es-ES"/>
              </w:rPr>
            </w:pPr>
            <w:r w:rsidRPr="008E0274">
              <w:rPr>
                <w:lang w:val="es-ES"/>
              </w:rPr>
              <w:t>18.2.5</w:t>
            </w:r>
            <w:r w:rsidRPr="008E0274">
              <w:rPr>
                <w:lang w:val="es-ES"/>
              </w:rPr>
              <w:tab/>
              <w:t xml:space="preserve"> Con sujeción a la aprobación del Comprador (aprobación que no se denegará sin razones válidas), el Representante del Proveedor podrá delegar, en cualquier momento y en cualquier persona, cualesquiera de las facultades, funciones y autoridad que le hayan sido conferidas. Esa delegación podrá revocarse en cualquier momento. Toda delegación o revocación estará sujeta a una notificación previa firmada por el Representante del Proveedor, en la que se especificarán las facultades, funciones y autoridades que se delegan o revocan en virtud de dicha notificación. La delegación o revocación no tendrá efecto hasta que se haya entregado una copia de ella al Comprador y al </w:t>
            </w:r>
            <w:r w:rsidR="008D1FB4" w:rsidRPr="008E0274">
              <w:rPr>
                <w:lang w:val="es-ES"/>
              </w:rPr>
              <w:t>Gerente de Proyecto</w:t>
            </w:r>
            <w:r w:rsidRPr="008E0274">
              <w:rPr>
                <w:lang w:val="es-ES"/>
              </w:rPr>
              <w:t xml:space="preserve">.  </w:t>
            </w:r>
          </w:p>
          <w:p w14:paraId="1E7D6AD5" w14:textId="77777777" w:rsidR="0046348E" w:rsidRPr="008E0274" w:rsidRDefault="0046348E" w:rsidP="00665AE8">
            <w:pPr>
              <w:spacing w:after="200"/>
              <w:ind w:left="1181" w:right="-72" w:hanging="634"/>
              <w:rPr>
                <w:lang w:val="es-ES"/>
              </w:rPr>
            </w:pPr>
            <w:r w:rsidRPr="008E0274">
              <w:rPr>
                <w:lang w:val="es-ES"/>
              </w:rPr>
              <w:t>18.2.6</w:t>
            </w:r>
            <w:r w:rsidRPr="008E0274">
              <w:rPr>
                <w:lang w:val="es-ES"/>
              </w:rPr>
              <w:tab/>
              <w:t>Todo acto o ejercicio por una persona de las facultades, funciones y autoridad delegadas en ella de conformidad con la cláusula 18.2.5 de las CGC se considerará un acto o un ejercicio del Representante del Proveedor.</w:t>
            </w:r>
          </w:p>
          <w:p w14:paraId="4C783C5A" w14:textId="00FF4C54" w:rsidR="0046348E" w:rsidRPr="008E0274" w:rsidRDefault="0046348E" w:rsidP="00665AE8">
            <w:pPr>
              <w:spacing w:after="200"/>
              <w:ind w:left="634" w:right="-72" w:hanging="634"/>
              <w:rPr>
                <w:lang w:val="es-ES"/>
              </w:rPr>
            </w:pPr>
            <w:r w:rsidRPr="008E0274">
              <w:rPr>
                <w:lang w:val="es-ES"/>
              </w:rPr>
              <w:t>18.3</w:t>
            </w:r>
            <w:r w:rsidRPr="008E0274">
              <w:rPr>
                <w:lang w:val="es-ES"/>
              </w:rPr>
              <w:tab/>
            </w:r>
            <w:r w:rsidR="008D1FB4" w:rsidRPr="008E0274">
              <w:rPr>
                <w:b/>
                <w:bCs/>
                <w:lang w:val="es-ES"/>
              </w:rPr>
              <w:t>Retiro del personal del Proveedor</w:t>
            </w:r>
          </w:p>
          <w:p w14:paraId="437895B0" w14:textId="77777777" w:rsidR="008D1FB4" w:rsidRPr="008E0274" w:rsidRDefault="0046348E" w:rsidP="008D1FB4">
            <w:pPr>
              <w:spacing w:after="200"/>
              <w:ind w:left="1181" w:right="-72" w:hanging="634"/>
              <w:rPr>
                <w:lang w:val="es-ES"/>
              </w:rPr>
            </w:pPr>
            <w:r w:rsidRPr="008E0274">
              <w:rPr>
                <w:lang w:val="es-ES"/>
              </w:rPr>
              <w:t>18.3.1</w:t>
            </w:r>
            <w:r w:rsidRPr="008E0274">
              <w:rPr>
                <w:lang w:val="es-ES"/>
              </w:rPr>
              <w:tab/>
            </w:r>
            <w:r w:rsidR="008D1FB4" w:rsidRPr="008E0274">
              <w:rPr>
                <w:lang w:val="es-ES"/>
              </w:rPr>
              <w:t>El Gerente de Proyecto podrá exigir al Proveedor que destituya (o haga que se destituya) al Representante del Proveedor o a cualquier otra persona empleada por el Proveedor en la ejecución del Contrato, que:</w:t>
            </w:r>
          </w:p>
          <w:p w14:paraId="04135636" w14:textId="77777777" w:rsidR="008D1FB4" w:rsidRPr="008E0274" w:rsidRDefault="008D1FB4" w:rsidP="00F77BD2">
            <w:pPr>
              <w:spacing w:after="200"/>
              <w:ind w:left="1619" w:right="-72" w:hanging="438"/>
              <w:rPr>
                <w:lang w:val="es-ES"/>
              </w:rPr>
            </w:pPr>
            <w:r w:rsidRPr="008E0274">
              <w:rPr>
                <w:lang w:val="es-ES"/>
              </w:rPr>
              <w:t>(a) persiste en cualquier mala conducta o falta de cuidado;</w:t>
            </w:r>
          </w:p>
          <w:p w14:paraId="74DEFDDA" w14:textId="77777777" w:rsidR="008D1FB4" w:rsidRPr="008E0274" w:rsidRDefault="008D1FB4" w:rsidP="00F77BD2">
            <w:pPr>
              <w:spacing w:after="200"/>
              <w:ind w:left="1619" w:right="-72" w:hanging="438"/>
              <w:rPr>
                <w:lang w:val="es-ES"/>
              </w:rPr>
            </w:pPr>
            <w:r w:rsidRPr="008E0274">
              <w:rPr>
                <w:lang w:val="es-ES"/>
              </w:rPr>
              <w:t>(b) lleva a cabo funciones de manera incompetente o negligente;</w:t>
            </w:r>
          </w:p>
          <w:p w14:paraId="29BD82CB" w14:textId="77777777" w:rsidR="008D1FB4" w:rsidRPr="008E0274" w:rsidRDefault="008D1FB4" w:rsidP="00F77BD2">
            <w:pPr>
              <w:spacing w:after="200"/>
              <w:ind w:left="1619" w:right="-72" w:hanging="438"/>
              <w:rPr>
                <w:lang w:val="es-ES"/>
              </w:rPr>
            </w:pPr>
            <w:r w:rsidRPr="008E0274">
              <w:rPr>
                <w:lang w:val="es-ES"/>
              </w:rPr>
              <w:t>(c) no cumple con alguna disposición del Contrato;</w:t>
            </w:r>
          </w:p>
          <w:p w14:paraId="664F5D1E" w14:textId="77777777" w:rsidR="008D1FB4" w:rsidRPr="008E0274" w:rsidRDefault="008D1FB4" w:rsidP="00F77BD2">
            <w:pPr>
              <w:spacing w:after="200"/>
              <w:ind w:left="1619" w:right="-72" w:hanging="438"/>
              <w:rPr>
                <w:lang w:val="es-ES"/>
              </w:rPr>
            </w:pPr>
            <w:r w:rsidRPr="008E0274">
              <w:rPr>
                <w:lang w:val="es-ES"/>
              </w:rPr>
              <w:t>(d) persista en cualquier conducta que sea perjudicial para la seguridad, la salud o la protección del medio ambiente;</w:t>
            </w:r>
          </w:p>
          <w:p w14:paraId="0DB42AA8" w14:textId="77777777" w:rsidR="008D1FB4" w:rsidRPr="008E0274" w:rsidRDefault="008D1FB4" w:rsidP="00F77BD2">
            <w:pPr>
              <w:spacing w:after="200"/>
              <w:ind w:left="1619" w:right="-72" w:hanging="438"/>
              <w:rPr>
                <w:lang w:val="es-ES"/>
              </w:rPr>
            </w:pPr>
            <w:r w:rsidRPr="008E0274">
              <w:rPr>
                <w:lang w:val="es-ES"/>
              </w:rPr>
              <w:t>(e) sobre la base de pruebas razonables, se determina que ha incurrido en Fraude y Corrupción durante la ejecución del Contrato;</w:t>
            </w:r>
          </w:p>
          <w:p w14:paraId="53D531F1" w14:textId="3D34A2C9" w:rsidR="008D1FB4" w:rsidRPr="008E0274" w:rsidRDefault="008D1FB4" w:rsidP="00F77BD2">
            <w:pPr>
              <w:spacing w:after="200"/>
              <w:ind w:left="1619" w:right="-72" w:hanging="438"/>
              <w:rPr>
                <w:lang w:val="es-ES"/>
              </w:rPr>
            </w:pPr>
            <w:r w:rsidRPr="008E0274">
              <w:rPr>
                <w:lang w:val="es-ES"/>
              </w:rPr>
              <w:t xml:space="preserve">(f) </w:t>
            </w:r>
            <w:r w:rsidR="00F77BD2" w:rsidRPr="008E0274">
              <w:rPr>
                <w:lang w:val="es-ES"/>
              </w:rPr>
              <w:t xml:space="preserve"> </w:t>
            </w:r>
            <w:r w:rsidRPr="008E0274">
              <w:rPr>
                <w:lang w:val="es-ES"/>
              </w:rPr>
              <w:t>ha sido reclutado del Personal del Comprador;</w:t>
            </w:r>
          </w:p>
          <w:p w14:paraId="34E9CC42" w14:textId="62506A0B" w:rsidR="008D1FB4" w:rsidRPr="008E0274" w:rsidRDefault="008D1FB4" w:rsidP="00F77BD2">
            <w:pPr>
              <w:spacing w:after="200"/>
              <w:ind w:left="1619" w:right="-72" w:hanging="438"/>
              <w:rPr>
                <w:lang w:val="es-ES"/>
              </w:rPr>
            </w:pPr>
            <w:r w:rsidRPr="008E0274">
              <w:rPr>
                <w:lang w:val="es-ES"/>
              </w:rPr>
              <w:t xml:space="preserve">(g) incurra en cualquier otro comportamiento que infrinja </w:t>
            </w:r>
            <w:r w:rsidR="00F77BD2" w:rsidRPr="008E0274">
              <w:rPr>
                <w:lang w:val="es-ES"/>
              </w:rPr>
              <w:t xml:space="preserve">las Normas de </w:t>
            </w:r>
            <w:r w:rsidRPr="008E0274">
              <w:rPr>
                <w:lang w:val="es-ES"/>
              </w:rPr>
              <w:t>Conducta, según corresponda;</w:t>
            </w:r>
          </w:p>
          <w:p w14:paraId="084DD46D" w14:textId="77777777" w:rsidR="008D1FB4" w:rsidRPr="008E0274" w:rsidRDefault="008D1FB4" w:rsidP="00F77BD2">
            <w:pPr>
              <w:spacing w:after="200"/>
              <w:ind w:left="1181" w:right="-72" w:firstLine="13"/>
              <w:rPr>
                <w:lang w:val="es-ES"/>
              </w:rPr>
            </w:pPr>
            <w:r w:rsidRPr="008E0274">
              <w:rPr>
                <w:lang w:val="es-ES"/>
              </w:rPr>
              <w:t>Si corresponde, el Proveedor deberá designar (o hacer que se designe) de inmediato un reemplazo adecuado con habilidades y experiencia equivalentes.</w:t>
            </w:r>
          </w:p>
          <w:p w14:paraId="3BB033C5" w14:textId="14966FB9" w:rsidR="0046348E" w:rsidRPr="008E0274" w:rsidRDefault="008D1FB4" w:rsidP="00F77BD2">
            <w:pPr>
              <w:spacing w:after="200"/>
              <w:ind w:left="1181" w:right="-72" w:firstLine="13"/>
              <w:rPr>
                <w:lang w:val="es-ES"/>
              </w:rPr>
            </w:pPr>
            <w:r w:rsidRPr="008E0274">
              <w:rPr>
                <w:lang w:val="es-ES"/>
              </w:rPr>
              <w:t>Sin perjuicio de cualquier requerimiento del Gerente de Proyecto para remover o hacer que se retire a cualquier persona, el Proveedor deberá tomar acción inmediata según corresponda en respuesta a cualquier violación de (a) a (g) anteriores. Dicha acción inmediata incluirá retirar (o hacer que se retire) del trabajo en el Sistema a cualquier persona empleada por el Proveedor en la ejecución del Contrato que participe en (a), (b), (c), (d), (e) o (g) anteriores o ha sido contratado como se indica en (f) anterior.</w:t>
            </w:r>
          </w:p>
          <w:p w14:paraId="71BED5B2" w14:textId="77777777" w:rsidR="0046348E" w:rsidRPr="008E0274" w:rsidRDefault="0046348E" w:rsidP="00665AE8">
            <w:pPr>
              <w:spacing w:after="200"/>
              <w:ind w:left="1181" w:right="-72" w:hanging="634"/>
              <w:rPr>
                <w:lang w:val="es-ES"/>
              </w:rPr>
            </w:pPr>
            <w:r w:rsidRPr="008E0274">
              <w:rPr>
                <w:lang w:val="es-ES"/>
              </w:rPr>
              <w:t>18.3.2</w:t>
            </w:r>
            <w:r w:rsidRPr="008E0274">
              <w:rPr>
                <w:lang w:val="es-ES"/>
              </w:rPr>
              <w:tab/>
              <w:t>Si un representante o persona empleada por el Proveedor es retirada con arreglo a la precedente cláusula 18.3.1 de las CGC, el Proveedor nombrará sin demora y cuando sea necesario, un sustituto.</w:t>
            </w:r>
          </w:p>
        </w:tc>
      </w:tr>
      <w:tr w:rsidR="0046348E" w:rsidRPr="007436C2" w14:paraId="350D105C" w14:textId="77777777" w:rsidTr="00665AE8">
        <w:tc>
          <w:tcPr>
            <w:tcW w:w="2412" w:type="dxa"/>
          </w:tcPr>
          <w:p w14:paraId="7513FEFC" w14:textId="77777777" w:rsidR="0046348E" w:rsidRPr="008E0274" w:rsidRDefault="0046348E" w:rsidP="00665AE8">
            <w:pPr>
              <w:pStyle w:val="Head42"/>
              <w:rPr>
                <w:lang w:val="es-ES"/>
              </w:rPr>
            </w:pPr>
            <w:bookmarkStart w:id="300" w:name="_Toc521497719"/>
            <w:bookmarkStart w:id="301" w:name="_Toc26006819"/>
            <w:bookmarkStart w:id="302" w:name="_Toc112841650"/>
            <w:r w:rsidRPr="008E0274">
              <w:rPr>
                <w:lang w:val="es-ES"/>
              </w:rPr>
              <w:t>19.</w:t>
            </w:r>
            <w:r w:rsidRPr="008E0274">
              <w:rPr>
                <w:lang w:val="es-ES"/>
              </w:rPr>
              <w:tab/>
            </w:r>
            <w:bookmarkEnd w:id="300"/>
            <w:bookmarkEnd w:id="301"/>
            <w:r w:rsidRPr="008E0274">
              <w:rPr>
                <w:lang w:val="es-ES"/>
              </w:rPr>
              <w:t>Plan del Proyecto</w:t>
            </w:r>
            <w:bookmarkEnd w:id="302"/>
          </w:p>
        </w:tc>
        <w:tc>
          <w:tcPr>
            <w:tcW w:w="6588" w:type="dxa"/>
          </w:tcPr>
          <w:p w14:paraId="1B29FE4A" w14:textId="77777777" w:rsidR="0046348E" w:rsidRPr="008E0274" w:rsidRDefault="0046348E" w:rsidP="00665AE8">
            <w:pPr>
              <w:spacing w:after="200"/>
              <w:ind w:left="547" w:right="-72" w:hanging="547"/>
              <w:rPr>
                <w:lang w:val="es-ES"/>
              </w:rPr>
            </w:pPr>
            <w:r w:rsidRPr="008E0274">
              <w:rPr>
                <w:lang w:val="es-ES"/>
              </w:rPr>
              <w:t>19.1</w:t>
            </w:r>
            <w:r w:rsidRPr="008E0274">
              <w:rPr>
                <w:lang w:val="es-ES"/>
              </w:rPr>
              <w:tab/>
              <w:t xml:space="preserve">En estrecha colaboración con el Comprador, y sobre la base del Plan preliminar del proyecto incluido en la oferta del Proveedor, el Proveedor elaborará un Plan del proyecto que contendrá las actividades especificadas en el Contrato. El contenido del Plan del proyecto será el especificado en las CEC o en los Requisitos Técnicos.  </w:t>
            </w:r>
          </w:p>
        </w:tc>
      </w:tr>
      <w:tr w:rsidR="0046348E" w:rsidRPr="007436C2" w14:paraId="4730613B" w14:textId="77777777" w:rsidTr="00665AE8">
        <w:tc>
          <w:tcPr>
            <w:tcW w:w="2412" w:type="dxa"/>
          </w:tcPr>
          <w:p w14:paraId="51396B18" w14:textId="77777777" w:rsidR="0046348E" w:rsidRPr="008E0274" w:rsidRDefault="0046348E" w:rsidP="00665AE8">
            <w:pPr>
              <w:pStyle w:val="Head42"/>
              <w:rPr>
                <w:lang w:val="es-ES"/>
              </w:rPr>
            </w:pPr>
          </w:p>
        </w:tc>
        <w:tc>
          <w:tcPr>
            <w:tcW w:w="6588" w:type="dxa"/>
          </w:tcPr>
          <w:p w14:paraId="22CE511C" w14:textId="553A0260" w:rsidR="0046348E" w:rsidRPr="008E0274" w:rsidRDefault="0046348E" w:rsidP="00F77BD2">
            <w:pPr>
              <w:spacing w:after="200"/>
              <w:ind w:left="547" w:right="-72" w:hanging="547"/>
              <w:rPr>
                <w:lang w:val="es-ES"/>
              </w:rPr>
            </w:pPr>
            <w:r w:rsidRPr="008E0274">
              <w:rPr>
                <w:lang w:val="es-ES"/>
              </w:rPr>
              <w:t>19.2</w:t>
            </w:r>
            <w:r w:rsidRPr="008E0274">
              <w:rPr>
                <w:lang w:val="es-ES"/>
              </w:rPr>
              <w:tab/>
            </w:r>
            <w:r w:rsidR="00F77BD2" w:rsidRPr="008E0274">
              <w:rPr>
                <w:lang w:val="es-ES"/>
              </w:rPr>
              <w:t>A menos que se especifique de otra manera en las CEC, dentro de los treinta (30) días a partir de la Fecha Efectiva del Contrato, el Proveedor deberá presentar un Plan de Proyecto al Comprador. Dicha presentación al Comprador deberá incluir cualquier plan de gestión ambiental y social aplicable para gestionar los riesgos e impactos ambientales y sociales. El Comprador deberá, dentro de los catorce (14) días siguientes a la recepción del Plan del proyecto, notificar al Proveedor cualquier aspecto en el que considere que el Plan del proyecto no garantiza adecuadamente que el programa de trabajo propuesto, los métodos propuestos y/o l</w:t>
            </w:r>
            <w:r w:rsidR="000F38C8" w:rsidRPr="008E0274">
              <w:rPr>
                <w:lang w:val="es-ES"/>
              </w:rPr>
              <w:t xml:space="preserve">as Tecnologías de </w:t>
            </w:r>
            <w:r w:rsidR="00F77BD2" w:rsidRPr="008E0274">
              <w:rPr>
                <w:lang w:val="es-ES"/>
              </w:rPr>
              <w:t>Información propuesta</w:t>
            </w:r>
            <w:r w:rsidR="000F38C8" w:rsidRPr="008E0274">
              <w:rPr>
                <w:lang w:val="es-ES"/>
              </w:rPr>
              <w:t xml:space="preserve"> deberán satisfacer</w:t>
            </w:r>
            <w:r w:rsidR="00F77BD2" w:rsidRPr="008E0274">
              <w:rPr>
                <w:lang w:val="es-ES"/>
              </w:rPr>
              <w:t xml:space="preserve"> los Requisitos Técnicos y/o las CEC (en esta Cláusula 19.2 denominadas “no conformidades” a continuación). El Proveedor deberá, dentro de los cinco (5) días siguientes a la recepción de dicha notificación, corregir el Plan del Proyecto y volver a presentarlo al Comprador. El Comprador deberá, dentro de los cinco (5) días posteriores a la nueva presentación del Plan del Proyecto, notificar al Proveedor de cualquier disconformidad restante. Este procedimiento se repetirá cuantas veces sea necesario hasta que el Plan del Proyecto esté libre de no conformidades. Cuando el Plan del Proyecto esté libre de no conformidades, el Comprador deberá confirmarlo por escrito al Proveedor. Este Plan de proyecto aprobado ("el Plan de proyecto acordado") será contractualmente vinculante para el Comprador y el Proveedor.</w:t>
            </w:r>
          </w:p>
          <w:p w14:paraId="600A6D65" w14:textId="77777777" w:rsidR="0046348E" w:rsidRPr="008E0274" w:rsidRDefault="0046348E" w:rsidP="00665AE8">
            <w:pPr>
              <w:spacing w:after="200"/>
              <w:ind w:left="547" w:right="-72" w:hanging="547"/>
              <w:rPr>
                <w:lang w:val="es-ES"/>
              </w:rPr>
            </w:pPr>
            <w:r w:rsidRPr="008E0274">
              <w:rPr>
                <w:lang w:val="es-ES"/>
              </w:rPr>
              <w:t>19.3</w:t>
            </w:r>
            <w:r w:rsidRPr="008E0274">
              <w:rPr>
                <w:lang w:val="es-ES"/>
              </w:rPr>
              <w:tab/>
              <w:t>De ser necesario, las consecuencias que tengan las modificaciones convenidas durante la finalización del Plan definitivo y aprobado del proyecto sobre el Programa de Ejecución serán incorporadas en el Contrato mediante una enmienda, de conformidad con las cláusulas 39 y 40 de las CGC.</w:t>
            </w:r>
          </w:p>
          <w:p w14:paraId="0B13ADD0" w14:textId="77777777" w:rsidR="0046348E" w:rsidRPr="008E0274" w:rsidRDefault="0046348E" w:rsidP="00665AE8">
            <w:pPr>
              <w:spacing w:after="200"/>
              <w:ind w:left="547" w:right="-72" w:hanging="547"/>
              <w:rPr>
                <w:lang w:val="es-ES"/>
              </w:rPr>
            </w:pPr>
            <w:r w:rsidRPr="008E0274">
              <w:rPr>
                <w:lang w:val="es-ES"/>
              </w:rPr>
              <w:t>19.4</w:t>
            </w:r>
            <w:r w:rsidRPr="008E0274">
              <w:rPr>
                <w:lang w:val="es-ES"/>
              </w:rPr>
              <w:tab/>
              <w:t>El Proveedor se comprometerá a suministrar, instalar, someter a prueba y poner en servicio el Sistema, de conformidad con el Plan definitivo y aprobado del Proyecto y con el Contrato.</w:t>
            </w:r>
          </w:p>
          <w:p w14:paraId="4431DD50" w14:textId="7DC9CB18" w:rsidR="000F38C8" w:rsidRPr="008E0274" w:rsidRDefault="0046348E" w:rsidP="000F38C8">
            <w:pPr>
              <w:spacing w:after="200"/>
              <w:ind w:left="547" w:right="-72" w:hanging="547"/>
              <w:rPr>
                <w:lang w:val="es-ES"/>
              </w:rPr>
            </w:pPr>
            <w:r w:rsidRPr="008E0274">
              <w:rPr>
                <w:lang w:val="es-ES"/>
              </w:rPr>
              <w:t>19.5</w:t>
            </w:r>
            <w:r w:rsidRPr="008E0274">
              <w:rPr>
                <w:lang w:val="es-ES"/>
              </w:rPr>
              <w:tab/>
            </w:r>
            <w:r w:rsidR="000F38C8" w:rsidRPr="008E0274">
              <w:rPr>
                <w:lang w:val="es-ES"/>
              </w:rPr>
              <w:t>A menos que se especifique diferente en las CEC, el Proveedor deberá presentar al Comprador Informes de Progreso Mensuales que resuman:</w:t>
            </w:r>
          </w:p>
          <w:p w14:paraId="480427D8" w14:textId="77777777" w:rsidR="000F38C8" w:rsidRPr="008E0274" w:rsidRDefault="000F38C8" w:rsidP="000F38C8">
            <w:pPr>
              <w:spacing w:after="200"/>
              <w:ind w:left="910" w:right="-72" w:hanging="363"/>
              <w:rPr>
                <w:lang w:val="es-ES"/>
              </w:rPr>
            </w:pPr>
            <w:r w:rsidRPr="008E0274">
              <w:rPr>
                <w:lang w:val="es-ES"/>
              </w:rPr>
              <w:t>(i) los resultados logrados durante el período anterior;</w:t>
            </w:r>
          </w:p>
          <w:p w14:paraId="627964E1" w14:textId="77777777" w:rsidR="000F38C8" w:rsidRPr="008E0274" w:rsidRDefault="000F38C8" w:rsidP="000F38C8">
            <w:pPr>
              <w:spacing w:after="200"/>
              <w:ind w:left="910" w:right="-72" w:hanging="363"/>
              <w:rPr>
                <w:lang w:val="es-ES"/>
              </w:rPr>
            </w:pPr>
            <w:r w:rsidRPr="008E0274">
              <w:rPr>
                <w:lang w:val="es-ES"/>
              </w:rPr>
              <w:t>(ii) desviaciones acumuladas hasta la fecha del cronograma de hitos de progreso como se especifica en el Plan de Proyecto Acordado;</w:t>
            </w:r>
          </w:p>
          <w:p w14:paraId="661FFCA7" w14:textId="77777777" w:rsidR="000F38C8" w:rsidRPr="008E0274" w:rsidRDefault="000F38C8" w:rsidP="000F38C8">
            <w:pPr>
              <w:spacing w:after="200"/>
              <w:ind w:left="910" w:right="-72" w:hanging="363"/>
              <w:rPr>
                <w:lang w:val="es-ES"/>
              </w:rPr>
            </w:pPr>
            <w:r w:rsidRPr="008E0274">
              <w:rPr>
                <w:lang w:val="es-ES"/>
              </w:rPr>
              <w:t>(iii) acciones correctivas a ser tomadas para regresar al cronograma de progreso planificado; revisiones propuestas al cronograma planificado;</w:t>
            </w:r>
          </w:p>
          <w:p w14:paraId="742C889A" w14:textId="77777777" w:rsidR="000F38C8" w:rsidRPr="008E0274" w:rsidRDefault="000F38C8" w:rsidP="000F38C8">
            <w:pPr>
              <w:spacing w:after="200"/>
              <w:ind w:left="910" w:right="-72" w:hanging="363"/>
              <w:rPr>
                <w:lang w:val="es-ES"/>
              </w:rPr>
            </w:pPr>
            <w:r w:rsidRPr="008E0274">
              <w:rPr>
                <w:lang w:val="es-ES"/>
              </w:rPr>
              <w:t>(iv) otros asuntos y problemas pendientes; acciones propuestas a tomar;</w:t>
            </w:r>
          </w:p>
          <w:p w14:paraId="6B817866" w14:textId="77777777" w:rsidR="000F38C8" w:rsidRPr="008E0274" w:rsidRDefault="000F38C8" w:rsidP="000F38C8">
            <w:pPr>
              <w:spacing w:after="200"/>
              <w:ind w:left="910" w:right="-72" w:hanging="363"/>
              <w:rPr>
                <w:lang w:val="es-ES"/>
              </w:rPr>
            </w:pPr>
            <w:r w:rsidRPr="008E0274">
              <w:rPr>
                <w:lang w:val="es-ES"/>
              </w:rPr>
              <w:t>(v) los recursos que el Proveedor espera que le proporcione el Comprador y/o las acciones que deberá realizar el Comprador en el próximo período de información;</w:t>
            </w:r>
          </w:p>
          <w:p w14:paraId="60F4D604" w14:textId="77777777" w:rsidR="000F38C8" w:rsidRPr="008E0274" w:rsidRDefault="000F38C8" w:rsidP="000F38C8">
            <w:pPr>
              <w:spacing w:after="200"/>
              <w:ind w:left="910" w:right="-72" w:hanging="363"/>
              <w:rPr>
                <w:lang w:val="es-ES"/>
              </w:rPr>
            </w:pPr>
            <w:r w:rsidRPr="008E0274">
              <w:rPr>
                <w:lang w:val="es-ES"/>
              </w:rPr>
              <w:t>(vi) estado de cumplimiento de los requisitos ambientales y sociales, según corresponda;</w:t>
            </w:r>
          </w:p>
          <w:p w14:paraId="16C3F0C4" w14:textId="77777777" w:rsidR="0046348E" w:rsidRPr="008E0274" w:rsidRDefault="000F38C8" w:rsidP="000F38C8">
            <w:pPr>
              <w:spacing w:after="200"/>
              <w:ind w:left="910" w:right="-72" w:hanging="363"/>
              <w:rPr>
                <w:lang w:val="es-ES"/>
              </w:rPr>
            </w:pPr>
            <w:r w:rsidRPr="008E0274">
              <w:rPr>
                <w:lang w:val="es-ES"/>
              </w:rPr>
              <w:t>(viii) otras cuestiones o problemas potenciales que el Proveedor prevé que podrían afectar el progreso y/o la eficacia del proyecto.</w:t>
            </w:r>
          </w:p>
          <w:p w14:paraId="7C3EA7FA" w14:textId="5D1DA611" w:rsidR="000F38C8" w:rsidRPr="008E0274" w:rsidRDefault="000F38C8" w:rsidP="000F38C8">
            <w:pPr>
              <w:spacing w:after="200"/>
              <w:ind w:left="547" w:right="-72" w:hanging="547"/>
              <w:rPr>
                <w:lang w:val="es-ES"/>
              </w:rPr>
            </w:pPr>
            <w:r w:rsidRPr="008E0274">
              <w:rPr>
                <w:lang w:val="es-ES"/>
              </w:rPr>
              <w:t>19.6  El Proveedor deberá presentar al Comprador otros informes (periódicos) como se especifica en las CEC.</w:t>
            </w:r>
          </w:p>
          <w:p w14:paraId="0ABF0BB3" w14:textId="522EF505" w:rsidR="000F38C8" w:rsidRPr="008E0274" w:rsidRDefault="000F38C8" w:rsidP="000F38C8">
            <w:pPr>
              <w:spacing w:after="200"/>
              <w:ind w:left="547" w:right="-72" w:hanging="547"/>
              <w:rPr>
                <w:lang w:val="es-ES"/>
              </w:rPr>
            </w:pPr>
            <w:r w:rsidRPr="008E0274">
              <w:rPr>
                <w:lang w:val="es-ES"/>
              </w:rPr>
              <w:t xml:space="preserve">19.7   </w:t>
            </w:r>
            <w:r w:rsidRPr="008E0274">
              <w:rPr>
                <w:b/>
                <w:bCs/>
                <w:lang w:val="es-ES"/>
              </w:rPr>
              <w:t>Requisito de notificación inmediata</w:t>
            </w:r>
          </w:p>
          <w:p w14:paraId="5E307877" w14:textId="47C00AEB" w:rsidR="000F38C8" w:rsidRPr="008E0274" w:rsidRDefault="000F38C8" w:rsidP="000F38C8">
            <w:pPr>
              <w:spacing w:after="200"/>
              <w:ind w:left="485" w:right="-72"/>
              <w:rPr>
                <w:lang w:val="es-ES"/>
              </w:rPr>
            </w:pPr>
            <w:r w:rsidRPr="008E0274">
              <w:rPr>
                <w:lang w:val="es-ES"/>
              </w:rPr>
              <w:t>El Proveedor deberá informar al Gerente del Proyecto inmediatamente de cualquier alegación, incidente o accidente en el/los Sitio/s del Proyecto, que tenga o pueda tener un efecto adverso significativo en el medio ambiente, las comunidades afectadas, el público, el Personal del Comprador o el Personal del Proveedor. Esto incluye, entre otros, cualquier incidente o accidente que cause la muerte o lesiones graves; efectos adversos significativos o daños a la propiedad privada; o cualquier denuncia de EAS y/o ASx. En el caso de EAS y/o ASx, manteniendo la confidencialidad según corresponda, se debe incluir en la información el tipo de alegación (explotación sexual, abuso sexual o acoso sexual), el sexo y la edad de la persona que experimentó el supuesto incidente.</w:t>
            </w:r>
          </w:p>
          <w:p w14:paraId="048A4E0B" w14:textId="77777777" w:rsidR="000F38C8" w:rsidRPr="008E0274" w:rsidRDefault="000F38C8" w:rsidP="000F38C8">
            <w:pPr>
              <w:spacing w:after="200"/>
              <w:ind w:left="485" w:right="-72"/>
              <w:rPr>
                <w:lang w:val="es-ES"/>
              </w:rPr>
            </w:pPr>
            <w:r w:rsidRPr="008E0274">
              <w:rPr>
                <w:lang w:val="es-ES"/>
              </w:rPr>
              <w:t>El Proveedor, al tomar conocimiento de la acusación, incidente o accidente, también informará inmediatamente al Comprador de cualquier incidente o accidente en las instalaciones de los Subcontratistas o proveedores en relación con el Contrato que tenga o pueda tener un efecto adverso significativo en el medio ambiente, las comunidades afectadas, el público, el Personal del Comprador o el Personal del Proveedor. La notificación proporcionará detalles suficientes sobre tales incidentes o accidentes.</w:t>
            </w:r>
          </w:p>
          <w:p w14:paraId="48E0A32F" w14:textId="77777777" w:rsidR="000F38C8" w:rsidRPr="008E0274" w:rsidRDefault="000F38C8" w:rsidP="000F38C8">
            <w:pPr>
              <w:spacing w:after="200"/>
              <w:ind w:left="485" w:right="-72"/>
              <w:rPr>
                <w:lang w:val="es-ES"/>
              </w:rPr>
            </w:pPr>
            <w:r w:rsidRPr="008E0274">
              <w:rPr>
                <w:lang w:val="es-ES"/>
              </w:rPr>
              <w:t>El Proveedor deberá proporcionar detalles completos de tales incidentes o accidentes al Gerente de Proyecto dentro del plazo acordado con el Comprador.</w:t>
            </w:r>
          </w:p>
          <w:p w14:paraId="0CFFAA2E" w14:textId="6CE11BD6" w:rsidR="000F38C8" w:rsidRPr="008E0274" w:rsidRDefault="000F38C8" w:rsidP="000F38C8">
            <w:pPr>
              <w:spacing w:after="200"/>
              <w:ind w:left="485" w:right="-72"/>
              <w:rPr>
                <w:lang w:val="es-ES"/>
              </w:rPr>
            </w:pPr>
            <w:r w:rsidRPr="008E0274">
              <w:rPr>
                <w:lang w:val="es-ES"/>
              </w:rPr>
              <w:t>El Comprador exigirá a sus Subcontratistas que le notifiquen de inmediato los incidentes o accidentes a que se refiere esta Subcláusula.</w:t>
            </w:r>
          </w:p>
        </w:tc>
      </w:tr>
      <w:tr w:rsidR="0046348E" w:rsidRPr="007436C2" w14:paraId="4C29F199" w14:textId="77777777" w:rsidTr="00665AE8">
        <w:tc>
          <w:tcPr>
            <w:tcW w:w="2412" w:type="dxa"/>
          </w:tcPr>
          <w:p w14:paraId="260EE8F4" w14:textId="77777777" w:rsidR="0046348E" w:rsidRPr="008E0274" w:rsidRDefault="0046348E" w:rsidP="00665AE8">
            <w:pPr>
              <w:pStyle w:val="Head42"/>
              <w:rPr>
                <w:lang w:val="es-ES"/>
              </w:rPr>
            </w:pPr>
            <w:bookmarkStart w:id="303" w:name="_Toc521497720"/>
            <w:bookmarkStart w:id="304" w:name="_Toc26006820"/>
            <w:bookmarkStart w:id="305" w:name="_Toc112841651"/>
            <w:r w:rsidRPr="008E0274">
              <w:rPr>
                <w:lang w:val="es-ES"/>
              </w:rPr>
              <w:t>20.</w:t>
            </w:r>
            <w:r w:rsidRPr="008E0274">
              <w:rPr>
                <w:lang w:val="es-ES"/>
              </w:rPr>
              <w:tab/>
              <w:t>Subcontra</w:t>
            </w:r>
            <w:bookmarkEnd w:id="303"/>
            <w:bookmarkEnd w:id="304"/>
            <w:r w:rsidRPr="008E0274">
              <w:rPr>
                <w:lang w:val="es-ES"/>
              </w:rPr>
              <w:t>tación</w:t>
            </w:r>
            <w:bookmarkEnd w:id="305"/>
          </w:p>
        </w:tc>
        <w:tc>
          <w:tcPr>
            <w:tcW w:w="6588" w:type="dxa"/>
          </w:tcPr>
          <w:p w14:paraId="250BAE49" w14:textId="1CEE4980" w:rsidR="0046348E" w:rsidRPr="008E0274" w:rsidRDefault="0046348E" w:rsidP="00665AE8">
            <w:pPr>
              <w:spacing w:after="200"/>
              <w:ind w:left="547" w:right="-72" w:hanging="547"/>
              <w:rPr>
                <w:lang w:val="es-ES"/>
              </w:rPr>
            </w:pPr>
            <w:r w:rsidRPr="008E0274">
              <w:rPr>
                <w:lang w:val="es-ES"/>
              </w:rPr>
              <w:t>20.1</w:t>
            </w:r>
            <w:r w:rsidRPr="008E0274">
              <w:rPr>
                <w:lang w:val="es-ES"/>
              </w:rPr>
              <w:tab/>
              <w:t xml:space="preserve">En el Apéndice 3 (Lista de subcontratistas aprobados) del Contrato se especifican los rubros más importantes de suministro o de servicios y se incluye una lista de los Subcontratistas aprobados para cada rubro que el Comprador considera aceptables. Si no se menciona a ningún subcontratista para alguno de dichos rubros, el Proveedor preparará una lista de los Subcontratistas que considere calificados y que desee que se incluyan en la lista para tales rubros. El Proveedor podrá proponer ocasionalmente que se agreguen o supriman subcontratistas de dicha lista. El Proveedor presentará al Comprador la lista o las modificaciones de ésta para su aprobación con tiempo suficiente a fin de no obstaculizar el progreso de los trabajos relativos al Sistema. </w:t>
            </w:r>
            <w:r w:rsidR="000F38C8" w:rsidRPr="008E0274">
              <w:rPr>
                <w:lang w:val="es-ES"/>
              </w:rPr>
              <w:t>La presentación por parte del Proveedor, para la adición de cualquier Subcontratista no mencionado en el Contrato, también deberá incluir la declaración del Subcontratista de acuerdo con el Apéndice 2 de las CGC- Declaración de Desempeño de Explotación y Abuso Sexual (EAS) y/o Acoso Sexual (ASx). La aprobación por parte del Comprador de uno o más Subcontratistas no eximirá al Proveedor de ninguna de sus obligaciones, deberes o responsabilidades en virtud del Contrato.</w:t>
            </w:r>
          </w:p>
        </w:tc>
      </w:tr>
      <w:tr w:rsidR="0046348E" w:rsidRPr="007436C2" w14:paraId="747DF080" w14:textId="77777777" w:rsidTr="00665AE8">
        <w:tc>
          <w:tcPr>
            <w:tcW w:w="2412" w:type="dxa"/>
          </w:tcPr>
          <w:p w14:paraId="00265493" w14:textId="77777777" w:rsidR="0046348E" w:rsidRPr="008E0274" w:rsidRDefault="0046348E" w:rsidP="00665AE8">
            <w:pPr>
              <w:pStyle w:val="Head42"/>
              <w:rPr>
                <w:lang w:val="es-ES"/>
              </w:rPr>
            </w:pPr>
          </w:p>
        </w:tc>
        <w:tc>
          <w:tcPr>
            <w:tcW w:w="6588" w:type="dxa"/>
          </w:tcPr>
          <w:p w14:paraId="598744A5" w14:textId="77777777" w:rsidR="0046348E" w:rsidRPr="008E0274" w:rsidRDefault="0046348E" w:rsidP="00665AE8">
            <w:pPr>
              <w:spacing w:after="200"/>
              <w:ind w:left="547" w:right="-72" w:hanging="547"/>
              <w:rPr>
                <w:lang w:val="es-ES"/>
              </w:rPr>
            </w:pPr>
            <w:r w:rsidRPr="008E0274">
              <w:rPr>
                <w:lang w:val="es-ES"/>
              </w:rPr>
              <w:t>20.2</w:t>
            </w:r>
            <w:r w:rsidRPr="008E0274">
              <w:rPr>
                <w:lang w:val="es-ES"/>
              </w:rPr>
              <w:tab/>
              <w:t>El Proveedor podrá, a su discreción, seleccionar y contratar a subcontratistas para los rubros importantes incluidos en la lista mencionada en la cláusula 20.1 de las CGC. Si el Proveedor desea contratar a un subcontratista que no esté incluido en una lista, o subcontratar un rubro que no aparece en la lista, deberá obtener la aprobación previa del Comprador, de conformidad con la cláusula 20.3 de las CGC.</w:t>
            </w:r>
          </w:p>
          <w:p w14:paraId="16BD1A22" w14:textId="77777777" w:rsidR="0046348E" w:rsidRPr="008E0274" w:rsidRDefault="0046348E" w:rsidP="00665AE8">
            <w:pPr>
              <w:spacing w:after="200"/>
              <w:ind w:left="547" w:right="-72" w:hanging="547"/>
              <w:rPr>
                <w:lang w:val="es-ES"/>
              </w:rPr>
            </w:pPr>
            <w:r w:rsidRPr="008E0274">
              <w:rPr>
                <w:lang w:val="es-ES"/>
              </w:rPr>
              <w:t>20.3</w:t>
            </w:r>
            <w:r w:rsidRPr="008E0274">
              <w:rPr>
                <w:lang w:val="es-ES"/>
              </w:rPr>
              <w:tab/>
              <w:t xml:space="preserve">Para los rubros para los que no se han especificado listas de subcontratistas aprobados previamente en el Apéndice 3 del Contrato el Proveedor podrá contratar a los Subcontratistas que él mismo seleccione, siempre y cuando: </w:t>
            </w:r>
            <w:r w:rsidR="000F38C8" w:rsidRPr="008E0274">
              <w:rPr>
                <w:lang w:val="es-ES"/>
              </w:rPr>
              <w:t>(</w:t>
            </w:r>
            <w:r w:rsidRPr="008E0274">
              <w:rPr>
                <w:lang w:val="es-ES"/>
              </w:rPr>
              <w:t>i) el Proveedor haya notificado al respecto por escrito al Comprador por lo menos veintiocho (28) días antes de la fecha de movilización propuesta de dicho subcontratista,</w:t>
            </w:r>
            <w:r w:rsidR="000F38C8" w:rsidRPr="008E0274">
              <w:rPr>
                <w:lang w:val="es-ES"/>
              </w:rPr>
              <w:t xml:space="preserve"> proporcionando incluso la Declaración del subcontratista de acuerdo con el Apéndice 2 de las CGC- Declaración de Desempeño sobre Explotación y Abuso Sexual (EAS) y/o Acoso Sexual (ASx); </w:t>
            </w:r>
            <w:r w:rsidRPr="008E0274">
              <w:rPr>
                <w:lang w:val="es-ES"/>
              </w:rPr>
              <w:t xml:space="preserve">y </w:t>
            </w:r>
            <w:r w:rsidR="000F38C8" w:rsidRPr="008E0274">
              <w:rPr>
                <w:lang w:val="es-ES"/>
              </w:rPr>
              <w:t>(</w:t>
            </w:r>
            <w:r w:rsidRPr="008E0274">
              <w:rPr>
                <w:lang w:val="es-ES"/>
              </w:rPr>
              <w:t xml:space="preserve">ii) al término de este período, el Comprador haya dado su aprobación por escrito o no haya enviado una respuesta. El Proveedor no contratará a ningún subcontratista respecto al cual el Comprador haya expresado su objeción por escrito antes del término del período de notificación. La falta de una objeción por escrito del Comprador durante el período antes especificado constituirá la aceptación formal del Subcontratista propuesto. No obstante, salvo en la medida en que esta cláusula permita la aprobación implícita por el Comprador de subcontratistas no incluidos en la lista </w:t>
            </w:r>
            <w:r w:rsidRPr="008E0274">
              <w:rPr>
                <w:color w:val="000000"/>
                <w:lang w:val="es-ES"/>
              </w:rPr>
              <w:t>del</w:t>
            </w:r>
            <w:r w:rsidRPr="008E0274">
              <w:rPr>
                <w:color w:val="FF0000"/>
                <w:lang w:val="es-ES"/>
              </w:rPr>
              <w:t xml:space="preserve"> </w:t>
            </w:r>
            <w:r w:rsidRPr="008E0274">
              <w:rPr>
                <w:lang w:val="es-ES"/>
              </w:rPr>
              <w:t>Contrato, nada de lo dispuesto en la presente cláusula limitará los derechos y las obligaciones del Comprador o del Proveedor que se especifican en las cláusulas 20.1 y 20.2 de las CGC, en las CEC o en el Apéndice 3 del Contrato.</w:t>
            </w:r>
          </w:p>
          <w:p w14:paraId="35616574" w14:textId="353E64EF" w:rsidR="000F38C8" w:rsidRPr="008E0274" w:rsidRDefault="000F38C8" w:rsidP="00665AE8">
            <w:pPr>
              <w:spacing w:after="200"/>
              <w:ind w:left="547" w:right="-72" w:hanging="547"/>
              <w:rPr>
                <w:lang w:val="es-ES"/>
              </w:rPr>
            </w:pPr>
            <w:r w:rsidRPr="008E0274">
              <w:rPr>
                <w:lang w:val="es-ES"/>
              </w:rPr>
              <w:t>20.4  El Proveedor deberá asegurar que sus Subcontratistas cumplen con los requisitos AS y las obligaciones establecidas en la CGC Cláusula 9.9</w:t>
            </w:r>
          </w:p>
        </w:tc>
      </w:tr>
      <w:tr w:rsidR="0046348E" w:rsidRPr="007436C2" w14:paraId="3029B8DA" w14:textId="77777777" w:rsidTr="00665AE8">
        <w:tc>
          <w:tcPr>
            <w:tcW w:w="2412" w:type="dxa"/>
          </w:tcPr>
          <w:p w14:paraId="1E8044C8" w14:textId="77777777" w:rsidR="0046348E" w:rsidRPr="008E0274" w:rsidRDefault="0046348E" w:rsidP="00665AE8">
            <w:pPr>
              <w:pStyle w:val="Head42"/>
              <w:rPr>
                <w:lang w:val="es-ES"/>
              </w:rPr>
            </w:pPr>
            <w:bookmarkStart w:id="306" w:name="_Toc521497721"/>
            <w:bookmarkStart w:id="307" w:name="_Toc26006821"/>
            <w:bookmarkStart w:id="308" w:name="_Toc112841652"/>
            <w:r w:rsidRPr="008E0274">
              <w:rPr>
                <w:lang w:val="es-ES"/>
              </w:rPr>
              <w:t>21.</w:t>
            </w:r>
            <w:r w:rsidRPr="008E0274">
              <w:rPr>
                <w:lang w:val="es-ES"/>
              </w:rPr>
              <w:tab/>
            </w:r>
            <w:bookmarkEnd w:id="306"/>
            <w:bookmarkEnd w:id="307"/>
            <w:r w:rsidRPr="008E0274">
              <w:rPr>
                <w:lang w:val="es-ES"/>
              </w:rPr>
              <w:t>Diseño e ingeniería</w:t>
            </w:r>
            <w:bookmarkEnd w:id="308"/>
          </w:p>
        </w:tc>
        <w:tc>
          <w:tcPr>
            <w:tcW w:w="6588" w:type="dxa"/>
          </w:tcPr>
          <w:p w14:paraId="39DB5DE3" w14:textId="77777777" w:rsidR="0046348E" w:rsidRPr="008E0274" w:rsidRDefault="0046348E" w:rsidP="00665AE8">
            <w:pPr>
              <w:spacing w:after="200"/>
              <w:ind w:left="547" w:right="-72" w:hanging="547"/>
              <w:rPr>
                <w:lang w:val="es-ES"/>
              </w:rPr>
            </w:pPr>
            <w:r w:rsidRPr="008E0274">
              <w:rPr>
                <w:lang w:val="es-ES"/>
              </w:rPr>
              <w:t>21.1</w:t>
            </w:r>
            <w:r w:rsidRPr="008E0274">
              <w:rPr>
                <w:lang w:val="es-ES"/>
              </w:rPr>
              <w:tab/>
            </w:r>
            <w:r w:rsidRPr="008E0274">
              <w:rPr>
                <w:b/>
                <w:bCs/>
                <w:lang w:val="es-ES"/>
              </w:rPr>
              <w:t>Especificaciones técnicas y planos</w:t>
            </w:r>
          </w:p>
          <w:p w14:paraId="2FAD8DE8" w14:textId="77777777" w:rsidR="0046348E" w:rsidRPr="008E0274" w:rsidRDefault="0046348E" w:rsidP="00665AE8">
            <w:pPr>
              <w:spacing w:after="200"/>
              <w:ind w:left="1181" w:right="-72" w:hanging="634"/>
              <w:rPr>
                <w:lang w:val="es-ES"/>
              </w:rPr>
            </w:pPr>
            <w:r w:rsidRPr="008E0274">
              <w:rPr>
                <w:lang w:val="es-ES"/>
              </w:rPr>
              <w:t>21.1.1</w:t>
            </w:r>
            <w:r w:rsidRPr="008E0274">
              <w:rPr>
                <w:lang w:val="es-ES"/>
              </w:rPr>
              <w:tab/>
              <w:t>El Proveedor realizará el diseño básico y detallado, así como las actividades de ejecución que sean necesarias para la correcta instalación del Sistema, en cumplimento de las disposiciones del Contrato o, cuando ello no esté especificado, de conformidad con las buenas prácticas de la industria.</w:t>
            </w:r>
          </w:p>
        </w:tc>
      </w:tr>
      <w:tr w:rsidR="0046348E" w:rsidRPr="007436C2" w14:paraId="280E56C8" w14:textId="77777777" w:rsidTr="00665AE8">
        <w:tc>
          <w:tcPr>
            <w:tcW w:w="2412" w:type="dxa"/>
          </w:tcPr>
          <w:p w14:paraId="4BA5462E" w14:textId="77777777" w:rsidR="0046348E" w:rsidRPr="008E0274" w:rsidRDefault="0046348E" w:rsidP="00665AE8">
            <w:pPr>
              <w:pStyle w:val="Head42"/>
              <w:rPr>
                <w:lang w:val="es-ES"/>
              </w:rPr>
            </w:pPr>
          </w:p>
        </w:tc>
        <w:tc>
          <w:tcPr>
            <w:tcW w:w="6588" w:type="dxa"/>
          </w:tcPr>
          <w:p w14:paraId="1E823B63" w14:textId="37AA3615" w:rsidR="0046348E" w:rsidRPr="008E0274" w:rsidRDefault="0046348E" w:rsidP="00665AE8">
            <w:pPr>
              <w:spacing w:after="200"/>
              <w:ind w:left="1166" w:right="-72"/>
              <w:rPr>
                <w:lang w:val="es-ES"/>
              </w:rPr>
            </w:pPr>
            <w:r w:rsidRPr="008E0274">
              <w:rPr>
                <w:lang w:val="es-ES"/>
              </w:rPr>
              <w:t xml:space="preserve">El Proveedor será responsable de toda discrepancia, error u omisión en las especificaciones, planos y otros documentos técnicos que haya preparado, independientemente de que dichas especificaciones, planos y otros documentos hayan sido aprobados o no por el </w:t>
            </w:r>
            <w:r w:rsidR="008D1FB4" w:rsidRPr="008E0274">
              <w:rPr>
                <w:lang w:val="es-ES"/>
              </w:rPr>
              <w:t>Gerente de Proyecto</w:t>
            </w:r>
            <w:r w:rsidRPr="008E0274">
              <w:rPr>
                <w:lang w:val="es-ES"/>
              </w:rPr>
              <w:t>, siempre que dichas discrepancias, errores u omisiones no se deban al uso de información inexacta suministrada por escrito al Proveedor por el Comprador o en su nombre.</w:t>
            </w:r>
          </w:p>
          <w:p w14:paraId="052D154B" w14:textId="79AF463A" w:rsidR="0046348E" w:rsidRPr="008E0274" w:rsidRDefault="0046348E" w:rsidP="00665AE8">
            <w:pPr>
              <w:spacing w:after="200"/>
              <w:ind w:left="1181" w:right="-72" w:hanging="634"/>
              <w:rPr>
                <w:lang w:val="es-ES"/>
              </w:rPr>
            </w:pPr>
            <w:r w:rsidRPr="008E0274">
              <w:rPr>
                <w:lang w:val="es-ES"/>
              </w:rPr>
              <w:t>21.1.2</w:t>
            </w:r>
            <w:r w:rsidRPr="008E0274">
              <w:rPr>
                <w:lang w:val="es-ES"/>
              </w:rPr>
              <w:tab/>
              <w:t xml:space="preserve">El Proveedor tendrá derecho a que se le exima de responsabilidad por todo diseño, dato, plano, especificación u otro documento, o modificación de ellos, proporcionado o diseñado por el Comprador o en su nombre, mediante notificación de ese descargo de responsabilidad al </w:t>
            </w:r>
            <w:r w:rsidR="008D1FB4" w:rsidRPr="008E0274">
              <w:rPr>
                <w:lang w:val="es-ES"/>
              </w:rPr>
              <w:t>Gerente de Proyecto</w:t>
            </w:r>
            <w:r w:rsidRPr="008E0274">
              <w:rPr>
                <w:lang w:val="es-ES"/>
              </w:rPr>
              <w:t>.</w:t>
            </w:r>
          </w:p>
          <w:p w14:paraId="2D9686EF" w14:textId="0D594631" w:rsidR="0046348E" w:rsidRPr="008E0274" w:rsidRDefault="0046348E" w:rsidP="00665AE8">
            <w:pPr>
              <w:spacing w:after="200"/>
              <w:ind w:left="547" w:right="-72" w:hanging="547"/>
              <w:rPr>
                <w:lang w:val="es-ES"/>
              </w:rPr>
            </w:pPr>
            <w:r w:rsidRPr="008E0274">
              <w:rPr>
                <w:lang w:val="es-ES"/>
              </w:rPr>
              <w:t>21.2</w:t>
            </w:r>
            <w:r w:rsidRPr="008E0274">
              <w:rPr>
                <w:lang w:val="es-ES"/>
              </w:rPr>
              <w:tab/>
              <w:t xml:space="preserve">Códigos y </w:t>
            </w:r>
            <w:r w:rsidR="008D1FB4" w:rsidRPr="008E0274">
              <w:rPr>
                <w:lang w:val="es-ES"/>
              </w:rPr>
              <w:t>N</w:t>
            </w:r>
            <w:r w:rsidRPr="008E0274">
              <w:rPr>
                <w:lang w:val="es-ES"/>
              </w:rPr>
              <w:t>ormas</w:t>
            </w:r>
          </w:p>
          <w:p w14:paraId="02C34A81" w14:textId="77777777" w:rsidR="0046348E" w:rsidRPr="008E0274" w:rsidRDefault="0046348E" w:rsidP="00665AE8">
            <w:pPr>
              <w:spacing w:after="200"/>
              <w:ind w:left="547" w:right="-72"/>
              <w:rPr>
                <w:lang w:val="es-ES"/>
              </w:rPr>
            </w:pPr>
            <w:r w:rsidRPr="008E0274">
              <w:rPr>
                <w:lang w:val="es-ES"/>
              </w:rPr>
              <w:t>Salvo que en las CEC se especifique otra cosa, cuando en el Contrato se haga referencia a códigos y normas conforme a los cuales deberá ejecutarse el Contrato, se aplicará, a menos que se especifique otra cosa, la edición o la versión revisada de dichos códigos y normas que esté vigente en la fecha que corresponda a los veintiocho (28) días anteriores a la fecha de presentación de la oferta.  Durante la  ejecución del Contrato, las modificaciones introducidas en dichos códigos y normas se aplicarán tras su aprobación por el Comprador y se tratarán de conformidad con la cláusula 39.3 de las CGC.</w:t>
            </w:r>
          </w:p>
          <w:p w14:paraId="190DFBE0" w14:textId="53A1E829" w:rsidR="0046348E" w:rsidRPr="008E0274" w:rsidRDefault="0046348E" w:rsidP="008D1FB4">
            <w:pPr>
              <w:spacing w:after="200"/>
              <w:ind w:left="547" w:right="-72" w:hanging="547"/>
              <w:rPr>
                <w:lang w:val="es-ES"/>
              </w:rPr>
            </w:pPr>
            <w:r w:rsidRPr="008E0274">
              <w:rPr>
                <w:lang w:val="es-ES"/>
              </w:rPr>
              <w:t>21.3</w:t>
            </w:r>
            <w:r w:rsidRPr="008E0274">
              <w:rPr>
                <w:lang w:val="es-ES"/>
              </w:rPr>
              <w:tab/>
              <w:t xml:space="preserve">Aprobación/examen de los documentos técnicos por el </w:t>
            </w:r>
            <w:r w:rsidR="008D1FB4" w:rsidRPr="008E0274">
              <w:rPr>
                <w:lang w:val="es-ES"/>
              </w:rPr>
              <w:t>Gerente de Proyecto</w:t>
            </w:r>
          </w:p>
          <w:p w14:paraId="48847F04" w14:textId="0FA5AF64" w:rsidR="0046348E" w:rsidRPr="008E0274" w:rsidRDefault="0046348E" w:rsidP="00665AE8">
            <w:pPr>
              <w:spacing w:after="200"/>
              <w:ind w:left="1166" w:right="-72" w:hanging="630"/>
              <w:rPr>
                <w:lang w:val="es-ES"/>
              </w:rPr>
            </w:pPr>
            <w:r w:rsidRPr="008E0274">
              <w:rPr>
                <w:lang w:val="es-ES"/>
              </w:rPr>
              <w:t>21.3.1</w:t>
            </w:r>
            <w:r w:rsidRPr="008E0274">
              <w:rPr>
                <w:lang w:val="es-ES"/>
              </w:rPr>
              <w:tab/>
              <w:t xml:space="preserve">El Proveedor preparará y suministrará al </w:t>
            </w:r>
            <w:r w:rsidR="008D1FB4" w:rsidRPr="008E0274">
              <w:rPr>
                <w:lang w:val="es-ES"/>
              </w:rPr>
              <w:t>Gerente de Proyecto</w:t>
            </w:r>
            <w:r w:rsidRPr="008E0274">
              <w:rPr>
                <w:lang w:val="es-ES"/>
              </w:rPr>
              <w:t xml:space="preserve"> los documentos especificados en las CEC para su aprobación o examen.</w:t>
            </w:r>
          </w:p>
          <w:p w14:paraId="1E09A79A" w14:textId="00634361" w:rsidR="0046348E" w:rsidRPr="008E0274" w:rsidRDefault="0046348E" w:rsidP="00665AE8">
            <w:pPr>
              <w:spacing w:after="200"/>
              <w:ind w:left="1166" w:right="-72"/>
              <w:rPr>
                <w:lang w:val="es-ES"/>
              </w:rPr>
            </w:pPr>
            <w:r w:rsidRPr="008E0274">
              <w:rPr>
                <w:lang w:val="es-ES"/>
              </w:rPr>
              <w:t xml:space="preserve">Las partes del Sistema incluidas o relacionadas con los documentos que deberá aprobar el </w:t>
            </w:r>
            <w:r w:rsidR="008D1FB4" w:rsidRPr="008E0274">
              <w:rPr>
                <w:lang w:val="es-ES"/>
              </w:rPr>
              <w:t>Gerente de Proyecto</w:t>
            </w:r>
            <w:r w:rsidRPr="008E0274">
              <w:rPr>
                <w:lang w:val="es-ES"/>
              </w:rPr>
              <w:t xml:space="preserve"> sólo se ejecutarán después de la aprobación de dichos documentos por el </w:t>
            </w:r>
            <w:r w:rsidR="008D1FB4" w:rsidRPr="008E0274">
              <w:rPr>
                <w:lang w:val="es-ES"/>
              </w:rPr>
              <w:t>Gerente de Proyecto</w:t>
            </w:r>
            <w:r w:rsidRPr="008E0274">
              <w:rPr>
                <w:lang w:val="es-ES"/>
              </w:rPr>
              <w:t>.</w:t>
            </w:r>
          </w:p>
          <w:p w14:paraId="736F8F0A" w14:textId="3F8C3AE9" w:rsidR="0046348E" w:rsidRPr="008E0274" w:rsidRDefault="0046348E" w:rsidP="00665AE8">
            <w:pPr>
              <w:spacing w:after="200"/>
              <w:ind w:left="1166" w:right="-72"/>
              <w:rPr>
                <w:lang w:val="es-ES"/>
              </w:rPr>
            </w:pPr>
            <w:r w:rsidRPr="008E0274">
              <w:rPr>
                <w:lang w:val="es-ES"/>
              </w:rPr>
              <w:t xml:space="preserve">Las cláusulas 21.3.2 a 21.3.7 de las CGC se aplicarán a los documentos que requieran la aprobación del </w:t>
            </w:r>
            <w:r w:rsidR="008D1FB4" w:rsidRPr="008E0274">
              <w:rPr>
                <w:lang w:val="es-ES"/>
              </w:rPr>
              <w:t>Gerente de Proyecto</w:t>
            </w:r>
            <w:r w:rsidRPr="008E0274">
              <w:rPr>
                <w:lang w:val="es-ES"/>
              </w:rPr>
              <w:t xml:space="preserve">, pero no a los entregados al </w:t>
            </w:r>
            <w:r w:rsidR="008D1FB4" w:rsidRPr="008E0274">
              <w:rPr>
                <w:lang w:val="es-ES"/>
              </w:rPr>
              <w:t>Gerente de Proyecto</w:t>
            </w:r>
            <w:r w:rsidRPr="008E0274">
              <w:rPr>
                <w:lang w:val="es-ES"/>
              </w:rPr>
              <w:t xml:space="preserve"> para su examen solamente.</w:t>
            </w:r>
          </w:p>
          <w:p w14:paraId="19CF7982" w14:textId="48F7D944" w:rsidR="0046348E" w:rsidRPr="008E0274" w:rsidRDefault="0046348E" w:rsidP="00665AE8">
            <w:pPr>
              <w:spacing w:after="200"/>
              <w:ind w:left="1181" w:right="-72" w:hanging="634"/>
              <w:rPr>
                <w:lang w:val="es-ES"/>
              </w:rPr>
            </w:pPr>
            <w:r w:rsidRPr="008E0274">
              <w:rPr>
                <w:lang w:val="es-ES"/>
              </w:rPr>
              <w:t>21.3.2</w:t>
            </w:r>
            <w:r w:rsidRPr="008E0274">
              <w:rPr>
                <w:lang w:val="es-ES"/>
              </w:rPr>
              <w:tab/>
              <w:t xml:space="preserve">Dentro de los catorce (14) días siguientes a la recepción por el </w:t>
            </w:r>
            <w:r w:rsidR="008D1FB4" w:rsidRPr="008E0274">
              <w:rPr>
                <w:lang w:val="es-ES"/>
              </w:rPr>
              <w:t>Gerente de Proyecto</w:t>
            </w:r>
            <w:r w:rsidRPr="008E0274">
              <w:rPr>
                <w:lang w:val="es-ES"/>
              </w:rPr>
              <w:t xml:space="preserve"> de cualquier documento que requiera su aprobación, de conformidad con la cláusula 21.3.1 de las CGC, el </w:t>
            </w:r>
            <w:r w:rsidR="008D1FB4" w:rsidRPr="008E0274">
              <w:rPr>
                <w:lang w:val="es-ES"/>
              </w:rPr>
              <w:t>Gerente de Proyecto</w:t>
            </w:r>
            <w:r w:rsidRPr="008E0274">
              <w:rPr>
                <w:lang w:val="es-ES"/>
              </w:rPr>
              <w:t xml:space="preserve"> devolverá una copia del documento al Proveedor, con su aprobación ratificada en el documento, o notificará por escrito al Proveedor su desaprobación del documento y las razones de ella, así como las modificaciones que propone introducir el </w:t>
            </w:r>
            <w:r w:rsidR="008D1FB4" w:rsidRPr="008E0274">
              <w:rPr>
                <w:lang w:val="es-ES"/>
              </w:rPr>
              <w:t>Gerente de Proyecto</w:t>
            </w:r>
            <w:r w:rsidRPr="008E0274">
              <w:rPr>
                <w:lang w:val="es-ES"/>
              </w:rPr>
              <w:t xml:space="preserve">. Si el </w:t>
            </w:r>
            <w:r w:rsidR="008D1FB4" w:rsidRPr="008E0274">
              <w:rPr>
                <w:lang w:val="es-ES"/>
              </w:rPr>
              <w:t>Gerente de Proyecto</w:t>
            </w:r>
            <w:r w:rsidRPr="008E0274">
              <w:rPr>
                <w:lang w:val="es-ES"/>
              </w:rPr>
              <w:t xml:space="preserve"> no lo hace así dentro del plazo indicado de catorce (14) días, se considerará que el documento ha sido aprobado por el </w:t>
            </w:r>
            <w:r w:rsidR="008D1FB4" w:rsidRPr="008E0274">
              <w:rPr>
                <w:lang w:val="es-ES"/>
              </w:rPr>
              <w:t>Gerente de Proyecto</w:t>
            </w:r>
            <w:r w:rsidRPr="008E0274">
              <w:rPr>
                <w:lang w:val="es-ES"/>
              </w:rPr>
              <w:t>.</w:t>
            </w:r>
          </w:p>
          <w:p w14:paraId="477521E7" w14:textId="0860A4FA" w:rsidR="0046348E" w:rsidRPr="008E0274" w:rsidRDefault="0046348E" w:rsidP="00665AE8">
            <w:pPr>
              <w:spacing w:after="200"/>
              <w:ind w:left="1181" w:right="-72" w:hanging="634"/>
              <w:rPr>
                <w:lang w:val="es-ES"/>
              </w:rPr>
            </w:pPr>
            <w:r w:rsidRPr="008E0274">
              <w:rPr>
                <w:lang w:val="es-ES"/>
              </w:rPr>
              <w:t>21.3.3</w:t>
            </w:r>
            <w:r w:rsidRPr="008E0274">
              <w:rPr>
                <w:lang w:val="es-ES"/>
              </w:rPr>
              <w:tab/>
              <w:t xml:space="preserve">El </w:t>
            </w:r>
            <w:r w:rsidR="008D1FB4" w:rsidRPr="008E0274">
              <w:rPr>
                <w:lang w:val="es-ES"/>
              </w:rPr>
              <w:t>Gerente de Proyecto</w:t>
            </w:r>
            <w:r w:rsidRPr="008E0274">
              <w:rPr>
                <w:lang w:val="es-ES"/>
              </w:rPr>
              <w:t xml:space="preserve"> solamente se negará a aprobar un documento si éste no se ajusta a alguna disposición especificada en el Contrato o es contrario a las buenas prácticas de la industria.</w:t>
            </w:r>
          </w:p>
          <w:p w14:paraId="73A2852A" w14:textId="194A8C3E" w:rsidR="0046348E" w:rsidRPr="008E0274" w:rsidRDefault="0046348E" w:rsidP="00665AE8">
            <w:pPr>
              <w:spacing w:after="200"/>
              <w:ind w:left="1181" w:right="-72" w:hanging="634"/>
              <w:rPr>
                <w:lang w:val="es-ES"/>
              </w:rPr>
            </w:pPr>
            <w:r w:rsidRPr="008E0274">
              <w:rPr>
                <w:lang w:val="es-ES"/>
              </w:rPr>
              <w:t>21.3.4</w:t>
            </w:r>
            <w:r w:rsidRPr="008E0274">
              <w:rPr>
                <w:lang w:val="es-ES"/>
              </w:rPr>
              <w:tab/>
              <w:t xml:space="preserve">Si el </w:t>
            </w:r>
            <w:r w:rsidR="008D1FB4" w:rsidRPr="008E0274">
              <w:rPr>
                <w:lang w:val="es-ES"/>
              </w:rPr>
              <w:t>Gerente de Proyecto</w:t>
            </w:r>
            <w:r w:rsidRPr="008E0274">
              <w:rPr>
                <w:lang w:val="es-ES"/>
              </w:rPr>
              <w:t xml:space="preserve"> no aprueba el documento, el Proveedor deberá modificarlo y volver a presentarlo al </w:t>
            </w:r>
            <w:r w:rsidR="008D1FB4" w:rsidRPr="008E0274">
              <w:rPr>
                <w:lang w:val="es-ES"/>
              </w:rPr>
              <w:t>Gerente de Proyecto</w:t>
            </w:r>
            <w:r w:rsidRPr="008E0274">
              <w:rPr>
                <w:lang w:val="es-ES"/>
              </w:rPr>
              <w:t xml:space="preserve"> para su aprobación, de conformidad con la cláusula 21.3.2 de las CGC.  Si el </w:t>
            </w:r>
            <w:r w:rsidR="008D1FB4" w:rsidRPr="008E0274">
              <w:rPr>
                <w:lang w:val="es-ES"/>
              </w:rPr>
              <w:t>Gerente de Proyecto</w:t>
            </w:r>
            <w:r w:rsidRPr="008E0274">
              <w:rPr>
                <w:lang w:val="es-ES"/>
              </w:rPr>
              <w:t xml:space="preserve"> aprueba el documento con sujeción a modificaciones, el Proveedor hará las modificaciones requeridas, y se considerará entonces que el documento ha sido aprobado, sujeto a la cláusula 21.3.5. El procedimiento señalado en las cláusulas 21.3.2 a 21.3.4 de las CGC se repetirá, según corresponda, hasta que el </w:t>
            </w:r>
            <w:r w:rsidR="008D1FB4" w:rsidRPr="008E0274">
              <w:rPr>
                <w:lang w:val="es-ES"/>
              </w:rPr>
              <w:t>Gerente de Proyecto</w:t>
            </w:r>
            <w:r w:rsidRPr="008E0274">
              <w:rPr>
                <w:lang w:val="es-ES"/>
              </w:rPr>
              <w:t xml:space="preserve"> apruebe dichos documentos.</w:t>
            </w:r>
          </w:p>
          <w:p w14:paraId="3CDB8BD4" w14:textId="3F8D74ED" w:rsidR="0046348E" w:rsidRPr="008E0274" w:rsidRDefault="0046348E" w:rsidP="00665AE8">
            <w:pPr>
              <w:spacing w:after="200"/>
              <w:ind w:left="1181" w:right="-72" w:hanging="634"/>
              <w:rPr>
                <w:lang w:val="es-ES"/>
              </w:rPr>
            </w:pPr>
            <w:r w:rsidRPr="008E0274">
              <w:rPr>
                <w:lang w:val="es-ES"/>
              </w:rPr>
              <w:t>21.3.5</w:t>
            </w:r>
            <w:r w:rsidRPr="008E0274">
              <w:rPr>
                <w:lang w:val="es-ES"/>
              </w:rPr>
              <w:tab/>
              <w:t xml:space="preserve">En caso de que surgiera una controversia o una diferencia entre el Comprador y el Proveedor en relación con o como resultado de la falta de aprobación por el </w:t>
            </w:r>
            <w:r w:rsidR="008D1FB4" w:rsidRPr="008E0274">
              <w:rPr>
                <w:lang w:val="es-ES"/>
              </w:rPr>
              <w:t>Gerente de Proyecto</w:t>
            </w:r>
            <w:r w:rsidRPr="008E0274">
              <w:rPr>
                <w:lang w:val="es-ES"/>
              </w:rPr>
              <w:t xml:space="preserve"> de un documento o de una modificación de un documento que las Partes no puedan resolver dentro de un plazo razonable, entonces, en caso de que el Contrato incluya y nombre a un Conciliador, dicha controversia o diferencia podrá remitirse al Conciliador para que adopte una determinación al respecto, de acuerdo con la cláusula 6.1 de las CGC (Conciliador).  Si la controversia o la diferencia se remite a un Conciliador, el </w:t>
            </w:r>
            <w:r w:rsidR="008D1FB4" w:rsidRPr="008E0274">
              <w:rPr>
                <w:lang w:val="es-ES"/>
              </w:rPr>
              <w:t>Gerente de Proyecto</w:t>
            </w:r>
            <w:r w:rsidRPr="008E0274">
              <w:rPr>
                <w:lang w:val="es-ES"/>
              </w:rPr>
              <w:t xml:space="preserve"> dará instrucciones con respecto a si el Contrato deberá o no seguir adelante y, si va seguir adelante, en qué forma continuará el desempeño del  Contrato. El Proveedor seguirá adelante con el Contrato, de conformidad con las instrucciones del </w:t>
            </w:r>
            <w:r w:rsidR="008D1FB4" w:rsidRPr="008E0274">
              <w:rPr>
                <w:lang w:val="es-ES"/>
              </w:rPr>
              <w:t>Gerente de Proyecto</w:t>
            </w:r>
            <w:r w:rsidRPr="008E0274">
              <w:rPr>
                <w:lang w:val="es-ES"/>
              </w:rPr>
              <w:t>, siempre y cuando el Conciliador apoye el parecer del Proveedor en la controversia. Si el Comprador no ha hecho una notificación con arreglo a la cláusula 6.1.2 de las CGC, el Comprador reembolsará al Proveedor todo gasto adicional en que haya incurrido en cumplimiento de tales instrucciones, y el Proveedor quedará exento de responsabilidad en relación con la controversia y la ejecución de las instrucciones, según decida el Conciliador; en consecuencia, se prorrogará el plazo para obtener la Aceptación operacional.</w:t>
            </w:r>
          </w:p>
          <w:p w14:paraId="4D900953" w14:textId="31C346E0" w:rsidR="0046348E" w:rsidRPr="008E0274" w:rsidRDefault="0046348E" w:rsidP="00665AE8">
            <w:pPr>
              <w:spacing w:after="200"/>
              <w:ind w:left="1181" w:right="-72" w:hanging="634"/>
              <w:rPr>
                <w:lang w:val="es-ES"/>
              </w:rPr>
            </w:pPr>
            <w:r w:rsidRPr="008E0274">
              <w:rPr>
                <w:lang w:val="es-ES"/>
              </w:rPr>
              <w:t>21.3.6</w:t>
            </w:r>
            <w:r w:rsidRPr="008E0274">
              <w:rPr>
                <w:lang w:val="es-ES"/>
              </w:rPr>
              <w:tab/>
              <w:t xml:space="preserve">La aprobación del </w:t>
            </w:r>
            <w:r w:rsidR="008D1FB4" w:rsidRPr="008E0274">
              <w:rPr>
                <w:lang w:val="es-ES"/>
              </w:rPr>
              <w:t>Gerente de Proyecto</w:t>
            </w:r>
            <w:r w:rsidRPr="008E0274">
              <w:rPr>
                <w:lang w:val="es-ES"/>
              </w:rPr>
              <w:t xml:space="preserve">, con o sin modificación, del documento suministrado por el Proveedor no eximirá al Proveedor de ninguna responsabilidad u obligación que le imponga una disposición del Contrato, excepto en la medida en que toda falla subsiguiente sea consecuencia de las modificaciones exigidas por el </w:t>
            </w:r>
            <w:r w:rsidR="008D1FB4" w:rsidRPr="008E0274">
              <w:rPr>
                <w:lang w:val="es-ES"/>
              </w:rPr>
              <w:t>Gerente de Proyecto</w:t>
            </w:r>
            <w:r w:rsidRPr="008E0274">
              <w:rPr>
                <w:lang w:val="es-ES"/>
              </w:rPr>
              <w:t xml:space="preserve"> o del suministro al Proveedor de información inexacta por escrito por el Comprador o en su nombre.</w:t>
            </w:r>
          </w:p>
          <w:p w14:paraId="29C28FAB" w14:textId="4D2F374B" w:rsidR="0046348E" w:rsidRPr="008E0274" w:rsidRDefault="0046348E" w:rsidP="00665AE8">
            <w:pPr>
              <w:spacing w:after="200"/>
              <w:ind w:left="1181" w:right="-72" w:hanging="634"/>
              <w:rPr>
                <w:lang w:val="es-ES"/>
              </w:rPr>
            </w:pPr>
            <w:r w:rsidRPr="008E0274">
              <w:rPr>
                <w:lang w:val="es-ES"/>
              </w:rPr>
              <w:t>21.3.7</w:t>
            </w:r>
            <w:r w:rsidRPr="008E0274">
              <w:rPr>
                <w:lang w:val="es-ES"/>
              </w:rPr>
              <w:tab/>
              <w:t xml:space="preserve">El Proveedor no se apartará de los documentos aprobados a menos que haya presentado primero al </w:t>
            </w:r>
            <w:r w:rsidR="008D1FB4" w:rsidRPr="008E0274">
              <w:rPr>
                <w:lang w:val="es-ES"/>
              </w:rPr>
              <w:t>Gerente de Proyecto</w:t>
            </w:r>
            <w:r w:rsidRPr="008E0274">
              <w:rPr>
                <w:lang w:val="es-ES"/>
              </w:rPr>
              <w:t xml:space="preserve"> un documento enmendado, y obtenido la aprobación del </w:t>
            </w:r>
            <w:r w:rsidR="008D1FB4" w:rsidRPr="008E0274">
              <w:rPr>
                <w:lang w:val="es-ES"/>
              </w:rPr>
              <w:t>Gerente de Proyecto</w:t>
            </w:r>
            <w:r w:rsidRPr="008E0274">
              <w:rPr>
                <w:lang w:val="es-ES"/>
              </w:rPr>
              <w:t xml:space="preserve">, de conformidad con las disposiciones de la presente cláusula 21.3 de las CGC. Si el </w:t>
            </w:r>
            <w:r w:rsidR="008D1FB4" w:rsidRPr="008E0274">
              <w:rPr>
                <w:lang w:val="es-ES"/>
              </w:rPr>
              <w:t>Gerente de Proyecto</w:t>
            </w:r>
            <w:r w:rsidRPr="008E0274">
              <w:rPr>
                <w:lang w:val="es-ES"/>
              </w:rPr>
              <w:t xml:space="preserve"> solicita una modificación en un documento ya aprobado o en un documento basado en este último, se aplicarán a dicha solicitud las disposiciones de la cláusula 39 de las CGC (Cambios al Sistema).</w:t>
            </w:r>
          </w:p>
        </w:tc>
      </w:tr>
      <w:tr w:rsidR="0046348E" w:rsidRPr="007436C2" w14:paraId="6A1AD062" w14:textId="77777777" w:rsidTr="00665AE8">
        <w:tc>
          <w:tcPr>
            <w:tcW w:w="2412" w:type="dxa"/>
          </w:tcPr>
          <w:p w14:paraId="49241152" w14:textId="77777777" w:rsidR="0046348E" w:rsidRPr="008E0274" w:rsidRDefault="0046348E" w:rsidP="00665AE8">
            <w:pPr>
              <w:pStyle w:val="Head42"/>
              <w:keepNext/>
              <w:rPr>
                <w:lang w:val="es-ES"/>
              </w:rPr>
            </w:pPr>
            <w:bookmarkStart w:id="309" w:name="_Toc521497722"/>
            <w:bookmarkStart w:id="310" w:name="_Toc26006822"/>
            <w:bookmarkStart w:id="311" w:name="_Toc112841653"/>
            <w:r w:rsidRPr="008E0274">
              <w:rPr>
                <w:lang w:val="es-ES"/>
              </w:rPr>
              <w:t>22.</w:t>
            </w:r>
            <w:r w:rsidRPr="008E0274">
              <w:rPr>
                <w:lang w:val="es-ES"/>
              </w:rPr>
              <w:tab/>
            </w:r>
            <w:bookmarkEnd w:id="309"/>
            <w:bookmarkEnd w:id="310"/>
            <w:r w:rsidRPr="008E0274">
              <w:rPr>
                <w:lang w:val="es-ES"/>
              </w:rPr>
              <w:t>Adquisición, entrega y transporte</w:t>
            </w:r>
            <w:bookmarkEnd w:id="311"/>
          </w:p>
        </w:tc>
        <w:tc>
          <w:tcPr>
            <w:tcW w:w="6588" w:type="dxa"/>
          </w:tcPr>
          <w:p w14:paraId="07B94864" w14:textId="77777777" w:rsidR="0046348E" w:rsidRPr="008E0274" w:rsidRDefault="0046348E" w:rsidP="004B0727">
            <w:pPr>
              <w:numPr>
                <w:ilvl w:val="1"/>
                <w:numId w:val="58"/>
              </w:numPr>
              <w:suppressAutoHyphens/>
              <w:spacing w:after="200"/>
              <w:ind w:left="547" w:right="-72" w:hanging="547"/>
              <w:rPr>
                <w:lang w:val="es-ES"/>
              </w:rPr>
            </w:pPr>
            <w:r w:rsidRPr="008E0274">
              <w:rPr>
                <w:lang w:val="es-ES"/>
              </w:rPr>
              <w:t>De conformidad con la cláusula 14.2 de las CGC, el Proveedor fabricará o comprará y transportará todas las tecnologías informáticas, materiales y otros bienes de manera rápida y ordenada al lugar del proyecto.</w:t>
            </w:r>
          </w:p>
        </w:tc>
      </w:tr>
      <w:tr w:rsidR="0046348E" w:rsidRPr="007436C2" w14:paraId="0798A6EF" w14:textId="77777777" w:rsidTr="00665AE8">
        <w:tc>
          <w:tcPr>
            <w:tcW w:w="2412" w:type="dxa"/>
          </w:tcPr>
          <w:p w14:paraId="21B93850" w14:textId="77777777" w:rsidR="0046348E" w:rsidRPr="008E0274" w:rsidRDefault="0046348E" w:rsidP="00665AE8">
            <w:pPr>
              <w:pStyle w:val="Head42"/>
              <w:ind w:left="0" w:firstLine="0"/>
              <w:rPr>
                <w:lang w:val="es-ES"/>
              </w:rPr>
            </w:pPr>
          </w:p>
        </w:tc>
        <w:tc>
          <w:tcPr>
            <w:tcW w:w="6588" w:type="dxa"/>
          </w:tcPr>
          <w:p w14:paraId="59B22070" w14:textId="2A2943F2" w:rsidR="0046348E" w:rsidRPr="008E0274" w:rsidRDefault="0046348E" w:rsidP="004B0727">
            <w:pPr>
              <w:numPr>
                <w:ilvl w:val="1"/>
                <w:numId w:val="58"/>
              </w:numPr>
              <w:suppressAutoHyphens/>
              <w:spacing w:after="200"/>
              <w:ind w:left="547" w:right="-72" w:hanging="547"/>
              <w:rPr>
                <w:lang w:val="es-ES"/>
              </w:rPr>
            </w:pPr>
            <w:r w:rsidRPr="008E0274">
              <w:rPr>
                <w:lang w:val="es-ES"/>
              </w:rPr>
              <w:t>El Proveedor entregará las tecnologías informáticas, los materiales y otros bienes de conformidad con lo dispuesto en los Requisitos Técnicos.</w:t>
            </w:r>
          </w:p>
          <w:p w14:paraId="21935E8D" w14:textId="4D9D930E" w:rsidR="0046348E" w:rsidRPr="008E0274" w:rsidRDefault="0046348E" w:rsidP="004B0727">
            <w:pPr>
              <w:numPr>
                <w:ilvl w:val="1"/>
                <w:numId w:val="58"/>
              </w:numPr>
              <w:suppressAutoHyphens/>
              <w:spacing w:after="200"/>
              <w:ind w:left="547" w:right="-72" w:hanging="547"/>
              <w:rPr>
                <w:lang w:val="es-ES"/>
              </w:rPr>
            </w:pPr>
            <w:r w:rsidRPr="008E0274">
              <w:rPr>
                <w:lang w:val="es-ES"/>
              </w:rPr>
              <w:t>Las entregas anticipadas o parciales requerirán el consentimiento por escrito del Comprador, consentimiento que no deberá denegarse sin justificación.</w:t>
            </w:r>
          </w:p>
          <w:p w14:paraId="2D9F1659" w14:textId="77777777" w:rsidR="0046348E" w:rsidRPr="008E0274" w:rsidRDefault="0046348E" w:rsidP="00665AE8">
            <w:pPr>
              <w:spacing w:after="200"/>
              <w:ind w:left="540" w:right="-72" w:hanging="540"/>
              <w:rPr>
                <w:lang w:val="es-ES"/>
              </w:rPr>
            </w:pPr>
            <w:r w:rsidRPr="008E0274">
              <w:rPr>
                <w:lang w:val="es-ES"/>
              </w:rPr>
              <w:t>22.4</w:t>
            </w:r>
            <w:r w:rsidRPr="008E0274">
              <w:rPr>
                <w:lang w:val="es-ES"/>
              </w:rPr>
              <w:tab/>
            </w:r>
            <w:r w:rsidRPr="008E0274">
              <w:rPr>
                <w:b/>
                <w:bCs/>
                <w:lang w:val="es-ES"/>
              </w:rPr>
              <w:t>Transporte</w:t>
            </w:r>
          </w:p>
          <w:p w14:paraId="4B2926FA" w14:textId="77777777" w:rsidR="0046348E" w:rsidRPr="008E0274" w:rsidRDefault="0046348E" w:rsidP="00665AE8">
            <w:pPr>
              <w:spacing w:after="180"/>
              <w:ind w:left="1181" w:right="-72" w:hanging="634"/>
              <w:rPr>
                <w:lang w:val="es-ES"/>
              </w:rPr>
            </w:pPr>
            <w:r w:rsidRPr="008E0274">
              <w:rPr>
                <w:lang w:val="es-ES"/>
              </w:rPr>
              <w:t>22.4.1</w:t>
            </w:r>
            <w:r w:rsidRPr="008E0274">
              <w:rPr>
                <w:lang w:val="es-ES"/>
              </w:rPr>
              <w:tab/>
              <w:t>El Proveedor deberá embalar los bienes según sea necesario de manera que estén protegidos de cualquier daño o deterioro durante el transporte. El embalaje, la identificación y la documentación dentro y fuera de los embalajes deberán cumplir estrictamente con las instrucciones dadas por el Comprador al Proveedor.</w:t>
            </w:r>
          </w:p>
          <w:p w14:paraId="04C92C13" w14:textId="77777777" w:rsidR="0046348E" w:rsidRPr="008E0274" w:rsidRDefault="0046348E" w:rsidP="00665AE8">
            <w:pPr>
              <w:spacing w:after="180"/>
              <w:ind w:left="1181" w:right="-72" w:hanging="634"/>
              <w:rPr>
                <w:lang w:val="es-ES"/>
              </w:rPr>
            </w:pPr>
            <w:r w:rsidRPr="008E0274">
              <w:rPr>
                <w:lang w:val="es-ES"/>
              </w:rPr>
              <w:t>22.4.2</w:t>
            </w:r>
            <w:r w:rsidRPr="008E0274">
              <w:rPr>
                <w:lang w:val="es-ES"/>
              </w:rPr>
              <w:tab/>
              <w:t>El Proveedor asumirá la responsabilidad y el costo del transporte al lugar del Proyecto de acuerdo con los términos y condiciones establecidos en las especificaciones de precios de los esquemas de precios, incluidos los términos y condiciones de los Incoterms pertinentes.</w:t>
            </w:r>
          </w:p>
          <w:p w14:paraId="34AC93EB" w14:textId="77777777" w:rsidR="0046348E" w:rsidRPr="008E0274" w:rsidRDefault="0046348E" w:rsidP="00665AE8">
            <w:pPr>
              <w:spacing w:after="180"/>
              <w:ind w:left="1181" w:right="-72" w:hanging="634"/>
              <w:rPr>
                <w:lang w:val="es-ES"/>
              </w:rPr>
            </w:pPr>
            <w:r w:rsidRPr="008E0274">
              <w:rPr>
                <w:lang w:val="es-ES"/>
              </w:rPr>
              <w:t>22.4.3</w:t>
            </w:r>
            <w:r w:rsidRPr="008E0274">
              <w:rPr>
                <w:lang w:val="es-ES"/>
              </w:rPr>
              <w:tab/>
              <w:t>A menos que se disponga otra cosa en las CEC, el Proveedor tendrá derecho a utilizar cualquier medio de transporte por conducto de empresas de transporte registradas en cualquier país elegible y obtener un seguro de cualquier país fuente elegible.</w:t>
            </w:r>
          </w:p>
          <w:p w14:paraId="5BB36EFE" w14:textId="77777777" w:rsidR="0046348E" w:rsidRPr="008E0274" w:rsidRDefault="0046348E" w:rsidP="006653DF">
            <w:pPr>
              <w:spacing w:after="180"/>
              <w:ind w:left="616" w:right="-72" w:hanging="634"/>
              <w:rPr>
                <w:lang w:val="es-ES"/>
              </w:rPr>
            </w:pPr>
            <w:r w:rsidRPr="008E0274">
              <w:rPr>
                <w:lang w:val="es-ES"/>
              </w:rPr>
              <w:t>22.5</w:t>
            </w:r>
            <w:r w:rsidRPr="008E0274">
              <w:rPr>
                <w:lang w:val="es-ES"/>
              </w:rPr>
              <w:tab/>
            </w:r>
            <w:r w:rsidRPr="008E0274">
              <w:rPr>
                <w:rFonts w:ascii="Times" w:hAnsi="Times"/>
                <w:lang w:val="es-ES"/>
              </w:rPr>
              <w:t xml:space="preserve">A menos que en las CEC se especifique otra cosa, el Proveedor </w:t>
            </w:r>
            <w:r w:rsidRPr="008E0274">
              <w:rPr>
                <w:lang w:val="es-ES"/>
              </w:rPr>
              <w:t>suministrará</w:t>
            </w:r>
            <w:r w:rsidRPr="008E0274">
              <w:rPr>
                <w:rFonts w:ascii="Times" w:hAnsi="Times"/>
                <w:lang w:val="es-ES"/>
              </w:rPr>
              <w:t xml:space="preserve"> al Comprador los documentos de despacho y de otro tipo que se indican a continuación</w:t>
            </w:r>
            <w:r w:rsidRPr="008E0274">
              <w:rPr>
                <w:lang w:val="es-ES"/>
              </w:rPr>
              <w:t>:</w:t>
            </w:r>
          </w:p>
          <w:p w14:paraId="0DB5F133" w14:textId="77777777" w:rsidR="0046348E" w:rsidRPr="008E0274" w:rsidRDefault="0046348E" w:rsidP="00665AE8">
            <w:pPr>
              <w:spacing w:after="180"/>
              <w:ind w:left="1181" w:right="-72" w:hanging="634"/>
              <w:rPr>
                <w:lang w:val="es-ES"/>
              </w:rPr>
            </w:pPr>
            <w:r w:rsidRPr="008E0274">
              <w:rPr>
                <w:lang w:val="es-ES"/>
              </w:rPr>
              <w:t>22.5.1</w:t>
            </w:r>
            <w:r w:rsidRPr="008E0274">
              <w:rPr>
                <w:lang w:val="es-ES"/>
              </w:rPr>
              <w:tab/>
              <w:t xml:space="preserve">Para los bienes suministrados desde fuera del país del Comprador: </w:t>
            </w:r>
          </w:p>
          <w:p w14:paraId="17F2ECB9" w14:textId="77777777" w:rsidR="0046348E" w:rsidRPr="008E0274" w:rsidRDefault="0046348E" w:rsidP="00665AE8">
            <w:pPr>
              <w:spacing w:after="200"/>
              <w:ind w:left="1260" w:right="-72"/>
              <w:rPr>
                <w:lang w:val="es-ES"/>
              </w:rPr>
            </w:pPr>
            <w:r w:rsidRPr="008E0274">
              <w:rPr>
                <w:lang w:val="es-ES"/>
              </w:rPr>
              <w:t>En el momento del despacho, el Proveedor notificará por télex, cable, fax, correo electrónico o intercambio electrónico de datos al Comprador y a la compañía de seguros que haya contratado para asegurar la carga, todos los detalles del embarque. El Proveedor enviará con prontitud al Comprador, por correo o servicio especial de correo, según sea el caso, los siguientes documentos, con copia a la compañía aseguradora de la carga:</w:t>
            </w:r>
          </w:p>
          <w:p w14:paraId="5D703BB7" w14:textId="77777777" w:rsidR="0046348E" w:rsidRPr="008E0274" w:rsidRDefault="0046348E" w:rsidP="00665AE8">
            <w:pPr>
              <w:spacing w:after="200"/>
              <w:ind w:left="1800" w:right="-72" w:hanging="547"/>
              <w:rPr>
                <w:lang w:val="es-ES"/>
              </w:rPr>
            </w:pPr>
            <w:r w:rsidRPr="008E0274">
              <w:rPr>
                <w:lang w:val="es-ES"/>
              </w:rPr>
              <w:t>a)</w:t>
            </w:r>
            <w:r w:rsidRPr="008E0274">
              <w:rPr>
                <w:lang w:val="es-ES"/>
              </w:rPr>
              <w:tab/>
              <w:t>dos ejemplares de la factura del Proveedor que contendrá una descripción de los bienes, la cantidad, el precio unitario y el monto total de los bienes;</w:t>
            </w:r>
          </w:p>
          <w:p w14:paraId="35AFB266" w14:textId="77777777" w:rsidR="0046348E" w:rsidRPr="008E0274" w:rsidRDefault="0046348E" w:rsidP="00665AE8">
            <w:pPr>
              <w:spacing w:after="200"/>
              <w:ind w:left="1800" w:right="-72" w:hanging="540"/>
              <w:rPr>
                <w:lang w:val="es-ES"/>
              </w:rPr>
            </w:pPr>
            <w:r w:rsidRPr="008E0274">
              <w:rPr>
                <w:lang w:val="es-ES"/>
              </w:rPr>
              <w:t>b)</w:t>
            </w:r>
            <w:r w:rsidRPr="008E0274">
              <w:rPr>
                <w:lang w:val="es-ES"/>
              </w:rPr>
              <w:tab/>
              <w:t>los documentos de transporte habituales;</w:t>
            </w:r>
          </w:p>
          <w:p w14:paraId="305BC182" w14:textId="77777777" w:rsidR="0046348E" w:rsidRPr="008E0274" w:rsidRDefault="0046348E" w:rsidP="00665AE8">
            <w:pPr>
              <w:spacing w:after="200"/>
              <w:ind w:left="1800" w:right="-72" w:hanging="540"/>
              <w:rPr>
                <w:lang w:val="es-ES"/>
              </w:rPr>
            </w:pPr>
            <w:r w:rsidRPr="008E0274">
              <w:rPr>
                <w:lang w:val="es-ES"/>
              </w:rPr>
              <w:t>c)</w:t>
            </w:r>
            <w:r w:rsidRPr="008E0274">
              <w:rPr>
                <w:lang w:val="es-ES"/>
              </w:rPr>
              <w:tab/>
              <w:t xml:space="preserve">el certificado de seguro; </w:t>
            </w:r>
          </w:p>
          <w:p w14:paraId="4B1B5285" w14:textId="77777777" w:rsidR="0046348E" w:rsidRPr="008E0274" w:rsidRDefault="0046348E" w:rsidP="00665AE8">
            <w:pPr>
              <w:spacing w:after="200"/>
              <w:ind w:left="1800" w:right="-72" w:hanging="540"/>
              <w:rPr>
                <w:lang w:val="es-ES"/>
              </w:rPr>
            </w:pPr>
            <w:r w:rsidRPr="008E0274">
              <w:rPr>
                <w:lang w:val="es-ES"/>
              </w:rPr>
              <w:t>d)</w:t>
            </w:r>
            <w:r w:rsidRPr="008E0274">
              <w:rPr>
                <w:lang w:val="es-ES"/>
              </w:rPr>
              <w:tab/>
              <w:t>certificado(s) de origen; y</w:t>
            </w:r>
          </w:p>
          <w:p w14:paraId="72399E4B" w14:textId="77777777" w:rsidR="0046348E" w:rsidRPr="008E0274" w:rsidRDefault="0046348E" w:rsidP="00665AE8">
            <w:pPr>
              <w:spacing w:after="200"/>
              <w:ind w:left="1800" w:right="-72" w:hanging="540"/>
              <w:rPr>
                <w:lang w:val="es-ES"/>
              </w:rPr>
            </w:pPr>
            <w:r w:rsidRPr="008E0274">
              <w:rPr>
                <w:lang w:val="es-ES"/>
              </w:rPr>
              <w:t>e)</w:t>
            </w:r>
            <w:r w:rsidRPr="008E0274">
              <w:rPr>
                <w:lang w:val="es-ES"/>
              </w:rPr>
              <w:tab/>
              <w:t>el lugar, la fecha y la hora estimadas de llegada del envío al país del Comprador y al Lugar del proyecto.</w:t>
            </w:r>
          </w:p>
          <w:p w14:paraId="277A8541" w14:textId="77777777" w:rsidR="0046348E" w:rsidRPr="008E0274" w:rsidRDefault="0046348E" w:rsidP="00665AE8">
            <w:pPr>
              <w:spacing w:after="180"/>
              <w:ind w:left="1181" w:right="-72" w:hanging="634"/>
              <w:rPr>
                <w:lang w:val="es-ES"/>
              </w:rPr>
            </w:pPr>
            <w:r w:rsidRPr="008E0274">
              <w:rPr>
                <w:lang w:val="es-ES"/>
              </w:rPr>
              <w:t>22.5.2</w:t>
            </w:r>
            <w:r w:rsidRPr="008E0274">
              <w:rPr>
                <w:lang w:val="es-ES"/>
              </w:rPr>
              <w:tab/>
              <w:t>Para los bienes suministrados localmente (es decir, dentro del país del Comprador):</w:t>
            </w:r>
          </w:p>
          <w:p w14:paraId="2256D892" w14:textId="77777777" w:rsidR="0046348E" w:rsidRPr="008E0274" w:rsidRDefault="0046348E" w:rsidP="00665AE8">
            <w:pPr>
              <w:spacing w:after="200"/>
              <w:ind w:left="1260" w:right="-72"/>
              <w:rPr>
                <w:lang w:val="es-ES"/>
              </w:rPr>
            </w:pPr>
            <w:r w:rsidRPr="008E0274">
              <w:rPr>
                <w:lang w:val="es-ES"/>
              </w:rPr>
              <w:t>En el momento del despacho, el Proveedor notificará por télex, cable, fax, correo electrónico o intercambio electrónico de datos al Comprador todos los detalles del embarque. El Proveedor enviará con prontitud al Comprador, por correo o servicio especial de correo, según sea el caso, lo siguiente:</w:t>
            </w:r>
          </w:p>
          <w:p w14:paraId="78BF173A" w14:textId="77777777" w:rsidR="0046348E" w:rsidRPr="008E0274" w:rsidRDefault="0046348E" w:rsidP="00665AE8">
            <w:pPr>
              <w:spacing w:after="200"/>
              <w:ind w:left="1800" w:right="-72" w:hanging="540"/>
              <w:rPr>
                <w:lang w:val="es-ES"/>
              </w:rPr>
            </w:pPr>
            <w:r w:rsidRPr="008E0274">
              <w:rPr>
                <w:lang w:val="es-ES"/>
              </w:rPr>
              <w:t>a)</w:t>
            </w:r>
            <w:r w:rsidRPr="008E0274">
              <w:rPr>
                <w:lang w:val="es-ES"/>
              </w:rPr>
              <w:tab/>
              <w:t>dos copias de la factura del Proveedor que incluya una descripción de los bienes, la cantidad, el precio unitario y el monto total de los bienes;</w:t>
            </w:r>
          </w:p>
          <w:p w14:paraId="55EB0321" w14:textId="77777777" w:rsidR="0046348E" w:rsidRPr="008E0274" w:rsidRDefault="0046348E" w:rsidP="00665AE8">
            <w:pPr>
              <w:spacing w:after="200"/>
              <w:ind w:left="1800" w:right="-72" w:hanging="540"/>
              <w:rPr>
                <w:lang w:val="es-ES"/>
              </w:rPr>
            </w:pPr>
            <w:r w:rsidRPr="008E0274">
              <w:rPr>
                <w:lang w:val="es-ES"/>
              </w:rPr>
              <w:t>b)</w:t>
            </w:r>
            <w:r w:rsidRPr="008E0274">
              <w:rPr>
                <w:lang w:val="es-ES"/>
              </w:rPr>
              <w:tab/>
              <w:t xml:space="preserve">una nota de entrega, recibo de transporte ferroviario o recibo de transporte por carretera; </w:t>
            </w:r>
          </w:p>
          <w:p w14:paraId="33E3FAF5" w14:textId="77777777" w:rsidR="0046348E" w:rsidRPr="008E0274" w:rsidRDefault="0046348E" w:rsidP="00665AE8">
            <w:pPr>
              <w:spacing w:after="200"/>
              <w:ind w:left="1800" w:right="-72" w:hanging="540"/>
              <w:rPr>
                <w:lang w:val="es-ES"/>
              </w:rPr>
            </w:pPr>
            <w:r w:rsidRPr="008E0274">
              <w:rPr>
                <w:lang w:val="es-ES"/>
              </w:rPr>
              <w:t>c)</w:t>
            </w:r>
            <w:r w:rsidRPr="008E0274">
              <w:rPr>
                <w:lang w:val="es-ES"/>
              </w:rPr>
              <w:tab/>
              <w:t xml:space="preserve">certificado de seguro; </w:t>
            </w:r>
          </w:p>
          <w:p w14:paraId="4C1F470B" w14:textId="77777777" w:rsidR="0046348E" w:rsidRPr="008E0274" w:rsidRDefault="0046348E" w:rsidP="00665AE8">
            <w:pPr>
              <w:spacing w:after="200"/>
              <w:ind w:left="1800" w:right="-72" w:hanging="540"/>
              <w:rPr>
                <w:lang w:val="es-ES"/>
              </w:rPr>
            </w:pPr>
            <w:r w:rsidRPr="008E0274">
              <w:rPr>
                <w:lang w:val="es-ES"/>
              </w:rPr>
              <w:t xml:space="preserve">d) </w:t>
            </w:r>
            <w:r w:rsidRPr="008E0274">
              <w:rPr>
                <w:lang w:val="es-ES"/>
              </w:rPr>
              <w:tab/>
              <w:t>certificado(s) de origen; y</w:t>
            </w:r>
          </w:p>
          <w:p w14:paraId="66F55A1E" w14:textId="77777777" w:rsidR="0046348E" w:rsidRPr="008E0274" w:rsidRDefault="0046348E" w:rsidP="00665AE8">
            <w:pPr>
              <w:spacing w:after="200"/>
              <w:ind w:left="1800" w:right="-72" w:hanging="540"/>
              <w:rPr>
                <w:lang w:val="es-ES"/>
              </w:rPr>
            </w:pPr>
            <w:r w:rsidRPr="008E0274">
              <w:rPr>
                <w:lang w:val="es-ES"/>
              </w:rPr>
              <w:t xml:space="preserve">e) </w:t>
            </w:r>
            <w:r w:rsidRPr="008E0274">
              <w:rPr>
                <w:lang w:val="es-ES"/>
              </w:rPr>
              <w:tab/>
              <w:t>la fecha y hora estimadas de llegada al Lugar del Proyecto.</w:t>
            </w:r>
          </w:p>
          <w:p w14:paraId="6D8F2B07" w14:textId="77777777" w:rsidR="0046348E" w:rsidRPr="008E0274" w:rsidRDefault="0046348E" w:rsidP="00665AE8">
            <w:pPr>
              <w:spacing w:after="200"/>
              <w:ind w:left="540" w:right="-72" w:hanging="540"/>
              <w:rPr>
                <w:lang w:val="es-ES"/>
              </w:rPr>
            </w:pPr>
            <w:r w:rsidRPr="008E0274">
              <w:rPr>
                <w:lang w:val="es-ES"/>
              </w:rPr>
              <w:t>22.6</w:t>
            </w:r>
            <w:r w:rsidRPr="008E0274">
              <w:rPr>
                <w:lang w:val="es-ES"/>
              </w:rPr>
              <w:tab/>
            </w:r>
            <w:r w:rsidRPr="008E0274">
              <w:rPr>
                <w:b/>
                <w:bCs/>
                <w:lang w:val="es-ES"/>
              </w:rPr>
              <w:t>Despacho de aduanas</w:t>
            </w:r>
          </w:p>
          <w:p w14:paraId="2872AE98" w14:textId="77777777" w:rsidR="0046348E" w:rsidRPr="008E0274" w:rsidRDefault="0046348E" w:rsidP="00665AE8">
            <w:pPr>
              <w:spacing w:after="200"/>
              <w:ind w:left="1080" w:right="-72" w:hanging="540"/>
              <w:rPr>
                <w:lang w:val="es-ES"/>
              </w:rPr>
            </w:pPr>
            <w:r w:rsidRPr="008E0274">
              <w:rPr>
                <w:lang w:val="es-ES"/>
              </w:rPr>
              <w:t>a)</w:t>
            </w:r>
            <w:r w:rsidRPr="008E0274">
              <w:rPr>
                <w:lang w:val="es-ES"/>
              </w:rPr>
              <w:tab/>
              <w:t>El Comprador asumirá la responsabilidad y el costo del despacho de aduanas de su  país, de acuerdo a los Incoterms pertinentes del esquema de precios (Artículo 2 del Contrato) para bienes importados al país del Comprador.</w:t>
            </w:r>
          </w:p>
          <w:p w14:paraId="52A0CB38" w14:textId="77777777" w:rsidR="0046348E" w:rsidRPr="008E0274" w:rsidRDefault="0046348E" w:rsidP="00665AE8">
            <w:pPr>
              <w:spacing w:after="200"/>
              <w:ind w:left="1080" w:right="-72" w:hanging="540"/>
              <w:rPr>
                <w:lang w:val="es-ES"/>
              </w:rPr>
            </w:pPr>
            <w:r w:rsidRPr="008E0274">
              <w:rPr>
                <w:lang w:val="es-ES"/>
              </w:rPr>
              <w:t>b)</w:t>
            </w:r>
            <w:r w:rsidRPr="008E0274">
              <w:rPr>
                <w:lang w:val="es-ES"/>
              </w:rPr>
              <w:tab/>
              <w:t>Según lo exija el Comprador, el Proveedor pondrá a disposición un representante o un agente en el país del Comprador para que se ocupe de los bienes importados. En caso de que se produzcan demoras en el despacho de aduanas que no sean atribuibles al Proveedor:</w:t>
            </w:r>
          </w:p>
          <w:p w14:paraId="7DA1008D" w14:textId="77777777" w:rsidR="0046348E" w:rsidRPr="008E0274" w:rsidRDefault="0046348E" w:rsidP="00665AE8">
            <w:pPr>
              <w:spacing w:after="200"/>
              <w:ind w:left="1620" w:right="-72" w:hanging="540"/>
              <w:rPr>
                <w:lang w:val="es-ES"/>
              </w:rPr>
            </w:pPr>
            <w:r w:rsidRPr="008E0274">
              <w:rPr>
                <w:lang w:val="es-ES"/>
              </w:rPr>
              <w:t>i)</w:t>
            </w:r>
            <w:r w:rsidRPr="008E0274">
              <w:rPr>
                <w:lang w:val="es-ES"/>
              </w:rPr>
              <w:tab/>
              <w:t>el Proveedor tendrá derecho a una prórroga del plazo para obtener la Aceptación operacional, de conformidad con la cláusula 40 de las CGC;</w:t>
            </w:r>
          </w:p>
          <w:p w14:paraId="249F1FEE" w14:textId="77777777" w:rsidR="0046348E" w:rsidRPr="008E0274" w:rsidRDefault="0046348E" w:rsidP="00665AE8">
            <w:pPr>
              <w:spacing w:after="200"/>
              <w:ind w:left="1710" w:right="-72" w:hanging="630"/>
              <w:rPr>
                <w:lang w:val="es-ES"/>
              </w:rPr>
            </w:pPr>
            <w:r w:rsidRPr="008E0274">
              <w:rPr>
                <w:lang w:val="es-ES"/>
              </w:rPr>
              <w:t>ii)</w:t>
            </w:r>
            <w:r w:rsidRPr="008E0274">
              <w:rPr>
                <w:lang w:val="es-ES"/>
              </w:rPr>
              <w:tab/>
              <w:t>el Precio del Contrato se ajustará para compensar cualquier gasto adicional de almacenaje que el Proveedor tuviera que sufragar como resultado de la demora.</w:t>
            </w:r>
          </w:p>
        </w:tc>
      </w:tr>
      <w:tr w:rsidR="0046348E" w:rsidRPr="007436C2" w14:paraId="278CF083" w14:textId="77777777" w:rsidTr="00665AE8">
        <w:trPr>
          <w:cantSplit/>
        </w:trPr>
        <w:tc>
          <w:tcPr>
            <w:tcW w:w="2412" w:type="dxa"/>
          </w:tcPr>
          <w:p w14:paraId="0648DE84" w14:textId="77777777" w:rsidR="0046348E" w:rsidRPr="008E0274" w:rsidRDefault="0046348E" w:rsidP="00665AE8">
            <w:pPr>
              <w:pStyle w:val="Head42"/>
              <w:rPr>
                <w:lang w:val="es-ES"/>
              </w:rPr>
            </w:pPr>
            <w:bookmarkStart w:id="312" w:name="_Toc521497723"/>
            <w:bookmarkStart w:id="313" w:name="_Toc26006823"/>
            <w:bookmarkStart w:id="314" w:name="_Toc112841654"/>
            <w:r w:rsidRPr="008E0274">
              <w:rPr>
                <w:lang w:val="es-ES"/>
              </w:rPr>
              <w:t>23.</w:t>
            </w:r>
            <w:r w:rsidRPr="008E0274">
              <w:rPr>
                <w:lang w:val="es-ES"/>
              </w:rPr>
              <w:tab/>
            </w:r>
            <w:bookmarkEnd w:id="312"/>
            <w:bookmarkEnd w:id="313"/>
            <w:r w:rsidRPr="008E0274">
              <w:rPr>
                <w:lang w:val="es-ES"/>
              </w:rPr>
              <w:t>Mejoramiento de productos</w:t>
            </w:r>
            <w:bookmarkEnd w:id="314"/>
          </w:p>
        </w:tc>
        <w:tc>
          <w:tcPr>
            <w:tcW w:w="6588" w:type="dxa"/>
          </w:tcPr>
          <w:p w14:paraId="348D3091" w14:textId="77777777" w:rsidR="0046348E" w:rsidRPr="008E0274" w:rsidRDefault="0046348E" w:rsidP="00665AE8">
            <w:pPr>
              <w:spacing w:after="200"/>
              <w:ind w:left="547" w:right="-72" w:hanging="547"/>
              <w:rPr>
                <w:lang w:val="es-ES"/>
              </w:rPr>
            </w:pPr>
            <w:r w:rsidRPr="008E0274">
              <w:rPr>
                <w:lang w:val="es-ES"/>
              </w:rPr>
              <w:t>23.1</w:t>
            </w:r>
            <w:r w:rsidRPr="008E0274">
              <w:rPr>
                <w:lang w:val="es-ES"/>
              </w:rPr>
              <w:tab/>
              <w:t>En cualquier momento durante la ejecución del Contrato, si el Proveedor introdujera adelantos técnicos para las tecnologías informáticas ofrecidas inicialmente por él en su oferta y que aún no han sido entregadas, el Proveedor estará obligado a ofrecer al Comprador, al mismo precio o a un precio más bajo, las versiones más recientes de las tecnologías informáticas disponibles que tengan un rendimiento o una funcionalidad igual o superior, de conformidad con la cláusula 39 de las CGC (Modificación del Sistema).</w:t>
            </w:r>
          </w:p>
        </w:tc>
      </w:tr>
      <w:tr w:rsidR="0046348E" w:rsidRPr="007436C2" w14:paraId="3479B9CA" w14:textId="77777777" w:rsidTr="00665AE8">
        <w:tc>
          <w:tcPr>
            <w:tcW w:w="2412" w:type="dxa"/>
          </w:tcPr>
          <w:p w14:paraId="64F39027" w14:textId="77777777" w:rsidR="0046348E" w:rsidRPr="008E0274" w:rsidRDefault="0046348E" w:rsidP="00665AE8">
            <w:pPr>
              <w:pStyle w:val="Head42"/>
              <w:rPr>
                <w:lang w:val="es-ES"/>
              </w:rPr>
            </w:pPr>
          </w:p>
        </w:tc>
        <w:tc>
          <w:tcPr>
            <w:tcW w:w="6588" w:type="dxa"/>
          </w:tcPr>
          <w:p w14:paraId="6EEE1BB4" w14:textId="77777777" w:rsidR="0046348E" w:rsidRPr="008E0274" w:rsidRDefault="0046348E" w:rsidP="00665AE8">
            <w:pPr>
              <w:spacing w:after="200"/>
              <w:ind w:left="540" w:right="-72" w:hanging="540"/>
              <w:rPr>
                <w:lang w:val="es-ES"/>
              </w:rPr>
            </w:pPr>
            <w:r w:rsidRPr="008E0274">
              <w:rPr>
                <w:lang w:val="es-ES"/>
              </w:rPr>
              <w:t xml:space="preserve">23.2 En cualquier momento durante la ejecución del Contrato, con respecto a las tecnologías informáticas que aún no se hayan  entregado, el Proveedor deberá conceder al Comprador cualquier reducción de costos, proporcionarle todo apoyo y facilidad adicionales o mejorados que ofrezca a sus otros clientes en el país del Comprador, de conformidad con la cláusula 39 de las CGC (Modificación del Sistema).  </w:t>
            </w:r>
          </w:p>
          <w:p w14:paraId="3FA9CC0A" w14:textId="77777777" w:rsidR="0046348E" w:rsidRPr="008E0274" w:rsidRDefault="0046348E" w:rsidP="000F38C8">
            <w:pPr>
              <w:spacing w:after="200"/>
              <w:ind w:left="540" w:right="-72" w:hanging="540"/>
              <w:rPr>
                <w:lang w:val="es-ES"/>
              </w:rPr>
            </w:pPr>
            <w:r w:rsidRPr="008E0274">
              <w:rPr>
                <w:lang w:val="es-ES"/>
              </w:rPr>
              <w:t>23.3</w:t>
            </w:r>
            <w:r w:rsidRPr="008E0274">
              <w:rPr>
                <w:lang w:val="es-ES"/>
              </w:rPr>
              <w:tab/>
            </w:r>
            <w:r w:rsidRPr="008E0274">
              <w:rPr>
                <w:rFonts w:ascii="Times" w:hAnsi="Times"/>
                <w:lang w:val="es-ES"/>
              </w:rPr>
              <w:t xml:space="preserve">Durante la ejecución del Contrato, el Proveedor ofrecerá al Comprador todas las nuevas versiones y actualizaciones del Software estándar, así como la documentación correspondiente y los servicios de apoyo técnico, dentro de un plazo de treinta (30) días contados a partir de la fecha en que el Proveedor los ponga a disposición de </w:t>
            </w:r>
            <w:r w:rsidRPr="008E0274">
              <w:rPr>
                <w:lang w:val="es-ES"/>
              </w:rPr>
              <w:t>sus</w:t>
            </w:r>
            <w:r w:rsidRPr="008E0274">
              <w:rPr>
                <w:rFonts w:ascii="Times" w:hAnsi="Times"/>
                <w:lang w:val="es-ES"/>
              </w:rPr>
              <w:t xml:space="preserve"> otros clientes en el país del Comprador, y a más tardar doce (12) meses después de que sean dados a conocer en el país de origen. En ningún caso, los precios de dicho Software podrán exceder los precios cotizados por el Proveedor en </w:t>
            </w:r>
            <w:r w:rsidRPr="008E0274">
              <w:rPr>
                <w:rFonts w:ascii="Times" w:hAnsi="Times"/>
                <w:color w:val="000000"/>
                <w:lang w:val="es-ES"/>
              </w:rPr>
              <w:t>el</w:t>
            </w:r>
            <w:r w:rsidRPr="008E0274">
              <w:rPr>
                <w:rFonts w:ascii="Times" w:hAnsi="Times"/>
                <w:color w:val="FF0000"/>
                <w:lang w:val="es-ES"/>
              </w:rPr>
              <w:t xml:space="preserve"> </w:t>
            </w:r>
            <w:r w:rsidRPr="008E0274">
              <w:rPr>
                <w:rFonts w:ascii="Times" w:hAnsi="Times"/>
                <w:lang w:val="es-ES"/>
              </w:rPr>
              <w:t>Formulario de gastos ordinarios incluido en su oferta</w:t>
            </w:r>
            <w:r w:rsidRPr="008E0274">
              <w:rPr>
                <w:lang w:val="es-ES"/>
              </w:rPr>
              <w:t xml:space="preserve">.  </w:t>
            </w:r>
          </w:p>
          <w:p w14:paraId="70057B04" w14:textId="77777777" w:rsidR="0046348E" w:rsidRPr="008E0274" w:rsidRDefault="0046348E" w:rsidP="00665AE8">
            <w:pPr>
              <w:spacing w:after="200"/>
              <w:ind w:left="540" w:right="-72" w:hanging="540"/>
              <w:rPr>
                <w:lang w:val="es-ES"/>
              </w:rPr>
            </w:pPr>
            <w:r w:rsidRPr="008E0274">
              <w:rPr>
                <w:lang w:val="es-ES"/>
              </w:rPr>
              <w:t>23.4</w:t>
            </w:r>
            <w:r w:rsidRPr="008E0274">
              <w:rPr>
                <w:lang w:val="es-ES"/>
              </w:rPr>
              <w:tab/>
              <w:t>Durante el período de garantía, a menos que en las CEC se especifique</w:t>
            </w:r>
            <w:r w:rsidRPr="008E0274">
              <w:rPr>
                <w:b/>
                <w:bCs/>
                <w:lang w:val="es-ES"/>
              </w:rPr>
              <w:t xml:space="preserve"> </w:t>
            </w:r>
            <w:r w:rsidRPr="008E0274">
              <w:rPr>
                <w:lang w:val="es-ES"/>
              </w:rPr>
              <w:t xml:space="preserve">otra cosa, el  Proveedor suministrará, sin costo adicional para el Comprador, todas las nuevas versiones y actualizaciones de todo el Software estándar que se utilice en el Sistema, dentro de un plazo de treinta (30) días contados a partir de la fecha en que el Proveedor los ponga a disposición de sus otros clientes en el país del Comprador, y a más tardar doce (12) meses después de que sean dados a conocer en el país de origen del Software.  </w:t>
            </w:r>
          </w:p>
          <w:p w14:paraId="1D4D2B10" w14:textId="77777777" w:rsidR="0046348E" w:rsidRPr="008E0274" w:rsidRDefault="0046348E" w:rsidP="00665AE8">
            <w:pPr>
              <w:spacing w:after="200"/>
              <w:ind w:left="547" w:right="-72" w:hanging="547"/>
              <w:rPr>
                <w:lang w:val="es-ES"/>
              </w:rPr>
            </w:pPr>
            <w:r w:rsidRPr="008E0274">
              <w:rPr>
                <w:lang w:val="es-ES"/>
              </w:rPr>
              <w:t>23.5</w:t>
            </w:r>
            <w:r w:rsidRPr="008E0274">
              <w:rPr>
                <w:lang w:val="es-ES"/>
              </w:rPr>
              <w:tab/>
              <w:t>El Comprador introducirá toda nueva versión o actualización del Software dentro de un plazo de dieciocho (18) meses a contar de la fecha en que reciba una copia lista para su producción, de la nueva versión o actualización, siempre y cuando dicha versión o actualización no tenga un efecto negativo en el funcionamiento o en el rendimiento del Sistema, ni haga necesaria una adaptación importante del Sistema. En los casos en que la nueva versión o actualización repercuta negativamente en el funcionamiento o el rendimiento del Sistema, o haga necesaria una adaptación importante del mismo, el Proveedor continuará apoyando y manteniendo la versión o la actualización anterior todo el tiempo que sea necesario para hacer posible la introducción de la nueva versión o actualización. En ningún caso, el Proveedor dejará de dar apoyo o de mantener una versión o actualización del Software durante menos de veinticuatro (24) meses a contar de la fecha en que el Comprador reciba una copia lista para su producción de una versión o actualización subsiguiente. El Comprador hará todo lo que esté razonablemente a su alcance para poner en servicio cualquier nueva versión o actualización a la mayor brevedad posible, con sujeción al plazo de veinticuatro (24) meses.</w:t>
            </w:r>
          </w:p>
        </w:tc>
      </w:tr>
      <w:tr w:rsidR="0046348E" w:rsidRPr="007436C2" w14:paraId="137BE91B" w14:textId="77777777" w:rsidTr="00665AE8">
        <w:trPr>
          <w:cantSplit/>
        </w:trPr>
        <w:tc>
          <w:tcPr>
            <w:tcW w:w="2412" w:type="dxa"/>
          </w:tcPr>
          <w:p w14:paraId="3CD93DF8" w14:textId="77777777" w:rsidR="0046348E" w:rsidRPr="008E0274" w:rsidRDefault="0046348E" w:rsidP="00665AE8">
            <w:pPr>
              <w:pStyle w:val="Head42"/>
              <w:rPr>
                <w:lang w:val="es-ES"/>
              </w:rPr>
            </w:pPr>
            <w:bookmarkStart w:id="315" w:name="_Toc521497724"/>
            <w:bookmarkStart w:id="316" w:name="_Toc26006824"/>
            <w:bookmarkStart w:id="317" w:name="_Toc112841655"/>
            <w:r w:rsidRPr="008E0274">
              <w:rPr>
                <w:lang w:val="es-ES"/>
              </w:rPr>
              <w:t>24.</w:t>
            </w:r>
            <w:r w:rsidRPr="008E0274">
              <w:rPr>
                <w:lang w:val="es-ES"/>
              </w:rPr>
              <w:tab/>
            </w:r>
            <w:bookmarkEnd w:id="315"/>
            <w:bookmarkEnd w:id="316"/>
            <w:r w:rsidRPr="008E0274">
              <w:rPr>
                <w:lang w:val="es-ES"/>
              </w:rPr>
              <w:t>Ejecución, instalación y otros servicios</w:t>
            </w:r>
            <w:bookmarkEnd w:id="317"/>
          </w:p>
        </w:tc>
        <w:tc>
          <w:tcPr>
            <w:tcW w:w="6588" w:type="dxa"/>
          </w:tcPr>
          <w:p w14:paraId="752B26C9" w14:textId="77777777" w:rsidR="0046348E" w:rsidRPr="008E0274" w:rsidRDefault="0046348E" w:rsidP="00665AE8">
            <w:pPr>
              <w:spacing w:after="200"/>
              <w:ind w:left="547" w:right="-72" w:hanging="547"/>
              <w:rPr>
                <w:lang w:val="es-ES"/>
              </w:rPr>
            </w:pPr>
            <w:r w:rsidRPr="008E0274">
              <w:rPr>
                <w:lang w:val="es-ES"/>
              </w:rPr>
              <w:t>24.1</w:t>
            </w:r>
            <w:r w:rsidRPr="008E0274">
              <w:rPr>
                <w:lang w:val="es-ES"/>
              </w:rPr>
              <w:tab/>
              <w:t xml:space="preserve">El Proveedor suministrará todos los servicios especificados en el Contrato y en el Plan definitivo y aprobado del Proyecto, de conformidad con las más elevadas normas de competencia e integridad profesional.  </w:t>
            </w:r>
          </w:p>
        </w:tc>
      </w:tr>
      <w:tr w:rsidR="0046348E" w:rsidRPr="007436C2" w14:paraId="05832A91" w14:textId="77777777" w:rsidTr="00665AE8">
        <w:tc>
          <w:tcPr>
            <w:tcW w:w="2412" w:type="dxa"/>
          </w:tcPr>
          <w:p w14:paraId="13AA5C7F" w14:textId="77777777" w:rsidR="0046348E" w:rsidRPr="008E0274" w:rsidRDefault="0046348E" w:rsidP="00665AE8">
            <w:pPr>
              <w:pStyle w:val="Head42"/>
              <w:rPr>
                <w:lang w:val="es-ES"/>
              </w:rPr>
            </w:pPr>
          </w:p>
        </w:tc>
        <w:tc>
          <w:tcPr>
            <w:tcW w:w="6588" w:type="dxa"/>
          </w:tcPr>
          <w:p w14:paraId="09AB23A5" w14:textId="77777777" w:rsidR="0046348E" w:rsidRPr="008E0274" w:rsidRDefault="0046348E" w:rsidP="00665AE8">
            <w:pPr>
              <w:spacing w:after="200"/>
              <w:ind w:left="547" w:right="-72" w:hanging="547"/>
              <w:rPr>
                <w:lang w:val="es-ES"/>
              </w:rPr>
            </w:pPr>
            <w:r w:rsidRPr="008E0274">
              <w:rPr>
                <w:lang w:val="es-ES"/>
              </w:rPr>
              <w:t>24.2</w:t>
            </w:r>
            <w:r w:rsidRPr="008E0274">
              <w:rPr>
                <w:lang w:val="es-ES"/>
              </w:rPr>
              <w:tab/>
              <w:t>Si no están incluidos en el Contrato, las partes acordarán por adelantado los precios que el Proveedor cobrará por los servicios (que incluyen, pero no se limitan a los precios presentados por el Proveedor en las listas de gastos ordinarios incluidas en su oferta), y esos precios no serán superiores a las tarifas vigentes que el Proveedor aplica a otros compradores del país del Comprador para servicios similares.</w:t>
            </w:r>
          </w:p>
        </w:tc>
      </w:tr>
      <w:tr w:rsidR="0046348E" w:rsidRPr="007436C2" w14:paraId="7CD33A50" w14:textId="77777777" w:rsidTr="00665AE8">
        <w:tc>
          <w:tcPr>
            <w:tcW w:w="2412" w:type="dxa"/>
          </w:tcPr>
          <w:p w14:paraId="1404A3F1" w14:textId="77777777" w:rsidR="0046348E" w:rsidRPr="008E0274" w:rsidRDefault="0046348E" w:rsidP="00665AE8">
            <w:pPr>
              <w:pStyle w:val="Head42"/>
              <w:rPr>
                <w:lang w:val="es-ES"/>
              </w:rPr>
            </w:pPr>
            <w:bookmarkStart w:id="318" w:name="_Toc521497725"/>
            <w:bookmarkStart w:id="319" w:name="_Toc26006825"/>
            <w:bookmarkStart w:id="320" w:name="_Toc112841656"/>
            <w:r w:rsidRPr="008E0274">
              <w:rPr>
                <w:lang w:val="es-ES"/>
              </w:rPr>
              <w:t>25.</w:t>
            </w:r>
            <w:r w:rsidRPr="008E0274">
              <w:rPr>
                <w:lang w:val="es-ES"/>
              </w:rPr>
              <w:tab/>
            </w:r>
            <w:bookmarkEnd w:id="318"/>
            <w:bookmarkEnd w:id="319"/>
            <w:r w:rsidRPr="008E0274">
              <w:rPr>
                <w:lang w:val="es-ES"/>
              </w:rPr>
              <w:t>Inspecciones y pruebas</w:t>
            </w:r>
            <w:bookmarkEnd w:id="320"/>
          </w:p>
        </w:tc>
        <w:tc>
          <w:tcPr>
            <w:tcW w:w="6588" w:type="dxa"/>
          </w:tcPr>
          <w:p w14:paraId="11120EEC" w14:textId="77777777" w:rsidR="0046348E" w:rsidRPr="008E0274" w:rsidRDefault="0046348E" w:rsidP="00665AE8">
            <w:pPr>
              <w:spacing w:after="200"/>
              <w:ind w:left="547" w:right="-72" w:hanging="547"/>
              <w:rPr>
                <w:lang w:val="es-ES"/>
              </w:rPr>
            </w:pPr>
            <w:r w:rsidRPr="008E0274">
              <w:rPr>
                <w:lang w:val="es-ES"/>
              </w:rPr>
              <w:t>25.1</w:t>
            </w:r>
            <w:r w:rsidRPr="008E0274">
              <w:rPr>
                <w:lang w:val="es-ES"/>
              </w:rPr>
              <w:tab/>
              <w:t xml:space="preserve">El Comprador, o su representante, tendrá derecho a inspeccionar y a someter a prueba, en el punto de entrega o en el lugar del proyecto, cualquier componente del Sistema que se especifique en los Requisitos Técnicos, con el propósito de comprobar su buen funcionamiento y su conformidad con el Contrato.  </w:t>
            </w:r>
          </w:p>
        </w:tc>
      </w:tr>
      <w:tr w:rsidR="0046348E" w:rsidRPr="007436C2" w14:paraId="73A7FB46" w14:textId="77777777" w:rsidTr="00665AE8">
        <w:tc>
          <w:tcPr>
            <w:tcW w:w="2412" w:type="dxa"/>
          </w:tcPr>
          <w:p w14:paraId="4E71134F" w14:textId="77777777" w:rsidR="0046348E" w:rsidRPr="008E0274" w:rsidRDefault="0046348E" w:rsidP="00665AE8">
            <w:pPr>
              <w:pStyle w:val="Head42"/>
              <w:rPr>
                <w:lang w:val="es-ES"/>
              </w:rPr>
            </w:pPr>
          </w:p>
        </w:tc>
        <w:tc>
          <w:tcPr>
            <w:tcW w:w="6588" w:type="dxa"/>
          </w:tcPr>
          <w:p w14:paraId="62FEAE77" w14:textId="273D1353" w:rsidR="0046348E" w:rsidRPr="008E0274" w:rsidRDefault="0046348E" w:rsidP="00582146">
            <w:pPr>
              <w:spacing w:after="200"/>
              <w:ind w:left="547" w:right="-72" w:hanging="547"/>
              <w:rPr>
                <w:lang w:val="es-ES"/>
              </w:rPr>
            </w:pPr>
            <w:r w:rsidRPr="008E0274">
              <w:rPr>
                <w:lang w:val="es-ES"/>
              </w:rPr>
              <w:t>25.2</w:t>
            </w:r>
            <w:r w:rsidRPr="008E0274">
              <w:rPr>
                <w:lang w:val="es-ES"/>
              </w:rPr>
              <w:tab/>
            </w:r>
            <w:r w:rsidRPr="008E0274">
              <w:rPr>
                <w:rFonts w:ascii="Times" w:hAnsi="Times"/>
                <w:lang w:val="es-ES"/>
              </w:rPr>
              <w:t>El Comprador o sus representantes designados estarán autorizados a presenciar dichas inspecciones y pruebas, siempre que el Comprador cubra todos los costos y gastos relacionados con dicha asistencia, que incluyen, pero no se limitan a los honorarios de los inspectores, los gastos de viaje y otros gastos afines</w:t>
            </w:r>
            <w:r w:rsidRPr="008E0274">
              <w:rPr>
                <w:lang w:val="es-ES"/>
              </w:rPr>
              <w:t>.</w:t>
            </w:r>
          </w:p>
          <w:p w14:paraId="5F77F33B" w14:textId="77777777" w:rsidR="0046348E" w:rsidRPr="008E0274" w:rsidRDefault="0046348E" w:rsidP="00665AE8">
            <w:pPr>
              <w:spacing w:after="200"/>
              <w:ind w:left="547" w:right="-72" w:hanging="547"/>
              <w:rPr>
                <w:lang w:val="es-ES"/>
              </w:rPr>
            </w:pPr>
            <w:r w:rsidRPr="008E0274">
              <w:rPr>
                <w:lang w:val="es-ES"/>
              </w:rPr>
              <w:t>25.3</w:t>
            </w:r>
            <w:r w:rsidRPr="008E0274">
              <w:rPr>
                <w:lang w:val="es-ES"/>
              </w:rPr>
              <w:tab/>
              <w:t>En caso de que los componentes inspeccionados o sometidos a prueba no estén conformes con el Contrato, el Comprador podrá rechazarlos, y el Proveedor deberá reemplazarlos o hacer las modificaciones necesarias para que cumplan los requisitos establecidos en el Contrato, sin costo alguno para el Comprador.</w:t>
            </w:r>
          </w:p>
          <w:p w14:paraId="17BAFCC5" w14:textId="4FAA28DE" w:rsidR="0046348E" w:rsidRPr="008E0274" w:rsidRDefault="0046348E" w:rsidP="00665AE8">
            <w:pPr>
              <w:spacing w:after="200"/>
              <w:ind w:left="547" w:right="-72" w:hanging="547"/>
              <w:rPr>
                <w:lang w:val="es-ES"/>
              </w:rPr>
            </w:pPr>
            <w:r w:rsidRPr="008E0274">
              <w:rPr>
                <w:lang w:val="es-ES"/>
              </w:rPr>
              <w:t>25.4</w:t>
            </w:r>
            <w:r w:rsidRPr="008E0274">
              <w:rPr>
                <w:lang w:val="es-ES"/>
              </w:rPr>
              <w:tab/>
              <w:t xml:space="preserve">El </w:t>
            </w:r>
            <w:r w:rsidR="008D1FB4" w:rsidRPr="008E0274">
              <w:rPr>
                <w:lang w:val="es-ES"/>
              </w:rPr>
              <w:t>Gerente de Proyecto</w:t>
            </w:r>
            <w:r w:rsidRPr="008E0274">
              <w:rPr>
                <w:lang w:val="es-ES"/>
              </w:rPr>
              <w:t xml:space="preserve"> podrá exigir que el Proveedor lleve a cabo cualquier inspección o prueba que no se especifique en el Contrato, y los costos y gastos razonables que tenga que sufragar el Proveedor para realizar tal inspección o prueba se añadirán al Precio del Contrato. Por otra parte, si la inspección o prueba obstaculiza el avance de los trabajos relativos al Sistema y el cumplimiento por el Proveedor de sus demás obligaciones en virtud del Contrato, se evaluará debidamente el plazo para obtener la Aceptación operacional y demás obligaciones que resulten afectadas.</w:t>
            </w:r>
          </w:p>
          <w:p w14:paraId="7B7FDF57" w14:textId="77777777" w:rsidR="0046348E" w:rsidRPr="008E0274" w:rsidRDefault="0046348E" w:rsidP="00665AE8">
            <w:pPr>
              <w:spacing w:after="200"/>
              <w:ind w:left="547" w:right="-72" w:hanging="547"/>
              <w:rPr>
                <w:lang w:val="es-ES"/>
              </w:rPr>
            </w:pPr>
            <w:r w:rsidRPr="008E0274">
              <w:rPr>
                <w:lang w:val="es-ES"/>
              </w:rPr>
              <w:t>25.5</w:t>
            </w:r>
            <w:r w:rsidRPr="008E0274">
              <w:rPr>
                <w:lang w:val="es-ES"/>
              </w:rPr>
              <w:tab/>
              <w:t xml:space="preserve">En caso de que surgiera una controversia o diferencia de opinión entre las partes en relación con la inspección o prueba de un componente que deba incorporarse al Sistema, o como resultado de ellas, que las Partes no puedan resolver amigablemente dentro de un plazo prudente, cualquiera de las Partes podrá invocar el proceso de conformidad con la cláusula 6 de las CGC (Solución de controversias), que empezará al referir el asunto al Conciliador en caso de que se haya incluido y nombrado un Conciliador en el Contrato. </w:t>
            </w:r>
          </w:p>
        </w:tc>
      </w:tr>
      <w:tr w:rsidR="0046348E" w:rsidRPr="007436C2" w14:paraId="0F9C2DF6" w14:textId="77777777" w:rsidTr="00665AE8">
        <w:tc>
          <w:tcPr>
            <w:tcW w:w="2412" w:type="dxa"/>
          </w:tcPr>
          <w:p w14:paraId="0E5F9136" w14:textId="77777777" w:rsidR="0046348E" w:rsidRPr="008E0274" w:rsidRDefault="0046348E" w:rsidP="00665AE8">
            <w:pPr>
              <w:pStyle w:val="Head42"/>
              <w:rPr>
                <w:lang w:val="es-ES"/>
              </w:rPr>
            </w:pPr>
            <w:bookmarkStart w:id="321" w:name="_Toc521497726"/>
            <w:bookmarkStart w:id="322" w:name="_Toc26006826"/>
            <w:bookmarkStart w:id="323" w:name="_Toc112841657"/>
            <w:r w:rsidRPr="008E0274">
              <w:rPr>
                <w:lang w:val="es-ES"/>
              </w:rPr>
              <w:t>26.</w:t>
            </w:r>
            <w:r w:rsidRPr="008E0274">
              <w:rPr>
                <w:lang w:val="es-ES"/>
              </w:rPr>
              <w:tab/>
            </w:r>
            <w:bookmarkEnd w:id="321"/>
            <w:bookmarkEnd w:id="322"/>
            <w:r w:rsidRPr="008E0274">
              <w:rPr>
                <w:lang w:val="es-ES"/>
              </w:rPr>
              <w:t>Instalación del Sistema</w:t>
            </w:r>
            <w:bookmarkEnd w:id="323"/>
            <w:r w:rsidRPr="008E0274">
              <w:rPr>
                <w:lang w:val="es-ES"/>
              </w:rPr>
              <w:t xml:space="preserve"> </w:t>
            </w:r>
          </w:p>
        </w:tc>
        <w:tc>
          <w:tcPr>
            <w:tcW w:w="6588" w:type="dxa"/>
          </w:tcPr>
          <w:p w14:paraId="035283F0" w14:textId="77777777" w:rsidR="0046348E" w:rsidRPr="008E0274" w:rsidRDefault="0046348E" w:rsidP="00665AE8">
            <w:pPr>
              <w:spacing w:after="200"/>
              <w:ind w:left="547" w:right="-72" w:hanging="547"/>
              <w:rPr>
                <w:lang w:val="es-ES"/>
              </w:rPr>
            </w:pPr>
            <w:r w:rsidRPr="008E0274">
              <w:rPr>
                <w:lang w:val="es-ES"/>
              </w:rPr>
              <w:t>26.1</w:t>
            </w:r>
            <w:r w:rsidRPr="008E0274">
              <w:rPr>
                <w:lang w:val="es-ES"/>
              </w:rPr>
              <w:tab/>
              <w:t>Tan pronto como, en opinión del Proveedor, el Sistema o cualquier Subsistema se haya entregado, puesto en servicio previo y preparado para las pruebas de puesta en servicio definitiva y obtención de la Aceptación operacional, de conformidad con los Requisitos Técnicos, las CEC y el Plan definitivo y aprobado del Proyecto, el Proveedor notificará al respecto por escrito al Comprador.</w:t>
            </w:r>
          </w:p>
        </w:tc>
      </w:tr>
      <w:tr w:rsidR="0046348E" w:rsidRPr="007436C2" w14:paraId="26C7EAD2" w14:textId="77777777" w:rsidTr="00665AE8">
        <w:tc>
          <w:tcPr>
            <w:tcW w:w="2412" w:type="dxa"/>
          </w:tcPr>
          <w:p w14:paraId="759BEA71" w14:textId="77777777" w:rsidR="0046348E" w:rsidRPr="008E0274" w:rsidRDefault="0046348E" w:rsidP="00665AE8">
            <w:pPr>
              <w:pStyle w:val="Head42"/>
              <w:rPr>
                <w:lang w:val="es-ES"/>
              </w:rPr>
            </w:pPr>
          </w:p>
        </w:tc>
        <w:tc>
          <w:tcPr>
            <w:tcW w:w="6588" w:type="dxa"/>
          </w:tcPr>
          <w:p w14:paraId="797DEB1B" w14:textId="2DFEE823" w:rsidR="0046348E" w:rsidRPr="008E0274" w:rsidRDefault="0046348E" w:rsidP="00665AE8">
            <w:pPr>
              <w:spacing w:after="200"/>
              <w:ind w:left="547" w:right="-72" w:hanging="547"/>
              <w:rPr>
                <w:lang w:val="es-ES"/>
              </w:rPr>
            </w:pPr>
            <w:r w:rsidRPr="008E0274">
              <w:rPr>
                <w:lang w:val="es-ES"/>
              </w:rPr>
              <w:t xml:space="preserve">26.2 El </w:t>
            </w:r>
            <w:r w:rsidR="008D1FB4" w:rsidRPr="008E0274">
              <w:rPr>
                <w:lang w:val="es-ES"/>
              </w:rPr>
              <w:t>Gerente de Proyecto</w:t>
            </w:r>
            <w:r w:rsidRPr="008E0274">
              <w:rPr>
                <w:lang w:val="es-ES"/>
              </w:rPr>
              <w:t xml:space="preserve"> deberá, dentro de los catorce (14) días siguientes a la recepción de la  notificación del Proveedor con arreglo a la cláusula 26.1 de las CGC, emitir un certificado de instalación en el formulario especificado en la Sección de Formularios Tipo de los documentos de licitación, en el que se indicará que el Sistema, o un componente principal o Subsistema (siempre que en el Contrato se especifique la aceptación por componente principal o Subsistema), ha quedado instalado en la fecha de la notificación al Proveedor, de conformidad con la cláusula 26.1 de las CGC, o notificará al Proveedor por escrito de cualquier defecto o fallas, que incluyen pero no se limitan a defectos o fallas en la interoperabilidad o integración de los diversos componentes y Subsistemas que conforman el Sistema. El Proveedor hará todo lo que sea razonablemente posible para remediar sin demora cualquier defecto o deficiencia que el </w:t>
            </w:r>
            <w:r w:rsidR="008D1FB4" w:rsidRPr="008E0274">
              <w:rPr>
                <w:lang w:val="es-ES"/>
              </w:rPr>
              <w:t>Gerente de Proyecto</w:t>
            </w:r>
            <w:r w:rsidRPr="008E0274">
              <w:rPr>
                <w:lang w:val="es-ES"/>
              </w:rPr>
              <w:t xml:space="preserve"> haya notificado al Proveedor. Luego, el Proveedor volverá a realizar prontamente las pruebas del Sistema o Subsistema y, cuando en opinión del Proveedor, el Sistema o Subsistema esté preparado para las pruebas de puesta en servicio y de Aceptación operacional, notificará al respecto al Comprador por escrito, de conformidad con la cláusula 26.1. El procedimiento descrito en esta cláusula 26.2 se repetirá las veces que sea necesario hasta que se expida el certificado de instalación.</w:t>
            </w:r>
          </w:p>
          <w:p w14:paraId="6EB166F6" w14:textId="02A06814" w:rsidR="0046348E" w:rsidRPr="008E0274" w:rsidRDefault="0046348E" w:rsidP="00665AE8">
            <w:pPr>
              <w:spacing w:after="200"/>
              <w:ind w:left="547" w:right="-72" w:hanging="547"/>
              <w:rPr>
                <w:lang w:val="es-ES"/>
              </w:rPr>
            </w:pPr>
            <w:r w:rsidRPr="008E0274">
              <w:rPr>
                <w:lang w:val="es-ES"/>
              </w:rPr>
              <w:t>26.3</w:t>
            </w:r>
            <w:r w:rsidRPr="008E0274">
              <w:rPr>
                <w:lang w:val="es-ES"/>
              </w:rPr>
              <w:tab/>
              <w:t xml:space="preserve">Si el </w:t>
            </w:r>
            <w:r w:rsidR="008D1FB4" w:rsidRPr="008E0274">
              <w:rPr>
                <w:lang w:val="es-ES"/>
              </w:rPr>
              <w:t>Gerente de Proyecto</w:t>
            </w:r>
            <w:r w:rsidRPr="008E0274">
              <w:rPr>
                <w:lang w:val="es-ES"/>
              </w:rPr>
              <w:t xml:space="preserve"> no emite el certificado de instalación ni informa al Proveedor de los defectos y fallas dentro de los catorce (14) días siguientes a la recepción de la notificación del Proveedor con arreglo a la cláusula 26.1 de las CGC, o si el Comprador pone en funcionamiento el Sistema o Subsistema con fines de producción, se considerará que el Sistema (o Subsistema) ha quedado instalado satisfactoriamente en la fecha de la notificación o de la notificación repetida del Proveedor, o cuando el Comprador haya puesto en funcionamiento el Sistema con fines de producción, según sea el caso.</w:t>
            </w:r>
          </w:p>
        </w:tc>
      </w:tr>
      <w:tr w:rsidR="0046348E" w:rsidRPr="007436C2" w14:paraId="71808D4E" w14:textId="77777777" w:rsidTr="00665AE8">
        <w:tc>
          <w:tcPr>
            <w:tcW w:w="2412" w:type="dxa"/>
          </w:tcPr>
          <w:p w14:paraId="5E885314" w14:textId="456486C4" w:rsidR="0046348E" w:rsidRPr="008E0274" w:rsidRDefault="0046348E" w:rsidP="00665AE8">
            <w:pPr>
              <w:pStyle w:val="Head42"/>
              <w:keepNext/>
              <w:rPr>
                <w:lang w:val="es-ES"/>
              </w:rPr>
            </w:pPr>
            <w:bookmarkStart w:id="324" w:name="_Toc521497727"/>
            <w:bookmarkStart w:id="325" w:name="_Toc26006827"/>
            <w:bookmarkStart w:id="326" w:name="_Toc112841658"/>
            <w:r w:rsidRPr="008E0274">
              <w:rPr>
                <w:lang w:val="es-ES"/>
              </w:rPr>
              <w:t>27.</w:t>
            </w:r>
            <w:r w:rsidRPr="008E0274">
              <w:rPr>
                <w:lang w:val="es-ES"/>
              </w:rPr>
              <w:tab/>
            </w:r>
            <w:bookmarkEnd w:id="324"/>
            <w:bookmarkEnd w:id="325"/>
            <w:r w:rsidRPr="008E0274">
              <w:rPr>
                <w:lang w:val="es-ES"/>
              </w:rPr>
              <w:t xml:space="preserve">Puesta en servicio y Aceptación </w:t>
            </w:r>
            <w:r w:rsidR="00582146" w:rsidRPr="008E0274">
              <w:rPr>
                <w:lang w:val="es-ES"/>
              </w:rPr>
              <w:t>O</w:t>
            </w:r>
            <w:r w:rsidRPr="008E0274">
              <w:rPr>
                <w:lang w:val="es-ES"/>
              </w:rPr>
              <w:t>peracional</w:t>
            </w:r>
            <w:bookmarkEnd w:id="326"/>
          </w:p>
        </w:tc>
        <w:tc>
          <w:tcPr>
            <w:tcW w:w="6588" w:type="dxa"/>
          </w:tcPr>
          <w:p w14:paraId="2EE80979" w14:textId="77777777" w:rsidR="0046348E" w:rsidRPr="008E0274" w:rsidRDefault="0046348E" w:rsidP="00665AE8">
            <w:pPr>
              <w:spacing w:after="200"/>
              <w:ind w:left="547" w:right="-72" w:hanging="547"/>
              <w:rPr>
                <w:lang w:val="es-ES"/>
              </w:rPr>
            </w:pPr>
            <w:r w:rsidRPr="008E0274">
              <w:rPr>
                <w:lang w:val="es-ES"/>
              </w:rPr>
              <w:t>27.1</w:t>
            </w:r>
            <w:r w:rsidRPr="008E0274">
              <w:rPr>
                <w:lang w:val="es-ES"/>
              </w:rPr>
              <w:tab/>
            </w:r>
            <w:r w:rsidRPr="008E0274">
              <w:rPr>
                <w:b/>
                <w:bCs/>
                <w:lang w:val="es-ES"/>
              </w:rPr>
              <w:t>Puesta en servicio</w:t>
            </w:r>
          </w:p>
          <w:p w14:paraId="16C02D51" w14:textId="77777777" w:rsidR="0046348E" w:rsidRPr="008E0274" w:rsidRDefault="0046348E" w:rsidP="00665AE8">
            <w:pPr>
              <w:spacing w:after="200"/>
              <w:ind w:left="1170" w:right="-72" w:hanging="630"/>
              <w:rPr>
                <w:lang w:val="es-ES"/>
              </w:rPr>
            </w:pPr>
            <w:r w:rsidRPr="008E0274">
              <w:rPr>
                <w:lang w:val="es-ES"/>
              </w:rPr>
              <w:t>27.1.1</w:t>
            </w:r>
            <w:r w:rsidRPr="008E0274">
              <w:rPr>
                <w:lang w:val="es-ES"/>
              </w:rPr>
              <w:tab/>
              <w:t xml:space="preserve">El Proveedor iniciará la puesta en servicio del Sistema (o Subsistema, si así se especifica en el Contrato): </w:t>
            </w:r>
          </w:p>
          <w:p w14:paraId="65974567" w14:textId="584AA4F9" w:rsidR="0046348E" w:rsidRPr="008E0274" w:rsidRDefault="0046348E" w:rsidP="00665AE8">
            <w:pPr>
              <w:spacing w:after="200"/>
              <w:ind w:left="1800" w:right="-72" w:hanging="630"/>
              <w:rPr>
                <w:lang w:val="es-ES"/>
              </w:rPr>
            </w:pPr>
            <w:r w:rsidRPr="008E0274">
              <w:rPr>
                <w:lang w:val="es-ES"/>
              </w:rPr>
              <w:t>a)</w:t>
            </w:r>
            <w:r w:rsidRPr="008E0274">
              <w:rPr>
                <w:lang w:val="es-ES"/>
              </w:rPr>
              <w:tab/>
              <w:t xml:space="preserve">en cuanto el </w:t>
            </w:r>
            <w:r w:rsidR="008D1FB4" w:rsidRPr="008E0274">
              <w:rPr>
                <w:lang w:val="es-ES"/>
              </w:rPr>
              <w:t>Gerente de Proyecto</w:t>
            </w:r>
            <w:r w:rsidRPr="008E0274">
              <w:rPr>
                <w:lang w:val="es-ES"/>
              </w:rPr>
              <w:t xml:space="preserve"> emita el certificado de instalación, de conformidad con la cláusula 26.2 de las CGC; o </w:t>
            </w:r>
          </w:p>
          <w:p w14:paraId="774E7D78" w14:textId="77777777" w:rsidR="0046348E" w:rsidRPr="008E0274" w:rsidRDefault="0046348E" w:rsidP="00665AE8">
            <w:pPr>
              <w:spacing w:after="200"/>
              <w:ind w:left="1800" w:right="-72" w:hanging="630"/>
              <w:rPr>
                <w:lang w:val="es-ES"/>
              </w:rPr>
            </w:pPr>
            <w:r w:rsidRPr="008E0274">
              <w:rPr>
                <w:lang w:val="es-ES"/>
              </w:rPr>
              <w:t>b)</w:t>
            </w:r>
            <w:r w:rsidRPr="008E0274">
              <w:rPr>
                <w:lang w:val="es-ES"/>
              </w:rPr>
              <w:tab/>
              <w:t xml:space="preserve">según lo especificado en los Requisitos Técnicos o en el Plan definitivo y aprobado del Proyecto; o </w:t>
            </w:r>
          </w:p>
          <w:p w14:paraId="19306ADE" w14:textId="77777777" w:rsidR="0046348E" w:rsidRPr="008E0274" w:rsidRDefault="0046348E" w:rsidP="00665AE8">
            <w:pPr>
              <w:spacing w:after="200"/>
              <w:ind w:left="1800" w:right="-72" w:hanging="630"/>
              <w:rPr>
                <w:lang w:val="es-ES"/>
              </w:rPr>
            </w:pPr>
            <w:r w:rsidRPr="008E0274">
              <w:rPr>
                <w:lang w:val="es-ES"/>
              </w:rPr>
              <w:t>c)</w:t>
            </w:r>
            <w:r w:rsidRPr="008E0274">
              <w:rPr>
                <w:lang w:val="es-ES"/>
              </w:rPr>
              <w:tab/>
              <w:t>inmediatamente después de que la instalación se considere realizada, de conformidad con la cláusula 26.3 de las CGC.</w:t>
            </w:r>
          </w:p>
        </w:tc>
      </w:tr>
      <w:tr w:rsidR="0046348E" w:rsidRPr="007436C2" w14:paraId="462F5C21" w14:textId="77777777" w:rsidTr="00665AE8">
        <w:tc>
          <w:tcPr>
            <w:tcW w:w="2412" w:type="dxa"/>
          </w:tcPr>
          <w:p w14:paraId="6BB9CE30" w14:textId="77777777" w:rsidR="0046348E" w:rsidRPr="008E0274" w:rsidRDefault="0046348E" w:rsidP="00665AE8">
            <w:pPr>
              <w:pStyle w:val="Head42"/>
              <w:rPr>
                <w:lang w:val="es-ES"/>
              </w:rPr>
            </w:pPr>
          </w:p>
        </w:tc>
        <w:tc>
          <w:tcPr>
            <w:tcW w:w="6588" w:type="dxa"/>
          </w:tcPr>
          <w:p w14:paraId="5227F428" w14:textId="77777777" w:rsidR="0046348E" w:rsidRPr="008E0274" w:rsidRDefault="0046348E" w:rsidP="00665AE8">
            <w:pPr>
              <w:spacing w:after="200"/>
              <w:ind w:left="1170" w:right="-72" w:hanging="630"/>
              <w:rPr>
                <w:lang w:val="es-ES"/>
              </w:rPr>
            </w:pPr>
            <w:r w:rsidRPr="008E0274">
              <w:rPr>
                <w:lang w:val="es-ES"/>
              </w:rPr>
              <w:t>27.1.2</w:t>
            </w:r>
            <w:r w:rsidRPr="008E0274">
              <w:rPr>
                <w:lang w:val="es-ES"/>
              </w:rPr>
              <w:tab/>
              <w:t xml:space="preserve"> El Comprador proporcionará el personal técnico y de operaciones así como todos los materiales y la información razonablemente necesarios para que el Proveedor pueda cumplir sus obligaciones con respecto a la puesta en servicio.</w:t>
            </w:r>
          </w:p>
          <w:p w14:paraId="61CE91F3" w14:textId="77777777" w:rsidR="0046348E" w:rsidRPr="008E0274" w:rsidRDefault="0046348E" w:rsidP="00665AE8">
            <w:pPr>
              <w:spacing w:after="200"/>
              <w:ind w:left="1170" w:right="-72"/>
              <w:rPr>
                <w:lang w:val="es-ES"/>
              </w:rPr>
            </w:pPr>
            <w:r w:rsidRPr="008E0274">
              <w:rPr>
                <w:lang w:val="es-ES"/>
              </w:rPr>
              <w:t>El Sistema o Subsistema(s) no se deberá poner en producción hasta que no se hayan iniciado las pruebas formales de Aceptación operacional.</w:t>
            </w:r>
          </w:p>
          <w:p w14:paraId="4CC1F4F0" w14:textId="6C5A0FC9" w:rsidR="0046348E" w:rsidRPr="008E0274" w:rsidRDefault="0046348E" w:rsidP="00665AE8">
            <w:pPr>
              <w:spacing w:after="200"/>
              <w:ind w:left="540" w:right="-72" w:hanging="540"/>
              <w:rPr>
                <w:lang w:val="es-ES"/>
              </w:rPr>
            </w:pPr>
            <w:r w:rsidRPr="008E0274">
              <w:rPr>
                <w:lang w:val="es-ES"/>
              </w:rPr>
              <w:t>27.2</w:t>
            </w:r>
            <w:r w:rsidRPr="008E0274">
              <w:rPr>
                <w:lang w:val="es-ES"/>
              </w:rPr>
              <w:tab/>
            </w:r>
            <w:r w:rsidRPr="008E0274">
              <w:rPr>
                <w:b/>
                <w:bCs/>
                <w:lang w:val="es-ES"/>
              </w:rPr>
              <w:t xml:space="preserve">Pruebas de Aceptación </w:t>
            </w:r>
            <w:r w:rsidR="00582146" w:rsidRPr="008E0274">
              <w:rPr>
                <w:b/>
                <w:bCs/>
                <w:lang w:val="es-ES"/>
              </w:rPr>
              <w:t>O</w:t>
            </w:r>
            <w:r w:rsidRPr="008E0274">
              <w:rPr>
                <w:b/>
                <w:bCs/>
                <w:lang w:val="es-ES"/>
              </w:rPr>
              <w:t>peracional</w:t>
            </w:r>
          </w:p>
          <w:p w14:paraId="47DE76F9" w14:textId="77777777" w:rsidR="0046348E" w:rsidRPr="008E0274" w:rsidRDefault="0046348E" w:rsidP="00665AE8">
            <w:pPr>
              <w:spacing w:after="200"/>
              <w:ind w:left="1170" w:right="-72" w:hanging="630"/>
              <w:rPr>
                <w:lang w:val="es-ES"/>
              </w:rPr>
            </w:pPr>
            <w:r w:rsidRPr="008E0274">
              <w:rPr>
                <w:lang w:val="es-ES"/>
              </w:rPr>
              <w:t>27.2.1</w:t>
            </w:r>
            <w:r w:rsidRPr="008E0274">
              <w:rPr>
                <w:lang w:val="es-ES"/>
              </w:rPr>
              <w:tab/>
              <w:t>La responsabilidad principal de las pruebas de Aceptación operacional ( y sus repeticiones) le incumbirá al Comprador  (de conformidad con la cláusula 10.9 de las CGC), pero éstas se realizarán con la cooperación plena del Proveedor durante la puesta en servicio del Sistema (o Subsistema(s), si se especifica en el Contrato). El propósito de las pruebas de Aceptación operacional es asegurarse de que el Sistema (o los componentes principales o Subsistema(s)) se ajusta a los Requisitos Técnicos y cumple con las normas de rendimiento señaladas en la oferta del Proveedor, incluyendo, pero no exclusivamente, los requisitos de rendimiento funcional y técnico. Las pruebas de Aceptación operacional durante la puesta en servicio se llevarán  a cabo según lo especificado en las CEC, en los Requisitos Técnicos o en  el Plan definitivo y aprobado del proyecto.</w:t>
            </w:r>
          </w:p>
          <w:p w14:paraId="3C871BDA" w14:textId="77777777" w:rsidR="0046348E" w:rsidRPr="008E0274" w:rsidRDefault="0046348E" w:rsidP="00665AE8">
            <w:pPr>
              <w:spacing w:after="200"/>
              <w:ind w:left="1170" w:right="-72" w:hanging="630"/>
              <w:rPr>
                <w:lang w:val="es-ES"/>
              </w:rPr>
            </w:pPr>
            <w:r w:rsidRPr="008E0274">
              <w:rPr>
                <w:lang w:val="es-ES"/>
              </w:rPr>
              <w:tab/>
              <w:t xml:space="preserve">A discreción del Comprador, también se podrán someter a prueba los bienes de reemplazo, las actualizaciones o nuevas versiones y los bienes que se añadan o modifiquen </w:t>
            </w:r>
            <w:r w:rsidRPr="008E0274">
              <w:rPr>
                <w:color w:val="000000"/>
                <w:lang w:val="es-ES"/>
              </w:rPr>
              <w:t>en el lugar</w:t>
            </w:r>
            <w:r w:rsidRPr="008E0274">
              <w:rPr>
                <w:lang w:val="es-ES"/>
              </w:rPr>
              <w:t xml:space="preserve"> una vez que se haya obtenido la Aceptación operacional del Sistema.  </w:t>
            </w:r>
          </w:p>
          <w:p w14:paraId="26445B87" w14:textId="77777777" w:rsidR="0046348E" w:rsidRPr="008E0274" w:rsidRDefault="0046348E" w:rsidP="00665AE8">
            <w:pPr>
              <w:spacing w:after="200"/>
              <w:ind w:left="1170" w:right="-72" w:hanging="630"/>
              <w:rPr>
                <w:lang w:val="es-ES"/>
              </w:rPr>
            </w:pPr>
            <w:r w:rsidRPr="008E0274">
              <w:rPr>
                <w:lang w:val="es-ES"/>
              </w:rPr>
              <w:t>27.2.2</w:t>
            </w:r>
            <w:r w:rsidRPr="008E0274">
              <w:rPr>
                <w:lang w:val="es-ES"/>
              </w:rPr>
              <w:tab/>
              <w:t>Si por razones atribuibles al Comprador, la prueba de Aceptación operacional del Sistema (o Subsistema(s) o componente principal, si se permite en las CEC o en los Requisitos Técnicos) no puede terminarse satisfactoriamente dentro del plazo estipulado en las CEC a contar desde la fecha de instalación, o de cualquier otro plazo convenido por escrito entre el Comprador y el Proveedor, se considerará que el Proveedor ha cumplido sus obligaciones con respecto a los aspectos técnicos y funcionales de los Requisitos técnicos, las CEC o en el Plan definitivo y aprobado del proyecto, y no se aplicarán las cláusulas 28.2 y 28.3 de las CGC.</w:t>
            </w:r>
          </w:p>
          <w:p w14:paraId="27782203" w14:textId="1D23147F" w:rsidR="0046348E" w:rsidRPr="008E0274" w:rsidRDefault="0046348E" w:rsidP="00665AE8">
            <w:pPr>
              <w:spacing w:after="200"/>
              <w:ind w:left="630" w:right="-72" w:hanging="630"/>
              <w:rPr>
                <w:lang w:val="es-ES"/>
              </w:rPr>
            </w:pPr>
            <w:r w:rsidRPr="008E0274">
              <w:rPr>
                <w:lang w:val="es-ES"/>
              </w:rPr>
              <w:t>27.3</w:t>
            </w:r>
            <w:r w:rsidRPr="008E0274">
              <w:rPr>
                <w:lang w:val="es-ES"/>
              </w:rPr>
              <w:tab/>
            </w:r>
            <w:r w:rsidRPr="008E0274">
              <w:rPr>
                <w:b/>
                <w:bCs/>
                <w:lang w:val="es-ES"/>
              </w:rPr>
              <w:t xml:space="preserve">Aceptación </w:t>
            </w:r>
            <w:r w:rsidR="00582146" w:rsidRPr="008E0274">
              <w:rPr>
                <w:b/>
                <w:bCs/>
                <w:lang w:val="es-ES"/>
              </w:rPr>
              <w:t>O</w:t>
            </w:r>
            <w:r w:rsidRPr="008E0274">
              <w:rPr>
                <w:b/>
                <w:bCs/>
                <w:lang w:val="es-ES"/>
              </w:rPr>
              <w:t>peracional</w:t>
            </w:r>
          </w:p>
          <w:p w14:paraId="46BD8A02" w14:textId="77777777" w:rsidR="0046348E" w:rsidRPr="008E0274" w:rsidRDefault="0046348E" w:rsidP="00665AE8">
            <w:pPr>
              <w:spacing w:after="200"/>
              <w:ind w:left="1170" w:right="-72" w:hanging="630"/>
              <w:rPr>
                <w:lang w:val="es-ES"/>
              </w:rPr>
            </w:pPr>
            <w:r w:rsidRPr="008E0274">
              <w:rPr>
                <w:lang w:val="es-ES"/>
              </w:rPr>
              <w:t>27.3.1</w:t>
            </w:r>
            <w:r w:rsidRPr="008E0274">
              <w:rPr>
                <w:lang w:val="es-ES"/>
              </w:rPr>
              <w:tab/>
              <w:t>Exceptuando el caso de aceptación parcial descrito en la cláusula 27.4 de las CGC que sigue, la Aceptación operacional del Sistema ocurrirá cuando:</w:t>
            </w:r>
          </w:p>
          <w:p w14:paraId="70643C0D" w14:textId="77777777" w:rsidR="0046348E" w:rsidRPr="008E0274" w:rsidRDefault="0046348E" w:rsidP="00665AE8">
            <w:pPr>
              <w:spacing w:after="200"/>
              <w:ind w:left="1620" w:right="-72" w:hanging="450"/>
              <w:rPr>
                <w:lang w:val="es-ES"/>
              </w:rPr>
            </w:pPr>
            <w:r w:rsidRPr="008E0274">
              <w:rPr>
                <w:lang w:val="es-ES"/>
              </w:rPr>
              <w:t>a)</w:t>
            </w:r>
            <w:r w:rsidRPr="008E0274">
              <w:rPr>
                <w:lang w:val="es-ES"/>
              </w:rPr>
              <w:tab/>
              <w:t>se hayan realizado satisfactoriamente las pruebas de Aceptación operacional especificadas en los Requisitos Técnicos, las CEC o en el Plan definitivo y aprobado del Proyecto; o</w:t>
            </w:r>
          </w:p>
          <w:p w14:paraId="5060A9F2" w14:textId="77777777" w:rsidR="0046348E" w:rsidRPr="008E0274" w:rsidRDefault="0046348E" w:rsidP="00665AE8">
            <w:pPr>
              <w:spacing w:after="200"/>
              <w:ind w:left="1620" w:right="-72" w:hanging="450"/>
              <w:rPr>
                <w:lang w:val="es-ES"/>
              </w:rPr>
            </w:pPr>
            <w:r w:rsidRPr="008E0274">
              <w:rPr>
                <w:lang w:val="es-ES"/>
              </w:rPr>
              <w:t>b)</w:t>
            </w:r>
            <w:r w:rsidRPr="008E0274">
              <w:rPr>
                <w:lang w:val="es-ES"/>
              </w:rPr>
              <w:tab/>
              <w:t>las pruebas de Aceptación operacional no se hayan realizado satisfactoriamente o no se hayan llevado a cabo por razones atribuibles al Comprador dentro del plazo previsto a contar de la fecha de instalación o de cualquier otro plazo especificado en la cláusula 27.2.2 de las CGC; o</w:t>
            </w:r>
          </w:p>
          <w:p w14:paraId="2764800F" w14:textId="77777777" w:rsidR="0046348E" w:rsidRPr="008E0274" w:rsidRDefault="0046348E" w:rsidP="00665AE8">
            <w:pPr>
              <w:spacing w:after="200"/>
              <w:ind w:left="1620" w:right="-72" w:hanging="450"/>
              <w:rPr>
                <w:lang w:val="es-ES"/>
              </w:rPr>
            </w:pPr>
            <w:r w:rsidRPr="008E0274">
              <w:rPr>
                <w:lang w:val="es-ES"/>
              </w:rPr>
              <w:t>c)</w:t>
            </w:r>
            <w:r w:rsidRPr="008E0274">
              <w:rPr>
                <w:lang w:val="es-ES"/>
              </w:rPr>
              <w:tab/>
              <w:t xml:space="preserve">el Comprador haya puesto en uso o producción el Sistema durante sesenta (60) días consecutivos. Si el Sistema se ha puesto en uso o en producción en esta forma, el Proveedor notificará al Comprador al respecto y documentará dicho uso. </w:t>
            </w:r>
          </w:p>
          <w:p w14:paraId="55917C71" w14:textId="3AE57CA2" w:rsidR="0046348E" w:rsidRPr="008E0274" w:rsidRDefault="0046348E" w:rsidP="00665AE8">
            <w:pPr>
              <w:spacing w:after="200"/>
              <w:ind w:left="1170" w:right="-72" w:hanging="630"/>
              <w:rPr>
                <w:lang w:val="es-ES"/>
              </w:rPr>
            </w:pPr>
            <w:r w:rsidRPr="008E0274">
              <w:rPr>
                <w:lang w:val="es-ES"/>
              </w:rPr>
              <w:t>27.3.2</w:t>
            </w:r>
            <w:r w:rsidRPr="008E0274">
              <w:rPr>
                <w:lang w:val="es-ES"/>
              </w:rPr>
              <w:tab/>
              <w:t xml:space="preserve">En cualquier momento, después de que haya ocurrido cualquiera de los sucesos indicados en la cláusula 27.3.1 de las CGC, el Proveedor podrá solicitar al </w:t>
            </w:r>
            <w:r w:rsidR="008D1FB4" w:rsidRPr="008E0274">
              <w:rPr>
                <w:lang w:val="es-ES"/>
              </w:rPr>
              <w:t>Gerente de Proyecto</w:t>
            </w:r>
            <w:r w:rsidRPr="008E0274">
              <w:rPr>
                <w:lang w:val="es-ES"/>
              </w:rPr>
              <w:t xml:space="preserve"> que emita un Certificado de Aceptación operacional.</w:t>
            </w:r>
          </w:p>
          <w:p w14:paraId="495FCF58" w14:textId="26699324" w:rsidR="0046348E" w:rsidRPr="008E0274" w:rsidRDefault="0046348E" w:rsidP="00665AE8">
            <w:pPr>
              <w:spacing w:after="200"/>
              <w:ind w:left="1170" w:right="-72" w:hanging="630"/>
              <w:rPr>
                <w:lang w:val="es-ES"/>
              </w:rPr>
            </w:pPr>
            <w:r w:rsidRPr="008E0274">
              <w:rPr>
                <w:lang w:val="es-ES"/>
              </w:rPr>
              <w:t>27.3.3</w:t>
            </w:r>
            <w:r w:rsidRPr="008E0274">
              <w:rPr>
                <w:lang w:val="es-ES"/>
              </w:rPr>
              <w:tab/>
              <w:t xml:space="preserve">El </w:t>
            </w:r>
            <w:r w:rsidR="008D1FB4" w:rsidRPr="008E0274">
              <w:rPr>
                <w:lang w:val="es-ES"/>
              </w:rPr>
              <w:t>Gerente de Proyecto</w:t>
            </w:r>
            <w:r w:rsidRPr="008E0274">
              <w:rPr>
                <w:lang w:val="es-ES"/>
              </w:rPr>
              <w:t>, tras consultar con el Comprador y dentro de los catorce (14) días siguientes a la recepción de la notificación del Proveedor deberá:</w:t>
            </w:r>
          </w:p>
          <w:p w14:paraId="7BA24A11" w14:textId="77777777" w:rsidR="0046348E" w:rsidRPr="008E0274" w:rsidRDefault="0046348E" w:rsidP="00665AE8">
            <w:pPr>
              <w:spacing w:after="200"/>
              <w:ind w:left="1800" w:right="-72" w:hanging="630"/>
              <w:rPr>
                <w:lang w:val="es-ES"/>
              </w:rPr>
            </w:pPr>
            <w:r w:rsidRPr="008E0274">
              <w:rPr>
                <w:lang w:val="es-ES"/>
              </w:rPr>
              <w:t>a)</w:t>
            </w:r>
            <w:r w:rsidRPr="008E0274">
              <w:rPr>
                <w:lang w:val="es-ES"/>
              </w:rPr>
              <w:tab/>
              <w:t xml:space="preserve">emitir un Certificado de Aceptación operacional; o </w:t>
            </w:r>
          </w:p>
          <w:p w14:paraId="1C006BFC" w14:textId="77777777" w:rsidR="0046348E" w:rsidRPr="008E0274" w:rsidRDefault="0046348E" w:rsidP="00665AE8">
            <w:pPr>
              <w:spacing w:after="200"/>
              <w:ind w:left="1800" w:right="-72" w:hanging="630"/>
              <w:rPr>
                <w:lang w:val="es-ES"/>
              </w:rPr>
            </w:pPr>
            <w:r w:rsidRPr="008E0274">
              <w:rPr>
                <w:lang w:val="es-ES"/>
              </w:rPr>
              <w:t>b)</w:t>
            </w:r>
            <w:r w:rsidRPr="008E0274">
              <w:rPr>
                <w:lang w:val="es-ES"/>
              </w:rPr>
              <w:tab/>
              <w:t>notificar  por escrito al Proveedor cualquier defecto o deficiencia, u otra razón por la cual no se hayan realizado las pruebas de Aceptación operacional; o</w:t>
            </w:r>
          </w:p>
          <w:p w14:paraId="573B551F" w14:textId="77777777" w:rsidR="0046348E" w:rsidRPr="008E0274" w:rsidRDefault="0046348E" w:rsidP="00665AE8">
            <w:pPr>
              <w:spacing w:after="200"/>
              <w:ind w:left="1800" w:right="-72" w:hanging="630"/>
              <w:rPr>
                <w:lang w:val="es-ES"/>
              </w:rPr>
            </w:pPr>
            <w:r w:rsidRPr="008E0274">
              <w:rPr>
                <w:lang w:val="es-ES"/>
              </w:rPr>
              <w:t>c)</w:t>
            </w:r>
            <w:r w:rsidRPr="008E0274">
              <w:rPr>
                <w:lang w:val="es-ES"/>
              </w:rPr>
              <w:tab/>
              <w:t>emitir el Certificado de Aceptación operacional si se produce la situación descrita en la cláusula 27.3.1 b) de las CGC.</w:t>
            </w:r>
          </w:p>
          <w:p w14:paraId="1A3D7768" w14:textId="6CBAE230" w:rsidR="0046348E" w:rsidRPr="008E0274" w:rsidRDefault="0046348E" w:rsidP="00665AE8">
            <w:pPr>
              <w:spacing w:after="200"/>
              <w:ind w:left="1170" w:right="-72" w:hanging="630"/>
              <w:rPr>
                <w:lang w:val="es-ES"/>
              </w:rPr>
            </w:pPr>
            <w:r w:rsidRPr="008E0274">
              <w:rPr>
                <w:lang w:val="es-ES"/>
              </w:rPr>
              <w:t>27.3.4</w:t>
            </w:r>
            <w:r w:rsidRPr="008E0274">
              <w:rPr>
                <w:lang w:val="es-ES"/>
              </w:rPr>
              <w:tab/>
              <w:t xml:space="preserve">El Proveedor hará todo lo que sea razonablemente posible para remediar sin demora cualquier defecto o falla y para eliminar toda causa notificada por el </w:t>
            </w:r>
            <w:r w:rsidR="008D1FB4" w:rsidRPr="008E0274">
              <w:rPr>
                <w:lang w:val="es-ES"/>
              </w:rPr>
              <w:t>Gerente de Proyecto</w:t>
            </w:r>
            <w:r w:rsidRPr="008E0274">
              <w:rPr>
                <w:lang w:val="es-ES"/>
              </w:rPr>
              <w:t xml:space="preserve"> que haya impedido pasar las pruebas de Aceptación operacional. Una vez que se haya remediado la situación, el Proveedor notificará al Comprador  y éste, con la plena cooperación del Proveedor, hará todo lo que sea razonablemente posible para efectuar nuevamente las pruebas del Sistema o Subsistema. Una vez que las pruebas de Aceptación operacional hayan concluido satisfactoriamente, el Proveedor  notificará al Comprador sobre la petición del Certificado de Aceptación operacional, de conformidad con la cláusula 27.3.3 de las CGC. Entonces, el Comprador emitirá para el Proveedor el Certificado de Aceptación operacional, conforme a la cláusula 27.3.3. a) o notificará al Proveedor sobre otros defectos, fallas u otras razones que hayan impedido que el producto pasara la prueba de Aceptación operacional. El procedimiento descrito en esta cláusula 27.3.4 se repetirá las veces que sea necesario hasta que se emita el Certificado de Aceptación operacional.</w:t>
            </w:r>
          </w:p>
          <w:p w14:paraId="431A8EE6" w14:textId="77777777" w:rsidR="0046348E" w:rsidRPr="008E0274" w:rsidRDefault="0046348E" w:rsidP="00665AE8">
            <w:pPr>
              <w:spacing w:after="200"/>
              <w:ind w:left="1170" w:right="-72" w:hanging="720"/>
              <w:rPr>
                <w:lang w:val="es-ES"/>
              </w:rPr>
            </w:pPr>
            <w:r w:rsidRPr="008E0274">
              <w:rPr>
                <w:lang w:val="es-ES"/>
              </w:rPr>
              <w:t>27.3.5</w:t>
            </w:r>
            <w:r w:rsidRPr="008E0274">
              <w:rPr>
                <w:lang w:val="es-ES"/>
              </w:rPr>
              <w:tab/>
              <w:t>Si el Sistema o Subsistema no pasa las pruebas de Aceptación operacional  de conformidad con la cláusula 27.2 de las CGC:</w:t>
            </w:r>
          </w:p>
          <w:p w14:paraId="6CE8D748" w14:textId="77777777" w:rsidR="0046348E" w:rsidRPr="008E0274" w:rsidRDefault="0046348E" w:rsidP="00665AE8">
            <w:pPr>
              <w:spacing w:after="200"/>
              <w:ind w:left="1800" w:right="-72" w:hanging="630"/>
              <w:rPr>
                <w:lang w:val="es-ES"/>
              </w:rPr>
            </w:pPr>
            <w:r w:rsidRPr="008E0274">
              <w:rPr>
                <w:lang w:val="es-ES"/>
              </w:rPr>
              <w:t>a)</w:t>
            </w:r>
            <w:r w:rsidRPr="008E0274">
              <w:rPr>
                <w:lang w:val="es-ES"/>
              </w:rPr>
              <w:tab/>
              <w:t xml:space="preserve">el Comprador podrá considerar la posibilidad de rescindir el Contrato, de conformidad con la cláusula 41.2.2 de las CGC; o bien </w:t>
            </w:r>
          </w:p>
          <w:p w14:paraId="3B97DB2B" w14:textId="77777777" w:rsidR="0046348E" w:rsidRPr="008E0274" w:rsidRDefault="0046348E" w:rsidP="00665AE8">
            <w:pPr>
              <w:spacing w:after="200"/>
              <w:ind w:left="1800" w:right="-72" w:hanging="630"/>
              <w:rPr>
                <w:lang w:val="es-ES"/>
              </w:rPr>
            </w:pPr>
            <w:r w:rsidRPr="008E0274">
              <w:rPr>
                <w:lang w:val="es-ES"/>
              </w:rPr>
              <w:t>b)</w:t>
            </w:r>
            <w:r w:rsidRPr="008E0274">
              <w:rPr>
                <w:lang w:val="es-ES"/>
              </w:rPr>
              <w:tab/>
              <w:t>si la imposibilidad de obtener la Aceptación operacional dentro del plazo especificado se debe a que el Comprador no ha cumplido sus obligaciones en virtud del Contrato, se considerará que el Proveedor ha cumplido sus obligaciones relativas a los aspectos técnicos y funcionales pertinentes del Contrato, y no se aplicarán las cláusulas 30.3 y 30.4 de las CGC.</w:t>
            </w:r>
          </w:p>
          <w:p w14:paraId="4BBFDDC2" w14:textId="64EF5490" w:rsidR="0046348E" w:rsidRPr="008E0274" w:rsidRDefault="0046348E" w:rsidP="00665AE8">
            <w:pPr>
              <w:spacing w:after="200"/>
              <w:ind w:left="1170" w:right="-72" w:hanging="630"/>
              <w:rPr>
                <w:lang w:val="es-ES"/>
              </w:rPr>
            </w:pPr>
            <w:r w:rsidRPr="008E0274">
              <w:rPr>
                <w:lang w:val="es-ES"/>
              </w:rPr>
              <w:t>27.3.6</w:t>
            </w:r>
            <w:r w:rsidRPr="008E0274">
              <w:rPr>
                <w:lang w:val="es-ES"/>
              </w:rPr>
              <w:tab/>
              <w:t xml:space="preserve">Si el </w:t>
            </w:r>
            <w:r w:rsidR="008D1FB4" w:rsidRPr="008E0274">
              <w:rPr>
                <w:lang w:val="es-ES"/>
              </w:rPr>
              <w:t>Gerente de Proyecto</w:t>
            </w:r>
            <w:r w:rsidRPr="008E0274">
              <w:rPr>
                <w:lang w:val="es-ES"/>
              </w:rPr>
              <w:t xml:space="preserve"> no emite el Certificado de Aceptación operacional ni informa por escrito al Proveedor de sus razones justificadas por las que no ha emitido el Certificado de Aceptación operacional dentro del plazo de catorce (14) días después de recibida la notificación del Proveedor, se considerará que el Sistema o Subsistema ha sido aceptado a contar desde la fecha de dicha notificación del Proveedor.</w:t>
            </w:r>
          </w:p>
          <w:p w14:paraId="1AAB2CDA" w14:textId="77777777" w:rsidR="0046348E" w:rsidRPr="008E0274" w:rsidRDefault="0046348E" w:rsidP="00665AE8">
            <w:pPr>
              <w:keepNext/>
              <w:spacing w:after="200"/>
              <w:ind w:left="547" w:right="-72" w:hanging="547"/>
              <w:rPr>
                <w:lang w:val="es-ES"/>
              </w:rPr>
            </w:pPr>
            <w:r w:rsidRPr="008E0274">
              <w:rPr>
                <w:lang w:val="es-ES"/>
              </w:rPr>
              <w:t>27.4</w:t>
            </w:r>
            <w:r w:rsidRPr="008E0274">
              <w:rPr>
                <w:lang w:val="es-ES"/>
              </w:rPr>
              <w:tab/>
            </w:r>
            <w:r w:rsidRPr="008E0274">
              <w:rPr>
                <w:b/>
                <w:bCs/>
                <w:lang w:val="es-ES"/>
              </w:rPr>
              <w:t>Aceptación parcial</w:t>
            </w:r>
          </w:p>
          <w:p w14:paraId="33E464B6" w14:textId="77777777" w:rsidR="0046348E" w:rsidRPr="008E0274" w:rsidRDefault="0046348E" w:rsidP="00665AE8">
            <w:pPr>
              <w:spacing w:after="200"/>
              <w:ind w:left="1170" w:right="-72" w:hanging="630"/>
              <w:rPr>
                <w:lang w:val="es-ES"/>
              </w:rPr>
            </w:pPr>
            <w:r w:rsidRPr="008E0274">
              <w:rPr>
                <w:lang w:val="es-ES"/>
              </w:rPr>
              <w:t>27.4.1</w:t>
            </w:r>
            <w:r w:rsidRPr="008E0274">
              <w:rPr>
                <w:lang w:val="es-ES"/>
              </w:rPr>
              <w:tab/>
              <w:t>Si en el Contrato se especifica que la instalación y la puesta en servicio se llevarán a cabo individualmente para cada componente principal o Subsistema del Sistema, las disposiciones contractuales relativas a la instalación y puesta en servicio, incluida la prueba de Aceptación operacional, se aplicarán individualmente a cada uno de esos componentes principales o Subsistemas, y el o los Certificados de aceptación se emitirán, en consecuencia, para cada uno de dichos componentes principales o Subsistemas del Sistema, sujeto a las limitaciones estipuladas en la cláusula 27.4.2 de las CGC, que sigue.</w:t>
            </w:r>
          </w:p>
          <w:p w14:paraId="5BF878D3" w14:textId="77777777" w:rsidR="0046348E" w:rsidRPr="008E0274" w:rsidRDefault="0046348E" w:rsidP="00665AE8">
            <w:pPr>
              <w:spacing w:after="200"/>
              <w:ind w:left="1170" w:right="-72" w:hanging="630"/>
              <w:rPr>
                <w:lang w:val="es-ES"/>
              </w:rPr>
            </w:pPr>
            <w:r w:rsidRPr="008E0274">
              <w:rPr>
                <w:lang w:val="es-ES"/>
              </w:rPr>
              <w:t>27.4.2</w:t>
            </w:r>
            <w:r w:rsidRPr="008E0274">
              <w:rPr>
                <w:lang w:val="es-ES"/>
              </w:rPr>
              <w:tab/>
              <w:t>La emisión de Certificados de Aceptación operacional para cada componente principal o Subsistema, de conformidad con la cláusula 27.4.1 no exime al Proveedor de su obligación de obtener un Certificado de Aceptación operacional para la totalidad del Sistema (si se especifica en el Contrato) una vez que se hayan suministrado, instalado, sometido a prueba y puesto en servicio todos los componentes principales y Subsistemas.</w:t>
            </w:r>
          </w:p>
          <w:p w14:paraId="66402744" w14:textId="3450803D" w:rsidR="0046348E" w:rsidRPr="008E0274" w:rsidRDefault="0046348E" w:rsidP="00665AE8">
            <w:pPr>
              <w:spacing w:after="200"/>
              <w:ind w:left="1170" w:right="-72" w:hanging="630"/>
              <w:rPr>
                <w:lang w:val="es-ES"/>
              </w:rPr>
            </w:pPr>
            <w:r w:rsidRPr="008E0274">
              <w:rPr>
                <w:lang w:val="es-ES"/>
              </w:rPr>
              <w:t>27.4.3</w:t>
            </w:r>
            <w:r w:rsidRPr="008E0274">
              <w:rPr>
                <w:lang w:val="es-ES"/>
              </w:rPr>
              <w:tab/>
              <w:t xml:space="preserve">Cuando se trate de componentes menores del Sistema que, por su carácter, no necesitan la puesta en servicio ni una prueba de Aceptación operacional (como por ejemplo, aditamentos, accesorios u obras en el sitio, etc.), el </w:t>
            </w:r>
            <w:r w:rsidR="008D1FB4" w:rsidRPr="008E0274">
              <w:rPr>
                <w:lang w:val="es-ES"/>
              </w:rPr>
              <w:t>Gerente de Proyecto</w:t>
            </w:r>
            <w:r w:rsidRPr="008E0274">
              <w:rPr>
                <w:lang w:val="es-ES"/>
              </w:rPr>
              <w:t xml:space="preserve"> emitirá un Certificado de Aceptación operacional dentro de los catorce (14) días siguientes a la entrega o instalación de los aditamentos y de los accesorios o de la conclusión de las obras en el lugar del proyecto. Sin embargo, el Proveedor hará todo lo que sea razonablemente posible para remediar sin demora cualquier defecto o deficiencia de esos pequeños componentes que el Comprador o el Proveedor pudieran detectar. </w:t>
            </w:r>
          </w:p>
        </w:tc>
      </w:tr>
    </w:tbl>
    <w:p w14:paraId="601A806B" w14:textId="5B6016BB" w:rsidR="00582146" w:rsidRPr="008E0274" w:rsidRDefault="0046348E" w:rsidP="005C6DE1">
      <w:pPr>
        <w:pStyle w:val="Head41"/>
        <w:spacing w:before="120" w:after="120"/>
        <w:rPr>
          <w:lang w:val="es-ES"/>
        </w:rPr>
      </w:pPr>
      <w:bookmarkStart w:id="327" w:name="_Toc521497728"/>
      <w:bookmarkStart w:id="328" w:name="_Toc26006828"/>
      <w:bookmarkStart w:id="329" w:name="_Toc112841659"/>
      <w:r w:rsidRPr="008E0274">
        <w:rPr>
          <w:lang w:val="es-ES"/>
        </w:rPr>
        <w:t xml:space="preserve">F.  </w:t>
      </w:r>
      <w:bookmarkEnd w:id="327"/>
      <w:bookmarkEnd w:id="328"/>
      <w:r w:rsidRPr="008E0274">
        <w:rPr>
          <w:lang w:val="es-ES"/>
        </w:rPr>
        <w:t>Garantías y Responsabilidades</w:t>
      </w:r>
      <w:bookmarkEnd w:id="329"/>
    </w:p>
    <w:tbl>
      <w:tblPr>
        <w:tblW w:w="0" w:type="auto"/>
        <w:tblInd w:w="108" w:type="dxa"/>
        <w:tblLayout w:type="fixed"/>
        <w:tblLook w:val="0000" w:firstRow="0" w:lastRow="0" w:firstColumn="0" w:lastColumn="0" w:noHBand="0" w:noVBand="0"/>
      </w:tblPr>
      <w:tblGrid>
        <w:gridCol w:w="2412"/>
        <w:gridCol w:w="6588"/>
      </w:tblGrid>
      <w:tr w:rsidR="0046348E" w:rsidRPr="007436C2" w14:paraId="3FDB3536" w14:textId="77777777" w:rsidTr="00665AE8">
        <w:tc>
          <w:tcPr>
            <w:tcW w:w="2412" w:type="dxa"/>
          </w:tcPr>
          <w:p w14:paraId="4CC93BB4" w14:textId="455AFC73" w:rsidR="0046348E" w:rsidRPr="008E0274" w:rsidRDefault="0046348E" w:rsidP="00665AE8">
            <w:pPr>
              <w:pStyle w:val="Head42"/>
              <w:rPr>
                <w:lang w:val="es-ES"/>
              </w:rPr>
            </w:pPr>
            <w:bookmarkStart w:id="330" w:name="_Toc521497729"/>
            <w:bookmarkStart w:id="331" w:name="_Toc26006829"/>
            <w:bookmarkStart w:id="332" w:name="_Toc112841660"/>
            <w:r w:rsidRPr="008E0274">
              <w:rPr>
                <w:lang w:val="es-ES"/>
              </w:rPr>
              <w:t>28.</w:t>
            </w:r>
            <w:r w:rsidRPr="008E0274">
              <w:rPr>
                <w:lang w:val="es-ES"/>
              </w:rPr>
              <w:tab/>
            </w:r>
            <w:bookmarkEnd w:id="330"/>
            <w:bookmarkEnd w:id="331"/>
            <w:r w:rsidRPr="008E0274">
              <w:rPr>
                <w:lang w:val="es-ES"/>
              </w:rPr>
              <w:t xml:space="preserve">Garantía del plazo de Aceptación </w:t>
            </w:r>
            <w:r w:rsidR="00582146" w:rsidRPr="008E0274">
              <w:rPr>
                <w:lang w:val="es-ES"/>
              </w:rPr>
              <w:t>O</w:t>
            </w:r>
            <w:r w:rsidRPr="008E0274">
              <w:rPr>
                <w:lang w:val="es-ES"/>
              </w:rPr>
              <w:t>peracional</w:t>
            </w:r>
            <w:bookmarkEnd w:id="332"/>
          </w:p>
        </w:tc>
        <w:tc>
          <w:tcPr>
            <w:tcW w:w="6588" w:type="dxa"/>
          </w:tcPr>
          <w:p w14:paraId="5F0437BD" w14:textId="77777777" w:rsidR="0046348E" w:rsidRPr="008E0274" w:rsidRDefault="0046348E" w:rsidP="00665AE8">
            <w:pPr>
              <w:spacing w:after="200"/>
              <w:ind w:left="547" w:right="-72" w:hanging="547"/>
              <w:rPr>
                <w:lang w:val="es-ES"/>
              </w:rPr>
            </w:pPr>
            <w:r w:rsidRPr="008E0274">
              <w:rPr>
                <w:lang w:val="es-ES"/>
              </w:rPr>
              <w:t>28.1</w:t>
            </w:r>
            <w:r w:rsidRPr="008E0274">
              <w:rPr>
                <w:lang w:val="es-ES"/>
              </w:rPr>
              <w:tab/>
              <w:t>El Proveedor garantiza que concluirá el suministro, la instalación y la puesta en servicio del Sistema (o Subsistemas, si se especifica en el Contrato), y obtendrá la Aceptación operacional de dicho Sistema (o Subsistemas) dentro de los plazos especificados en el Programa de Ejecución incluido en la Sección sobre Requisitos Técnicos</w:t>
            </w:r>
            <w:r w:rsidRPr="008E0274">
              <w:rPr>
                <w:b/>
                <w:bCs/>
                <w:lang w:val="es-ES"/>
              </w:rPr>
              <w:t xml:space="preserve"> </w:t>
            </w:r>
            <w:r w:rsidRPr="008E0274">
              <w:rPr>
                <w:lang w:val="es-ES"/>
              </w:rPr>
              <w:t xml:space="preserve"> o en el Plan definitivo y aprobado del proyecto, de conformidad con la cláusula 8.2 de las CGC, o dentro de la prórroga del plazo a la que tendrá derecho el Proveedor con arreglo a la cláusula 40 de las CGC (Prórroga del plazo para obtener la Aceptación operacional). </w:t>
            </w:r>
          </w:p>
        </w:tc>
      </w:tr>
      <w:tr w:rsidR="0046348E" w:rsidRPr="007436C2" w14:paraId="065B5A63" w14:textId="77777777" w:rsidTr="00665AE8">
        <w:tc>
          <w:tcPr>
            <w:tcW w:w="2412" w:type="dxa"/>
          </w:tcPr>
          <w:p w14:paraId="57953381" w14:textId="77777777" w:rsidR="0046348E" w:rsidRPr="008E0274" w:rsidRDefault="0046348E" w:rsidP="00665AE8">
            <w:pPr>
              <w:pStyle w:val="Head42"/>
              <w:rPr>
                <w:lang w:val="es-ES"/>
              </w:rPr>
            </w:pPr>
          </w:p>
        </w:tc>
        <w:tc>
          <w:tcPr>
            <w:tcW w:w="6588" w:type="dxa"/>
          </w:tcPr>
          <w:p w14:paraId="11E5C25E" w14:textId="77777777" w:rsidR="0046348E" w:rsidRPr="008E0274" w:rsidRDefault="0046348E" w:rsidP="00582146">
            <w:pPr>
              <w:spacing w:after="200"/>
              <w:ind w:left="547" w:right="-72" w:hanging="547"/>
              <w:rPr>
                <w:lang w:val="es-ES"/>
              </w:rPr>
            </w:pPr>
            <w:r w:rsidRPr="008E0274">
              <w:rPr>
                <w:lang w:val="es-ES"/>
              </w:rPr>
              <w:t>28.2</w:t>
            </w:r>
            <w:r w:rsidRPr="008E0274">
              <w:rPr>
                <w:lang w:val="es-ES"/>
              </w:rPr>
              <w:tab/>
              <w:t xml:space="preserve">Si el Proveedor no concluye el suministro, la instalación y la puesta en servicio del Sistema (o Subsistemas, si se especifica en el Contrato), ni obtiene la Aceptación operacional de dicho Sistema (o Subsistemas) dentro del plazo para obtener la Aceptación operacional especificada en el Programa de Ejecución incluido en la Sección sobre Requisitos Técnicos o en el Plan definitivo y aprobado del Proyecto o dentro de la prórroga de dicho plazo concedida previamente con arreglo a la cláusula 40 de las CGC, el Proveedor pagará al Comprador una indemnización por daños y perjuicios por el monto estipulado en las CEC, equivalente a un porcentaje del Precio del Contrato, o la parte pertinente del Precio del Contrato en caso de que no se haya obtenido la Aceptación operacional de un Subsistema.  El monto total de esos daños y perjuicios no excederá en ningún caso la suma especificada en las CEC (''la máxima''). Una vez alcanzada la suma máxima, el Comprador podrá considerar la rescisión del Contrato, de conformidad con la cláusula 41.2.2 de las CGC.  </w:t>
            </w:r>
          </w:p>
          <w:p w14:paraId="365E5635" w14:textId="77777777" w:rsidR="0046348E" w:rsidRPr="008E0274" w:rsidRDefault="0046348E" w:rsidP="00665AE8">
            <w:pPr>
              <w:spacing w:after="200"/>
              <w:ind w:left="547" w:right="-72" w:hanging="547"/>
              <w:rPr>
                <w:lang w:val="es-ES"/>
              </w:rPr>
            </w:pPr>
            <w:r w:rsidRPr="008E0274">
              <w:rPr>
                <w:lang w:val="es-ES"/>
              </w:rPr>
              <w:t>28.3</w:t>
            </w:r>
            <w:r w:rsidRPr="008E0274">
              <w:rPr>
                <w:lang w:val="es-ES"/>
              </w:rPr>
              <w:tab/>
              <w:t>A menos que en las CEC se especifique otra cosa, la indemnización por daños y perjuicios pagadera de conformidad con la cláusula 28.2 de las CGC sólo se aplicará cuando no se obtenga la Aceptación operacional del Sistema (y Subsistemas) especificada en el Programa de Ejecución incluido en los  Requisitos Técnicos</w:t>
            </w:r>
            <w:r w:rsidRPr="008E0274">
              <w:rPr>
                <w:b/>
                <w:bCs/>
                <w:lang w:val="es-ES"/>
              </w:rPr>
              <w:t xml:space="preserve"> </w:t>
            </w:r>
            <w:r w:rsidRPr="008E0274">
              <w:rPr>
                <w:lang w:val="es-ES"/>
              </w:rPr>
              <w:t xml:space="preserve">o en el Plan definitivo y aprobado del proyecto. No obstante, la presente cláusula 28.3 no limitará los demás derechos o recursos con respecto a otras demoras que el Comprador pudiera sufrir en virtud del Contrato.  </w:t>
            </w:r>
          </w:p>
          <w:p w14:paraId="5C1E02B9" w14:textId="77777777" w:rsidR="0046348E" w:rsidRPr="008E0274" w:rsidRDefault="0046348E" w:rsidP="00665AE8">
            <w:pPr>
              <w:spacing w:after="200"/>
              <w:ind w:left="547" w:right="-72" w:hanging="547"/>
              <w:rPr>
                <w:lang w:val="es-ES"/>
              </w:rPr>
            </w:pPr>
            <w:r w:rsidRPr="008E0274">
              <w:rPr>
                <w:lang w:val="es-ES"/>
              </w:rPr>
              <w:t>28.4</w:t>
            </w:r>
            <w:r w:rsidRPr="008E0274">
              <w:rPr>
                <w:lang w:val="es-ES"/>
              </w:rPr>
              <w:tab/>
              <w:t>Si el Comprador reclama una indemnización por daños y perjuicios con respecto al Sistema (o Subsistema), el Proveedor ya no tendrá responsabilidad alguna frente al Comprador en relación con la garantía del plazo para la Aceptación operacional del Sistema (o Subsistema). Sin embargo, el pago de los daños y perjuicios no eximirá en ningún caso al Proveedor de sus obligaciones de terminar el Sistema, ni de ninguna otra obligación y responsabilidad del Proveedor con arreglo al Contrato.</w:t>
            </w:r>
          </w:p>
        </w:tc>
      </w:tr>
      <w:tr w:rsidR="0046348E" w:rsidRPr="007436C2" w14:paraId="261AE101" w14:textId="77777777" w:rsidTr="00665AE8">
        <w:tc>
          <w:tcPr>
            <w:tcW w:w="2412" w:type="dxa"/>
          </w:tcPr>
          <w:p w14:paraId="79A74002" w14:textId="77777777" w:rsidR="0046348E" w:rsidRPr="008E0274" w:rsidRDefault="0046348E" w:rsidP="00665AE8">
            <w:pPr>
              <w:pStyle w:val="Head42"/>
              <w:rPr>
                <w:lang w:val="es-ES"/>
              </w:rPr>
            </w:pPr>
            <w:bookmarkStart w:id="333" w:name="_Toc521497730"/>
            <w:bookmarkStart w:id="334" w:name="_Toc26006830"/>
            <w:bookmarkStart w:id="335" w:name="_Toc112841661"/>
            <w:r w:rsidRPr="008E0274">
              <w:rPr>
                <w:lang w:val="es-ES"/>
              </w:rPr>
              <w:t>29.</w:t>
            </w:r>
            <w:r w:rsidRPr="008E0274">
              <w:rPr>
                <w:lang w:val="es-ES"/>
              </w:rPr>
              <w:tab/>
            </w:r>
            <w:bookmarkEnd w:id="333"/>
            <w:bookmarkEnd w:id="334"/>
            <w:r w:rsidRPr="008E0274">
              <w:rPr>
                <w:lang w:val="es-ES"/>
              </w:rPr>
              <w:t>Responsabilidad por defectos</w:t>
            </w:r>
            <w:bookmarkEnd w:id="335"/>
          </w:p>
        </w:tc>
        <w:tc>
          <w:tcPr>
            <w:tcW w:w="6588" w:type="dxa"/>
          </w:tcPr>
          <w:p w14:paraId="204F87D6" w14:textId="77777777" w:rsidR="0046348E" w:rsidRPr="008E0274" w:rsidRDefault="0046348E" w:rsidP="00665AE8">
            <w:pPr>
              <w:spacing w:after="200"/>
              <w:ind w:left="547" w:right="-72" w:hanging="547"/>
              <w:rPr>
                <w:lang w:val="es-ES"/>
              </w:rPr>
            </w:pPr>
            <w:r w:rsidRPr="008E0274">
              <w:rPr>
                <w:lang w:val="es-ES"/>
              </w:rPr>
              <w:t>29.1</w:t>
            </w:r>
            <w:r w:rsidRPr="008E0274">
              <w:rPr>
                <w:lang w:val="es-ES"/>
              </w:rPr>
              <w:tab/>
              <w:t>El Proveedor garantiza que el Sistema, incluidas todas las tecnologías informáticas, materiales y otros bienes, así como todos los servicios suministrados, no presentarán defectos de diseño, de ingeniería, de materiales ni de fabricación que impidan que el Sistema, o cualquiera de sus componentes, cumplan con los Requisitos Técnicos o limiten de una manera substancial el rendimiento, la confiabilidad o la capacidad de ampliación</w:t>
            </w:r>
            <w:r w:rsidRPr="008E0274">
              <w:rPr>
                <w:b/>
                <w:bCs/>
                <w:lang w:val="es-ES"/>
              </w:rPr>
              <w:t xml:space="preserve"> </w:t>
            </w:r>
            <w:r w:rsidRPr="008E0274">
              <w:rPr>
                <w:lang w:val="es-ES"/>
              </w:rPr>
              <w:t xml:space="preserve"> del Sistema o Subsistemas. Las excepciones y limitaciones, si las hubiere, a la presente garantía con respecto al Software (o categorías de Software), serán las que se especifiquen en las CEC.   Las disposiciones de garantía comercial de los productos que se suministran bajo este Contrato se aplicarán en la medida en que no contradigan las garantías de este Contrato.</w:t>
            </w:r>
          </w:p>
        </w:tc>
      </w:tr>
      <w:tr w:rsidR="0046348E" w:rsidRPr="007436C2" w14:paraId="7F09F88F" w14:textId="77777777" w:rsidTr="00665AE8">
        <w:tc>
          <w:tcPr>
            <w:tcW w:w="2412" w:type="dxa"/>
          </w:tcPr>
          <w:p w14:paraId="7036A90B" w14:textId="77777777" w:rsidR="0046348E" w:rsidRPr="008E0274" w:rsidRDefault="0046348E" w:rsidP="00665AE8">
            <w:pPr>
              <w:pStyle w:val="Head42"/>
              <w:rPr>
                <w:lang w:val="es-ES"/>
              </w:rPr>
            </w:pPr>
          </w:p>
        </w:tc>
        <w:tc>
          <w:tcPr>
            <w:tcW w:w="6588" w:type="dxa"/>
          </w:tcPr>
          <w:p w14:paraId="7C000859" w14:textId="77777777" w:rsidR="0046348E" w:rsidRPr="008E0274" w:rsidRDefault="0046348E" w:rsidP="00582146">
            <w:pPr>
              <w:spacing w:after="200"/>
              <w:ind w:left="547" w:right="-72" w:hanging="547"/>
              <w:rPr>
                <w:lang w:val="es-ES"/>
              </w:rPr>
            </w:pPr>
            <w:r w:rsidRPr="008E0274">
              <w:rPr>
                <w:lang w:val="es-ES"/>
              </w:rPr>
              <w:t>29.2</w:t>
            </w:r>
            <w:r w:rsidRPr="008E0274">
              <w:rPr>
                <w:lang w:val="es-ES"/>
              </w:rPr>
              <w:tab/>
              <w:t xml:space="preserve">El Proveedor garantiza además que las tecnologías informáticas, los materiales y otros bienes suministrados de conformidad con el Contrato son nuevos, están sin uso, e incorporan todas las mejoras recientes de diseño que influyen materialmente en la capacidad del Sistema o Subsistema para satisfacer los Requisitos Técnicos.  </w:t>
            </w:r>
          </w:p>
          <w:p w14:paraId="284D3A31" w14:textId="77777777" w:rsidR="0046348E" w:rsidRPr="008E0274" w:rsidRDefault="0046348E" w:rsidP="00582146">
            <w:pPr>
              <w:spacing w:after="200"/>
              <w:ind w:left="547" w:right="-72" w:hanging="547"/>
              <w:rPr>
                <w:lang w:val="es-ES"/>
              </w:rPr>
            </w:pPr>
            <w:r w:rsidRPr="008E0274">
              <w:rPr>
                <w:lang w:val="es-ES"/>
              </w:rPr>
              <w:t>29.3</w:t>
            </w:r>
            <w:r w:rsidRPr="008E0274">
              <w:rPr>
                <w:lang w:val="es-ES"/>
              </w:rPr>
              <w:tab/>
              <w:t xml:space="preserve">Además, el Proveedor garantiza que: i) todos los componentes de bienes que se incorporarán al Sistema forman parte de las actuales líneas de productos del Proveedor o del Subcontratista, ii) se han introducido previamente al mercado, y iii) los rubros específicos que se indican en las CEC (de haberlos) han estado disponibles en el mercado por lo menos durante los períodos mínimos especificados en las CEC. </w:t>
            </w:r>
          </w:p>
          <w:p w14:paraId="35BE2705" w14:textId="77777777" w:rsidR="0046348E" w:rsidRPr="008E0274" w:rsidRDefault="0046348E" w:rsidP="00582146">
            <w:pPr>
              <w:spacing w:after="200"/>
              <w:ind w:left="547" w:right="-72" w:hanging="547"/>
              <w:rPr>
                <w:lang w:val="es-ES"/>
              </w:rPr>
            </w:pPr>
            <w:r w:rsidRPr="008E0274">
              <w:rPr>
                <w:lang w:val="es-ES"/>
              </w:rPr>
              <w:t>29.4</w:t>
            </w:r>
            <w:r w:rsidRPr="008E0274">
              <w:rPr>
                <w:lang w:val="es-ES"/>
              </w:rPr>
              <w:tab/>
              <w:t>El período de garantía comenzará en la fecha de la Aceptación operacional del Sistema (o de cualquier componente principal del Sistema o Subsistema para el cual se estipule en el Contrato la obtención de una Aceptación operacional por separado) y se extenderá durante el período especificado en las CEC.</w:t>
            </w:r>
          </w:p>
          <w:p w14:paraId="5AEBADA7" w14:textId="77777777" w:rsidR="0046348E" w:rsidRPr="008E0274" w:rsidRDefault="0046348E" w:rsidP="00582146">
            <w:pPr>
              <w:spacing w:after="200"/>
              <w:ind w:left="547" w:right="-72" w:hanging="547"/>
              <w:rPr>
                <w:lang w:val="es-ES"/>
              </w:rPr>
            </w:pPr>
            <w:r w:rsidRPr="008E0274">
              <w:rPr>
                <w:lang w:val="es-ES"/>
              </w:rPr>
              <w:t>29.5</w:t>
            </w:r>
            <w:r w:rsidRPr="008E0274">
              <w:rPr>
                <w:lang w:val="es-ES"/>
              </w:rPr>
              <w:tab/>
              <w:t>Si durante el período de garantía se encontrara algún defecto de diseño, de ingeniería, de material o de fabricación de las tecnologías informáticas y de otros bienes o servicios suministrados por el Proveedor, según la descripción que figura en la cláusula 29.1 de las CGC, el Proveedor deberá prontamente, en consulta y de acuerdo con el Comprador acerca de la forma adecuada de remediar esos defectos,  y por su propia cuenta, reparar, sustituir o de otra manera eliminar (según determine, a su discreción, el Proveedor) tales defectos, así como todos los daños al Sistema que dicho defecto haya causado. Cualquier tecnología de la información u otro bien defectuoso que el Proveedor hubiere reemplazado seguirá siendo propiedad del Proveedor.</w:t>
            </w:r>
          </w:p>
          <w:p w14:paraId="1E71BA69" w14:textId="77777777" w:rsidR="0046348E" w:rsidRPr="008E0274" w:rsidRDefault="0046348E" w:rsidP="00582146">
            <w:pPr>
              <w:spacing w:after="200"/>
              <w:ind w:left="547" w:right="-72" w:hanging="547"/>
              <w:rPr>
                <w:lang w:val="es-ES"/>
              </w:rPr>
            </w:pPr>
            <w:r w:rsidRPr="008E0274">
              <w:rPr>
                <w:lang w:val="es-ES"/>
              </w:rPr>
              <w:t>29.6</w:t>
            </w:r>
            <w:r w:rsidRPr="008E0274">
              <w:rPr>
                <w:lang w:val="es-ES"/>
              </w:rPr>
              <w:tab/>
              <w:t>El Proveedor no será responsable de la reparación, de la sustitución ni de la eliminación de ningún defecto o daño al Sistema resultante de alguna de las causas siguientes:</w:t>
            </w:r>
          </w:p>
          <w:p w14:paraId="0C09005A" w14:textId="77777777" w:rsidR="0046348E" w:rsidRPr="008E0274" w:rsidRDefault="0046348E" w:rsidP="00665AE8">
            <w:pPr>
              <w:spacing w:after="200"/>
              <w:ind w:left="907" w:right="-72" w:hanging="360"/>
              <w:rPr>
                <w:lang w:val="es-ES"/>
              </w:rPr>
            </w:pPr>
            <w:r w:rsidRPr="008E0274">
              <w:rPr>
                <w:lang w:val="es-ES"/>
              </w:rPr>
              <w:t>a)</w:t>
            </w:r>
            <w:r w:rsidRPr="008E0274">
              <w:rPr>
                <w:lang w:val="es-ES"/>
              </w:rPr>
              <w:tab/>
              <w:t>operación o mantenimiento inadecuado del Sistema por el Comprador;</w:t>
            </w:r>
          </w:p>
          <w:p w14:paraId="505F24A2" w14:textId="77777777" w:rsidR="0046348E" w:rsidRPr="008E0274" w:rsidRDefault="0046348E" w:rsidP="00665AE8">
            <w:pPr>
              <w:spacing w:after="200"/>
              <w:ind w:left="907" w:right="-72" w:hanging="360"/>
              <w:rPr>
                <w:lang w:val="es-ES"/>
              </w:rPr>
            </w:pPr>
            <w:r w:rsidRPr="008E0274">
              <w:rPr>
                <w:lang w:val="es-ES"/>
              </w:rPr>
              <w:t>b)</w:t>
            </w:r>
            <w:r w:rsidRPr="008E0274">
              <w:rPr>
                <w:lang w:val="es-ES"/>
              </w:rPr>
              <w:tab/>
              <w:t>desgaste normal por el uso;</w:t>
            </w:r>
          </w:p>
          <w:p w14:paraId="6D0D2D92" w14:textId="77777777" w:rsidR="0046348E" w:rsidRPr="008E0274" w:rsidRDefault="0046348E" w:rsidP="00665AE8">
            <w:pPr>
              <w:spacing w:after="200"/>
              <w:ind w:left="907" w:right="-72" w:hanging="360"/>
              <w:rPr>
                <w:lang w:val="es-ES"/>
              </w:rPr>
            </w:pPr>
            <w:r w:rsidRPr="008E0274">
              <w:rPr>
                <w:lang w:val="es-ES"/>
              </w:rPr>
              <w:t xml:space="preserve">c) </w:t>
            </w:r>
            <w:r w:rsidRPr="008E0274">
              <w:rPr>
                <w:lang w:val="es-ES"/>
              </w:rPr>
              <w:tab/>
              <w:t>uso del Sistema con elementos que no hayan sido suministrados por el Proveedor, a menos que tales elementos estén señalados en los Requisitos Técnicos o hayan sido aprobados por el Proveedor; o</w:t>
            </w:r>
          </w:p>
          <w:p w14:paraId="2D9A2843" w14:textId="77777777" w:rsidR="0046348E" w:rsidRPr="008E0274" w:rsidRDefault="0046348E" w:rsidP="00665AE8">
            <w:pPr>
              <w:spacing w:after="200"/>
              <w:ind w:left="907" w:right="-72" w:hanging="360"/>
              <w:rPr>
                <w:lang w:val="es-ES"/>
              </w:rPr>
            </w:pPr>
            <w:r w:rsidRPr="008E0274">
              <w:rPr>
                <w:lang w:val="es-ES"/>
              </w:rPr>
              <w:t xml:space="preserve">d) </w:t>
            </w:r>
            <w:r w:rsidRPr="008E0274">
              <w:rPr>
                <w:lang w:val="es-ES"/>
              </w:rPr>
              <w:tab/>
              <w:t>modificaciones introducidas al Sistema por el Comprador o por terceros no aprobados por el Proveedor.</w:t>
            </w:r>
          </w:p>
          <w:p w14:paraId="0E074D50" w14:textId="77777777" w:rsidR="0046348E" w:rsidRPr="008E0274" w:rsidRDefault="0046348E" w:rsidP="00582146">
            <w:pPr>
              <w:spacing w:after="200"/>
              <w:ind w:left="547" w:right="-72" w:hanging="547"/>
              <w:rPr>
                <w:lang w:val="es-ES"/>
              </w:rPr>
            </w:pPr>
            <w:r w:rsidRPr="008E0274">
              <w:rPr>
                <w:lang w:val="es-ES"/>
              </w:rPr>
              <w:t>29.7</w:t>
            </w:r>
            <w:r w:rsidRPr="008E0274">
              <w:rPr>
                <w:lang w:val="es-ES"/>
              </w:rPr>
              <w:tab/>
              <w:t>Las obligaciones del Proveedor con arreglo a esta cláusula 29 de las CGC no se aplicarán a:</w:t>
            </w:r>
          </w:p>
          <w:p w14:paraId="492DA7AA" w14:textId="77777777" w:rsidR="0046348E" w:rsidRPr="008E0274" w:rsidRDefault="0046348E" w:rsidP="00665AE8">
            <w:pPr>
              <w:spacing w:after="200"/>
              <w:ind w:left="907" w:right="-72" w:hanging="360"/>
              <w:rPr>
                <w:lang w:val="es-ES"/>
              </w:rPr>
            </w:pPr>
            <w:r w:rsidRPr="008E0274">
              <w:rPr>
                <w:lang w:val="es-ES"/>
              </w:rPr>
              <w:t>a)</w:t>
            </w:r>
            <w:r w:rsidRPr="008E0274">
              <w:rPr>
                <w:lang w:val="es-ES"/>
              </w:rPr>
              <w:tab/>
              <w:t>los materiales que normalmente se consumen durante el funcionamiento o que tienen una vida útil normal más breve que el período de garantía; o</w:t>
            </w:r>
          </w:p>
          <w:p w14:paraId="77860809" w14:textId="77777777" w:rsidR="0046348E" w:rsidRPr="008E0274" w:rsidRDefault="0046348E" w:rsidP="00665AE8">
            <w:pPr>
              <w:spacing w:after="200"/>
              <w:ind w:left="907" w:right="-72" w:hanging="360"/>
              <w:rPr>
                <w:lang w:val="es-ES"/>
              </w:rPr>
            </w:pPr>
            <w:r w:rsidRPr="008E0274">
              <w:rPr>
                <w:lang w:val="es-ES"/>
              </w:rPr>
              <w:t>b)</w:t>
            </w:r>
            <w:r w:rsidRPr="008E0274">
              <w:rPr>
                <w:lang w:val="es-ES"/>
              </w:rPr>
              <w:tab/>
              <w:t>los diseños, las especificaciones u otros datos diseñados, suministrados o especificados por el Comprador o en nombre del Comprador, o cualquier asunto respecto al cual el Proveedor haya declinado responsabilidad, de conformidad con la cláusula 21.1.2 de las CGC.</w:t>
            </w:r>
          </w:p>
          <w:p w14:paraId="6BEF34F5" w14:textId="77777777" w:rsidR="0046348E" w:rsidRPr="008E0274" w:rsidRDefault="0046348E" w:rsidP="00582146">
            <w:pPr>
              <w:spacing w:after="200"/>
              <w:ind w:left="547" w:right="-72" w:hanging="547"/>
              <w:rPr>
                <w:lang w:val="es-ES"/>
              </w:rPr>
            </w:pPr>
            <w:r w:rsidRPr="008E0274">
              <w:rPr>
                <w:lang w:val="es-ES"/>
              </w:rPr>
              <w:t>29.8</w:t>
            </w:r>
            <w:r w:rsidRPr="008E0274">
              <w:rPr>
                <w:lang w:val="es-ES"/>
              </w:rPr>
              <w:tab/>
              <w:t>El Comprador notificará al Proveedor la naturaleza de esos defectos y suministrará a éste todas las pruebas disponibles sobre ellos, inmediatamente después de su descubrimiento.  El Comprador dará al Contratista todas las oportunidades razonables de inspeccionar dichos defectos. El Comprador facilitará al Proveedor el acceso necesario al Sistema y al lugar del proyecto para permitirle cumplir sus obligaciones con arreglo a esta cláusula 29 de las CGC.</w:t>
            </w:r>
          </w:p>
          <w:p w14:paraId="52CF863A" w14:textId="77777777" w:rsidR="0046348E" w:rsidRPr="008E0274" w:rsidRDefault="0046348E" w:rsidP="00582146">
            <w:pPr>
              <w:spacing w:after="200"/>
              <w:ind w:left="547" w:right="-72" w:hanging="547"/>
              <w:rPr>
                <w:lang w:val="es-ES"/>
              </w:rPr>
            </w:pPr>
            <w:r w:rsidRPr="008E0274">
              <w:rPr>
                <w:lang w:val="es-ES"/>
              </w:rPr>
              <w:t>29.9</w:t>
            </w:r>
            <w:r w:rsidRPr="008E0274">
              <w:rPr>
                <w:lang w:val="es-ES"/>
              </w:rPr>
              <w:tab/>
              <w:t>El Proveedor podrá, con el consentimiento del Comprador, retirar del sitio del Proyecto las tecnologías informáticas y otros bienes defectuosos si la naturaleza del defecto o el daño al Sistema causado por el defecto no permite efectuar las reparaciones en forma expedita en el lugar del proyecto. Si la reparación, sustitución o corrección pudiera repercutir en la eficiencia del Sistema, el Comprador podrá exigir mediante notificación al Proveedor que el Proveedor lleve a cabo las pruebas de la parte defectuosa inmediatamente después de terminados los trabajos de reparación, y el Proveedor realizará entonces dichas pruebas.</w:t>
            </w:r>
          </w:p>
          <w:p w14:paraId="7E5D3635" w14:textId="77777777" w:rsidR="0046348E" w:rsidRPr="008E0274" w:rsidRDefault="0046348E" w:rsidP="00665AE8">
            <w:pPr>
              <w:spacing w:after="200"/>
              <w:ind w:left="547" w:right="-72"/>
              <w:rPr>
                <w:lang w:val="es-ES"/>
              </w:rPr>
            </w:pPr>
            <w:r w:rsidRPr="008E0274">
              <w:rPr>
                <w:lang w:val="es-ES"/>
              </w:rPr>
              <w:t>Si la parte del Sistema en cuestión no pasa las pruebas, el Proveedor llevará a cabo nuevas reparaciones, sustituciones o correcciones (según sea el caso) hasta que dicha parte del Sistema pase las pruebas.  El Comprador y el Proveedor deberán ponerse de acuerdo sobre las pruebas que se han de realizar.</w:t>
            </w:r>
          </w:p>
          <w:p w14:paraId="58F598F9" w14:textId="77777777" w:rsidR="0046348E" w:rsidRPr="008E0274" w:rsidRDefault="0046348E" w:rsidP="00665AE8">
            <w:pPr>
              <w:spacing w:after="200"/>
              <w:ind w:left="548" w:right="-72" w:hanging="634"/>
              <w:rPr>
                <w:lang w:val="es-ES"/>
              </w:rPr>
            </w:pPr>
            <w:r w:rsidRPr="008E0274">
              <w:rPr>
                <w:lang w:val="es-ES"/>
              </w:rPr>
              <w:t>29.10</w:t>
            </w:r>
            <w:r w:rsidRPr="008E0274">
              <w:rPr>
                <w:lang w:val="es-ES"/>
              </w:rPr>
              <w:tab/>
              <w:t>Si el Proveedor no inicia los trabajos necesarios para corregir los defectos o los daños al Sistema causados por ese defecto dentro de un plazo especificado en las CEC, el Comprador, tras notificar al Proveedor, podrá proceder a realizar dichos trabajos o a contratar a un tercero (o terceros) para que realice dichos trabajos.  El Proveedor pagará al Comprador los gastos razonables que deba sufragar el Comprador en relación con esos trabajos, o dichos gastos podrán ser deducidos por el Comprador de las sumas adeudadas al Proveedor o reclamarlas en virtud de la garantía de cumplimiento.</w:t>
            </w:r>
          </w:p>
          <w:p w14:paraId="60FA5CE6" w14:textId="77777777" w:rsidR="0046348E" w:rsidRPr="008E0274" w:rsidRDefault="0046348E" w:rsidP="00231E78">
            <w:pPr>
              <w:spacing w:after="200"/>
              <w:ind w:left="548" w:right="-72" w:hanging="634"/>
              <w:rPr>
                <w:lang w:val="es-ES"/>
              </w:rPr>
            </w:pPr>
            <w:r w:rsidRPr="008E0274">
              <w:rPr>
                <w:lang w:val="es-ES"/>
              </w:rPr>
              <w:t>29.11</w:t>
            </w:r>
            <w:r w:rsidRPr="008E0274">
              <w:rPr>
                <w:lang w:val="es-ES"/>
              </w:rPr>
              <w:tab/>
            </w:r>
            <w:r w:rsidRPr="008E0274">
              <w:rPr>
                <w:rFonts w:ascii="Times" w:hAnsi="Times"/>
                <w:lang w:val="es-ES"/>
              </w:rPr>
              <w:t>Si el Sistema o Subsistema no puede utilizarse debido a dichos defectos o a la corrección de éstos, el período de garantía del Sistema se prorrogará por un período igual al período durante el cual el Sistema o Subsistema no pudo ser utilizado por el Comprador a causa de cualquiera de las razones antes mencionadas</w:t>
            </w:r>
            <w:r w:rsidRPr="008E0274">
              <w:rPr>
                <w:lang w:val="es-ES"/>
              </w:rPr>
              <w:t>.</w:t>
            </w:r>
          </w:p>
          <w:p w14:paraId="7FCAD897" w14:textId="77777777" w:rsidR="0046348E" w:rsidRPr="008E0274" w:rsidRDefault="0046348E" w:rsidP="00231E78">
            <w:pPr>
              <w:spacing w:after="200"/>
              <w:ind w:left="548" w:right="-72" w:hanging="634"/>
              <w:rPr>
                <w:lang w:val="es-ES"/>
              </w:rPr>
            </w:pPr>
            <w:r w:rsidRPr="008E0274">
              <w:rPr>
                <w:lang w:val="es-ES"/>
              </w:rPr>
              <w:t>29.12</w:t>
            </w:r>
            <w:r w:rsidRPr="008E0274">
              <w:rPr>
                <w:lang w:val="es-ES"/>
              </w:rPr>
              <w:tab/>
            </w:r>
            <w:r w:rsidRPr="008E0274">
              <w:rPr>
                <w:rFonts w:ascii="Times" w:hAnsi="Times"/>
                <w:lang w:val="es-ES"/>
              </w:rPr>
              <w:t>Los elementos que sustituyan las partes defectuosas del Sistema durante el período de garantía estarán cubiertos por la garantía por defectos durante el resto del período de garantía aplicable a la parte sustituida, o durante tres (3) meses; de estos dos, el período que sea más largo.</w:t>
            </w:r>
          </w:p>
          <w:p w14:paraId="23E40E6C" w14:textId="77777777" w:rsidR="0046348E" w:rsidRPr="008E0274" w:rsidRDefault="0046348E" w:rsidP="00665AE8">
            <w:pPr>
              <w:spacing w:after="200"/>
              <w:ind w:left="548" w:right="-72" w:hanging="634"/>
              <w:rPr>
                <w:lang w:val="es-ES"/>
              </w:rPr>
            </w:pPr>
            <w:r w:rsidRPr="008E0274">
              <w:rPr>
                <w:lang w:val="es-ES"/>
              </w:rPr>
              <w:t>29.13</w:t>
            </w:r>
            <w:r w:rsidRPr="008E0274">
              <w:rPr>
                <w:lang w:val="es-ES"/>
              </w:rPr>
              <w:tab/>
              <w:t xml:space="preserve">A solicitud del Comprador y sin perjuicio de los demás derechos y recursos que el Comprador pudiera tener frente al Proveedor en virtud del Contrato, el Proveedor ofrecerá al Comprador toda la asistencia que pueda brindarle para subcontratar servicios de garantía o conseguir soluciones de otros productores o dueños de licencias de bienes incluidos en el Sistema, que comprende, sin carácter limitativo, la asignación o el traspaso a favor del Comprador del beneficio de cualquier garantía otorgada al Proveedor por dichos productores o dueños de licencias. </w:t>
            </w:r>
          </w:p>
        </w:tc>
      </w:tr>
      <w:tr w:rsidR="0046348E" w:rsidRPr="007436C2" w14:paraId="1B16A6C0" w14:textId="77777777" w:rsidTr="00231E78">
        <w:trPr>
          <w:trHeight w:val="1988"/>
        </w:trPr>
        <w:tc>
          <w:tcPr>
            <w:tcW w:w="2412" w:type="dxa"/>
          </w:tcPr>
          <w:p w14:paraId="3C91700C" w14:textId="77777777" w:rsidR="0046348E" w:rsidRPr="008E0274" w:rsidRDefault="0046348E" w:rsidP="00665AE8">
            <w:pPr>
              <w:pStyle w:val="Head42"/>
              <w:rPr>
                <w:lang w:val="es-ES"/>
              </w:rPr>
            </w:pPr>
            <w:bookmarkStart w:id="336" w:name="_Toc521497731"/>
            <w:bookmarkStart w:id="337" w:name="_Toc26006831"/>
            <w:bookmarkStart w:id="338" w:name="_Toc112841662"/>
            <w:r w:rsidRPr="008E0274">
              <w:rPr>
                <w:lang w:val="es-ES"/>
              </w:rPr>
              <w:t>30.</w:t>
            </w:r>
            <w:r w:rsidRPr="008E0274">
              <w:rPr>
                <w:lang w:val="es-ES"/>
              </w:rPr>
              <w:tab/>
            </w:r>
            <w:bookmarkEnd w:id="336"/>
            <w:bookmarkEnd w:id="337"/>
            <w:r w:rsidRPr="008E0274">
              <w:rPr>
                <w:lang w:val="es-ES"/>
              </w:rPr>
              <w:t>Garantías de funcionamiento</w:t>
            </w:r>
            <w:bookmarkEnd w:id="338"/>
          </w:p>
        </w:tc>
        <w:tc>
          <w:tcPr>
            <w:tcW w:w="6588" w:type="dxa"/>
          </w:tcPr>
          <w:p w14:paraId="32845DFE" w14:textId="77777777" w:rsidR="0046348E" w:rsidRPr="008E0274" w:rsidRDefault="0046348E" w:rsidP="00665AE8">
            <w:pPr>
              <w:spacing w:after="200"/>
              <w:ind w:left="547" w:right="-72" w:hanging="547"/>
              <w:rPr>
                <w:lang w:val="es-ES"/>
              </w:rPr>
            </w:pPr>
            <w:r w:rsidRPr="008E0274">
              <w:rPr>
                <w:lang w:val="es-ES"/>
              </w:rPr>
              <w:t>30.1</w:t>
            </w:r>
            <w:r w:rsidRPr="008E0274">
              <w:rPr>
                <w:lang w:val="es-ES"/>
              </w:rPr>
              <w:tab/>
              <w:t>El Proveedor garantiza que, una vez que se ha emitido el o los certificados de Aceptación operacional, el Sistema constituye una solución completa e integrada para las necesidades del Comprador señaladas en los Requisitos Técnicos y satisface todos los demás aspectos del Contrato. El  Proveedor reconoce que en la cláusula 27 de las CGC relativa a la puesta en servicio y a la Aceptación operacional se establece la manera en que se determinará, desde el punto de vista técnico, la conformidad del Sistema con los requisitos del Contrato.</w:t>
            </w:r>
          </w:p>
        </w:tc>
      </w:tr>
      <w:tr w:rsidR="0046348E" w:rsidRPr="007436C2" w14:paraId="0DB8D33D" w14:textId="77777777" w:rsidTr="00665AE8">
        <w:tc>
          <w:tcPr>
            <w:tcW w:w="2412" w:type="dxa"/>
          </w:tcPr>
          <w:p w14:paraId="4F07E68C" w14:textId="77777777" w:rsidR="0046348E" w:rsidRPr="008E0274" w:rsidRDefault="0046348E" w:rsidP="00665AE8">
            <w:pPr>
              <w:pStyle w:val="Head42"/>
              <w:rPr>
                <w:lang w:val="es-ES"/>
              </w:rPr>
            </w:pPr>
          </w:p>
        </w:tc>
        <w:tc>
          <w:tcPr>
            <w:tcW w:w="6588" w:type="dxa"/>
          </w:tcPr>
          <w:p w14:paraId="7644B1B5" w14:textId="735A855D" w:rsidR="0046348E" w:rsidRPr="008E0274" w:rsidRDefault="0046348E" w:rsidP="00231E78">
            <w:pPr>
              <w:spacing w:after="200"/>
              <w:ind w:left="547" w:right="-72" w:hanging="547"/>
              <w:rPr>
                <w:lang w:val="es-ES"/>
              </w:rPr>
            </w:pPr>
            <w:r w:rsidRPr="008E0274">
              <w:rPr>
                <w:lang w:val="es-ES"/>
              </w:rPr>
              <w:t>30.</w:t>
            </w:r>
            <w:r w:rsidR="00231E78" w:rsidRPr="008E0274">
              <w:rPr>
                <w:lang w:val="es-ES"/>
              </w:rPr>
              <w:t>2</w:t>
            </w:r>
            <w:r w:rsidRPr="008E0274">
              <w:rPr>
                <w:lang w:val="es-ES"/>
              </w:rPr>
              <w:tab/>
            </w:r>
            <w:r w:rsidRPr="008E0274">
              <w:rPr>
                <w:rFonts w:ascii="Times" w:hAnsi="Times"/>
                <w:lang w:val="es-ES"/>
              </w:rPr>
              <w:t>Si, por razones atribuibles al Proveedor, el Sistema no cumple los Requisitos Técnicos o no satisface todos los demás aspectos del Contrato, el Proveedor hará por su cuenta y riesgo los cambios, las modificaciones o las adiciones al Sistema que puedan ser necesarios para cumplir con los Requisitos Técnicos y  para satisfacer todas las normas de funcionamiento y de rendimiento. El Proveedor notificará al Comprador cuando se hayan efectuado los cambios, las modificaciones o las adiciones necesarios y pedirá al Comprador que repita las pruebas de Aceptación operacional hasta que el Sistema obtenga la Aceptación operacional</w:t>
            </w:r>
            <w:r w:rsidRPr="008E0274">
              <w:rPr>
                <w:lang w:val="es-ES"/>
              </w:rPr>
              <w:t>.</w:t>
            </w:r>
          </w:p>
          <w:p w14:paraId="44626490" w14:textId="1559F46B" w:rsidR="0046348E" w:rsidRPr="008E0274" w:rsidRDefault="0046348E" w:rsidP="00665AE8">
            <w:pPr>
              <w:spacing w:after="200"/>
              <w:ind w:left="547" w:right="-72" w:hanging="547"/>
              <w:rPr>
                <w:lang w:val="es-ES"/>
              </w:rPr>
            </w:pPr>
            <w:r w:rsidRPr="008E0274">
              <w:rPr>
                <w:lang w:val="es-ES"/>
              </w:rPr>
              <w:t>30.</w:t>
            </w:r>
            <w:r w:rsidR="00231E78" w:rsidRPr="008E0274">
              <w:rPr>
                <w:lang w:val="es-ES"/>
              </w:rPr>
              <w:t>3</w:t>
            </w:r>
            <w:r w:rsidRPr="008E0274">
              <w:rPr>
                <w:lang w:val="es-ES"/>
              </w:rPr>
              <w:tab/>
              <w:t xml:space="preserve">Si el Sistema (o el Subsistema o Subsistemas) no obtiene la Aceptación operacional, el Comprador podrá considerar la rescisión del Contrato según la cláusula 41.2.2 de las CGC, y hacer efectiva la garantía de cumplimiento entregada por el Proveedor de conformidad con la cláusula 13.3 de las CGC, para resarcirse de los costos adicionales y las demoras que pudieran producirse por ese motivo.  </w:t>
            </w:r>
          </w:p>
        </w:tc>
      </w:tr>
      <w:tr w:rsidR="0046348E" w:rsidRPr="007436C2" w14:paraId="2A782613" w14:textId="77777777" w:rsidTr="00665AE8">
        <w:tc>
          <w:tcPr>
            <w:tcW w:w="2412" w:type="dxa"/>
          </w:tcPr>
          <w:p w14:paraId="068C865B" w14:textId="2F3CC0F5" w:rsidR="0046348E" w:rsidRPr="008E0274" w:rsidRDefault="0046348E" w:rsidP="00665AE8">
            <w:pPr>
              <w:pStyle w:val="Head42"/>
              <w:rPr>
                <w:lang w:val="es-ES"/>
              </w:rPr>
            </w:pPr>
            <w:bookmarkStart w:id="339" w:name="_Toc521497732"/>
            <w:bookmarkStart w:id="340" w:name="_Toc26006832"/>
            <w:bookmarkStart w:id="341" w:name="_Toc112841663"/>
            <w:r w:rsidRPr="008E0274">
              <w:rPr>
                <w:lang w:val="es-ES"/>
              </w:rPr>
              <w:t>31.</w:t>
            </w:r>
            <w:r w:rsidRPr="008E0274">
              <w:rPr>
                <w:lang w:val="es-ES"/>
              </w:rPr>
              <w:tab/>
            </w:r>
            <w:bookmarkEnd w:id="339"/>
            <w:bookmarkEnd w:id="340"/>
            <w:r w:rsidRPr="008E0274">
              <w:rPr>
                <w:lang w:val="es-ES"/>
              </w:rPr>
              <w:t>Garantía de los derechos de propiedad intelectual</w:t>
            </w:r>
            <w:bookmarkEnd w:id="341"/>
          </w:p>
        </w:tc>
        <w:tc>
          <w:tcPr>
            <w:tcW w:w="6588" w:type="dxa"/>
          </w:tcPr>
          <w:p w14:paraId="580B1791" w14:textId="77777777" w:rsidR="0046348E" w:rsidRPr="008E0274" w:rsidRDefault="0046348E" w:rsidP="00231E78">
            <w:pPr>
              <w:pStyle w:val="BlockText"/>
              <w:spacing w:after="200"/>
              <w:ind w:left="627" w:hanging="567"/>
              <w:rPr>
                <w:i w:val="0"/>
                <w:iCs/>
                <w:lang w:val="es-ES"/>
              </w:rPr>
            </w:pPr>
            <w:r w:rsidRPr="008E0274">
              <w:rPr>
                <w:i w:val="0"/>
                <w:iCs/>
                <w:lang w:val="es-ES"/>
              </w:rPr>
              <w:t>31.1</w:t>
            </w:r>
            <w:r w:rsidRPr="008E0274">
              <w:rPr>
                <w:i w:val="0"/>
                <w:iCs/>
                <w:lang w:val="es-ES"/>
              </w:rPr>
              <w:tab/>
              <w:t xml:space="preserve">El Proveedor declara y garantiza que:  </w:t>
            </w:r>
          </w:p>
          <w:p w14:paraId="3C93EC98"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 xml:space="preserve">el Sistema suministrado, instalado, sometido a prueba y aceptado; </w:t>
            </w:r>
          </w:p>
          <w:p w14:paraId="11E851AC"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t xml:space="preserve">el uso del Sistema de conformidad con las disposiciones del Contrato; y </w:t>
            </w:r>
          </w:p>
          <w:p w14:paraId="1891EDC8" w14:textId="77777777" w:rsidR="0046348E" w:rsidRPr="008E0274" w:rsidRDefault="0046348E" w:rsidP="00665AE8">
            <w:pPr>
              <w:spacing w:after="200"/>
              <w:ind w:left="1094" w:right="-72" w:hanging="547"/>
              <w:rPr>
                <w:lang w:val="es-ES"/>
              </w:rPr>
            </w:pPr>
            <w:r w:rsidRPr="008E0274">
              <w:rPr>
                <w:lang w:val="es-ES"/>
              </w:rPr>
              <w:t>c)</w:t>
            </w:r>
            <w:r w:rsidRPr="008E0274">
              <w:rPr>
                <w:lang w:val="es-ES"/>
              </w:rPr>
              <w:tab/>
              <w:t>la copia del Software y de los Materiales suministrados al Comprador de conformidad con el Contrato</w:t>
            </w:r>
          </w:p>
          <w:p w14:paraId="315BD146" w14:textId="77777777" w:rsidR="0046348E" w:rsidRPr="008E0274" w:rsidRDefault="0046348E" w:rsidP="00665AE8">
            <w:pPr>
              <w:spacing w:after="200"/>
              <w:ind w:left="547" w:right="-72"/>
              <w:rPr>
                <w:lang w:val="es-ES"/>
              </w:rPr>
            </w:pPr>
            <w:r w:rsidRPr="008E0274">
              <w:rPr>
                <w:lang w:val="es-ES"/>
              </w:rPr>
              <w:t>no infringen ni infringirán ningún derecho de propiedad intelectual de terceros, y que el Proveedor tiene todos los derechos necesarios, o que por su cuenta y riesgo ha obtenido por escrito todas las transferencias de derechos y demás consentimientos necesarios para  proceder a las cesiones, licencias y otras transferencias de derechos de propiedad intelectual, así como las garantías señaladas en el Contrato,  para que el Comprador tome posesión o ejerza todos los derechos de propiedad intelectual estipulados en el Contrato. Sin carácter limitativo, el Proveedor deberá obtener por escrito de sus empleados y demás personas o entidades cuyos servicios se empleen en el desarrollo del Sistema, todos los acuerdos, consentimientos y transferencias de derechos necesarios.</w:t>
            </w:r>
          </w:p>
        </w:tc>
      </w:tr>
      <w:tr w:rsidR="0046348E" w:rsidRPr="007436C2" w14:paraId="73C08196" w14:textId="77777777" w:rsidTr="00665AE8">
        <w:tc>
          <w:tcPr>
            <w:tcW w:w="2412" w:type="dxa"/>
          </w:tcPr>
          <w:p w14:paraId="5E5970DB" w14:textId="77777777" w:rsidR="0046348E" w:rsidRPr="008E0274" w:rsidRDefault="0046348E" w:rsidP="00665AE8">
            <w:pPr>
              <w:pStyle w:val="Head42"/>
              <w:rPr>
                <w:lang w:val="es-ES"/>
              </w:rPr>
            </w:pPr>
            <w:bookmarkStart w:id="342" w:name="_Toc521497733"/>
            <w:bookmarkStart w:id="343" w:name="_Toc26006833"/>
            <w:bookmarkStart w:id="344" w:name="_Toc112841664"/>
            <w:r w:rsidRPr="008E0274">
              <w:rPr>
                <w:lang w:val="es-ES"/>
              </w:rPr>
              <w:t>32.</w:t>
            </w:r>
            <w:r w:rsidRPr="008E0274">
              <w:rPr>
                <w:lang w:val="es-ES"/>
              </w:rPr>
              <w:tab/>
            </w:r>
            <w:bookmarkEnd w:id="342"/>
            <w:bookmarkEnd w:id="343"/>
            <w:r w:rsidRPr="008E0274">
              <w:rPr>
                <w:lang w:val="es-ES"/>
              </w:rPr>
              <w:t>Indemnización por infracción de derechos de propiedad intelectual</w:t>
            </w:r>
            <w:bookmarkEnd w:id="344"/>
          </w:p>
        </w:tc>
        <w:tc>
          <w:tcPr>
            <w:tcW w:w="6588" w:type="dxa"/>
          </w:tcPr>
          <w:p w14:paraId="284B661D" w14:textId="77777777" w:rsidR="0046348E" w:rsidRPr="008E0274" w:rsidRDefault="0046348E" w:rsidP="00231E78">
            <w:pPr>
              <w:pStyle w:val="BlockText"/>
              <w:spacing w:after="200"/>
              <w:ind w:hanging="660"/>
              <w:jc w:val="both"/>
              <w:rPr>
                <w:i w:val="0"/>
                <w:iCs/>
                <w:lang w:val="es-ES"/>
              </w:rPr>
            </w:pPr>
            <w:r w:rsidRPr="008E0274">
              <w:rPr>
                <w:i w:val="0"/>
                <w:iCs/>
                <w:lang w:val="es-ES"/>
              </w:rPr>
              <w:t>32.1</w:t>
            </w:r>
            <w:r w:rsidRPr="008E0274">
              <w:rPr>
                <w:i w:val="0"/>
                <w:iCs/>
                <w:lang w:val="es-ES"/>
              </w:rPr>
              <w:tab/>
              <w:t xml:space="preserve">El Proveedor eximirá de toda responsabilidad al Comprador y a sus empleados y funcionarios por las pérdidas, las obligaciones y los gastos (incluso las pérdidas, las obligaciones y los gastos en que haya incurrido para la defensa contra reclamaciones de dicha obligación), que puedan afectar al Comprador o a sus empleados o funcionarios como resultado de una infracción o presunta infracción de algún derecho de propiedad intelectual derivada de: </w:t>
            </w:r>
          </w:p>
          <w:p w14:paraId="6F99373B" w14:textId="77777777" w:rsidR="0046348E" w:rsidRPr="008E0274" w:rsidRDefault="0046348E" w:rsidP="00665AE8">
            <w:pPr>
              <w:spacing w:after="200"/>
              <w:ind w:left="1080" w:right="-72" w:hanging="547"/>
              <w:rPr>
                <w:lang w:val="es-ES"/>
              </w:rPr>
            </w:pPr>
            <w:r w:rsidRPr="008E0274">
              <w:rPr>
                <w:lang w:val="es-ES"/>
              </w:rPr>
              <w:t xml:space="preserve">a) </w:t>
            </w:r>
            <w:r w:rsidRPr="008E0274">
              <w:rPr>
                <w:lang w:val="es-ES"/>
              </w:rPr>
              <w:tab/>
              <w:t xml:space="preserve">la instalación del Sistema por el Proveedor o del uso del Sistema, incluidos los materiales, en el país en que está ubicado el lugar del proyecto; </w:t>
            </w:r>
          </w:p>
          <w:p w14:paraId="63E8C453" w14:textId="77777777" w:rsidR="0046348E" w:rsidRPr="008E0274" w:rsidRDefault="0046348E" w:rsidP="00665AE8">
            <w:pPr>
              <w:spacing w:after="200"/>
              <w:ind w:left="1080" w:right="-72" w:hanging="547"/>
              <w:rPr>
                <w:lang w:val="es-ES"/>
              </w:rPr>
            </w:pPr>
            <w:r w:rsidRPr="008E0274">
              <w:rPr>
                <w:lang w:val="es-ES"/>
              </w:rPr>
              <w:t>b)</w:t>
            </w:r>
            <w:r w:rsidRPr="008E0274">
              <w:rPr>
                <w:lang w:val="es-ES"/>
              </w:rPr>
              <w:tab/>
              <w:t>la copia del Software y de los Materiales suministrados por el Proveedor de conformidad con el Contrato; y</w:t>
            </w:r>
          </w:p>
        </w:tc>
      </w:tr>
      <w:tr w:rsidR="0046348E" w:rsidRPr="007436C2" w14:paraId="5A0CEB09" w14:textId="77777777" w:rsidTr="00665AE8">
        <w:tc>
          <w:tcPr>
            <w:tcW w:w="2412" w:type="dxa"/>
          </w:tcPr>
          <w:p w14:paraId="3B3844BD" w14:textId="77777777" w:rsidR="0046348E" w:rsidRPr="008E0274" w:rsidRDefault="0046348E" w:rsidP="00665AE8">
            <w:pPr>
              <w:pStyle w:val="Head42"/>
              <w:rPr>
                <w:lang w:val="es-ES"/>
              </w:rPr>
            </w:pPr>
          </w:p>
        </w:tc>
        <w:tc>
          <w:tcPr>
            <w:tcW w:w="6588" w:type="dxa"/>
          </w:tcPr>
          <w:p w14:paraId="78B1DA34" w14:textId="77777777" w:rsidR="0046348E" w:rsidRPr="008E0274" w:rsidRDefault="0046348E" w:rsidP="00665AE8">
            <w:pPr>
              <w:spacing w:after="200"/>
              <w:ind w:left="1094" w:right="-72" w:hanging="547"/>
              <w:rPr>
                <w:lang w:val="es-ES"/>
              </w:rPr>
            </w:pPr>
            <w:r w:rsidRPr="008E0274">
              <w:rPr>
                <w:lang w:val="es-ES"/>
              </w:rPr>
              <w:t>c)</w:t>
            </w:r>
            <w:r w:rsidRPr="008E0274">
              <w:rPr>
                <w:lang w:val="es-ES"/>
              </w:rPr>
              <w:tab/>
              <w:t>la venta de los productos generados por el Sistema en cualquier país, salvo en la medida en que dichas pérdidas, obligaciones y gastos se deriven del incumplimiento por el Comprador de la cláusula 32.2 de estas CGC.</w:t>
            </w:r>
          </w:p>
        </w:tc>
      </w:tr>
      <w:tr w:rsidR="0046348E" w:rsidRPr="007436C2" w14:paraId="6F830E37" w14:textId="77777777" w:rsidTr="00665AE8">
        <w:tc>
          <w:tcPr>
            <w:tcW w:w="2412" w:type="dxa"/>
          </w:tcPr>
          <w:p w14:paraId="3CA192B5" w14:textId="77777777" w:rsidR="0046348E" w:rsidRPr="008E0274" w:rsidRDefault="0046348E" w:rsidP="00665AE8">
            <w:pPr>
              <w:pStyle w:val="Head42"/>
              <w:rPr>
                <w:lang w:val="es-ES"/>
              </w:rPr>
            </w:pPr>
          </w:p>
        </w:tc>
        <w:tc>
          <w:tcPr>
            <w:tcW w:w="6588" w:type="dxa"/>
          </w:tcPr>
          <w:p w14:paraId="1D860CD0" w14:textId="77777777" w:rsidR="0046348E" w:rsidRPr="008E0274" w:rsidRDefault="0046348E" w:rsidP="00665AE8">
            <w:pPr>
              <w:spacing w:after="200"/>
              <w:ind w:left="540" w:right="-72" w:hanging="540"/>
              <w:rPr>
                <w:lang w:val="es-ES"/>
              </w:rPr>
            </w:pPr>
            <w:r w:rsidRPr="008E0274">
              <w:rPr>
                <w:lang w:val="es-ES"/>
              </w:rPr>
              <w:t>32.2</w:t>
            </w:r>
            <w:r w:rsidRPr="008E0274">
              <w:rPr>
                <w:lang w:val="es-ES"/>
              </w:rPr>
              <w:tab/>
              <w:t>Dicha indemnización no cubrirá el uso del Sistema, incluidos los materiales, para fines distintos de los indicados en el Contrato o que puedan deducirse razonablemente del Contrato, ninguna infracción al uso del Sistema, ni cualquier producto del Sistema producido en asociación o en combinación con otros bienes o servicios no suministrados por el Proveedor, cuando la infracción  surge debido a dicha asociación o combinación, y no por el simple uso el Sistema.</w:t>
            </w:r>
          </w:p>
          <w:p w14:paraId="3AA63FFC" w14:textId="77777777" w:rsidR="0046348E" w:rsidRPr="008E0274" w:rsidRDefault="0046348E" w:rsidP="00665AE8">
            <w:pPr>
              <w:spacing w:after="200"/>
              <w:ind w:left="540" w:right="-72" w:hanging="540"/>
              <w:rPr>
                <w:lang w:val="es-ES"/>
              </w:rPr>
            </w:pPr>
            <w:r w:rsidRPr="008E0274">
              <w:rPr>
                <w:lang w:val="es-ES"/>
              </w:rPr>
              <w:t>32.3</w:t>
            </w:r>
            <w:r w:rsidRPr="008E0274">
              <w:rPr>
                <w:lang w:val="es-ES"/>
              </w:rPr>
              <w:tab/>
              <w:t>Dichas indemnizaciones tampoco se aplicarán en los siguientes casos:</w:t>
            </w:r>
          </w:p>
          <w:p w14:paraId="16F177C6"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cuando una casa matriz, subsidiaria o filial de la organización del Comprador presenta una reclamación por infracción;</w:t>
            </w:r>
          </w:p>
          <w:p w14:paraId="488C9682" w14:textId="77777777" w:rsidR="0046348E" w:rsidRPr="008E0274" w:rsidRDefault="0046348E" w:rsidP="00665AE8">
            <w:pPr>
              <w:spacing w:after="200"/>
              <w:ind w:left="1080" w:right="-72" w:hanging="540"/>
              <w:rPr>
                <w:lang w:val="es-ES"/>
              </w:rPr>
            </w:pPr>
            <w:r w:rsidRPr="008E0274">
              <w:rPr>
                <w:lang w:val="es-ES"/>
              </w:rPr>
              <w:t>b)</w:t>
            </w:r>
            <w:r w:rsidRPr="008E0274">
              <w:rPr>
                <w:lang w:val="es-ES"/>
              </w:rPr>
              <w:tab/>
              <w:t xml:space="preserve">cuando la reclamación por infracción es resultado directo de un diseño exigido en los Requisitos Técnicos y el Proveedor señaló la posibilidad de tal infracción en su oferta;  </w:t>
            </w:r>
          </w:p>
          <w:p w14:paraId="5476E02D" w14:textId="77777777" w:rsidR="0046348E" w:rsidRPr="008E0274" w:rsidRDefault="0046348E" w:rsidP="00665AE8">
            <w:pPr>
              <w:spacing w:after="200"/>
              <w:ind w:left="1080" w:right="-72" w:hanging="540"/>
              <w:rPr>
                <w:lang w:val="es-ES"/>
              </w:rPr>
            </w:pPr>
            <w:r w:rsidRPr="008E0274">
              <w:rPr>
                <w:lang w:val="es-ES"/>
              </w:rPr>
              <w:t>c)</w:t>
            </w:r>
            <w:r w:rsidRPr="008E0274">
              <w:rPr>
                <w:lang w:val="es-ES"/>
              </w:rPr>
              <w:tab/>
              <w:t>cuando la reclamación de infracción surge como resultado de la modificación del Sistema, incluidos los materiales, por el Comprador o cualquier persona que no sea el Proveedor, u otra persona autorizada por el Proveedor.</w:t>
            </w:r>
          </w:p>
        </w:tc>
      </w:tr>
      <w:tr w:rsidR="0046348E" w:rsidRPr="007436C2" w14:paraId="16D3945F" w14:textId="77777777" w:rsidTr="00665AE8">
        <w:tc>
          <w:tcPr>
            <w:tcW w:w="2412" w:type="dxa"/>
          </w:tcPr>
          <w:p w14:paraId="11C53517" w14:textId="77777777" w:rsidR="0046348E" w:rsidRPr="008E0274" w:rsidRDefault="0046348E" w:rsidP="00665AE8">
            <w:pPr>
              <w:pStyle w:val="Head42"/>
              <w:rPr>
                <w:lang w:val="es-ES"/>
              </w:rPr>
            </w:pPr>
          </w:p>
        </w:tc>
        <w:tc>
          <w:tcPr>
            <w:tcW w:w="6588" w:type="dxa"/>
          </w:tcPr>
          <w:p w14:paraId="5592766A" w14:textId="77777777" w:rsidR="0046348E" w:rsidRPr="008E0274" w:rsidRDefault="0046348E" w:rsidP="00231E78">
            <w:pPr>
              <w:spacing w:after="200"/>
              <w:ind w:left="540" w:right="-72" w:hanging="540"/>
              <w:rPr>
                <w:lang w:val="es-ES"/>
              </w:rPr>
            </w:pPr>
            <w:r w:rsidRPr="008E0274">
              <w:rPr>
                <w:lang w:val="es-ES"/>
              </w:rPr>
              <w:t>32.4</w:t>
            </w:r>
            <w:r w:rsidRPr="008E0274">
              <w:rPr>
                <w:lang w:val="es-ES"/>
              </w:rPr>
              <w:tab/>
            </w:r>
            <w:r w:rsidRPr="008E0274">
              <w:rPr>
                <w:rFonts w:ascii="Times" w:hAnsi="Times"/>
                <w:lang w:val="es-ES"/>
              </w:rPr>
              <w:t xml:space="preserve">Si se inician procesos legales o se presentan demandas contra el Comprador como resultado de las cuestiones </w:t>
            </w:r>
            <w:r w:rsidRPr="008E0274">
              <w:rPr>
                <w:lang w:val="es-ES"/>
              </w:rPr>
              <w:t>referidas</w:t>
            </w:r>
            <w:r w:rsidRPr="008E0274">
              <w:rPr>
                <w:rFonts w:ascii="Times" w:hAnsi="Times"/>
                <w:lang w:val="es-ES"/>
              </w:rPr>
              <w:t xml:space="preserve"> en la cláusula 32.1 de las CGC, el Comprador deberá notificar inmediatamente al Proveedor y éste podrá, por cuenta propia y en nombre del Comprador, hacerse cargo de los procesos legales o demandas e iniciar negociaciones para su resolución</w:t>
            </w:r>
            <w:r w:rsidRPr="008E0274">
              <w:rPr>
                <w:lang w:val="es-ES"/>
              </w:rPr>
              <w:t>.</w:t>
            </w:r>
          </w:p>
          <w:p w14:paraId="6ED5B026" w14:textId="77777777" w:rsidR="0046348E" w:rsidRPr="008E0274" w:rsidRDefault="0046348E" w:rsidP="00665AE8">
            <w:pPr>
              <w:spacing w:after="200"/>
              <w:ind w:left="547" w:right="-72"/>
              <w:rPr>
                <w:lang w:val="es-ES"/>
              </w:rPr>
            </w:pPr>
            <w:r w:rsidRPr="008E0274">
              <w:rPr>
                <w:lang w:val="es-ES"/>
              </w:rPr>
              <w:t xml:space="preserve">Si dentro de los veintiocho (28) días siguientes a la recepción de la notificación, el Proveedor no notifica al Comprador que tiene la intención de hacerse cargo de dichos procesos legales  o demandas, el Comprador estará en libertad de resolverlos por sí mismo.  A menos que el Proveedor no haya hecho la notificación al Comprador dentro de los veintiocho (28) días, el Comprador no hará ninguna declaración que pueda ser perjudicial para la defensa en tales </w:t>
            </w:r>
            <w:r w:rsidRPr="008E0274">
              <w:rPr>
                <w:rFonts w:ascii="Times" w:hAnsi="Times"/>
                <w:lang w:val="es-ES"/>
              </w:rPr>
              <w:t>procesos legales o demandas</w:t>
            </w:r>
            <w:r w:rsidRPr="008E0274">
              <w:rPr>
                <w:lang w:val="es-ES"/>
              </w:rPr>
              <w:t xml:space="preserve">. El Comprador, a solicitud del Proveedor, proporcionará toda la asistencia posible al Proveedor en la resolución de tales </w:t>
            </w:r>
            <w:r w:rsidRPr="008E0274">
              <w:rPr>
                <w:rFonts w:ascii="Times" w:hAnsi="Times"/>
                <w:lang w:val="es-ES"/>
              </w:rPr>
              <w:t>procesos legales o demandas</w:t>
            </w:r>
            <w:r w:rsidRPr="008E0274">
              <w:rPr>
                <w:lang w:val="es-ES"/>
              </w:rPr>
              <w:t>, y el Proveedor reembolsará al Comprador todos los gastos razonables en que éste incurra al brindar dicha asistencia.</w:t>
            </w:r>
          </w:p>
        </w:tc>
      </w:tr>
      <w:tr w:rsidR="0046348E" w:rsidRPr="007436C2" w14:paraId="548C5AA0" w14:textId="77777777" w:rsidTr="00665AE8">
        <w:tc>
          <w:tcPr>
            <w:tcW w:w="2412" w:type="dxa"/>
          </w:tcPr>
          <w:p w14:paraId="4DEFD003" w14:textId="77777777" w:rsidR="0046348E" w:rsidRPr="008E0274" w:rsidRDefault="0046348E" w:rsidP="00665AE8">
            <w:pPr>
              <w:pStyle w:val="Head42"/>
              <w:rPr>
                <w:lang w:val="es-ES"/>
              </w:rPr>
            </w:pPr>
          </w:p>
        </w:tc>
        <w:tc>
          <w:tcPr>
            <w:tcW w:w="6588" w:type="dxa"/>
          </w:tcPr>
          <w:p w14:paraId="040BD238" w14:textId="77777777" w:rsidR="0046348E" w:rsidRPr="008E0274" w:rsidRDefault="0046348E" w:rsidP="00665AE8">
            <w:pPr>
              <w:spacing w:after="200"/>
              <w:ind w:left="540" w:right="-72" w:hanging="540"/>
              <w:rPr>
                <w:lang w:val="es-ES"/>
              </w:rPr>
            </w:pPr>
            <w:r w:rsidRPr="008E0274">
              <w:rPr>
                <w:lang w:val="es-ES"/>
              </w:rPr>
              <w:t>32.5</w:t>
            </w:r>
            <w:r w:rsidRPr="008E0274">
              <w:rPr>
                <w:lang w:val="es-ES"/>
              </w:rPr>
              <w:tab/>
              <w:t xml:space="preserve">El Comprador eximirá de toda responsabilidad al Proveedor, sus empleados, sus funcionarios y sus subcontratistas por las pérdidas, las obligaciones y los gastos (incluso los gastos de defensa legal), en que pueda incurrir como resultado de una infracción o supuesta infracción de algún derecho de propiedad intelectual derivada o relacionada con algún diseño, dato, plano, especificación u otro documento o material suministrado al Proveedor, en relación con este Contrato, por el Comprador o cualquier persona (que no sea el Proveedor) contratada por el Comprador, salvo en la medida en que tales pérdidas, obligaciones y gastos resulten del incumplimiento de la cláusula 32.8 de las CGC por parte del Proveedor. </w:t>
            </w:r>
          </w:p>
        </w:tc>
      </w:tr>
      <w:tr w:rsidR="0046348E" w:rsidRPr="007436C2" w14:paraId="00C8E8C3" w14:textId="77777777" w:rsidTr="00665AE8">
        <w:tc>
          <w:tcPr>
            <w:tcW w:w="2412" w:type="dxa"/>
          </w:tcPr>
          <w:p w14:paraId="277D9361" w14:textId="77777777" w:rsidR="0046348E" w:rsidRPr="008E0274" w:rsidRDefault="0046348E" w:rsidP="00665AE8">
            <w:pPr>
              <w:pStyle w:val="Head42"/>
              <w:rPr>
                <w:lang w:val="es-ES"/>
              </w:rPr>
            </w:pPr>
          </w:p>
        </w:tc>
        <w:tc>
          <w:tcPr>
            <w:tcW w:w="6588" w:type="dxa"/>
          </w:tcPr>
          <w:p w14:paraId="178BAF41" w14:textId="77777777" w:rsidR="0046348E" w:rsidRPr="008E0274" w:rsidRDefault="0046348E" w:rsidP="00231E78">
            <w:pPr>
              <w:spacing w:after="200"/>
              <w:ind w:left="540" w:right="-72" w:hanging="540"/>
              <w:rPr>
                <w:lang w:val="es-ES"/>
              </w:rPr>
            </w:pPr>
            <w:r w:rsidRPr="008E0274">
              <w:rPr>
                <w:lang w:val="es-ES"/>
              </w:rPr>
              <w:t>32.6</w:t>
            </w:r>
            <w:r w:rsidRPr="008E0274">
              <w:rPr>
                <w:lang w:val="es-ES"/>
              </w:rPr>
              <w:tab/>
            </w:r>
            <w:r w:rsidRPr="008E0274">
              <w:rPr>
                <w:rFonts w:ascii="Times" w:hAnsi="Times"/>
                <w:lang w:val="es-ES"/>
              </w:rPr>
              <w:t xml:space="preserve">La </w:t>
            </w:r>
            <w:r w:rsidRPr="008E0274">
              <w:rPr>
                <w:lang w:val="es-ES"/>
              </w:rPr>
              <w:t>indemnización</w:t>
            </w:r>
            <w:r w:rsidRPr="008E0274">
              <w:rPr>
                <w:rFonts w:ascii="Times" w:hAnsi="Times"/>
                <w:lang w:val="es-ES"/>
              </w:rPr>
              <w:t xml:space="preserve"> anterior no cubrirá el uso de diseños, datos, planos, especificaciones u otros documentos o materiales para fines distintos de los indicados en el Contrato o que puedan deducirse razonablemente del Contrato, ni el uso de productos generados en asociación o en combinación con otros bienes o servicios no suministrados por el Proveedor, cuando la infracción surge debido a dicha asociación o combinación, y no por el simple uso de los productos</w:t>
            </w:r>
            <w:r w:rsidRPr="008E0274">
              <w:rPr>
                <w:lang w:val="es-ES"/>
              </w:rPr>
              <w:t>.</w:t>
            </w:r>
          </w:p>
          <w:p w14:paraId="64CF213C" w14:textId="77777777" w:rsidR="0046348E" w:rsidRPr="008E0274" w:rsidRDefault="0046348E" w:rsidP="00231E78">
            <w:pPr>
              <w:spacing w:after="200"/>
              <w:ind w:left="540" w:right="-72" w:hanging="540"/>
              <w:rPr>
                <w:lang w:val="es-ES"/>
              </w:rPr>
            </w:pPr>
            <w:r w:rsidRPr="008E0274">
              <w:rPr>
                <w:lang w:val="es-ES"/>
              </w:rPr>
              <w:t>32.7</w:t>
            </w:r>
            <w:r w:rsidRPr="008E0274">
              <w:rPr>
                <w:lang w:val="es-ES"/>
              </w:rPr>
              <w:tab/>
            </w:r>
            <w:r w:rsidRPr="008E0274">
              <w:rPr>
                <w:rFonts w:ascii="Times" w:hAnsi="Times"/>
                <w:lang w:val="es-ES"/>
              </w:rPr>
              <w:t xml:space="preserve">Dichas indemnizaciones </w:t>
            </w:r>
            <w:r w:rsidRPr="008E0274">
              <w:rPr>
                <w:lang w:val="es-ES"/>
              </w:rPr>
              <w:t>tampoco</w:t>
            </w:r>
            <w:r w:rsidRPr="008E0274">
              <w:rPr>
                <w:rFonts w:ascii="Times" w:hAnsi="Times"/>
                <w:lang w:val="es-ES"/>
              </w:rPr>
              <w:t xml:space="preserve"> se aplicarán en los siguientes casos</w:t>
            </w:r>
            <w:r w:rsidRPr="008E0274">
              <w:rPr>
                <w:lang w:val="es-ES"/>
              </w:rPr>
              <w:t>:</w:t>
            </w:r>
          </w:p>
          <w:p w14:paraId="793AE5B7"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cuando una casa matriz, subsidiaria o filial de la organización del Proveedor entable una reclamación de infracción;</w:t>
            </w:r>
          </w:p>
          <w:p w14:paraId="638BA566"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t>en la medida en que la reclamación de infracción surja como resultado de la modificación del diseño, datos, planos, especificaciones u otros documentos o materiales suministrados al Proveedor, por el Comprador o cualquier persona contratada por el Comprador.</w:t>
            </w:r>
          </w:p>
          <w:p w14:paraId="7F552712" w14:textId="77777777" w:rsidR="0046348E" w:rsidRPr="008E0274" w:rsidRDefault="0046348E" w:rsidP="00665AE8">
            <w:pPr>
              <w:spacing w:after="200"/>
              <w:ind w:left="547" w:right="-72" w:hanging="547"/>
              <w:rPr>
                <w:lang w:val="es-ES"/>
              </w:rPr>
            </w:pPr>
            <w:r w:rsidRPr="008E0274">
              <w:rPr>
                <w:lang w:val="es-ES"/>
              </w:rPr>
              <w:t>32.8</w:t>
            </w:r>
            <w:r w:rsidRPr="008E0274">
              <w:rPr>
                <w:lang w:val="es-ES"/>
              </w:rPr>
              <w:tab/>
              <w:t>Si se inician procesos legales o se formulan demandas contra el Proveedor como resultado de las cuestiones referidas en la cláusula 32.5, el Proveedor lo notificará inmediatamente al Comprador, y éste podrá, por su propia cuenta y en nombre del Proveedor, hacerse cargo de los procesos legales o demandas e iniciar negociaciones para su resolución. Si dentro de los veintiocho (28) días siguientes a la recepción de dicha notificación, el Comprador no notifica al Proveedor que tiene la intención de hacerse cargo de esos procesos legales o demandas, el Proveedor tendrá la libertad de realizarlos por sí mismo.  A menos que el Comprador haya dejado de notificar al Proveedor dentro de un plazo de veintiocho (28) días, el Proveedor no hará ninguna declaración que pueda ser perjudicial para la defensa en tales procesos legales o demandas. El Proveedor, a solicitud del Comprador, brindará toda la asistencia posible al Comprador en dichos procesos legales o demandas, y el Comprador reembolsará al Proveedor todos los gastos razonables en que éste incurra al proporcionar dicha asistencia.</w:t>
            </w:r>
          </w:p>
        </w:tc>
      </w:tr>
      <w:tr w:rsidR="0046348E" w:rsidRPr="007436C2" w14:paraId="344EED5D" w14:textId="77777777" w:rsidTr="00665AE8">
        <w:tc>
          <w:tcPr>
            <w:tcW w:w="2412" w:type="dxa"/>
          </w:tcPr>
          <w:p w14:paraId="369620D6" w14:textId="77777777" w:rsidR="0046348E" w:rsidRPr="008E0274" w:rsidRDefault="0046348E" w:rsidP="00665AE8">
            <w:pPr>
              <w:pStyle w:val="Head42"/>
              <w:rPr>
                <w:lang w:val="es-ES"/>
              </w:rPr>
            </w:pPr>
            <w:bookmarkStart w:id="345" w:name="_Toc521497734"/>
            <w:bookmarkStart w:id="346" w:name="_Toc26006834"/>
            <w:bookmarkStart w:id="347" w:name="_Toc112841665"/>
            <w:r w:rsidRPr="008E0274">
              <w:rPr>
                <w:lang w:val="es-ES"/>
              </w:rPr>
              <w:t>33.</w:t>
            </w:r>
            <w:r w:rsidRPr="008E0274">
              <w:rPr>
                <w:lang w:val="es-ES"/>
              </w:rPr>
              <w:tab/>
            </w:r>
            <w:bookmarkEnd w:id="345"/>
            <w:bookmarkEnd w:id="346"/>
            <w:r w:rsidRPr="008E0274">
              <w:rPr>
                <w:lang w:val="es-ES"/>
              </w:rPr>
              <w:t>Limitación de responsabilidad</w:t>
            </w:r>
            <w:bookmarkEnd w:id="347"/>
          </w:p>
        </w:tc>
        <w:tc>
          <w:tcPr>
            <w:tcW w:w="6588" w:type="dxa"/>
          </w:tcPr>
          <w:p w14:paraId="38767AB9" w14:textId="77777777" w:rsidR="0046348E" w:rsidRPr="008E0274" w:rsidRDefault="0046348E" w:rsidP="00665AE8">
            <w:pPr>
              <w:spacing w:after="200"/>
              <w:ind w:left="547" w:right="-72" w:hanging="547"/>
              <w:rPr>
                <w:lang w:val="es-ES"/>
              </w:rPr>
            </w:pPr>
            <w:r w:rsidRPr="008E0274">
              <w:rPr>
                <w:lang w:val="es-ES"/>
              </w:rPr>
              <w:t>33.1</w:t>
            </w:r>
            <w:r w:rsidRPr="008E0274">
              <w:rPr>
                <w:lang w:val="es-ES"/>
              </w:rPr>
              <w:tab/>
              <w:t>Siempre y cuando las disposiciones siguientes no excluyan ni limiten ninguna de las responsabilidades de las Partes de alguna manera que esté prohibida por la ley pertinente:</w:t>
            </w:r>
          </w:p>
        </w:tc>
      </w:tr>
      <w:tr w:rsidR="0046348E" w:rsidRPr="007436C2" w14:paraId="3A228374" w14:textId="77777777" w:rsidTr="00665AE8">
        <w:tc>
          <w:tcPr>
            <w:tcW w:w="2412" w:type="dxa"/>
          </w:tcPr>
          <w:p w14:paraId="52F4E0AD" w14:textId="77777777" w:rsidR="0046348E" w:rsidRPr="008E0274" w:rsidRDefault="0046348E" w:rsidP="00665AE8">
            <w:pPr>
              <w:pStyle w:val="Head42"/>
              <w:rPr>
                <w:lang w:val="es-ES"/>
              </w:rPr>
            </w:pPr>
          </w:p>
        </w:tc>
        <w:tc>
          <w:tcPr>
            <w:tcW w:w="6588" w:type="dxa"/>
          </w:tcPr>
          <w:p w14:paraId="175C292A" w14:textId="77777777" w:rsidR="0046348E" w:rsidRPr="008E0274" w:rsidRDefault="0046348E" w:rsidP="00665AE8">
            <w:pPr>
              <w:ind w:left="1080" w:right="-72" w:hanging="540"/>
              <w:rPr>
                <w:lang w:val="es-ES"/>
              </w:rPr>
            </w:pPr>
            <w:r w:rsidRPr="008E0274">
              <w:rPr>
                <w:lang w:val="es-ES"/>
              </w:rPr>
              <w:t>a)</w:t>
            </w:r>
            <w:r w:rsidRPr="008E0274">
              <w:rPr>
                <w:lang w:val="es-ES"/>
              </w:rPr>
              <w:tab/>
              <w:t>el Proveedor no tendrá ninguna responsabilidad contractual, extracontractual o de otra índole frente al Comprador por las pérdidas o daños indirectos, las pérdidas del uso o de la producción, el lucro cesante o el costo de los intereses, estipulándose que dicha exclusión no se aplicará a las obligaciones del Proveedor de pagar al Comprador los daños y perjuicios previstos en el Contrato, y</w:t>
            </w:r>
          </w:p>
          <w:p w14:paraId="41CC235A" w14:textId="77777777" w:rsidR="0046348E" w:rsidRPr="008E0274" w:rsidRDefault="0046348E" w:rsidP="00665AE8">
            <w:pPr>
              <w:ind w:left="1080" w:right="-72" w:hanging="540"/>
              <w:rPr>
                <w:lang w:val="es-ES"/>
              </w:rPr>
            </w:pPr>
            <w:r w:rsidRPr="008E0274">
              <w:rPr>
                <w:lang w:val="es-ES"/>
              </w:rPr>
              <w:t>b)</w:t>
            </w:r>
            <w:r w:rsidRPr="008E0274">
              <w:rPr>
                <w:lang w:val="es-ES"/>
              </w:rPr>
              <w:tab/>
              <w:t>la responsabilidad global del Proveedor frente al Comprador, sea ésta contractual, extracontractual o de otra índole, no excederá el total del Precio del Contrato, estipulándose que tal limitación de responsabilidad no se aplicará a la obligación del Proveedor de indemnizar al Comprador por cualquier violación de los derechos de propiedad intelectual.</w:t>
            </w:r>
          </w:p>
          <w:p w14:paraId="45A3DB57" w14:textId="6CD851EF" w:rsidR="00231E78" w:rsidRPr="008E0274" w:rsidRDefault="00231E78" w:rsidP="00665AE8">
            <w:pPr>
              <w:ind w:left="1080" w:right="-72" w:hanging="540"/>
              <w:rPr>
                <w:lang w:val="es-ES"/>
              </w:rPr>
            </w:pPr>
          </w:p>
        </w:tc>
      </w:tr>
    </w:tbl>
    <w:p w14:paraId="594D0A2A" w14:textId="26D8F3DC" w:rsidR="00231E78" w:rsidRPr="008E0274" w:rsidRDefault="0046348E" w:rsidP="005C6DE1">
      <w:pPr>
        <w:pStyle w:val="Head41"/>
        <w:keepLines/>
        <w:spacing w:before="120" w:after="120"/>
        <w:rPr>
          <w:lang w:val="es-ES"/>
        </w:rPr>
      </w:pPr>
      <w:bookmarkStart w:id="348" w:name="_Toc521497735"/>
      <w:bookmarkStart w:id="349" w:name="_Toc26006835"/>
      <w:bookmarkStart w:id="350" w:name="_Toc112841666"/>
      <w:r w:rsidRPr="008E0274">
        <w:rPr>
          <w:lang w:val="es-ES"/>
        </w:rPr>
        <w:t xml:space="preserve">G.  </w:t>
      </w:r>
      <w:bookmarkEnd w:id="348"/>
      <w:bookmarkEnd w:id="349"/>
      <w:r w:rsidRPr="008E0274">
        <w:rPr>
          <w:lang w:val="es-ES"/>
        </w:rPr>
        <w:t>Distribución de los Riesgos</w:t>
      </w:r>
      <w:bookmarkEnd w:id="350"/>
    </w:p>
    <w:tbl>
      <w:tblPr>
        <w:tblW w:w="0" w:type="auto"/>
        <w:tblInd w:w="108" w:type="dxa"/>
        <w:tblLayout w:type="fixed"/>
        <w:tblLook w:val="0000" w:firstRow="0" w:lastRow="0" w:firstColumn="0" w:lastColumn="0" w:noHBand="0" w:noVBand="0"/>
      </w:tblPr>
      <w:tblGrid>
        <w:gridCol w:w="2412"/>
        <w:gridCol w:w="6588"/>
      </w:tblGrid>
      <w:tr w:rsidR="0046348E" w:rsidRPr="007436C2" w14:paraId="0A5E9489" w14:textId="77777777" w:rsidTr="00665AE8">
        <w:tc>
          <w:tcPr>
            <w:tcW w:w="2412" w:type="dxa"/>
          </w:tcPr>
          <w:p w14:paraId="4EDC7790" w14:textId="77777777" w:rsidR="0046348E" w:rsidRPr="008E0274" w:rsidRDefault="0046348E" w:rsidP="00665AE8">
            <w:pPr>
              <w:pStyle w:val="Head42"/>
              <w:keepLines/>
              <w:rPr>
                <w:lang w:val="es-ES"/>
              </w:rPr>
            </w:pPr>
            <w:bookmarkStart w:id="351" w:name="_Toc521497736"/>
            <w:bookmarkStart w:id="352" w:name="_Toc26006836"/>
            <w:bookmarkStart w:id="353" w:name="_Toc112841667"/>
            <w:r w:rsidRPr="008E0274">
              <w:rPr>
                <w:lang w:val="es-ES"/>
              </w:rPr>
              <w:t>34.</w:t>
            </w:r>
            <w:r w:rsidRPr="008E0274">
              <w:rPr>
                <w:lang w:val="es-ES"/>
              </w:rPr>
              <w:tab/>
            </w:r>
            <w:bookmarkEnd w:id="351"/>
            <w:bookmarkEnd w:id="352"/>
            <w:r w:rsidRPr="008E0274">
              <w:rPr>
                <w:lang w:val="es-ES"/>
              </w:rPr>
              <w:t>Traspaso de la propiedad</w:t>
            </w:r>
            <w:bookmarkEnd w:id="353"/>
          </w:p>
        </w:tc>
        <w:tc>
          <w:tcPr>
            <w:tcW w:w="6588" w:type="dxa"/>
          </w:tcPr>
          <w:p w14:paraId="7AE3A5DA" w14:textId="77777777" w:rsidR="0046348E" w:rsidRPr="008E0274" w:rsidRDefault="0046348E" w:rsidP="00665AE8">
            <w:pPr>
              <w:keepLines/>
              <w:spacing w:after="200"/>
              <w:ind w:left="547" w:right="-72" w:hanging="547"/>
              <w:rPr>
                <w:lang w:val="es-ES"/>
              </w:rPr>
            </w:pPr>
            <w:r w:rsidRPr="008E0274">
              <w:rPr>
                <w:lang w:val="es-ES"/>
              </w:rPr>
              <w:t>34.1</w:t>
            </w:r>
            <w:r w:rsidRPr="008E0274">
              <w:rPr>
                <w:lang w:val="es-ES"/>
              </w:rPr>
              <w:tab/>
              <w:t xml:space="preserve">Con excepción del Software y de los Materiales, la propiedad de las tecnologías informáticas y otros bienes se traspasará al Comprador a la fecha de entrega o conforme a los términos que se hayan estipulado en el Contrato. </w:t>
            </w:r>
          </w:p>
        </w:tc>
      </w:tr>
      <w:tr w:rsidR="0046348E" w:rsidRPr="007436C2" w14:paraId="46DF52A2" w14:textId="77777777" w:rsidTr="00665AE8">
        <w:tc>
          <w:tcPr>
            <w:tcW w:w="2412" w:type="dxa"/>
          </w:tcPr>
          <w:p w14:paraId="6974F474" w14:textId="77777777" w:rsidR="0046348E" w:rsidRPr="008E0274" w:rsidRDefault="0046348E" w:rsidP="00665AE8">
            <w:pPr>
              <w:pStyle w:val="Head42"/>
              <w:keepLines/>
              <w:rPr>
                <w:lang w:val="es-ES"/>
              </w:rPr>
            </w:pPr>
          </w:p>
        </w:tc>
        <w:tc>
          <w:tcPr>
            <w:tcW w:w="6588" w:type="dxa"/>
          </w:tcPr>
          <w:p w14:paraId="46D2F82E" w14:textId="77777777" w:rsidR="0046348E" w:rsidRPr="008E0274" w:rsidRDefault="0046348E" w:rsidP="007F787C">
            <w:pPr>
              <w:keepLines/>
              <w:spacing w:after="200"/>
              <w:ind w:left="547" w:right="-72" w:hanging="547"/>
              <w:rPr>
                <w:lang w:val="es-ES"/>
              </w:rPr>
            </w:pPr>
            <w:r w:rsidRPr="008E0274">
              <w:rPr>
                <w:lang w:val="es-ES"/>
              </w:rPr>
              <w:t>34.2</w:t>
            </w:r>
            <w:r w:rsidRPr="008E0274">
              <w:rPr>
                <w:lang w:val="es-ES"/>
              </w:rPr>
              <w:tab/>
            </w:r>
            <w:r w:rsidRPr="008E0274">
              <w:rPr>
                <w:rFonts w:ascii="Times" w:hAnsi="Times"/>
                <w:lang w:val="es-ES"/>
              </w:rPr>
              <w:t xml:space="preserve">La propiedad y las condiciones relativas al uso del Software y de los Materiales suministrados de conformidad </w:t>
            </w:r>
            <w:r w:rsidRPr="008E0274">
              <w:rPr>
                <w:lang w:val="es-ES"/>
              </w:rPr>
              <w:t>con</w:t>
            </w:r>
            <w:r w:rsidRPr="008E0274">
              <w:rPr>
                <w:rFonts w:ascii="Times" w:hAnsi="Times"/>
                <w:lang w:val="es-ES"/>
              </w:rPr>
              <w:t xml:space="preserve"> el Contrato se regirán por la cláusula 15 (Derechos de Autor) de las CGC y cualquier otra explicación en detalle que figure en los Requisitos Técnicos</w:t>
            </w:r>
            <w:r w:rsidRPr="008E0274">
              <w:rPr>
                <w:lang w:val="es-ES"/>
              </w:rPr>
              <w:t xml:space="preserve">.   </w:t>
            </w:r>
          </w:p>
          <w:p w14:paraId="2687E816" w14:textId="77777777" w:rsidR="0046348E" w:rsidRPr="008E0274" w:rsidRDefault="0046348E" w:rsidP="004B0727">
            <w:pPr>
              <w:keepLines/>
              <w:numPr>
                <w:ilvl w:val="1"/>
                <w:numId w:val="59"/>
              </w:numPr>
              <w:suppressAutoHyphens/>
              <w:spacing w:after="200"/>
              <w:ind w:left="547" w:right="-72" w:hanging="547"/>
              <w:rPr>
                <w:lang w:val="es-ES"/>
              </w:rPr>
            </w:pPr>
            <w:r w:rsidRPr="008E0274">
              <w:rPr>
                <w:lang w:val="es-ES"/>
              </w:rPr>
              <w:t>La propiedad de los equipos del Proveedor utilizados por el Proveedor y sus subcontratistas en relación con el Contrato, seguirá correspondiendo al Proveedor o a sus subcontratistas.</w:t>
            </w:r>
          </w:p>
        </w:tc>
      </w:tr>
      <w:tr w:rsidR="0046348E" w:rsidRPr="007436C2" w14:paraId="07FA9B49" w14:textId="77777777" w:rsidTr="00665AE8">
        <w:tc>
          <w:tcPr>
            <w:tcW w:w="2412" w:type="dxa"/>
          </w:tcPr>
          <w:p w14:paraId="0071E500" w14:textId="77777777" w:rsidR="0046348E" w:rsidRPr="008E0274" w:rsidRDefault="0046348E" w:rsidP="00665AE8">
            <w:pPr>
              <w:pStyle w:val="Head42"/>
              <w:rPr>
                <w:lang w:val="es-ES"/>
              </w:rPr>
            </w:pPr>
            <w:bookmarkStart w:id="354" w:name="_Toc521497737"/>
            <w:bookmarkStart w:id="355" w:name="_Toc26006837"/>
            <w:bookmarkStart w:id="356" w:name="_Toc112841668"/>
            <w:r w:rsidRPr="008E0274">
              <w:rPr>
                <w:lang w:val="es-ES"/>
              </w:rPr>
              <w:t>35.</w:t>
            </w:r>
            <w:r w:rsidRPr="008E0274">
              <w:rPr>
                <w:lang w:val="es-ES"/>
              </w:rPr>
              <w:tab/>
            </w:r>
            <w:bookmarkEnd w:id="354"/>
            <w:bookmarkEnd w:id="355"/>
            <w:r w:rsidRPr="008E0274">
              <w:rPr>
                <w:lang w:val="es-ES"/>
              </w:rPr>
              <w:t>Cuidado del Sistema</w:t>
            </w:r>
            <w:bookmarkEnd w:id="356"/>
          </w:p>
        </w:tc>
        <w:tc>
          <w:tcPr>
            <w:tcW w:w="6588" w:type="dxa"/>
          </w:tcPr>
          <w:p w14:paraId="2C6AE3CE" w14:textId="77777777" w:rsidR="0046348E" w:rsidRPr="008E0274" w:rsidRDefault="0046348E" w:rsidP="00665AE8">
            <w:pPr>
              <w:spacing w:after="200"/>
              <w:ind w:left="540" w:right="-72" w:hanging="540"/>
              <w:rPr>
                <w:lang w:val="es-ES"/>
              </w:rPr>
            </w:pPr>
            <w:r w:rsidRPr="008E0274">
              <w:rPr>
                <w:lang w:val="es-ES"/>
              </w:rPr>
              <w:t>35.1</w:t>
            </w:r>
            <w:r w:rsidRPr="008E0274">
              <w:rPr>
                <w:lang w:val="es-ES"/>
              </w:rPr>
              <w:tab/>
              <w:t>El Comprador será responsable del cuidado y la custodia  del sistema desde la fecha de su Entrega.  El Comprador será por tanto responsable por toda pérdida o daño al Sistema desde la fecha de Entrega hasta la aceptación operacional de acuerdo a la cláusula CGC 27, excepto cuando las pérdidas o daños ocurran a causa de acciones u omisiones del Proveedor, sus empleados o subcontratistas, en cuyo caso el Proveedor será la parte responsable por las pérdidas o daños.</w:t>
            </w:r>
          </w:p>
          <w:p w14:paraId="1BB20F29" w14:textId="77777777" w:rsidR="0046348E" w:rsidRPr="008E0274" w:rsidRDefault="0046348E" w:rsidP="007F787C">
            <w:pPr>
              <w:spacing w:after="200"/>
              <w:ind w:left="540" w:right="-72" w:hanging="540"/>
              <w:rPr>
                <w:lang w:val="es-ES"/>
              </w:rPr>
            </w:pPr>
            <w:r w:rsidRPr="008E0274">
              <w:rPr>
                <w:lang w:val="es-ES"/>
              </w:rPr>
              <w:t>35.2</w:t>
            </w:r>
            <w:r w:rsidRPr="008E0274">
              <w:rPr>
                <w:lang w:val="es-ES"/>
              </w:rPr>
              <w:tab/>
              <w:t>Si se producen pérdidas o daños al Sistema, o a cualquier parte de éste, atribuibles a lo siguiente:</w:t>
            </w:r>
          </w:p>
          <w:p w14:paraId="18FC5527"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 xml:space="preserve">(En la medida en que se refieran al país en que esté situado el lugar del proyecto): reacción nuclear, radiación nuclear, contaminación radioactiva, ondas de choque causadas por aeronaves u otros objetos aéreos, u otros eventos que un contratista experimentado no podría prever en forma razonable o respecto a los cuales, si fueran razonablemente previsibles, el Proveedor no podría asegurarse o tomar medidas preventivas, por cuanto tales riesgos, por lo general, no son asegurables en el mercado de seguros y se mencionan en las exclusiones generales de la póliza de seguros obtenida con arreglo a la cláusula 37 de estas CGC; </w:t>
            </w:r>
          </w:p>
          <w:p w14:paraId="235B6C4F" w14:textId="77777777" w:rsidR="0046348E" w:rsidRPr="008E0274" w:rsidRDefault="0046348E" w:rsidP="00665AE8">
            <w:pPr>
              <w:spacing w:after="200"/>
              <w:ind w:left="1080" w:right="-72" w:hanging="540"/>
              <w:rPr>
                <w:lang w:val="es-ES"/>
              </w:rPr>
            </w:pPr>
            <w:r w:rsidRPr="008E0274">
              <w:rPr>
                <w:lang w:val="es-ES"/>
              </w:rPr>
              <w:t>b)</w:t>
            </w:r>
            <w:r w:rsidRPr="008E0274">
              <w:rPr>
                <w:lang w:val="es-ES"/>
              </w:rPr>
              <w:tab/>
              <w:t>todo uso del Sistema o alguna de sus partes en contravención al Contrato, por el Comprador, o por un tercero autorizado por el Comprador;</w:t>
            </w:r>
          </w:p>
          <w:p w14:paraId="0556D833" w14:textId="77777777" w:rsidR="0046348E" w:rsidRPr="008E0274" w:rsidRDefault="0046348E" w:rsidP="00665AE8">
            <w:pPr>
              <w:spacing w:after="200"/>
              <w:ind w:left="1080" w:right="-72" w:hanging="540"/>
              <w:rPr>
                <w:lang w:val="es-ES"/>
              </w:rPr>
            </w:pPr>
            <w:r w:rsidRPr="008E0274">
              <w:rPr>
                <w:lang w:val="es-ES"/>
              </w:rPr>
              <w:t>c)</w:t>
            </w:r>
            <w:r w:rsidRPr="008E0274">
              <w:rPr>
                <w:lang w:val="es-ES"/>
              </w:rPr>
              <w:tab/>
              <w:t>todo uso o recurso a diseños, datos o especificaciones proporcionados o señalados por el Comprador o en su nombre, o cualquier otra cuestión respecto a la cual el Proveedor haya declinado responsabilidad de conformidad con la cláusula 21.1.2 de las CGC,</w:t>
            </w:r>
          </w:p>
          <w:p w14:paraId="6FB0CEEA" w14:textId="77777777" w:rsidR="0046348E" w:rsidRPr="008E0274" w:rsidRDefault="0046348E" w:rsidP="00665AE8">
            <w:pPr>
              <w:spacing w:after="200"/>
              <w:ind w:left="540" w:right="-72"/>
              <w:rPr>
                <w:lang w:val="es-ES"/>
              </w:rPr>
            </w:pPr>
            <w:r w:rsidRPr="008E0274">
              <w:rPr>
                <w:lang w:val="es-ES"/>
              </w:rPr>
              <w:t xml:space="preserve">el Comprador pagará al Proveedor todas las sumas pagaderas con respecto al Sistema o Subsistemas que hayan obtenido la Aceptación operacional, aunque el Sistema o Subsistemas se haya perdido o haya resultado destruido o dañado. Si el Comprador solicita por escrito al Proveedor que compense las pérdidas o los daños al Sistema ocasionados por las causas antes señaladas, el Proveedor compensará tales pérdidas o daños a costa del Comprador de conformidad con la cláusula 39 de las CGC.  Si el Comprador no solicita por escrito al Proveedor que compense dichas pérdidas o daños al Sistema, el Comprador pedirá una modificación, de conformidad con la cláusula 39 de las CGC, que excluirá la ejecución de la parte del Sistema perdida, destruida o dañada por las causas antes mencionadas, o, si la pérdida o daño afectase una parte considerable del Sistema, el Comprador rescindirá el Contrato de conformidad con la cláusula 41.1 de las CGC. </w:t>
            </w:r>
          </w:p>
          <w:p w14:paraId="6CFED9E8" w14:textId="77777777" w:rsidR="0046348E" w:rsidRPr="008E0274" w:rsidRDefault="0046348E" w:rsidP="00665AE8">
            <w:pPr>
              <w:spacing w:after="200"/>
              <w:ind w:left="547" w:right="-72" w:hanging="547"/>
              <w:rPr>
                <w:lang w:val="es-ES"/>
              </w:rPr>
            </w:pPr>
            <w:r w:rsidRPr="008E0274">
              <w:rPr>
                <w:lang w:val="es-ES"/>
              </w:rPr>
              <w:t>35.3</w:t>
            </w:r>
            <w:r w:rsidRPr="008E0274">
              <w:rPr>
                <w:lang w:val="es-ES"/>
              </w:rPr>
              <w:tab/>
              <w:t>El Comprador será responsable de toda pérdida o daño a los equipos del Proveedor cuya ubicación haya autorizado el Comprador en sus instalaciones, en cumplimiento de las obligaciones del Proveedor establecidas en el Contrato, excepto cuando dicha pérdida o daño sea el resultado de omisiones por parte del Proveedor, sus empleados o sus subcontratistas.</w:t>
            </w:r>
          </w:p>
        </w:tc>
      </w:tr>
      <w:tr w:rsidR="0046348E" w:rsidRPr="007436C2" w14:paraId="278D01FE" w14:textId="77777777" w:rsidTr="00665AE8">
        <w:tc>
          <w:tcPr>
            <w:tcW w:w="2412" w:type="dxa"/>
          </w:tcPr>
          <w:p w14:paraId="3423F8B1" w14:textId="77777777" w:rsidR="0046348E" w:rsidRPr="008E0274" w:rsidRDefault="0046348E" w:rsidP="00665AE8">
            <w:pPr>
              <w:pStyle w:val="Head42"/>
              <w:rPr>
                <w:lang w:val="es-ES"/>
              </w:rPr>
            </w:pPr>
            <w:bookmarkStart w:id="357" w:name="_Toc521497738"/>
            <w:bookmarkStart w:id="358" w:name="_Toc26006838"/>
            <w:bookmarkStart w:id="359" w:name="_Toc112841669"/>
            <w:r w:rsidRPr="008E0274">
              <w:rPr>
                <w:lang w:val="es-ES"/>
              </w:rPr>
              <w:t>36.</w:t>
            </w:r>
            <w:r w:rsidRPr="008E0274">
              <w:rPr>
                <w:lang w:val="es-ES"/>
              </w:rPr>
              <w:tab/>
            </w:r>
            <w:bookmarkEnd w:id="357"/>
            <w:bookmarkEnd w:id="358"/>
            <w:r w:rsidRPr="008E0274">
              <w:rPr>
                <w:lang w:val="es-ES"/>
              </w:rPr>
              <w:t>Pérdidas o daños materiales, accidentes o lesiones de los trabajadores; indemnizaciones</w:t>
            </w:r>
            <w:bookmarkEnd w:id="359"/>
          </w:p>
        </w:tc>
        <w:tc>
          <w:tcPr>
            <w:tcW w:w="6588" w:type="dxa"/>
          </w:tcPr>
          <w:p w14:paraId="6308687A" w14:textId="77777777" w:rsidR="0046348E" w:rsidRPr="008E0274" w:rsidRDefault="0046348E" w:rsidP="007F787C">
            <w:pPr>
              <w:spacing w:after="200"/>
              <w:ind w:left="547" w:right="-72" w:hanging="547"/>
              <w:rPr>
                <w:lang w:val="es-ES"/>
              </w:rPr>
            </w:pPr>
            <w:r w:rsidRPr="008E0274">
              <w:rPr>
                <w:lang w:val="es-ES"/>
              </w:rPr>
              <w:t>36.1</w:t>
            </w:r>
            <w:r w:rsidRPr="008E0274">
              <w:rPr>
                <w:lang w:val="es-ES"/>
              </w:rPr>
              <w:tab/>
              <w:t>El Proveedor y todos los Subcontratistas deberán respetar las medidas existentes en materia de seguridad en el trabajo, seguros, aduanas e inmigración, así como las leyes vigentes en el país del Comprador.</w:t>
            </w:r>
          </w:p>
          <w:p w14:paraId="549D09C7" w14:textId="77777777" w:rsidR="0046348E" w:rsidRPr="008E0274" w:rsidRDefault="0046348E" w:rsidP="00665AE8">
            <w:pPr>
              <w:spacing w:after="200"/>
              <w:ind w:left="547" w:right="-72" w:hanging="547"/>
              <w:rPr>
                <w:lang w:val="es-ES"/>
              </w:rPr>
            </w:pPr>
            <w:r w:rsidRPr="008E0274">
              <w:rPr>
                <w:lang w:val="es-ES"/>
              </w:rPr>
              <w:t>36.2</w:t>
            </w:r>
            <w:r w:rsidRPr="008E0274">
              <w:rPr>
                <w:lang w:val="es-ES"/>
              </w:rPr>
              <w:tab/>
              <w:t>Conforme a la cláusula 36.3 de las CGC, el Proveedor eximirá de toda responsabilidad al Comprador y a sus empleados y funcionarios por las pérdidas, obligaciones y gastos (incluso los incurridos por defensa legal), que pudieran afectar al Comprador o a sus empleados o funcionarios como consecuencia de la muerte o de lesiones sufridas por cualquier persona o de las pérdidas o daños materiales (diferentes al Sistema, aceptado o no) que puedan surgir por razón del suministro, la instalación, la prueba y la puesta en servicio del Sistema, o por negligencia del Proveedor o de sus subcontratistas, o de sus empleados, funcionarios o agentes, excepto en el caso de lesiones, muerte o daños materiales causados por la negligencia del Comprador, sus contratistas, sus empleados, sus funcionarios o sus agentes.</w:t>
            </w:r>
          </w:p>
        </w:tc>
      </w:tr>
      <w:tr w:rsidR="0046348E" w:rsidRPr="007436C2" w14:paraId="5807238E" w14:textId="77777777" w:rsidTr="00665AE8">
        <w:tc>
          <w:tcPr>
            <w:tcW w:w="2412" w:type="dxa"/>
          </w:tcPr>
          <w:p w14:paraId="679239EC" w14:textId="77777777" w:rsidR="0046348E" w:rsidRPr="008E0274" w:rsidRDefault="0046348E" w:rsidP="00665AE8">
            <w:pPr>
              <w:pStyle w:val="Head42"/>
              <w:rPr>
                <w:lang w:val="es-ES"/>
              </w:rPr>
            </w:pPr>
          </w:p>
        </w:tc>
        <w:tc>
          <w:tcPr>
            <w:tcW w:w="6588" w:type="dxa"/>
          </w:tcPr>
          <w:p w14:paraId="6FC50BF7" w14:textId="77777777" w:rsidR="0046348E" w:rsidRPr="008E0274" w:rsidRDefault="0046348E" w:rsidP="007F787C">
            <w:pPr>
              <w:spacing w:after="200"/>
              <w:ind w:left="547" w:right="-72" w:hanging="547"/>
              <w:rPr>
                <w:lang w:val="es-ES"/>
              </w:rPr>
            </w:pPr>
            <w:r w:rsidRPr="008E0274">
              <w:rPr>
                <w:lang w:val="es-ES"/>
              </w:rPr>
              <w:t>36.3</w:t>
            </w:r>
            <w:r w:rsidRPr="008E0274">
              <w:rPr>
                <w:lang w:val="es-ES"/>
              </w:rPr>
              <w:tab/>
              <w:t>Si se inician procedimientos o se formulan demandas contra el Comprador en los que la responsabilidad pudiera recaer sobre el Proveedor con arreglo a la cláusula 36.2 de las CGC, el Comprador notificará prontamente al Proveedor al respecto y éste podrá, a su propia costa y en nombre del Comprador, hacerse cargo de los procedimientos o demandas e iniciar negociaciones para su resolución. Si dentro de los veintiocho (28) días siguientes a la recepción de dicha notificación, el Proveedor no notifica al Comprador que tiene la intención de hacerse cargo de dichos procedimientos o demandas, el Comprador tendrá la libertad de hacerlo por sí mismo. A menos que el Proveedor no haya hecho la notificación al Comprador dentro del plazo de veintiocho (28) días, el Comprador no admitirá nada que pueda ser perjudicial para la defensa en tales procedimientos o demandas. El Comprador, a solicitud del Proveedor, proporcionará toda la asistencia posible al Proveedor en dichos procedimientos o demandas, y el Proveedor reembolsará al Comprador todos los gastos razonables en que éste incurra para propiciar dicha asistencia.</w:t>
            </w:r>
          </w:p>
          <w:p w14:paraId="7568FEE2" w14:textId="61975629" w:rsidR="0046348E" w:rsidRPr="008E0274" w:rsidRDefault="0046348E" w:rsidP="00665AE8">
            <w:pPr>
              <w:spacing w:after="200"/>
              <w:ind w:left="547" w:right="-72" w:hanging="547"/>
              <w:rPr>
                <w:lang w:val="es-ES"/>
              </w:rPr>
            </w:pPr>
            <w:r w:rsidRPr="008E0274">
              <w:rPr>
                <w:lang w:val="es-ES"/>
              </w:rPr>
              <w:t>36.4</w:t>
            </w:r>
            <w:r w:rsidRPr="008E0274">
              <w:rPr>
                <w:lang w:val="es-ES"/>
              </w:rPr>
              <w:tab/>
              <w:t xml:space="preserve">El Comprador eximirá de toda responsabilidad al Proveedor y a sus empleados, funcionarios y subcontratistas por las pérdidas, las obligaciones y los gastos (incluso los gastos de defensa legal), que pudieran afectar al Proveedor o a sus empleados, funcionarios o subcontratistas como consecuencia de la muerte o lesiones sufridas por cualquier persona o de las pérdidas o daños a la propiedad del Comprador (que no sea el Sistema que </w:t>
            </w:r>
            <w:r w:rsidR="00D80F11" w:rsidRPr="008E0274">
              <w:rPr>
                <w:lang w:val="es-ES"/>
              </w:rPr>
              <w:t>aún</w:t>
            </w:r>
            <w:r w:rsidRPr="008E0274">
              <w:rPr>
                <w:lang w:val="es-ES"/>
              </w:rPr>
              <w:t xml:space="preserve"> no haya obtenido la Aceptación operacional), ocasionados por incendio, explosión u otro peligro, que superen el monto recuperable de los seguros obtenidos con arreglo a la cláusula 37 de las CGC, siempre que dicho incendio, explosión u otro peligro no haya sido causado por un acto u omisión del Proveedor.</w:t>
            </w:r>
          </w:p>
        </w:tc>
      </w:tr>
      <w:tr w:rsidR="0046348E" w:rsidRPr="007436C2" w14:paraId="044328FE" w14:textId="77777777" w:rsidTr="00665AE8">
        <w:tc>
          <w:tcPr>
            <w:tcW w:w="2412" w:type="dxa"/>
          </w:tcPr>
          <w:p w14:paraId="24EBD761" w14:textId="77777777" w:rsidR="0046348E" w:rsidRPr="008E0274" w:rsidRDefault="0046348E" w:rsidP="00665AE8">
            <w:pPr>
              <w:pStyle w:val="Head42"/>
              <w:rPr>
                <w:lang w:val="es-ES"/>
              </w:rPr>
            </w:pPr>
          </w:p>
        </w:tc>
        <w:tc>
          <w:tcPr>
            <w:tcW w:w="6588" w:type="dxa"/>
          </w:tcPr>
          <w:p w14:paraId="06B26115" w14:textId="77777777" w:rsidR="0046348E" w:rsidRPr="008E0274" w:rsidRDefault="0046348E" w:rsidP="00665AE8">
            <w:pPr>
              <w:spacing w:after="200"/>
              <w:ind w:left="547" w:right="-72" w:hanging="547"/>
              <w:rPr>
                <w:lang w:val="es-ES"/>
              </w:rPr>
            </w:pPr>
            <w:r w:rsidRPr="008E0274">
              <w:rPr>
                <w:lang w:val="es-ES"/>
              </w:rPr>
              <w:t>36.5</w:t>
            </w:r>
            <w:r w:rsidRPr="008E0274">
              <w:rPr>
                <w:lang w:val="es-ES"/>
              </w:rPr>
              <w:tab/>
              <w:t>Si se inician procedimientos o se formulan demandas contra el Proveedor en los que la responsabilidad pudiera recaer sobre el Comprador con arreglo a la cláusula 36.4 de las CGC, el Proveedor notificará prontamente al Comprador al respecto y éste podrá, a su propia costa y en nombre del Proveedor, hacerse cargo de los procedimientos o demandas e iniciar negociaciones para su resolución. Si dentro del plazo de veintiocho (28) días de recibida dicha notificación, el Comprador no notifica al Proveedor que tiene la intención de hacerse cargo de dichos procedimientos o demandas, el Proveedor tendrá la libertad de hacerlo por sí mismo. A menos que el Comprador no haya hecho la notificación al Proveedor dentro de los veintiocho (28) días, el Proveedor no hará ninguna confesión que pueda ser perjudicial para la defensa en tales procedimientos o demandas. El Proveedor, a solicitud del Comprador, proporcionará toda la asistencia posible al Comprador en dichos procedimientos o demandas, y el Comprador reembolsará al Proveedor todos los gastos razonables en que éste incurra al proporcionar dicha asistencia.</w:t>
            </w:r>
          </w:p>
        </w:tc>
      </w:tr>
      <w:tr w:rsidR="0046348E" w:rsidRPr="007436C2" w14:paraId="1021B53A" w14:textId="77777777" w:rsidTr="00665AE8">
        <w:tc>
          <w:tcPr>
            <w:tcW w:w="2412" w:type="dxa"/>
          </w:tcPr>
          <w:p w14:paraId="1F883AE5" w14:textId="77777777" w:rsidR="0046348E" w:rsidRPr="008E0274" w:rsidRDefault="0046348E" w:rsidP="00665AE8">
            <w:pPr>
              <w:pStyle w:val="Head42"/>
              <w:rPr>
                <w:lang w:val="es-ES"/>
              </w:rPr>
            </w:pPr>
          </w:p>
        </w:tc>
        <w:tc>
          <w:tcPr>
            <w:tcW w:w="6588" w:type="dxa"/>
          </w:tcPr>
          <w:p w14:paraId="48481385" w14:textId="77777777" w:rsidR="0046348E" w:rsidRPr="008E0274" w:rsidRDefault="0046348E" w:rsidP="00665AE8">
            <w:pPr>
              <w:spacing w:after="200"/>
              <w:ind w:left="547" w:right="-72" w:hanging="547"/>
              <w:rPr>
                <w:lang w:val="es-ES"/>
              </w:rPr>
            </w:pPr>
            <w:r w:rsidRPr="008E0274">
              <w:rPr>
                <w:lang w:val="es-ES"/>
              </w:rPr>
              <w:t>36.6</w:t>
            </w:r>
            <w:r w:rsidRPr="008E0274">
              <w:rPr>
                <w:lang w:val="es-ES"/>
              </w:rPr>
              <w:tab/>
              <w:t>La parte que tenga derecho a recibir una indemnización con arreglo a la presente cláusula 36 de las CGC tomará todas las medidas razonables para mitigar las pérdidas o daños que se hayan producido.  Si dicha parte no toma estas medidas, se reducirán en consecuencia las responsabilidades de la otra parte.</w:t>
            </w:r>
          </w:p>
        </w:tc>
      </w:tr>
      <w:tr w:rsidR="0046348E" w:rsidRPr="007436C2" w14:paraId="40CA47F5" w14:textId="77777777" w:rsidTr="00665AE8">
        <w:trPr>
          <w:cantSplit/>
        </w:trPr>
        <w:tc>
          <w:tcPr>
            <w:tcW w:w="2412" w:type="dxa"/>
          </w:tcPr>
          <w:p w14:paraId="783238B9" w14:textId="77777777" w:rsidR="0046348E" w:rsidRPr="008E0274" w:rsidRDefault="0046348E" w:rsidP="00665AE8">
            <w:pPr>
              <w:pStyle w:val="Head42"/>
              <w:rPr>
                <w:lang w:val="es-ES"/>
              </w:rPr>
            </w:pPr>
            <w:bookmarkStart w:id="360" w:name="_Toc521497739"/>
            <w:bookmarkStart w:id="361" w:name="_Toc26006839"/>
            <w:bookmarkStart w:id="362" w:name="_Toc112841670"/>
            <w:r w:rsidRPr="008E0274">
              <w:rPr>
                <w:lang w:val="es-ES"/>
              </w:rPr>
              <w:t>37.</w:t>
            </w:r>
            <w:r w:rsidRPr="008E0274">
              <w:rPr>
                <w:lang w:val="es-ES"/>
              </w:rPr>
              <w:tab/>
            </w:r>
            <w:bookmarkEnd w:id="360"/>
            <w:bookmarkEnd w:id="361"/>
            <w:r w:rsidRPr="008E0274">
              <w:rPr>
                <w:lang w:val="es-ES"/>
              </w:rPr>
              <w:t>Seguros</w:t>
            </w:r>
            <w:bookmarkEnd w:id="362"/>
          </w:p>
        </w:tc>
        <w:tc>
          <w:tcPr>
            <w:tcW w:w="6588" w:type="dxa"/>
          </w:tcPr>
          <w:p w14:paraId="39B71C6D" w14:textId="77777777" w:rsidR="0046348E" w:rsidRPr="008E0274" w:rsidRDefault="0046348E" w:rsidP="00665AE8">
            <w:pPr>
              <w:spacing w:after="200"/>
              <w:ind w:left="547" w:right="-72" w:hanging="547"/>
              <w:rPr>
                <w:lang w:val="es-ES"/>
              </w:rPr>
            </w:pPr>
            <w:r w:rsidRPr="008E0274">
              <w:rPr>
                <w:lang w:val="es-ES"/>
              </w:rPr>
              <w:t>37.1</w:t>
            </w:r>
            <w:r w:rsidRPr="008E0274">
              <w:rPr>
                <w:lang w:val="es-ES"/>
              </w:rPr>
              <w:tab/>
              <w:t>El Proveedor obtendrá y mantendrá vigentes a su costa, o hará que se obtengan y se mantengan vigentes durante la ejecución del Contrato, los seguros establecidos a continuación. La identidad de los aseguradores y la forma de las pólizas estarán sujetas a la aprobación del Comprador, quien no negará dicha aprobación sin razones válidas.</w:t>
            </w:r>
          </w:p>
        </w:tc>
      </w:tr>
      <w:tr w:rsidR="0046348E" w:rsidRPr="007436C2" w14:paraId="65AD545F" w14:textId="77777777" w:rsidTr="00665AE8">
        <w:tc>
          <w:tcPr>
            <w:tcW w:w="2412" w:type="dxa"/>
          </w:tcPr>
          <w:p w14:paraId="2B374AFC" w14:textId="77777777" w:rsidR="0046348E" w:rsidRPr="008E0274" w:rsidRDefault="0046348E" w:rsidP="00665AE8">
            <w:pPr>
              <w:pStyle w:val="Head42"/>
              <w:rPr>
                <w:lang w:val="es-ES"/>
              </w:rPr>
            </w:pPr>
          </w:p>
        </w:tc>
        <w:tc>
          <w:tcPr>
            <w:tcW w:w="6588" w:type="dxa"/>
          </w:tcPr>
          <w:p w14:paraId="03447C3E"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 xml:space="preserve">Seguro de la carga durante el transporte </w:t>
            </w:r>
          </w:p>
          <w:p w14:paraId="755F1011" w14:textId="77777777" w:rsidR="0046348E" w:rsidRPr="008E0274" w:rsidRDefault="0046348E" w:rsidP="00665AE8">
            <w:pPr>
              <w:spacing w:after="200"/>
              <w:ind w:left="1080" w:right="-72"/>
              <w:rPr>
                <w:lang w:val="es-ES"/>
              </w:rPr>
            </w:pPr>
            <w:r w:rsidRPr="008E0274">
              <w:rPr>
                <w:lang w:val="es-ES"/>
              </w:rPr>
              <w:t>según sea el caso, 110 por ciento del precio de las tecnologías informáticas y otros bienes, en una moneda de libre convertibilidad. Este seguro c</w:t>
            </w:r>
            <w:r w:rsidRPr="008E0274">
              <w:rPr>
                <w:spacing w:val="-4"/>
                <w:lang w:val="es-ES"/>
              </w:rPr>
              <w:t xml:space="preserve">ubrirá las pérdidas o los daños materiales sufridos </w:t>
            </w:r>
            <w:r w:rsidRPr="008E0274">
              <w:rPr>
                <w:lang w:val="es-ES"/>
              </w:rPr>
              <w:t>por</w:t>
            </w:r>
            <w:r w:rsidRPr="008E0274">
              <w:rPr>
                <w:spacing w:val="-4"/>
                <w:lang w:val="es-ES"/>
              </w:rPr>
              <w:t xml:space="preserve"> los bienes durante su traslado hasta que sean recibidos en el Lugar del proyecto</w:t>
            </w:r>
            <w:r w:rsidRPr="008E0274">
              <w:rPr>
                <w:lang w:val="es-ES"/>
              </w:rPr>
              <w:t>.</w:t>
            </w:r>
          </w:p>
          <w:p w14:paraId="5AF84933" w14:textId="77777777" w:rsidR="0046348E" w:rsidRPr="008E0274" w:rsidRDefault="0046348E" w:rsidP="00665AE8">
            <w:pPr>
              <w:spacing w:after="200"/>
              <w:ind w:left="1080" w:right="-72" w:hanging="540"/>
              <w:rPr>
                <w:lang w:val="es-ES"/>
              </w:rPr>
            </w:pPr>
            <w:r w:rsidRPr="008E0274">
              <w:rPr>
                <w:lang w:val="es-ES"/>
              </w:rPr>
              <w:t>b)</w:t>
            </w:r>
            <w:r w:rsidRPr="008E0274">
              <w:rPr>
                <w:lang w:val="es-ES"/>
              </w:rPr>
              <w:tab/>
              <w:t>Seguro de las instalaciones contra “todo riesgo</w:t>
            </w:r>
            <w:r w:rsidRPr="008E0274">
              <w:rPr>
                <w:i/>
                <w:iCs/>
                <w:lang w:val="es-ES"/>
              </w:rPr>
              <w:t>”</w:t>
            </w:r>
          </w:p>
          <w:p w14:paraId="021CFF06" w14:textId="77777777" w:rsidR="0046348E" w:rsidRPr="008E0274" w:rsidRDefault="0046348E" w:rsidP="00665AE8">
            <w:pPr>
              <w:spacing w:after="200"/>
              <w:ind w:left="1080" w:right="-72"/>
              <w:rPr>
                <w:lang w:val="es-ES"/>
              </w:rPr>
            </w:pPr>
            <w:r w:rsidRPr="008E0274">
              <w:rPr>
                <w:lang w:val="es-ES"/>
              </w:rPr>
              <w:t>según sea el caso, 110% del precio de las tecnologías informáticas y otros bienes; este seguro cubrirá todos los riesgos de pérdida o los daños materiales a los bienes en el Lugar del proyecto (con la única excepción de los peligros que comúnmente se excluyen en las pólizas de seguro contra “todo riesgo” que ofrecen los aseguradores de prestigio) que ocurran antes de la Aceptación operacional del Sistema.</w:t>
            </w:r>
          </w:p>
          <w:p w14:paraId="2D704653" w14:textId="77777777" w:rsidR="0046348E" w:rsidRPr="008E0274" w:rsidRDefault="0046348E" w:rsidP="00665AE8">
            <w:pPr>
              <w:spacing w:after="200"/>
              <w:ind w:left="1080" w:right="-72" w:hanging="540"/>
              <w:rPr>
                <w:lang w:val="es-ES"/>
              </w:rPr>
            </w:pPr>
            <w:r w:rsidRPr="008E0274">
              <w:rPr>
                <w:lang w:val="es-ES"/>
              </w:rPr>
              <w:t>c)</w:t>
            </w:r>
            <w:r w:rsidRPr="008E0274">
              <w:rPr>
                <w:lang w:val="es-ES"/>
              </w:rPr>
              <w:tab/>
              <w:t>Seguro contra daños a terceros</w:t>
            </w:r>
          </w:p>
          <w:p w14:paraId="47469A06" w14:textId="77777777" w:rsidR="0046348E" w:rsidRPr="008E0274" w:rsidRDefault="0046348E" w:rsidP="00665AE8">
            <w:pPr>
              <w:spacing w:after="200"/>
              <w:ind w:left="1080" w:right="-72"/>
              <w:rPr>
                <w:lang w:val="es-ES"/>
              </w:rPr>
            </w:pPr>
            <w:r w:rsidRPr="008E0274">
              <w:rPr>
                <w:lang w:val="es-ES"/>
              </w:rPr>
              <w:t>En las condiciones especificadas en las CEC, este seguro cubrirá las lesiones corporales o la muerte de terceros (incluido el personal del Comprador) y las pérdidas o los daños materiales (incluida la propiedad del Comprador y todos los Subsistemas que hayan sido aceptados por el Comprador) que se produzcan en relación con el suministro y la instalación del Sistema de la información.</w:t>
            </w:r>
          </w:p>
          <w:p w14:paraId="7A8FA7AD" w14:textId="77777777" w:rsidR="0046348E" w:rsidRPr="008E0274" w:rsidRDefault="0046348E" w:rsidP="00665AE8">
            <w:pPr>
              <w:spacing w:after="200"/>
              <w:ind w:left="1080" w:right="-72" w:hanging="540"/>
              <w:rPr>
                <w:lang w:val="es-ES"/>
              </w:rPr>
            </w:pPr>
            <w:r w:rsidRPr="008E0274">
              <w:rPr>
                <w:lang w:val="es-ES"/>
              </w:rPr>
              <w:t>d)</w:t>
            </w:r>
            <w:r w:rsidRPr="008E0274">
              <w:rPr>
                <w:lang w:val="es-ES"/>
              </w:rPr>
              <w:tab/>
              <w:t>Seguro de vehículos</w:t>
            </w:r>
          </w:p>
          <w:p w14:paraId="74208D55" w14:textId="77777777" w:rsidR="0046348E" w:rsidRPr="008E0274" w:rsidRDefault="0046348E" w:rsidP="00665AE8">
            <w:pPr>
              <w:spacing w:after="200"/>
              <w:ind w:left="1080" w:right="-72"/>
              <w:rPr>
                <w:lang w:val="es-ES"/>
              </w:rPr>
            </w:pPr>
            <w:r w:rsidRPr="008E0274">
              <w:rPr>
                <w:lang w:val="es-ES"/>
              </w:rPr>
              <w:t>De conformidad con los requisitos previstos en la legislación vigente en el país del Comprador, este seguro cubrirá el uso de todos los vehículos empleados por el Proveedor o sus subcontratistas (sean o no de su propiedad) en relación con la ejecución del Contrato.</w:t>
            </w:r>
          </w:p>
          <w:p w14:paraId="1FDAEEE4" w14:textId="77777777" w:rsidR="0046348E" w:rsidRPr="008E0274" w:rsidRDefault="0046348E" w:rsidP="00665AE8">
            <w:pPr>
              <w:spacing w:after="200"/>
              <w:ind w:left="1080" w:right="-72" w:hanging="540"/>
              <w:rPr>
                <w:lang w:val="es-ES"/>
              </w:rPr>
            </w:pPr>
            <w:r w:rsidRPr="008E0274">
              <w:rPr>
                <w:lang w:val="es-ES"/>
              </w:rPr>
              <w:t>e)</w:t>
            </w:r>
            <w:r w:rsidRPr="008E0274">
              <w:rPr>
                <w:lang w:val="es-ES"/>
              </w:rPr>
              <w:tab/>
              <w:t>Otros seguros (si los hubiere), según lo especificado en las CEC.</w:t>
            </w:r>
          </w:p>
          <w:p w14:paraId="2D0B61CB" w14:textId="77777777" w:rsidR="0046348E" w:rsidRPr="008E0274" w:rsidRDefault="0046348E" w:rsidP="00665AE8">
            <w:pPr>
              <w:spacing w:after="200"/>
              <w:ind w:left="540" w:right="-72" w:hanging="540"/>
              <w:rPr>
                <w:lang w:val="es-ES"/>
              </w:rPr>
            </w:pPr>
            <w:r w:rsidRPr="008E0274">
              <w:rPr>
                <w:lang w:val="es-ES"/>
              </w:rPr>
              <w:t>37.2</w:t>
            </w:r>
            <w:r w:rsidRPr="008E0274">
              <w:rPr>
                <w:lang w:val="es-ES"/>
              </w:rPr>
              <w:tab/>
              <w:t xml:space="preserve">El Comprador se designará como el coasegurado en todas las pólizas de seguro que obtenga el Proveedor de conformidad con la cláusula 37.1 de las CGC, excepto con respecto a los seguros contra daños a terceros. </w:t>
            </w:r>
            <w:r w:rsidRPr="008E0274">
              <w:rPr>
                <w:spacing w:val="-6"/>
                <w:lang w:val="es-ES"/>
              </w:rPr>
              <w:t>Los subcontratistas del Proveedor  serán designados como coasegurados en todas las pólizas</w:t>
            </w:r>
            <w:r w:rsidRPr="008E0274">
              <w:rPr>
                <w:lang w:val="es-ES"/>
              </w:rPr>
              <w:t xml:space="preserve"> de seguro que obtenga el Proveedor de conformidad con la cláusula 37.1 de las CGC, con excepción de los seguros de la carga durante el transporte. El Asegurador renunciará, en virtud de dichas pólizas, a todos sus derechos de subrogación contra dichos coasegurados por pérdidas o reclamaciones resultantes de la ejecución del Contrato.</w:t>
            </w:r>
          </w:p>
          <w:p w14:paraId="28B36EBB" w14:textId="77777777" w:rsidR="0046348E" w:rsidRPr="008E0274" w:rsidRDefault="0046348E" w:rsidP="00665AE8">
            <w:pPr>
              <w:spacing w:after="200"/>
              <w:ind w:left="540" w:right="-72" w:hanging="540"/>
              <w:rPr>
                <w:lang w:val="es-ES"/>
              </w:rPr>
            </w:pPr>
            <w:r w:rsidRPr="008E0274">
              <w:rPr>
                <w:lang w:val="es-ES"/>
              </w:rPr>
              <w:t>37.3</w:t>
            </w:r>
            <w:r w:rsidRPr="008E0274">
              <w:rPr>
                <w:lang w:val="es-ES"/>
              </w:rPr>
              <w:tab/>
              <w:t>El Proveedor entregará al Comprador certificados de seguro (o copias de las pólizas de seguro) como prueba de que las pólizas requeridas están plenamente vigentes.</w:t>
            </w:r>
          </w:p>
          <w:p w14:paraId="06ABC870" w14:textId="77777777" w:rsidR="0046348E" w:rsidRPr="008E0274" w:rsidRDefault="0046348E" w:rsidP="00665AE8">
            <w:pPr>
              <w:pStyle w:val="BlockText"/>
              <w:spacing w:after="200"/>
              <w:rPr>
                <w:lang w:val="es-ES"/>
              </w:rPr>
            </w:pPr>
            <w:r w:rsidRPr="008E0274">
              <w:rPr>
                <w:lang w:val="es-ES"/>
              </w:rPr>
              <w:t>37.4</w:t>
            </w:r>
            <w:r w:rsidRPr="008E0274">
              <w:rPr>
                <w:lang w:val="es-ES"/>
              </w:rPr>
              <w:tab/>
              <w:t>El Proveedor se asegurará de que, cuando corresponda, sus subcontratistas obtengan y mantengan vigentes pólizas de seguro adecuadas para su personal y sus vehículos y para los trabajos que efectúen en relación con el Contrato, a menos que dichos subcontratistas estén cubiertos por las pólizas obtenidas por el Proveedor.</w:t>
            </w:r>
          </w:p>
          <w:p w14:paraId="073535A0" w14:textId="77777777" w:rsidR="0046348E" w:rsidRPr="008E0274" w:rsidRDefault="0046348E" w:rsidP="00665AE8">
            <w:pPr>
              <w:pStyle w:val="BlockText"/>
              <w:spacing w:after="200"/>
              <w:rPr>
                <w:lang w:val="es-ES"/>
              </w:rPr>
            </w:pPr>
            <w:r w:rsidRPr="008E0274">
              <w:rPr>
                <w:lang w:val="es-ES"/>
              </w:rPr>
              <w:t>37.5</w:t>
            </w:r>
            <w:r w:rsidRPr="008E0274">
              <w:rPr>
                <w:lang w:val="es-ES"/>
              </w:rPr>
              <w:tab/>
              <w:t>Si el Proveedor no obtiene o no mantiene vigentes los seguros mencionados en la cláusula 37.1 de las CGC, el Comprador podrá obtener y mantener vigentes dichos seguros y podrá deducir ocasionalmente de cualquier suma adeudada al Proveedor con arreglo al Contrato todas las primas que el Comprador haya pagado al Asegurador, o podrá considerar dichas sumas como monto adeudado por el Proveedor y recuperarlas de él.</w:t>
            </w:r>
          </w:p>
          <w:p w14:paraId="1F56F2CD" w14:textId="77777777" w:rsidR="0046348E" w:rsidRPr="008E0274" w:rsidRDefault="0046348E" w:rsidP="00665AE8">
            <w:pPr>
              <w:spacing w:after="200"/>
              <w:ind w:left="547" w:right="-72" w:hanging="547"/>
              <w:rPr>
                <w:lang w:val="es-ES"/>
              </w:rPr>
            </w:pPr>
            <w:r w:rsidRPr="008E0274">
              <w:rPr>
                <w:lang w:val="es-ES"/>
              </w:rPr>
              <w:t>37.6</w:t>
            </w:r>
            <w:r w:rsidRPr="008E0274">
              <w:rPr>
                <w:lang w:val="es-ES"/>
              </w:rPr>
              <w:tab/>
              <w:t>A menos que se disponga otra cosa en el Contrato, el Proveedor preparará y planteará todas las reclamaciones formuladas con arreglo a las pólizas obtenidas por él de conformidad con la presente cláusula 37 de las CGC, y todas las sumas pagaderas por los aseguradores serán pagadas al Proveedor.  El Comprador dará al Proveedor toda la asistencia razonable que éste pueda necesitar en relación con cualquier reclamación en virtud de las pólizas de seguro pertinentes. Con respecto a las reclamaciones de seguros en que estén en juego los intereses del Comprador, el Proveedor no renunciará a ningún derecho ni hará ningún arreglo con el asegurador sin obtener antes el consentimiento escrito del Comprador.  Con respecto a las reclamaciones de seguros en que estén en juego los intereses del Proveedor, el Comprador no renunciará a ningún derecho ni hará ningún arreglo con el asegurador sin obtener antes el consentimiento escrito del Proveedor.</w:t>
            </w:r>
          </w:p>
        </w:tc>
      </w:tr>
      <w:tr w:rsidR="0046348E" w:rsidRPr="007436C2" w14:paraId="33BC2D17" w14:textId="77777777" w:rsidTr="00665AE8">
        <w:tc>
          <w:tcPr>
            <w:tcW w:w="2412" w:type="dxa"/>
          </w:tcPr>
          <w:p w14:paraId="458ABFAA" w14:textId="77777777" w:rsidR="0046348E" w:rsidRPr="008E0274" w:rsidRDefault="0046348E" w:rsidP="00665AE8">
            <w:pPr>
              <w:pStyle w:val="Head42"/>
              <w:rPr>
                <w:lang w:val="es-ES"/>
              </w:rPr>
            </w:pPr>
            <w:bookmarkStart w:id="363" w:name="_Toc521497740"/>
            <w:bookmarkStart w:id="364" w:name="_Toc26006840"/>
            <w:bookmarkStart w:id="365" w:name="_Toc112841671"/>
            <w:r w:rsidRPr="008E0274">
              <w:rPr>
                <w:lang w:val="es-ES"/>
              </w:rPr>
              <w:t>38.</w:t>
            </w:r>
            <w:r w:rsidRPr="008E0274">
              <w:rPr>
                <w:lang w:val="es-ES"/>
              </w:rPr>
              <w:tab/>
            </w:r>
            <w:bookmarkEnd w:id="363"/>
            <w:bookmarkEnd w:id="364"/>
            <w:r w:rsidRPr="008E0274">
              <w:rPr>
                <w:lang w:val="es-ES"/>
              </w:rPr>
              <w:t>Fuerza mayor</w:t>
            </w:r>
            <w:bookmarkEnd w:id="365"/>
          </w:p>
        </w:tc>
        <w:tc>
          <w:tcPr>
            <w:tcW w:w="6588" w:type="dxa"/>
          </w:tcPr>
          <w:p w14:paraId="76E7BFF6" w14:textId="77777777" w:rsidR="0046348E" w:rsidRPr="008E0274" w:rsidRDefault="0046348E" w:rsidP="00665AE8">
            <w:pPr>
              <w:spacing w:after="200"/>
              <w:ind w:left="547" w:right="-72" w:hanging="547"/>
              <w:rPr>
                <w:lang w:val="es-ES"/>
              </w:rPr>
            </w:pPr>
            <w:r w:rsidRPr="008E0274">
              <w:rPr>
                <w:lang w:val="es-ES"/>
              </w:rPr>
              <w:t>38.1</w:t>
            </w:r>
            <w:r w:rsidRPr="008E0274">
              <w:rPr>
                <w:lang w:val="es-ES"/>
              </w:rPr>
              <w:tab/>
              <w:t>Se entenderá por “fuerza mayor” cualquier evento que esté fuera del control razonable del Comprador o del Proveedor, según sea el caso, y que sea inevitable a pesar del cuidado, dentro de límites razonables, que tenga la parte afectada, e incluirá, sin que esta enumeración sea limitativa, lo siguiente:</w:t>
            </w:r>
          </w:p>
        </w:tc>
      </w:tr>
      <w:tr w:rsidR="0046348E" w:rsidRPr="007436C2" w14:paraId="1179BCE3" w14:textId="77777777" w:rsidTr="00665AE8">
        <w:tc>
          <w:tcPr>
            <w:tcW w:w="2412" w:type="dxa"/>
          </w:tcPr>
          <w:p w14:paraId="551A9469" w14:textId="77777777" w:rsidR="0046348E" w:rsidRPr="008E0274" w:rsidRDefault="0046348E" w:rsidP="00665AE8">
            <w:pPr>
              <w:pStyle w:val="Head42"/>
              <w:rPr>
                <w:lang w:val="es-ES"/>
              </w:rPr>
            </w:pPr>
          </w:p>
        </w:tc>
        <w:tc>
          <w:tcPr>
            <w:tcW w:w="6588" w:type="dxa"/>
          </w:tcPr>
          <w:p w14:paraId="77BC5DCD"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guerra, hostilidades u operaciones bélicas (ya sea que se haya declarado o no un estado de guerra), invasión, acto del enemigo extranjero y guerra civil;</w:t>
            </w:r>
          </w:p>
          <w:p w14:paraId="106783A0"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r>
            <w:r w:rsidRPr="008E0274">
              <w:rPr>
                <w:spacing w:val="-2"/>
                <w:lang w:val="es-ES"/>
              </w:rPr>
              <w:t xml:space="preserve">rebelión, revolución, insurrección, levantamiento, usurpación </w:t>
            </w:r>
            <w:r w:rsidRPr="008E0274">
              <w:rPr>
                <w:lang w:val="es-ES"/>
              </w:rPr>
              <w:t>del gobierno civil o militar,  conspiración, motín, disturbios civiles y actos terroristas;</w:t>
            </w:r>
          </w:p>
          <w:p w14:paraId="6E31583B" w14:textId="77777777" w:rsidR="0046348E" w:rsidRPr="008E0274" w:rsidRDefault="0046348E" w:rsidP="00665AE8">
            <w:pPr>
              <w:spacing w:after="200"/>
              <w:ind w:left="1094" w:right="-72" w:hanging="547"/>
              <w:rPr>
                <w:lang w:val="es-ES"/>
              </w:rPr>
            </w:pPr>
            <w:r w:rsidRPr="008E0274">
              <w:rPr>
                <w:lang w:val="es-ES"/>
              </w:rPr>
              <w:t>c)</w:t>
            </w:r>
            <w:r w:rsidRPr="008E0274">
              <w:rPr>
                <w:lang w:val="es-ES"/>
              </w:rPr>
              <w:tab/>
              <w:t xml:space="preserve">confiscación, nacionalización, movilización, confiscación o requisición por un gobierno o una autoridad o gobernante </w:t>
            </w:r>
            <w:r w:rsidRPr="008E0274">
              <w:rPr>
                <w:i/>
                <w:iCs/>
                <w:lang w:val="es-ES"/>
              </w:rPr>
              <w:t>de jure</w:t>
            </w:r>
            <w:r w:rsidRPr="008E0274">
              <w:rPr>
                <w:lang w:val="es-ES"/>
              </w:rPr>
              <w:t xml:space="preserve"> o </w:t>
            </w:r>
            <w:r w:rsidRPr="008E0274">
              <w:rPr>
                <w:i/>
                <w:iCs/>
                <w:lang w:val="es-ES"/>
              </w:rPr>
              <w:t>de facto</w:t>
            </w:r>
            <w:r w:rsidRPr="008E0274">
              <w:rPr>
                <w:lang w:val="es-ES"/>
              </w:rPr>
              <w:t>, o por orden suya, o cualquier otro acto u omisión de una autoridad gubernamental local, estatal o nacional;</w:t>
            </w:r>
          </w:p>
          <w:p w14:paraId="7612B7BB" w14:textId="77777777" w:rsidR="0046348E" w:rsidRPr="008E0274" w:rsidRDefault="0046348E" w:rsidP="00665AE8">
            <w:pPr>
              <w:spacing w:after="200"/>
              <w:ind w:left="1094" w:right="-72" w:hanging="547"/>
              <w:rPr>
                <w:lang w:val="es-ES"/>
              </w:rPr>
            </w:pPr>
            <w:r w:rsidRPr="008E0274">
              <w:rPr>
                <w:lang w:val="es-ES"/>
              </w:rPr>
              <w:t>d)</w:t>
            </w:r>
            <w:r w:rsidRPr="008E0274">
              <w:rPr>
                <w:lang w:val="es-ES"/>
              </w:rPr>
              <w:tab/>
            </w:r>
            <w:r w:rsidRPr="008E0274">
              <w:rPr>
                <w:spacing w:val="-2"/>
                <w:lang w:val="es-ES"/>
              </w:rPr>
              <w:t>huelga, sabotaje, cierre patronal, embargo, restricción de importaciones, congestión portuaria, falta de medios habituales de transporte público y comunicaciones, conflicto industrial, naufragio, escasez o restricción del suministro de electricidad, epidemia, cuarentena y peste</w:t>
            </w:r>
            <w:r w:rsidRPr="008E0274">
              <w:rPr>
                <w:lang w:val="es-ES"/>
              </w:rPr>
              <w:t>;</w:t>
            </w:r>
          </w:p>
          <w:p w14:paraId="471F7B24" w14:textId="77777777" w:rsidR="0046348E" w:rsidRPr="008E0274" w:rsidRDefault="0046348E" w:rsidP="00665AE8">
            <w:pPr>
              <w:spacing w:after="200"/>
              <w:ind w:left="1094" w:right="-72" w:hanging="547"/>
              <w:rPr>
                <w:lang w:val="es-ES"/>
              </w:rPr>
            </w:pPr>
            <w:r w:rsidRPr="008E0274">
              <w:rPr>
                <w:lang w:val="es-ES"/>
              </w:rPr>
              <w:t>e)</w:t>
            </w:r>
            <w:r w:rsidRPr="008E0274">
              <w:rPr>
                <w:lang w:val="es-ES"/>
              </w:rPr>
              <w:tab/>
              <w:t xml:space="preserve">terremoto, avalancha, actividad volcánica, incendio, inundación, maremoto, tifón o ciclón, huracán, tormenta, rayos u otras condiciones atmosféricas inclementes, ondas de choque y ondas nucleares u otros desastres naturales o físicos; </w:t>
            </w:r>
          </w:p>
          <w:p w14:paraId="1DC3F7CF" w14:textId="77777777" w:rsidR="0046348E" w:rsidRPr="008E0274" w:rsidRDefault="0046348E" w:rsidP="00665AE8">
            <w:pPr>
              <w:spacing w:after="200"/>
              <w:ind w:left="1094" w:right="-72" w:hanging="547"/>
              <w:rPr>
                <w:lang w:val="es-ES"/>
              </w:rPr>
            </w:pPr>
            <w:r w:rsidRPr="008E0274">
              <w:rPr>
                <w:lang w:val="es-ES"/>
              </w:rPr>
              <w:t>f)</w:t>
            </w:r>
            <w:r w:rsidRPr="008E0274">
              <w:rPr>
                <w:lang w:val="es-ES"/>
              </w:rPr>
              <w:tab/>
              <w:t>la imposibilidad del Proveedor de obtener los permisos de exportación necesarios de las autoridades del o de los países de origen de las tecnologías informáticas u otros bienes, o de los equipos del Proveedor, pero a condición de que el Proveedor haya hecho todos los esfuerzos razonables para conseguir los permisos de exportación, incluido el ejercicio de la diligencia debida para demostrar la elegibilidad del Sistema y de todos sus componentes para obtener los permisos de exportación requeridos.</w:t>
            </w:r>
          </w:p>
          <w:p w14:paraId="020690FA" w14:textId="77777777" w:rsidR="0046348E" w:rsidRPr="008E0274" w:rsidRDefault="0046348E" w:rsidP="007F787C">
            <w:pPr>
              <w:spacing w:after="200"/>
              <w:ind w:left="547" w:right="-72" w:hanging="547"/>
              <w:rPr>
                <w:lang w:val="es-ES"/>
              </w:rPr>
            </w:pPr>
            <w:r w:rsidRPr="008E0274">
              <w:rPr>
                <w:lang w:val="es-ES"/>
              </w:rPr>
              <w:t>38.2</w:t>
            </w:r>
            <w:r w:rsidRPr="008E0274">
              <w:rPr>
                <w:lang w:val="es-ES"/>
              </w:rPr>
              <w:tab/>
            </w:r>
            <w:r w:rsidRPr="008E0274">
              <w:rPr>
                <w:rFonts w:ascii="Times" w:hAnsi="Times"/>
                <w:lang w:val="es-ES"/>
              </w:rPr>
              <w:t>Si una de las partes se ve impedida, obstaculizada o demorada en el cumplimiento de cualquiera de sus obligaciones con arreglo al Contrato por un suceso de fuerza mayor, notificará por escrito a la otra parte, dentro de los catorce (14) días siguientes al suceso, que ha ocurrido tal suceso y las circunstancias de éste</w:t>
            </w:r>
            <w:r w:rsidRPr="008E0274">
              <w:rPr>
                <w:lang w:val="es-ES"/>
              </w:rPr>
              <w:t>.</w:t>
            </w:r>
          </w:p>
          <w:p w14:paraId="50F472F4" w14:textId="77777777" w:rsidR="0046348E" w:rsidRPr="008E0274" w:rsidRDefault="0046348E" w:rsidP="007F787C">
            <w:pPr>
              <w:spacing w:after="200"/>
              <w:ind w:left="547" w:right="-72" w:hanging="547"/>
              <w:rPr>
                <w:rFonts w:ascii="Times" w:hAnsi="Times"/>
                <w:lang w:val="es-ES"/>
              </w:rPr>
            </w:pPr>
            <w:r w:rsidRPr="008E0274">
              <w:rPr>
                <w:lang w:val="es-ES"/>
              </w:rPr>
              <w:t>38.3</w:t>
            </w:r>
            <w:r w:rsidRPr="008E0274">
              <w:rPr>
                <w:lang w:val="es-ES"/>
              </w:rPr>
              <w:tab/>
            </w:r>
            <w:r w:rsidRPr="008E0274">
              <w:rPr>
                <w:rFonts w:ascii="Times" w:hAnsi="Times"/>
                <w:lang w:val="es-ES"/>
              </w:rPr>
              <w:t>La parte que efectúe tal notificación quedará eximida del cumplimiento o del cumplimiento puntual de sus obligaciones con arreglo al Contrato durante el tiempo que continúe el evento de fuerza mayor pertinente y en la medida en que el cumplimiento de las obligaciones de esa parte se vea impedido, obstaculizado o demorado</w:t>
            </w:r>
            <w:r w:rsidRPr="008E0274">
              <w:rPr>
                <w:lang w:val="es-ES"/>
              </w:rPr>
              <w:t xml:space="preserve">. </w:t>
            </w:r>
            <w:r w:rsidRPr="008E0274">
              <w:rPr>
                <w:rFonts w:ascii="Times" w:hAnsi="Times"/>
                <w:lang w:val="es-ES"/>
              </w:rPr>
              <w:t>El plazo para obtener la Aceptación operacional se prorrogará de conformidad con la cláusula 40 de las CGC (Prórroga del plazo para obtener la Aceptación operacional).</w:t>
            </w:r>
          </w:p>
          <w:p w14:paraId="4CEAD3F5" w14:textId="77777777" w:rsidR="0046348E" w:rsidRPr="008E0274" w:rsidRDefault="0046348E" w:rsidP="007F787C">
            <w:pPr>
              <w:spacing w:after="200"/>
              <w:ind w:left="547" w:right="-72" w:hanging="547"/>
              <w:rPr>
                <w:lang w:val="es-ES"/>
              </w:rPr>
            </w:pPr>
            <w:r w:rsidRPr="008E0274">
              <w:rPr>
                <w:lang w:val="es-ES"/>
              </w:rPr>
              <w:t>38.4</w:t>
            </w:r>
            <w:r w:rsidRPr="008E0274">
              <w:rPr>
                <w:lang w:val="es-ES"/>
              </w:rPr>
              <w:tab/>
            </w:r>
            <w:r w:rsidRPr="008E0274">
              <w:rPr>
                <w:rFonts w:ascii="Times" w:hAnsi="Times"/>
                <w:lang w:val="es-ES"/>
              </w:rPr>
              <w:t>La parte o las partes afectadas por el suceso de fuerza mayor realizará todos los esfuerzos razonables por mitigar los efectos de dicho suceso en la ejecución del Contrato y por cumplir sus obligaciones contractuales, sin perjuicio del derecho de la otra parte a rescindir el Contrato con arreglo a la cláusula 38.6 de las CGC</w:t>
            </w:r>
            <w:r w:rsidRPr="008E0274">
              <w:rPr>
                <w:lang w:val="es-ES"/>
              </w:rPr>
              <w:t>.</w:t>
            </w:r>
          </w:p>
          <w:p w14:paraId="67D23C43" w14:textId="77777777" w:rsidR="0046348E" w:rsidRPr="008E0274" w:rsidRDefault="0046348E" w:rsidP="007F787C">
            <w:pPr>
              <w:spacing w:after="200"/>
              <w:ind w:left="547" w:right="-72" w:hanging="547"/>
              <w:rPr>
                <w:lang w:val="es-ES"/>
              </w:rPr>
            </w:pPr>
            <w:r w:rsidRPr="008E0274">
              <w:rPr>
                <w:lang w:val="es-ES"/>
              </w:rPr>
              <w:t>38.5</w:t>
            </w:r>
            <w:r w:rsidRPr="008E0274">
              <w:rPr>
                <w:lang w:val="es-ES"/>
              </w:rPr>
              <w:tab/>
            </w:r>
            <w:r w:rsidRPr="008E0274">
              <w:rPr>
                <w:rFonts w:ascii="Times" w:hAnsi="Times"/>
                <w:lang w:val="es-ES"/>
              </w:rPr>
              <w:t>Ninguna demora o incumplimiento de alguna de las partes del presente Contrato ocasionado por un suceso de fuerza mayor</w:t>
            </w:r>
            <w:r w:rsidRPr="008E0274">
              <w:rPr>
                <w:lang w:val="es-ES"/>
              </w:rPr>
              <w:t>:</w:t>
            </w:r>
          </w:p>
          <w:p w14:paraId="075EC384"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constituirá incumplimiento o contravención del Contrato;</w:t>
            </w:r>
          </w:p>
          <w:p w14:paraId="597F4504" w14:textId="77777777" w:rsidR="0046348E" w:rsidRPr="008E0274" w:rsidRDefault="0046348E" w:rsidP="00665AE8">
            <w:pPr>
              <w:spacing w:after="200"/>
              <w:ind w:left="1094" w:right="-72" w:hanging="547"/>
              <w:rPr>
                <w:lang w:val="es-ES"/>
              </w:rPr>
            </w:pPr>
            <w:r w:rsidRPr="008E0274">
              <w:rPr>
                <w:lang w:val="es-ES"/>
              </w:rPr>
              <w:t>b)</w:t>
            </w:r>
            <w:r w:rsidRPr="008E0274">
              <w:rPr>
                <w:lang w:val="es-ES"/>
              </w:rPr>
              <w:tab/>
              <w:t>(con sujeción a las cláusulas 35.2, 38.3 y 38.4 de las CGC) dará lugar a ninguna reclamación por daños y perjuicios o costos o gastos adicionales ocasionados por la demora o incumplimiento,</w:t>
            </w:r>
          </w:p>
          <w:p w14:paraId="02878EC9" w14:textId="77777777" w:rsidR="0046348E" w:rsidRPr="008E0274" w:rsidRDefault="0046348E" w:rsidP="00665AE8">
            <w:pPr>
              <w:spacing w:after="200"/>
              <w:ind w:left="547" w:right="-72"/>
              <w:rPr>
                <w:lang w:val="es-ES"/>
              </w:rPr>
            </w:pPr>
            <w:r w:rsidRPr="008E0274">
              <w:rPr>
                <w:lang w:val="es-ES"/>
              </w:rPr>
              <w:t>si, y en la medida en que tal demora o incumplimiento sea ocasionado por un suceso de fuerza mayor.</w:t>
            </w:r>
          </w:p>
          <w:p w14:paraId="257D70D0" w14:textId="77777777" w:rsidR="0046348E" w:rsidRPr="008E0274" w:rsidRDefault="0046348E" w:rsidP="007F787C">
            <w:pPr>
              <w:spacing w:after="200"/>
              <w:ind w:left="547" w:right="-72" w:hanging="547"/>
              <w:rPr>
                <w:lang w:val="es-ES"/>
              </w:rPr>
            </w:pPr>
            <w:r w:rsidRPr="008E0274">
              <w:rPr>
                <w:lang w:val="es-ES"/>
              </w:rPr>
              <w:t>38.6</w:t>
            </w:r>
            <w:r w:rsidRPr="008E0274">
              <w:rPr>
                <w:lang w:val="es-ES"/>
              </w:rPr>
              <w:tab/>
              <w:t>Si la ejecución del Contrato se ve impedida, obstaculizada o demorada considerablemente por un solo período de más de sesenta (60) días o por un período acumulado de más de ciento veinte (120) días a causa de uno o más sucesos de fuerza mayor durante el curso del Contrato, las partes procurarán llegar a una solución mutuamente satisfactoria, a falta de lo cual cualquiera de ellas podrá rescindir el Contrato tras notificación a la otra parte.</w:t>
            </w:r>
          </w:p>
          <w:p w14:paraId="585DB374" w14:textId="77777777" w:rsidR="0046348E" w:rsidRPr="008E0274" w:rsidRDefault="0046348E" w:rsidP="007F787C">
            <w:pPr>
              <w:spacing w:after="200"/>
              <w:ind w:left="547" w:right="-72" w:hanging="547"/>
              <w:rPr>
                <w:lang w:val="es-ES"/>
              </w:rPr>
            </w:pPr>
            <w:r w:rsidRPr="008E0274">
              <w:rPr>
                <w:lang w:val="es-ES"/>
              </w:rPr>
              <w:t>38.7</w:t>
            </w:r>
            <w:r w:rsidRPr="008E0274">
              <w:rPr>
                <w:lang w:val="es-ES"/>
              </w:rPr>
              <w:tab/>
            </w:r>
            <w:r w:rsidRPr="008E0274">
              <w:rPr>
                <w:rFonts w:ascii="Times" w:hAnsi="Times"/>
                <w:lang w:val="es-ES"/>
              </w:rPr>
              <w:t xml:space="preserve">En caso de rescisión del Contrato de conformidad con la cláusula </w:t>
            </w:r>
            <w:r w:rsidRPr="008E0274">
              <w:rPr>
                <w:lang w:val="es-ES"/>
              </w:rPr>
              <w:t>38</w:t>
            </w:r>
            <w:r w:rsidRPr="008E0274">
              <w:rPr>
                <w:rFonts w:ascii="Times" w:hAnsi="Times"/>
                <w:lang w:val="es-ES"/>
              </w:rPr>
              <w:t>.6, los derechos y obligaciones del Comprador y el Proveedor serán los especificados en las cláusulas 41.1.2 y 41.1.3 de las CGC</w:t>
            </w:r>
            <w:r w:rsidRPr="008E0274">
              <w:rPr>
                <w:lang w:val="es-ES"/>
              </w:rPr>
              <w:t>.</w:t>
            </w:r>
          </w:p>
          <w:p w14:paraId="1DBA5C75" w14:textId="77777777" w:rsidR="0046348E" w:rsidRPr="008E0274" w:rsidRDefault="0046348E" w:rsidP="00665AE8">
            <w:pPr>
              <w:spacing w:after="200"/>
              <w:ind w:left="547" w:right="-72" w:hanging="547"/>
              <w:rPr>
                <w:lang w:val="es-ES"/>
              </w:rPr>
            </w:pPr>
            <w:r w:rsidRPr="008E0274">
              <w:rPr>
                <w:lang w:val="es-ES"/>
              </w:rPr>
              <w:t>38.8</w:t>
            </w:r>
            <w:r w:rsidRPr="008E0274">
              <w:rPr>
                <w:lang w:val="es-ES"/>
              </w:rPr>
              <w:tab/>
              <w:t>No obstante lo dispuesto en la cláusula 38.5 de las CGC, la fuerza mayor no se aplicará a ninguna obligación del Comprador de hacer los pagos al Proveedor con arreglo a este Contrato.</w:t>
            </w:r>
          </w:p>
        </w:tc>
      </w:tr>
    </w:tbl>
    <w:p w14:paraId="46841AE7" w14:textId="01BA4115" w:rsidR="007F787C" w:rsidRPr="008E0274" w:rsidRDefault="0046348E" w:rsidP="008B66BE">
      <w:pPr>
        <w:pStyle w:val="Head41"/>
        <w:spacing w:before="120" w:after="120"/>
        <w:rPr>
          <w:lang w:val="es-ES"/>
        </w:rPr>
      </w:pPr>
      <w:bookmarkStart w:id="366" w:name="_Toc521497741"/>
      <w:bookmarkStart w:id="367" w:name="_Toc26006841"/>
      <w:bookmarkStart w:id="368" w:name="_Toc112841672"/>
      <w:r w:rsidRPr="008E0274">
        <w:rPr>
          <w:lang w:val="es-ES"/>
        </w:rPr>
        <w:t xml:space="preserve">H.  </w:t>
      </w:r>
      <w:bookmarkEnd w:id="366"/>
      <w:bookmarkEnd w:id="367"/>
      <w:r w:rsidRPr="008E0274">
        <w:rPr>
          <w:lang w:val="es-ES"/>
        </w:rPr>
        <w:t>Modificación de elementos del Contrato</w:t>
      </w:r>
      <w:bookmarkEnd w:id="368"/>
    </w:p>
    <w:tbl>
      <w:tblPr>
        <w:tblW w:w="0" w:type="auto"/>
        <w:tblInd w:w="108" w:type="dxa"/>
        <w:tblLayout w:type="fixed"/>
        <w:tblLook w:val="0000" w:firstRow="0" w:lastRow="0" w:firstColumn="0" w:lastColumn="0" w:noHBand="0" w:noVBand="0"/>
      </w:tblPr>
      <w:tblGrid>
        <w:gridCol w:w="2412"/>
        <w:gridCol w:w="6588"/>
      </w:tblGrid>
      <w:tr w:rsidR="0046348E" w:rsidRPr="007436C2" w14:paraId="3165B746" w14:textId="77777777" w:rsidTr="00665AE8">
        <w:tc>
          <w:tcPr>
            <w:tcW w:w="2412" w:type="dxa"/>
          </w:tcPr>
          <w:p w14:paraId="49602771" w14:textId="77777777" w:rsidR="0046348E" w:rsidRPr="008E0274" w:rsidRDefault="0046348E" w:rsidP="00665AE8">
            <w:pPr>
              <w:pStyle w:val="Head42"/>
              <w:rPr>
                <w:lang w:val="es-ES"/>
              </w:rPr>
            </w:pPr>
            <w:bookmarkStart w:id="369" w:name="_Toc521497742"/>
            <w:bookmarkStart w:id="370" w:name="_Toc26006842"/>
            <w:bookmarkStart w:id="371" w:name="_Toc112841673"/>
            <w:r w:rsidRPr="008E0274">
              <w:rPr>
                <w:lang w:val="es-ES"/>
              </w:rPr>
              <w:t>39.</w:t>
            </w:r>
            <w:r w:rsidRPr="008E0274">
              <w:rPr>
                <w:lang w:val="es-ES"/>
              </w:rPr>
              <w:tab/>
            </w:r>
            <w:bookmarkEnd w:id="369"/>
            <w:bookmarkEnd w:id="370"/>
            <w:r w:rsidRPr="008E0274">
              <w:rPr>
                <w:lang w:val="es-ES"/>
              </w:rPr>
              <w:t>Modificación del Sistema</w:t>
            </w:r>
            <w:bookmarkEnd w:id="371"/>
          </w:p>
        </w:tc>
        <w:tc>
          <w:tcPr>
            <w:tcW w:w="6588" w:type="dxa"/>
          </w:tcPr>
          <w:p w14:paraId="08D60414" w14:textId="77777777" w:rsidR="0046348E" w:rsidRPr="008E0274" w:rsidRDefault="0046348E" w:rsidP="00665AE8">
            <w:pPr>
              <w:spacing w:after="200"/>
              <w:ind w:left="547" w:right="-72" w:hanging="547"/>
              <w:rPr>
                <w:lang w:val="es-ES"/>
              </w:rPr>
            </w:pPr>
            <w:r w:rsidRPr="008E0274">
              <w:rPr>
                <w:lang w:val="es-ES"/>
              </w:rPr>
              <w:t>39.1</w:t>
            </w:r>
            <w:r w:rsidRPr="008E0274">
              <w:rPr>
                <w:lang w:val="es-ES"/>
              </w:rPr>
              <w:tab/>
            </w:r>
            <w:r w:rsidRPr="008E0274">
              <w:rPr>
                <w:b/>
                <w:bCs/>
                <w:lang w:val="es-ES"/>
              </w:rPr>
              <w:t>Introducción de una modificación</w:t>
            </w:r>
          </w:p>
          <w:p w14:paraId="15672792" w14:textId="382D6F44" w:rsidR="0046348E" w:rsidRPr="008E0274" w:rsidRDefault="0046348E" w:rsidP="00665AE8">
            <w:pPr>
              <w:spacing w:after="200"/>
              <w:ind w:left="1353" w:right="-72" w:hanging="806"/>
              <w:rPr>
                <w:lang w:val="es-ES"/>
              </w:rPr>
            </w:pPr>
            <w:r w:rsidRPr="008E0274">
              <w:rPr>
                <w:lang w:val="es-ES"/>
              </w:rPr>
              <w:t>39.1.1</w:t>
            </w:r>
            <w:r w:rsidRPr="008E0274">
              <w:rPr>
                <w:lang w:val="es-ES"/>
              </w:rPr>
              <w:tab/>
              <w:t xml:space="preserve">Según las cláusulas 39.2.5 y 39.2.7 de las CGC, el Comprador tendrá derecho a proponer y posteriormente requerir que el </w:t>
            </w:r>
            <w:r w:rsidR="008D1FB4" w:rsidRPr="008E0274">
              <w:rPr>
                <w:lang w:val="es-ES"/>
              </w:rPr>
              <w:t>Gerente de Proyecto</w:t>
            </w:r>
            <w:r w:rsidRPr="008E0274">
              <w:rPr>
                <w:lang w:val="es-ES"/>
              </w:rPr>
              <w:t xml:space="preserve"> ordene ocasionalmente al Proveedor que haga, durante el cumplimiento del Contrato, cualquier modificación, cambio, adición o supresión en el Sistema (que en adelante se denominarán indistintamente “modificación”), siempre que dicha modificación abarque el campo general de aplicación del Sistema y no constituya un trabajo no relacionado;</w:t>
            </w:r>
            <w:r w:rsidRPr="008E0274">
              <w:rPr>
                <w:spacing w:val="-2"/>
                <w:lang w:val="es-ES"/>
              </w:rPr>
              <w:t xml:space="preserve"> que sea técnicamente viable, tomando en cuenta el estado de adelanto del Sistema y la compatibilidad técnica de la modificación prevista con la naturaleza del Sistema según se especifica originalmente en el Contrato</w:t>
            </w:r>
            <w:r w:rsidRPr="008E0274">
              <w:rPr>
                <w:lang w:val="es-ES"/>
              </w:rPr>
              <w:t xml:space="preserve">.  </w:t>
            </w:r>
          </w:p>
        </w:tc>
      </w:tr>
      <w:tr w:rsidR="0046348E" w:rsidRPr="007436C2" w14:paraId="69CAA2DF" w14:textId="77777777" w:rsidTr="00665AE8">
        <w:tc>
          <w:tcPr>
            <w:tcW w:w="2412" w:type="dxa"/>
          </w:tcPr>
          <w:p w14:paraId="2634CADA" w14:textId="77777777" w:rsidR="0046348E" w:rsidRPr="008E0274" w:rsidRDefault="0046348E" w:rsidP="00665AE8">
            <w:pPr>
              <w:pStyle w:val="Head42"/>
              <w:rPr>
                <w:lang w:val="es-ES"/>
              </w:rPr>
            </w:pPr>
          </w:p>
        </w:tc>
        <w:tc>
          <w:tcPr>
            <w:tcW w:w="6588" w:type="dxa"/>
          </w:tcPr>
          <w:p w14:paraId="5256DF8A" w14:textId="77777777" w:rsidR="0046348E" w:rsidRPr="008E0274" w:rsidRDefault="0046348E" w:rsidP="00665AE8">
            <w:pPr>
              <w:spacing w:after="200"/>
              <w:ind w:left="1354" w:right="-72"/>
              <w:rPr>
                <w:lang w:val="es-ES"/>
              </w:rPr>
            </w:pPr>
            <w:r w:rsidRPr="008E0274">
              <w:rPr>
                <w:spacing w:val="-2"/>
                <w:lang w:val="es-ES"/>
              </w:rPr>
              <w:t>Una modificación puede incluir, sin carácter limitativo, la sustitución de tecnologías informáticas por versiones actualizadas y los servicios conexos de conformidad con la cláusula 23 de las CGC</w:t>
            </w:r>
            <w:r w:rsidRPr="008E0274">
              <w:rPr>
                <w:lang w:val="es-ES"/>
              </w:rPr>
              <w:t xml:space="preserve"> (Mejoramiento de productos).</w:t>
            </w:r>
          </w:p>
        </w:tc>
      </w:tr>
      <w:tr w:rsidR="0046348E" w:rsidRPr="007436C2" w14:paraId="0F2330B4" w14:textId="77777777" w:rsidTr="00665AE8">
        <w:tc>
          <w:tcPr>
            <w:tcW w:w="2412" w:type="dxa"/>
          </w:tcPr>
          <w:p w14:paraId="1DD73AE0" w14:textId="77777777" w:rsidR="0046348E" w:rsidRPr="008E0274" w:rsidRDefault="0046348E" w:rsidP="00665AE8">
            <w:pPr>
              <w:pStyle w:val="Head42"/>
              <w:rPr>
                <w:lang w:val="es-ES"/>
              </w:rPr>
            </w:pPr>
          </w:p>
        </w:tc>
        <w:tc>
          <w:tcPr>
            <w:tcW w:w="6588" w:type="dxa"/>
          </w:tcPr>
          <w:p w14:paraId="64FA727F" w14:textId="55A40EC7" w:rsidR="0046348E" w:rsidRPr="008E0274" w:rsidRDefault="0046348E" w:rsidP="00665AE8">
            <w:pPr>
              <w:spacing w:after="200"/>
              <w:ind w:left="1353" w:right="-72" w:hanging="806"/>
              <w:rPr>
                <w:lang w:val="es-ES"/>
              </w:rPr>
            </w:pPr>
            <w:r w:rsidRPr="008E0274">
              <w:rPr>
                <w:lang w:val="es-ES"/>
              </w:rPr>
              <w:t>39.1.2</w:t>
            </w:r>
            <w:r w:rsidRPr="008E0274">
              <w:rPr>
                <w:lang w:val="es-ES"/>
              </w:rPr>
              <w:tab/>
              <w:t xml:space="preserve">El Proveedor podrá ocasionalmente durante su cumplimiento del Contrato proponer al Comprador (con copia al </w:t>
            </w:r>
            <w:r w:rsidR="008D1FB4" w:rsidRPr="008E0274">
              <w:rPr>
                <w:lang w:val="es-ES"/>
              </w:rPr>
              <w:t>Gerente de Proyecto</w:t>
            </w:r>
            <w:r w:rsidRPr="008E0274">
              <w:rPr>
                <w:lang w:val="es-ES"/>
              </w:rPr>
              <w:t xml:space="preserve">) cualquier modificación que el Proveedor </w:t>
            </w:r>
            <w:r w:rsidRPr="008E0274">
              <w:rPr>
                <w:spacing w:val="-4"/>
                <w:lang w:val="es-ES"/>
              </w:rPr>
              <w:t>considere necesaria o conveniente para mejorar la calidad o la eficiencia del Sistema.</w:t>
            </w:r>
            <w:r w:rsidRPr="008E0274">
              <w:rPr>
                <w:lang w:val="es-ES"/>
              </w:rPr>
              <w:t xml:space="preserve">  El Comprador podrá, a su discreción, aprobar o rechazar cualquier modificación propuesta por el Proveedor.</w:t>
            </w:r>
          </w:p>
          <w:p w14:paraId="77076B25" w14:textId="77777777" w:rsidR="0046348E" w:rsidRPr="008E0274" w:rsidRDefault="0046348E" w:rsidP="00665AE8">
            <w:pPr>
              <w:spacing w:after="200"/>
              <w:ind w:left="1353" w:right="-72" w:hanging="806"/>
              <w:rPr>
                <w:lang w:val="es-ES"/>
              </w:rPr>
            </w:pPr>
            <w:r w:rsidRPr="008E0274">
              <w:rPr>
                <w:lang w:val="es-ES"/>
              </w:rPr>
              <w:t>39.1.3</w:t>
            </w:r>
            <w:r w:rsidRPr="008E0274">
              <w:rPr>
                <w:lang w:val="es-ES"/>
              </w:rPr>
              <w:tab/>
              <w:t>A pesar de lo dispuesto en las cláusulas 39.1.1 y 39.1.2 de las CGC, no se considerará que un cambio que resulte necesario a causa de un incumplimiento por el Proveedor de sus obligaciones con arreglo al Contrato constituya una modificación, y dicho cambio no ocasionará ni un ajuste del Precio del Contrato ni del plazo para obtener la Aceptación operacional.</w:t>
            </w:r>
          </w:p>
          <w:p w14:paraId="72A651B1" w14:textId="77777777" w:rsidR="0046348E" w:rsidRPr="008E0274" w:rsidRDefault="0046348E" w:rsidP="004B0727">
            <w:pPr>
              <w:numPr>
                <w:ilvl w:val="2"/>
                <w:numId w:val="67"/>
              </w:numPr>
              <w:suppressAutoHyphens/>
              <w:spacing w:after="200"/>
              <w:ind w:left="1353" w:right="-72" w:hanging="806"/>
              <w:rPr>
                <w:lang w:val="es-ES"/>
              </w:rPr>
            </w:pPr>
            <w:r w:rsidRPr="008E0274">
              <w:rPr>
                <w:spacing w:val="-2"/>
                <w:lang w:val="es-ES"/>
              </w:rPr>
              <w:t>El procedimiento para realizar cambios al Sistema</w:t>
            </w:r>
            <w:r w:rsidRPr="008E0274">
              <w:rPr>
                <w:lang w:val="es-ES"/>
              </w:rPr>
              <w:t xml:space="preserve"> está descrito en las cláusulas 39.2 y 39.3 de las CGC y en la Sección sobre Formularios Tipo de los Documentos de Licitación se encuentran instrucciones detalladas y formas para este efecto. .  </w:t>
            </w:r>
          </w:p>
          <w:p w14:paraId="7198D8D3" w14:textId="77777777" w:rsidR="0046348E" w:rsidRPr="008E0274" w:rsidRDefault="0046348E" w:rsidP="00665AE8">
            <w:pPr>
              <w:spacing w:after="200"/>
              <w:ind w:left="1353" w:right="-72" w:hanging="806"/>
              <w:rPr>
                <w:lang w:val="es-ES"/>
              </w:rPr>
            </w:pPr>
            <w:r w:rsidRPr="008E0274">
              <w:rPr>
                <w:lang w:val="es-ES"/>
              </w:rPr>
              <w:t>39.1.5</w:t>
            </w:r>
            <w:r w:rsidRPr="008E0274">
              <w:rPr>
                <w:lang w:val="es-ES"/>
              </w:rPr>
              <w:tab/>
              <w:t>Además, durante la elaboración del Plan del proyecto, el Comprador y el Proveedor acordarán una fecha, antes de la fecha programada para la Aceptación operacional, a partir de la cual los Requisitos Técnicos del Sistema permanecerán fijos. Toda modificación que se proponga después de esta  fecha se considerará solamente después de la Aceptación operacional.</w:t>
            </w:r>
          </w:p>
          <w:p w14:paraId="0FC31BA7" w14:textId="77777777" w:rsidR="0046348E" w:rsidRPr="008E0274" w:rsidRDefault="0046348E" w:rsidP="00665AE8">
            <w:pPr>
              <w:spacing w:after="220"/>
              <w:ind w:left="540" w:right="-72" w:hanging="540"/>
              <w:rPr>
                <w:lang w:val="es-ES"/>
              </w:rPr>
            </w:pPr>
            <w:r w:rsidRPr="008E0274">
              <w:rPr>
                <w:lang w:val="es-ES"/>
              </w:rPr>
              <w:t>39.2</w:t>
            </w:r>
            <w:r w:rsidRPr="008E0274">
              <w:rPr>
                <w:lang w:val="es-ES"/>
              </w:rPr>
              <w:tab/>
            </w:r>
            <w:r w:rsidRPr="008E0274">
              <w:rPr>
                <w:b/>
                <w:bCs/>
                <w:lang w:val="es-ES"/>
              </w:rPr>
              <w:t>Modificaciones originadas por el Contratante</w:t>
            </w:r>
          </w:p>
          <w:p w14:paraId="4B089907" w14:textId="211397ED" w:rsidR="0046348E" w:rsidRPr="008E0274" w:rsidRDefault="0046348E" w:rsidP="00665AE8">
            <w:pPr>
              <w:spacing w:after="200"/>
              <w:ind w:left="1353" w:right="-72" w:hanging="806"/>
              <w:rPr>
                <w:lang w:val="es-ES"/>
              </w:rPr>
            </w:pPr>
            <w:r w:rsidRPr="008E0274">
              <w:rPr>
                <w:lang w:val="es-ES"/>
              </w:rPr>
              <w:t>39.2.1</w:t>
            </w:r>
            <w:r w:rsidRPr="008E0274">
              <w:rPr>
                <w:lang w:val="es-ES"/>
              </w:rPr>
              <w:tab/>
              <w:t xml:space="preserve">Si el Comprador propone una modificación, de conformidad con la cláusula 39.1.1 de las CGC, enviará al Proveedor una “Solicitud de propuesta de modificación” pidiendo al Proveedor que prepare y proporcione al </w:t>
            </w:r>
            <w:r w:rsidR="008D1FB4" w:rsidRPr="008E0274">
              <w:rPr>
                <w:lang w:val="es-ES"/>
              </w:rPr>
              <w:t>Gerente de Proyecto</w:t>
            </w:r>
            <w:r w:rsidRPr="008E0274">
              <w:rPr>
                <w:lang w:val="es-ES"/>
              </w:rPr>
              <w:t>, tan pronto como sea razonablemente posible, una “Propuesta de modificación” que incluirá lo siguiente:</w:t>
            </w:r>
          </w:p>
          <w:p w14:paraId="23E386B3"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una breve descripción de la modificación;</w:t>
            </w:r>
          </w:p>
          <w:p w14:paraId="6AB33CBE" w14:textId="77777777" w:rsidR="0046348E" w:rsidRPr="008E0274" w:rsidRDefault="0046348E" w:rsidP="00665AE8">
            <w:pPr>
              <w:spacing w:after="200"/>
              <w:ind w:left="1714" w:right="-72" w:hanging="360"/>
              <w:rPr>
                <w:lang w:val="es-ES"/>
              </w:rPr>
            </w:pPr>
            <w:r w:rsidRPr="008E0274">
              <w:rPr>
                <w:lang w:val="es-ES"/>
              </w:rPr>
              <w:t>b)</w:t>
            </w:r>
            <w:r w:rsidRPr="008E0274">
              <w:rPr>
                <w:lang w:val="es-ES"/>
              </w:rPr>
              <w:tab/>
              <w:t>la repercusión que tendrá en el plazo para obtener la Aceptación operacional;</w:t>
            </w:r>
          </w:p>
          <w:p w14:paraId="792E3C4E" w14:textId="77777777" w:rsidR="0046348E" w:rsidRPr="008E0274" w:rsidRDefault="0046348E" w:rsidP="00665AE8">
            <w:pPr>
              <w:spacing w:after="200"/>
              <w:ind w:left="1714" w:right="-72" w:hanging="360"/>
              <w:rPr>
                <w:lang w:val="es-ES"/>
              </w:rPr>
            </w:pPr>
            <w:r w:rsidRPr="008E0274">
              <w:rPr>
                <w:lang w:val="es-ES"/>
              </w:rPr>
              <w:t>c)</w:t>
            </w:r>
            <w:r w:rsidRPr="008E0274">
              <w:rPr>
                <w:lang w:val="es-ES"/>
              </w:rPr>
              <w:tab/>
              <w:t>un cálculo detallado del costo de la modificación;</w:t>
            </w:r>
          </w:p>
          <w:p w14:paraId="7DCC8321" w14:textId="77777777" w:rsidR="0046348E" w:rsidRPr="008E0274" w:rsidRDefault="0046348E" w:rsidP="00665AE8">
            <w:pPr>
              <w:spacing w:after="200"/>
              <w:ind w:left="1714" w:right="-72" w:hanging="360"/>
              <w:rPr>
                <w:lang w:val="es-ES"/>
              </w:rPr>
            </w:pPr>
            <w:r w:rsidRPr="008E0274">
              <w:rPr>
                <w:lang w:val="es-ES"/>
              </w:rPr>
              <w:t>d)</w:t>
            </w:r>
            <w:r w:rsidRPr="008E0274">
              <w:rPr>
                <w:lang w:val="es-ES"/>
              </w:rPr>
              <w:tab/>
              <w:t>el efecto sobre las garantías de funcionamiento (de haberlo);</w:t>
            </w:r>
          </w:p>
          <w:p w14:paraId="29CF8080" w14:textId="77777777" w:rsidR="0046348E" w:rsidRPr="008E0274" w:rsidRDefault="0046348E" w:rsidP="00665AE8">
            <w:pPr>
              <w:spacing w:after="200"/>
              <w:ind w:left="1714" w:right="-72" w:hanging="360"/>
              <w:rPr>
                <w:lang w:val="es-ES"/>
              </w:rPr>
            </w:pPr>
            <w:r w:rsidRPr="008E0274">
              <w:rPr>
                <w:lang w:val="es-ES"/>
              </w:rPr>
              <w:t>e)</w:t>
            </w:r>
            <w:r w:rsidRPr="008E0274">
              <w:rPr>
                <w:lang w:val="es-ES"/>
              </w:rPr>
              <w:tab/>
              <w:t>el efecto sobre otras disposiciones del Contrato.</w:t>
            </w:r>
          </w:p>
          <w:p w14:paraId="18817D8D" w14:textId="3DBB6B68" w:rsidR="0046348E" w:rsidRPr="008E0274" w:rsidRDefault="0046348E" w:rsidP="00665AE8">
            <w:pPr>
              <w:spacing w:after="200"/>
              <w:ind w:left="1353" w:right="-72" w:hanging="806"/>
              <w:rPr>
                <w:lang w:val="es-ES"/>
              </w:rPr>
            </w:pPr>
            <w:r w:rsidRPr="008E0274">
              <w:rPr>
                <w:lang w:val="es-ES"/>
              </w:rPr>
              <w:t>39.2.2</w:t>
            </w:r>
            <w:r w:rsidRPr="008E0274">
              <w:rPr>
                <w:lang w:val="es-ES"/>
              </w:rPr>
              <w:tab/>
              <w:t xml:space="preserve">Antes de la preparación y la presentación de la “Propuesta de modificación”, el Proveedor presentará al </w:t>
            </w:r>
            <w:r w:rsidR="008D1FB4" w:rsidRPr="008E0274">
              <w:rPr>
                <w:lang w:val="es-ES"/>
              </w:rPr>
              <w:t>Gerente de Proyecto</w:t>
            </w:r>
            <w:r w:rsidRPr="008E0274">
              <w:rPr>
                <w:lang w:val="es-ES"/>
              </w:rPr>
              <w:t xml:space="preserve"> una “Propuesta estimada de preparación de cambio”, que será una cantidad estimada del costo de la preparación y la presentación de la propuesta de modificación. Al recibir el cálculo para la propuesta de modificación del Proveedor, el Comprador deberá tomar una de estas decisiones:</w:t>
            </w:r>
          </w:p>
          <w:p w14:paraId="3ABA55E7"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aceptar la propuesta del Proveedor con instrucciones al Proveedor de preparar la propuesta de modificación;</w:t>
            </w:r>
          </w:p>
          <w:p w14:paraId="197E43EE" w14:textId="77777777" w:rsidR="0046348E" w:rsidRPr="008E0274" w:rsidRDefault="0046348E" w:rsidP="00665AE8">
            <w:pPr>
              <w:spacing w:after="200"/>
              <w:ind w:left="1714" w:right="-72" w:hanging="360"/>
              <w:rPr>
                <w:lang w:val="es-ES"/>
              </w:rPr>
            </w:pPr>
            <w:r w:rsidRPr="008E0274">
              <w:rPr>
                <w:lang w:val="es-ES"/>
              </w:rPr>
              <w:t>b)</w:t>
            </w:r>
            <w:r w:rsidRPr="008E0274">
              <w:rPr>
                <w:lang w:val="es-ES"/>
              </w:rPr>
              <w:tab/>
              <w:t>informar al Proveedor de cualquier parte de su cálculo que sea inaceptable y pedir al Proveedor que lo revise;</w:t>
            </w:r>
          </w:p>
          <w:p w14:paraId="1C00C01A" w14:textId="77777777" w:rsidR="0046348E" w:rsidRPr="008E0274" w:rsidRDefault="0046348E" w:rsidP="00665AE8">
            <w:pPr>
              <w:spacing w:after="200"/>
              <w:ind w:left="1714" w:right="-72" w:hanging="360"/>
              <w:rPr>
                <w:lang w:val="es-ES"/>
              </w:rPr>
            </w:pPr>
            <w:r w:rsidRPr="008E0274">
              <w:rPr>
                <w:lang w:val="es-ES"/>
              </w:rPr>
              <w:t>c)</w:t>
            </w:r>
            <w:r w:rsidRPr="008E0274">
              <w:rPr>
                <w:lang w:val="es-ES"/>
              </w:rPr>
              <w:tab/>
              <w:t>informar al Proveedor que el Comprador no tiene la intención de llevar a cabo la modificación.</w:t>
            </w:r>
          </w:p>
          <w:p w14:paraId="63D67997" w14:textId="77777777" w:rsidR="0046348E" w:rsidRPr="008E0274" w:rsidRDefault="0046348E" w:rsidP="00665AE8">
            <w:pPr>
              <w:spacing w:after="200"/>
              <w:ind w:left="1353" w:right="-72" w:hanging="806"/>
              <w:rPr>
                <w:lang w:val="es-ES"/>
              </w:rPr>
            </w:pPr>
            <w:r w:rsidRPr="008E0274">
              <w:rPr>
                <w:lang w:val="es-ES"/>
              </w:rPr>
              <w:t>39.2.3</w:t>
            </w:r>
            <w:r w:rsidRPr="008E0274">
              <w:rPr>
                <w:lang w:val="es-ES"/>
              </w:rPr>
              <w:tab/>
              <w:t xml:space="preserve">Al recibir la instrucción del Proveedor de seguir adelante con arreglo a la cláusula 39.2.2 a) de las CGC, el Proveedor procederá, con la diligencia debida, a preparar la propuesta de modificación, de conformidad con la cláusula 39.2.1 de las CGC. El Proveedor, a su discreción, podrá especificar un  período de validez para la propuesta de modificación, después del cual se aplicará la cláusula 39.2.7 de las CGC en caso que el Comprador y el Proveedor no se hayan puesto de acuerdo de conformidad con lo dispuesto en la cláusula 39.2.6, </w:t>
            </w:r>
          </w:p>
          <w:p w14:paraId="36036F05" w14:textId="77777777" w:rsidR="0046348E" w:rsidRPr="008E0274" w:rsidRDefault="0046348E" w:rsidP="00665AE8">
            <w:pPr>
              <w:spacing w:after="200"/>
              <w:ind w:left="1353" w:right="-72" w:hanging="806"/>
              <w:rPr>
                <w:lang w:val="es-ES"/>
              </w:rPr>
            </w:pPr>
            <w:r w:rsidRPr="008E0274">
              <w:rPr>
                <w:lang w:val="es-ES"/>
              </w:rPr>
              <w:t>39.2.4</w:t>
            </w:r>
            <w:r w:rsidRPr="008E0274">
              <w:rPr>
                <w:lang w:val="es-ES"/>
              </w:rPr>
              <w:tab/>
              <w:t>La determinación del precio de una modificación se hará, en la medida de lo posible, de conformidad con las tarifas y los precios incluidos en el Contrato.  Si por la índole de las modificaciones, dichas tarifas y precios no son equitativos, las partes del Contrato convendrán en otras tarifas especiales para la valoración de la modificación.</w:t>
            </w:r>
          </w:p>
          <w:p w14:paraId="3CC6F280" w14:textId="77777777" w:rsidR="0046348E" w:rsidRPr="008E0274" w:rsidRDefault="0046348E" w:rsidP="00665AE8">
            <w:pPr>
              <w:spacing w:after="200"/>
              <w:ind w:left="1353" w:right="-72" w:hanging="806"/>
              <w:rPr>
                <w:lang w:val="es-ES"/>
              </w:rPr>
            </w:pPr>
            <w:r w:rsidRPr="008E0274">
              <w:rPr>
                <w:lang w:val="es-ES"/>
              </w:rPr>
              <w:t>39.2.5</w:t>
            </w:r>
            <w:r w:rsidRPr="008E0274">
              <w:rPr>
                <w:lang w:val="es-ES"/>
              </w:rPr>
              <w:tab/>
              <w:t>Si antes o durante la preparación de la propuesta de modificación resulta evidente que el efecto agregado del cumplimiento de la solicitud de propuesta de modificación y de todas las otras ordenes de modificación que hayan pasado a ser obligatoria para el Proveedor en virtud de la cláusula 39 de las CGC es aumentar o reducir en más de quince por ciento (15%) el Precio del Contrato originalmente establecido en el artículo 2 (Precio del Contrato) del Contrato el Proveedor podrá notificar por escrito sus objeciones a la solicitud de propuesta de modificación antes de presentar la propuesta de modificación.  Si el Comprador acepta las objeciones del Proveedor, el Comprador retirará la modificación propuesta y notificará su aceptación por escrito al Proveedor.</w:t>
            </w:r>
          </w:p>
          <w:p w14:paraId="3751F09E" w14:textId="77777777" w:rsidR="0046348E" w:rsidRPr="008E0274" w:rsidRDefault="0046348E" w:rsidP="00665AE8">
            <w:pPr>
              <w:spacing w:after="200"/>
              <w:ind w:left="1354" w:right="-72"/>
              <w:rPr>
                <w:lang w:val="es-ES"/>
              </w:rPr>
            </w:pPr>
            <w:r w:rsidRPr="008E0274">
              <w:rPr>
                <w:lang w:val="es-ES"/>
              </w:rPr>
              <w:t>El hecho de no presentar objeciones a una solicitud de propuesta de modificación no afectará el derecho del Proveedor a presentar objeciones a cualquier modificación u orden de modificación posterior, ni afectará su derecho a tomar en cuenta, cuando presente dichas objeciones posteriores, el aumento o la reducción porcentual del Precio del Contrato que representa cualquier modificación no objetada por el Proveedor.</w:t>
            </w:r>
          </w:p>
          <w:p w14:paraId="5D88A840" w14:textId="77777777" w:rsidR="0046348E" w:rsidRPr="008E0274" w:rsidRDefault="0046348E" w:rsidP="00665AE8">
            <w:pPr>
              <w:spacing w:after="200"/>
              <w:ind w:left="1353" w:right="-72" w:hanging="806"/>
              <w:rPr>
                <w:lang w:val="es-ES"/>
              </w:rPr>
            </w:pPr>
            <w:r w:rsidRPr="008E0274">
              <w:rPr>
                <w:lang w:val="es-ES"/>
              </w:rPr>
              <w:t>39.2.6</w:t>
            </w:r>
            <w:r w:rsidRPr="008E0274">
              <w:rPr>
                <w:lang w:val="es-ES"/>
              </w:rPr>
              <w:tab/>
              <w:t>Al recibir la propuesta de modificación, el Comprador y el Proveedor convendrán mutuamente en todas las cuestiones contenidas en ella. Si el Comprador tiene la intención de realizar la modificación, le entregará al Proveedor una orden de modificación dentro de un plazo de catorce (14) días después de dicho acuerdo. Si el Comprador no puede llegar a una decisión dentro del plazo de catorce (14) días, notificará al Proveedor indicando cuándo puede el Proveedor esperar una decisión. Si el Comprador decide no realizar la modificación por cualquier razón que sea, notificará en consecuencia al Proveedor dentro del período indicado de catorce (14) días.  En tales circunstancias, el Proveedor tendrá derecho a que se le reembolsen todos los costos que haya sufragado razonablemente para la preparación de la propuesta de modificación, siempre que dichos gastos no excedan la suma indicada por él en propuesta estimada de preparación de cambio presentado de conformidad con la cláusula 39.2.2 de las CGC.</w:t>
            </w:r>
          </w:p>
          <w:p w14:paraId="5EAB8AB2" w14:textId="77777777" w:rsidR="0046348E" w:rsidRPr="008E0274" w:rsidRDefault="0046348E" w:rsidP="00665AE8">
            <w:pPr>
              <w:spacing w:after="200"/>
              <w:ind w:left="1353" w:right="-72" w:hanging="806"/>
              <w:rPr>
                <w:lang w:val="es-ES"/>
              </w:rPr>
            </w:pPr>
            <w:r w:rsidRPr="008E0274">
              <w:rPr>
                <w:lang w:val="es-ES"/>
              </w:rPr>
              <w:t>39.2.7</w:t>
            </w:r>
            <w:r w:rsidRPr="008E0274">
              <w:rPr>
                <w:lang w:val="es-ES"/>
              </w:rPr>
              <w:tab/>
              <w:t>Si el Comprador y el Proveedor no pueden llegar a un acuerdo sobre el precio de la modificación, sobre un ajuste equitativo del plazo para obtener la Aceptación operacional o sobre otras cuestiones identificadas en la propuesta de modificación, la modificación no se realizará. Sin embargo, esta disposición no limita los derechos de ninguna de las partes en virtud de la cláusula 6 de las CGC (Solución de Controversias).</w:t>
            </w:r>
          </w:p>
          <w:p w14:paraId="786C4108" w14:textId="77777777" w:rsidR="007F787C" w:rsidRPr="008E0274" w:rsidRDefault="0046348E" w:rsidP="007F787C">
            <w:pPr>
              <w:spacing w:after="200"/>
              <w:ind w:left="547" w:right="-72" w:hanging="547"/>
              <w:rPr>
                <w:b/>
                <w:bCs/>
                <w:lang w:val="es-ES"/>
              </w:rPr>
            </w:pPr>
            <w:r w:rsidRPr="008E0274">
              <w:rPr>
                <w:lang w:val="es-ES"/>
              </w:rPr>
              <w:t>39.3</w:t>
            </w:r>
            <w:r w:rsidRPr="008E0274">
              <w:rPr>
                <w:lang w:val="es-ES"/>
              </w:rPr>
              <w:tab/>
            </w:r>
            <w:r w:rsidRPr="008E0274">
              <w:rPr>
                <w:b/>
                <w:bCs/>
                <w:lang w:val="es-ES"/>
              </w:rPr>
              <w:t>Modificaciones originadas por el Proveedo</w:t>
            </w:r>
            <w:r w:rsidR="007F787C" w:rsidRPr="008E0274">
              <w:rPr>
                <w:b/>
                <w:bCs/>
                <w:lang w:val="es-ES"/>
              </w:rPr>
              <w:t>r</w:t>
            </w:r>
          </w:p>
          <w:p w14:paraId="48A8CF3D" w14:textId="3C0073EE" w:rsidR="0046348E" w:rsidRPr="008E0274" w:rsidRDefault="0046348E" w:rsidP="007F787C">
            <w:pPr>
              <w:spacing w:after="200"/>
              <w:ind w:left="547" w:right="-72" w:firstLine="80"/>
              <w:rPr>
                <w:b/>
                <w:bCs/>
                <w:lang w:val="es-ES"/>
              </w:rPr>
            </w:pPr>
            <w:r w:rsidRPr="008E0274">
              <w:rPr>
                <w:spacing w:val="-4"/>
                <w:lang w:val="es-ES"/>
              </w:rPr>
              <w:t xml:space="preserve">Si el Proveedor propone una modificación de conformidad con la cláusula 39.1.2 de las CGC, el Proveedor presentará por escrito al </w:t>
            </w:r>
            <w:r w:rsidR="008D1FB4" w:rsidRPr="008E0274">
              <w:rPr>
                <w:spacing w:val="-4"/>
                <w:lang w:val="es-ES"/>
              </w:rPr>
              <w:t>Gerente de Proyecto</w:t>
            </w:r>
            <w:r w:rsidRPr="008E0274">
              <w:rPr>
                <w:spacing w:val="-4"/>
                <w:lang w:val="es-ES"/>
              </w:rPr>
              <w:t xml:space="preserve"> una “Solicitud de propuesta de modificación” </w:t>
            </w:r>
            <w:r w:rsidRPr="008E0274">
              <w:rPr>
                <w:spacing w:val="-2"/>
                <w:lang w:val="es-ES"/>
              </w:rPr>
              <w:t>con</w:t>
            </w:r>
            <w:r w:rsidRPr="008E0274">
              <w:rPr>
                <w:spacing w:val="-4"/>
                <w:lang w:val="es-ES"/>
              </w:rPr>
              <w:t xml:space="preserve"> indicación de las razones de la modificación propuesta y  la información especificada en la cláusula 39.2.1 de las CGC. </w:t>
            </w:r>
            <w:r w:rsidRPr="008E0274">
              <w:rPr>
                <w:lang w:val="es-ES"/>
              </w:rPr>
              <w:t xml:space="preserve">Al recibir la solicitud de propuesta de modificación, las partes seguirán los procedimientos indicados en las cláusulas 39.2.6 y 39.2.7 de las CGC, con la salvedad de que la expresión “propuesta de modificación” se leerá, a los efectos de esta cláusula 39.3.1 como “solicitud de propuesta de modificación”.  Sin embargo, si el Comprador decide no efectuar las modificaciones, o si el Comprador y el Proveedor no pueden llegar a un acuerdo sobre la modificación durante el período de validez que el Proveedor puede especificar en la solicitud de propuesta de modificación, el Proveedor no tendrá derecho a recuperar los costos de </w:t>
            </w:r>
            <w:r w:rsidRPr="008E0274">
              <w:rPr>
                <w:spacing w:val="-4"/>
                <w:lang w:val="es-ES"/>
              </w:rPr>
              <w:t>la preparación de la solicitud de propuesta de modificación, a menos que exista un acuerdo en contrario entre el Comprador y el Proveedor</w:t>
            </w:r>
            <w:r w:rsidRPr="008E0274">
              <w:rPr>
                <w:lang w:val="es-ES"/>
              </w:rPr>
              <w:t>.</w:t>
            </w:r>
          </w:p>
        </w:tc>
      </w:tr>
      <w:tr w:rsidR="0046348E" w:rsidRPr="007436C2" w14:paraId="75F3EFC9" w14:textId="77777777" w:rsidTr="00665AE8">
        <w:trPr>
          <w:cantSplit/>
        </w:trPr>
        <w:tc>
          <w:tcPr>
            <w:tcW w:w="2412" w:type="dxa"/>
          </w:tcPr>
          <w:p w14:paraId="54101F30" w14:textId="77777777" w:rsidR="0046348E" w:rsidRPr="008E0274" w:rsidRDefault="0046348E" w:rsidP="00665AE8">
            <w:pPr>
              <w:pStyle w:val="Head42"/>
              <w:keepLines/>
              <w:rPr>
                <w:lang w:val="es-ES"/>
              </w:rPr>
            </w:pPr>
            <w:bookmarkStart w:id="372" w:name="_Toc521497743"/>
            <w:bookmarkStart w:id="373" w:name="_Toc26006843"/>
            <w:bookmarkStart w:id="374" w:name="_Toc112841674"/>
            <w:r w:rsidRPr="008E0274">
              <w:rPr>
                <w:lang w:val="es-ES"/>
              </w:rPr>
              <w:t>40.</w:t>
            </w:r>
            <w:r w:rsidRPr="008E0274">
              <w:rPr>
                <w:lang w:val="es-ES"/>
              </w:rPr>
              <w:tab/>
            </w:r>
            <w:bookmarkEnd w:id="372"/>
            <w:bookmarkEnd w:id="373"/>
            <w:r w:rsidRPr="008E0274">
              <w:rPr>
                <w:lang w:val="es-ES"/>
              </w:rPr>
              <w:t>Prórroga del plazo para obtener la Aceptación operacional</w:t>
            </w:r>
            <w:bookmarkEnd w:id="374"/>
          </w:p>
        </w:tc>
        <w:tc>
          <w:tcPr>
            <w:tcW w:w="6588" w:type="dxa"/>
          </w:tcPr>
          <w:p w14:paraId="09895E51" w14:textId="77777777" w:rsidR="0046348E" w:rsidRPr="008E0274" w:rsidRDefault="0046348E" w:rsidP="00665AE8">
            <w:pPr>
              <w:keepNext/>
              <w:keepLines/>
              <w:spacing w:after="200"/>
              <w:ind w:left="547" w:right="-72" w:hanging="547"/>
              <w:rPr>
                <w:lang w:val="es-ES"/>
              </w:rPr>
            </w:pPr>
            <w:r w:rsidRPr="008E0274">
              <w:rPr>
                <w:lang w:val="es-ES"/>
              </w:rPr>
              <w:t>40.1</w:t>
            </w:r>
            <w:r w:rsidRPr="008E0274">
              <w:rPr>
                <w:lang w:val="es-ES"/>
              </w:rPr>
              <w:tab/>
              <w:t>El plazo para obtener la Aceptación operacional especificado en  el Programa de Ejecución será prorrogado si el Proveedor se ve demorado u obstaculizado en el cumplimiento de cualquiera de sus obligaciones con arreglo al Contrato por alguna de las siguientes razones:</w:t>
            </w:r>
          </w:p>
        </w:tc>
      </w:tr>
      <w:tr w:rsidR="0046348E" w:rsidRPr="007436C2" w14:paraId="6665DF31" w14:textId="77777777" w:rsidTr="00665AE8">
        <w:tc>
          <w:tcPr>
            <w:tcW w:w="2412" w:type="dxa"/>
          </w:tcPr>
          <w:p w14:paraId="2A42F239" w14:textId="77777777" w:rsidR="0046348E" w:rsidRPr="008E0274" w:rsidRDefault="0046348E" w:rsidP="00665AE8">
            <w:pPr>
              <w:pStyle w:val="Head42"/>
              <w:rPr>
                <w:lang w:val="es-ES"/>
              </w:rPr>
            </w:pPr>
          </w:p>
        </w:tc>
        <w:tc>
          <w:tcPr>
            <w:tcW w:w="6588" w:type="dxa"/>
          </w:tcPr>
          <w:p w14:paraId="65534674" w14:textId="77777777" w:rsidR="0046348E" w:rsidRPr="008E0274" w:rsidRDefault="0046348E" w:rsidP="00665AE8">
            <w:pPr>
              <w:spacing w:after="200"/>
              <w:ind w:left="1094" w:right="-72" w:hanging="547"/>
              <w:rPr>
                <w:lang w:val="es-ES"/>
              </w:rPr>
            </w:pPr>
            <w:r w:rsidRPr="008E0274">
              <w:rPr>
                <w:lang w:val="es-ES"/>
              </w:rPr>
              <w:t>a)</w:t>
            </w:r>
            <w:r w:rsidRPr="008E0274">
              <w:rPr>
                <w:lang w:val="es-ES"/>
              </w:rPr>
              <w:tab/>
              <w:t>cualquier modificación del Sistema según lo previsto en la cláusula 39 de las CGC (Modificación del Sistema);</w:t>
            </w:r>
          </w:p>
          <w:p w14:paraId="46C2B080" w14:textId="77777777" w:rsidR="0046348E" w:rsidRPr="008E0274" w:rsidRDefault="0046348E" w:rsidP="00665AE8">
            <w:pPr>
              <w:spacing w:after="200"/>
              <w:ind w:left="1080" w:right="-72" w:hanging="540"/>
              <w:rPr>
                <w:lang w:val="es-ES"/>
              </w:rPr>
            </w:pPr>
            <w:r w:rsidRPr="008E0274">
              <w:rPr>
                <w:lang w:val="es-ES"/>
              </w:rPr>
              <w:t>b)</w:t>
            </w:r>
            <w:r w:rsidRPr="008E0274">
              <w:rPr>
                <w:lang w:val="es-ES"/>
              </w:rPr>
              <w:tab/>
              <w:t xml:space="preserve">un suceso de fuerza mayor según lo previsto en la cláusula 38 de las CGC (Fuerza Mayor); </w:t>
            </w:r>
          </w:p>
          <w:p w14:paraId="35F9E89B" w14:textId="77777777" w:rsidR="0046348E" w:rsidRPr="008E0274" w:rsidRDefault="0046348E" w:rsidP="00665AE8">
            <w:pPr>
              <w:spacing w:after="200"/>
              <w:ind w:left="1080" w:right="-72" w:hanging="540"/>
              <w:rPr>
                <w:lang w:val="es-ES"/>
              </w:rPr>
            </w:pPr>
            <w:r w:rsidRPr="008E0274">
              <w:rPr>
                <w:lang w:val="es-ES"/>
              </w:rPr>
              <w:t>c)</w:t>
            </w:r>
            <w:r w:rsidRPr="008E0274">
              <w:rPr>
                <w:lang w:val="es-ES"/>
              </w:rPr>
              <w:tab/>
              <w:t>un incumplimiento por parte del Comprador; o</w:t>
            </w:r>
          </w:p>
          <w:p w14:paraId="4F5D4E6F" w14:textId="77777777" w:rsidR="0046348E" w:rsidRPr="008E0274" w:rsidRDefault="0046348E" w:rsidP="00665AE8">
            <w:pPr>
              <w:spacing w:after="200"/>
              <w:ind w:left="1094" w:right="-72" w:hanging="547"/>
              <w:rPr>
                <w:lang w:val="es-ES"/>
              </w:rPr>
            </w:pPr>
            <w:r w:rsidRPr="008E0274">
              <w:rPr>
                <w:lang w:val="es-ES"/>
              </w:rPr>
              <w:t xml:space="preserve">d) </w:t>
            </w:r>
            <w:r w:rsidRPr="008E0274">
              <w:rPr>
                <w:lang w:val="es-ES"/>
              </w:rPr>
              <w:tab/>
              <w:t>cualquier otra cuestión mencionada específicamente en el Contrato;</w:t>
            </w:r>
          </w:p>
          <w:p w14:paraId="4996E725" w14:textId="77777777" w:rsidR="0046348E" w:rsidRPr="008E0274" w:rsidRDefault="0046348E" w:rsidP="00665AE8">
            <w:pPr>
              <w:spacing w:after="200"/>
              <w:ind w:left="547" w:right="-72"/>
              <w:rPr>
                <w:lang w:val="es-ES"/>
              </w:rPr>
            </w:pPr>
            <w:r w:rsidRPr="008E0274">
              <w:rPr>
                <w:lang w:val="es-ES"/>
              </w:rPr>
              <w:t>por un período que sea justo y razonable en todas las circunstancias y que refleje equitativamente la demora o el impedimento sufrido por el Proveedor.</w:t>
            </w:r>
          </w:p>
          <w:p w14:paraId="3D2E42B8" w14:textId="646CEEF9" w:rsidR="0046348E" w:rsidRPr="008E0274" w:rsidRDefault="0046348E" w:rsidP="007F787C">
            <w:pPr>
              <w:keepNext/>
              <w:keepLines/>
              <w:spacing w:after="200"/>
              <w:ind w:left="547" w:right="-72" w:hanging="547"/>
              <w:rPr>
                <w:lang w:val="es-ES"/>
              </w:rPr>
            </w:pPr>
            <w:r w:rsidRPr="008E0274">
              <w:rPr>
                <w:lang w:val="es-ES"/>
              </w:rPr>
              <w:t>40.2</w:t>
            </w:r>
            <w:r w:rsidRPr="008E0274">
              <w:rPr>
                <w:lang w:val="es-ES"/>
              </w:rPr>
              <w:tab/>
              <w:t xml:space="preserve">Excepto cuando se disponga específicamente otra cosa en el Contrato, el Proveedor presentará al </w:t>
            </w:r>
            <w:r w:rsidR="008D1FB4" w:rsidRPr="008E0274">
              <w:rPr>
                <w:lang w:val="es-ES"/>
              </w:rPr>
              <w:t>Gerente de Proyecto</w:t>
            </w:r>
            <w:r w:rsidRPr="008E0274">
              <w:rPr>
                <w:lang w:val="es-ES"/>
              </w:rPr>
              <w:t xml:space="preserve"> lo antes que sea razonablemente posible, después del inicio del suceso o circunstancia, una notificación de solicitud de prórroga del plazo para obtener la Aceptación operacional, junto con los detalles del evento o circunstancia que justifican dicha prórroga.  Tan pronto como sea  razonablemente posible tras recibir esta notificación y los detalles en apoyo de la solicitud, el Comprador y el Proveedor convendrán en la duración de la prórroga.  En caso de que el Proveedor no acepte el cálculo del Comprador de una prórroga justa y razonable, el Proveedor tendrá derecho a remitir la cuestión a un Conciliador, de conformidad con la cláusula 6 de las CGC.</w:t>
            </w:r>
          </w:p>
          <w:p w14:paraId="32C2633D" w14:textId="77777777" w:rsidR="0046348E" w:rsidRPr="008E0274" w:rsidRDefault="0046348E" w:rsidP="004B0727">
            <w:pPr>
              <w:numPr>
                <w:ilvl w:val="1"/>
                <w:numId w:val="60"/>
              </w:numPr>
              <w:suppressAutoHyphens/>
              <w:spacing w:after="200"/>
              <w:ind w:left="547" w:right="-72" w:hanging="547"/>
              <w:rPr>
                <w:lang w:val="es-ES"/>
              </w:rPr>
            </w:pPr>
            <w:r w:rsidRPr="008E0274">
              <w:rPr>
                <w:lang w:val="es-ES"/>
              </w:rPr>
              <w:t>El Proveedor realizará en todo momento esfuerzos razonables por reducir al mínimo toda demora en el cumplimiento de sus obligaciones con arreglo al Contrato.</w:t>
            </w:r>
          </w:p>
        </w:tc>
      </w:tr>
      <w:tr w:rsidR="0046348E" w:rsidRPr="007436C2" w14:paraId="2CD3D9BF" w14:textId="77777777" w:rsidTr="00665AE8">
        <w:tc>
          <w:tcPr>
            <w:tcW w:w="2412" w:type="dxa"/>
          </w:tcPr>
          <w:p w14:paraId="6D30584E" w14:textId="77777777" w:rsidR="0046348E" w:rsidRPr="008E0274" w:rsidRDefault="0046348E" w:rsidP="00665AE8">
            <w:pPr>
              <w:pStyle w:val="Head42"/>
              <w:rPr>
                <w:lang w:val="es-ES"/>
              </w:rPr>
            </w:pPr>
            <w:bookmarkStart w:id="375" w:name="_Toc521497744"/>
            <w:bookmarkStart w:id="376" w:name="_Toc26006844"/>
            <w:bookmarkStart w:id="377" w:name="_Toc112841675"/>
            <w:r w:rsidRPr="008E0274">
              <w:rPr>
                <w:lang w:val="es-ES"/>
              </w:rPr>
              <w:t>41.</w:t>
            </w:r>
            <w:r w:rsidRPr="008E0274">
              <w:rPr>
                <w:lang w:val="es-ES"/>
              </w:rPr>
              <w:tab/>
            </w:r>
            <w:bookmarkEnd w:id="375"/>
            <w:bookmarkEnd w:id="376"/>
            <w:r w:rsidRPr="008E0274">
              <w:rPr>
                <w:lang w:val="es-ES"/>
              </w:rPr>
              <w:t>Rescisión</w:t>
            </w:r>
            <w:bookmarkEnd w:id="377"/>
          </w:p>
        </w:tc>
        <w:tc>
          <w:tcPr>
            <w:tcW w:w="6588" w:type="dxa"/>
          </w:tcPr>
          <w:p w14:paraId="72B88BB0" w14:textId="77777777" w:rsidR="0046348E" w:rsidRPr="008E0274" w:rsidRDefault="0046348E" w:rsidP="00665AE8">
            <w:pPr>
              <w:spacing w:after="200"/>
              <w:ind w:left="547" w:right="-72" w:hanging="547"/>
              <w:rPr>
                <w:lang w:val="es-ES"/>
              </w:rPr>
            </w:pPr>
            <w:r w:rsidRPr="008E0274">
              <w:rPr>
                <w:lang w:val="es-ES"/>
              </w:rPr>
              <w:t>41.1</w:t>
            </w:r>
            <w:r w:rsidRPr="008E0274">
              <w:rPr>
                <w:lang w:val="es-ES"/>
              </w:rPr>
              <w:tab/>
            </w:r>
            <w:r w:rsidRPr="008E0274">
              <w:rPr>
                <w:b/>
                <w:bCs/>
                <w:lang w:val="es-ES"/>
              </w:rPr>
              <w:t>Rescisión por conveniencia del Comprador</w:t>
            </w:r>
          </w:p>
        </w:tc>
      </w:tr>
      <w:tr w:rsidR="0046348E" w:rsidRPr="007436C2" w14:paraId="30E876DF" w14:textId="77777777" w:rsidTr="00665AE8">
        <w:tc>
          <w:tcPr>
            <w:tcW w:w="2412" w:type="dxa"/>
          </w:tcPr>
          <w:p w14:paraId="56554323" w14:textId="77777777" w:rsidR="0046348E" w:rsidRPr="008E0274" w:rsidRDefault="0046348E" w:rsidP="00665AE8">
            <w:pPr>
              <w:pStyle w:val="Head42"/>
              <w:rPr>
                <w:lang w:val="es-ES"/>
              </w:rPr>
            </w:pPr>
          </w:p>
        </w:tc>
        <w:tc>
          <w:tcPr>
            <w:tcW w:w="6588" w:type="dxa"/>
          </w:tcPr>
          <w:p w14:paraId="1FFD6BE2" w14:textId="77777777" w:rsidR="0046348E" w:rsidRPr="008E0274" w:rsidRDefault="0046348E" w:rsidP="00665AE8">
            <w:pPr>
              <w:spacing w:after="200"/>
              <w:ind w:left="1353" w:right="-72" w:hanging="806"/>
              <w:rPr>
                <w:lang w:val="es-ES"/>
              </w:rPr>
            </w:pPr>
            <w:r w:rsidRPr="008E0274">
              <w:rPr>
                <w:lang w:val="es-ES"/>
              </w:rPr>
              <w:t>41.1.1</w:t>
            </w:r>
            <w:r w:rsidRPr="008E0274">
              <w:rPr>
                <w:lang w:val="es-ES"/>
              </w:rPr>
              <w:tab/>
              <w:t>El Comprador podrá rescindir en cualquier momento el Contrato por cualquier razón, mediante notificación de rescisión al Proveedor haciendo referencia a la presente cláusula 41.1 de las CGC.</w:t>
            </w:r>
          </w:p>
          <w:p w14:paraId="58209298" w14:textId="77777777" w:rsidR="0046348E" w:rsidRPr="008E0274" w:rsidRDefault="0046348E" w:rsidP="00665AE8">
            <w:pPr>
              <w:spacing w:after="200"/>
              <w:ind w:left="1353" w:right="-72" w:hanging="806"/>
              <w:rPr>
                <w:lang w:val="es-ES"/>
              </w:rPr>
            </w:pPr>
            <w:r w:rsidRPr="008E0274">
              <w:rPr>
                <w:lang w:val="es-ES"/>
              </w:rPr>
              <w:t>41.1.2</w:t>
            </w:r>
            <w:r w:rsidRPr="008E0274">
              <w:rPr>
                <w:lang w:val="es-ES"/>
              </w:rPr>
              <w:tab/>
              <w:t>Al recibir la notificación de rescisión de acuerdo a la cláusula 41.1.1 de las CGC, el Proveedor, inmediatamente o en la fecha especificada en la notificación de rescisión:</w:t>
            </w:r>
          </w:p>
          <w:p w14:paraId="74A4B4B8"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suspenderá todos los trabajos, con excepción de los que pueda especificar el Comprador en la notificación de rescisión con el único propósito de proteger la parte del Sistema ya ejecutada o cualquier trabajo requerido para dejar el lugar del proyecto en buenas condiciones de limpieza y de seguridad;</w:t>
            </w:r>
          </w:p>
          <w:p w14:paraId="6DB5FF70" w14:textId="6A8BF5AD" w:rsidR="0046348E" w:rsidRPr="008E0274" w:rsidRDefault="0046348E" w:rsidP="00665AE8">
            <w:pPr>
              <w:spacing w:after="200"/>
              <w:ind w:left="1714" w:right="-72" w:hanging="360"/>
              <w:rPr>
                <w:lang w:val="es-ES"/>
              </w:rPr>
            </w:pPr>
            <w:r w:rsidRPr="008E0274">
              <w:rPr>
                <w:lang w:val="es-ES"/>
              </w:rPr>
              <w:t>b)</w:t>
            </w:r>
            <w:r w:rsidRPr="008E0274">
              <w:rPr>
                <w:lang w:val="es-ES"/>
              </w:rPr>
              <w:tab/>
              <w:t xml:space="preserve">rescindirá todos los subcontratos, excepto los que deban ser cedidos al Comprador de conformidad con la cláusula 41.1.2,  párrafos d) ii), expuestos </w:t>
            </w:r>
            <w:r w:rsidR="00D80F11" w:rsidRPr="008E0274">
              <w:rPr>
                <w:lang w:val="es-ES"/>
              </w:rPr>
              <w:t>más</w:t>
            </w:r>
            <w:r w:rsidRPr="008E0274">
              <w:rPr>
                <w:lang w:val="es-ES"/>
              </w:rPr>
              <w:t xml:space="preserve"> abajo;</w:t>
            </w:r>
          </w:p>
          <w:p w14:paraId="7A154A9E" w14:textId="4410877A" w:rsidR="0046348E" w:rsidRPr="008E0274" w:rsidRDefault="0046348E" w:rsidP="00665AE8">
            <w:pPr>
              <w:spacing w:after="200"/>
              <w:ind w:left="1714" w:right="-72" w:hanging="360"/>
              <w:rPr>
                <w:lang w:val="es-ES"/>
              </w:rPr>
            </w:pPr>
            <w:r w:rsidRPr="008E0274">
              <w:rPr>
                <w:lang w:val="es-ES"/>
              </w:rPr>
              <w:t>c)</w:t>
            </w:r>
            <w:r w:rsidRPr="008E0274">
              <w:rPr>
                <w:lang w:val="es-ES"/>
              </w:rPr>
              <w:tab/>
              <w:t xml:space="preserve">retirará todos los equipos del Proveedor del lugar del proyecto, repatriará al </w:t>
            </w:r>
            <w:r w:rsidR="007F787C" w:rsidRPr="008E0274">
              <w:rPr>
                <w:lang w:val="es-ES"/>
              </w:rPr>
              <w:t>P</w:t>
            </w:r>
            <w:r w:rsidRPr="008E0274">
              <w:rPr>
                <w:lang w:val="es-ES"/>
              </w:rPr>
              <w:t>ersonal del Proveedor y de sus subcontratistas, y retirará del lugar del proyecto todos los escombros, basura y  desechos de cualquier índole;</w:t>
            </w:r>
          </w:p>
          <w:p w14:paraId="1DDC94FF" w14:textId="77777777" w:rsidR="0046348E" w:rsidRPr="008E0274" w:rsidRDefault="0046348E" w:rsidP="00665AE8">
            <w:pPr>
              <w:tabs>
                <w:tab w:val="left" w:pos="1710"/>
              </w:tabs>
              <w:spacing w:after="200"/>
              <w:ind w:left="1714" w:right="-72" w:hanging="360"/>
              <w:rPr>
                <w:lang w:val="es-ES"/>
              </w:rPr>
            </w:pPr>
            <w:r w:rsidRPr="008E0274">
              <w:rPr>
                <w:lang w:val="es-ES"/>
              </w:rPr>
              <w:t>d)</w:t>
            </w:r>
            <w:r w:rsidRPr="008E0274">
              <w:rPr>
                <w:lang w:val="es-ES"/>
              </w:rPr>
              <w:tab/>
              <w:t>además, el Proveedor con sujeción al pago especificado en la cláusula 41.1.3 de las CGC,</w:t>
            </w:r>
          </w:p>
          <w:p w14:paraId="324CCF62" w14:textId="77777777" w:rsidR="0046348E" w:rsidRPr="008E0274" w:rsidRDefault="0046348E" w:rsidP="00665AE8">
            <w:pPr>
              <w:spacing w:after="200"/>
              <w:ind w:left="2261" w:right="-72" w:hanging="547"/>
              <w:rPr>
                <w:lang w:val="es-ES"/>
              </w:rPr>
            </w:pPr>
            <w:r w:rsidRPr="008E0274">
              <w:rPr>
                <w:lang w:val="es-ES"/>
              </w:rPr>
              <w:t>i)</w:t>
            </w:r>
            <w:r w:rsidRPr="008E0274">
              <w:rPr>
                <w:lang w:val="es-ES"/>
              </w:rPr>
              <w:tab/>
              <w:t>entregará al Comprador las partes del Sistema ejecutadas por el Proveedor hasta la fecha de la rescisión;</w:t>
            </w:r>
          </w:p>
          <w:p w14:paraId="47BCA6C9" w14:textId="77777777" w:rsidR="0046348E" w:rsidRPr="008E0274" w:rsidRDefault="0046348E" w:rsidP="00665AE8">
            <w:pPr>
              <w:spacing w:after="200"/>
              <w:ind w:left="2261" w:right="-72" w:hanging="547"/>
              <w:rPr>
                <w:lang w:val="es-ES"/>
              </w:rPr>
            </w:pPr>
            <w:r w:rsidRPr="008E0274">
              <w:rPr>
                <w:lang w:val="es-ES"/>
              </w:rPr>
              <w:t>ii)</w:t>
            </w:r>
            <w:r w:rsidRPr="008E0274">
              <w:rPr>
                <w:lang w:val="es-ES"/>
              </w:rPr>
              <w:tab/>
              <w:t>en la medida legalmente posible, cederá al          Comprador todos los derechos, títulos y beneficios del Proveedor con respecto al Sistema o Subsistema a la fecha de rescisión y, según lo pueda requerir el Comprador, con respecto a cualquier subcontrato formalizado entre el Proveedor y sus subcontratistas;</w:t>
            </w:r>
          </w:p>
          <w:p w14:paraId="2B575219" w14:textId="77777777" w:rsidR="0046348E" w:rsidRPr="008E0274" w:rsidRDefault="0046348E" w:rsidP="00665AE8">
            <w:pPr>
              <w:spacing w:after="200"/>
              <w:ind w:left="2261" w:right="-72" w:hanging="547"/>
              <w:rPr>
                <w:lang w:val="es-ES"/>
              </w:rPr>
            </w:pPr>
            <w:r w:rsidRPr="008E0274">
              <w:rPr>
                <w:lang w:val="es-ES"/>
              </w:rPr>
              <w:t>iii)</w:t>
            </w:r>
            <w:r w:rsidRPr="008E0274">
              <w:rPr>
                <w:lang w:val="es-ES"/>
              </w:rPr>
              <w:tab/>
              <w:t>entregará al Comprador todos los planos, especificaciones y otros documentos no registrados vinculados con el Sistema y preparados por el Proveedor o sus subcontratistas a la fecha de la rescisión.</w:t>
            </w:r>
          </w:p>
          <w:p w14:paraId="4FF56432" w14:textId="77777777" w:rsidR="0046348E" w:rsidRPr="008E0274" w:rsidRDefault="0046348E" w:rsidP="00665AE8">
            <w:pPr>
              <w:spacing w:after="200"/>
              <w:ind w:left="1350" w:right="-72" w:hanging="810"/>
              <w:rPr>
                <w:lang w:val="es-ES"/>
              </w:rPr>
            </w:pPr>
            <w:r w:rsidRPr="008E0274">
              <w:rPr>
                <w:lang w:val="es-ES"/>
              </w:rPr>
              <w:t>41.1.3</w:t>
            </w:r>
            <w:r w:rsidRPr="008E0274">
              <w:rPr>
                <w:lang w:val="es-ES"/>
              </w:rPr>
              <w:tab/>
              <w:t>En caso de rescisión del Contrato con arreglo a la cláusula 41.1.1 de las CGC, el Comprador pagará al Proveedor las sumas siguientes:</w:t>
            </w:r>
          </w:p>
          <w:p w14:paraId="1411A736" w14:textId="77777777" w:rsidR="0046348E" w:rsidRPr="008E0274" w:rsidRDefault="0046348E" w:rsidP="00665AE8">
            <w:pPr>
              <w:spacing w:after="200"/>
              <w:ind w:left="1710" w:right="-72" w:hanging="360"/>
              <w:rPr>
                <w:lang w:val="es-ES"/>
              </w:rPr>
            </w:pPr>
            <w:r w:rsidRPr="008E0274">
              <w:rPr>
                <w:lang w:val="es-ES"/>
              </w:rPr>
              <w:t>a)</w:t>
            </w:r>
            <w:r w:rsidRPr="008E0274">
              <w:rPr>
                <w:lang w:val="es-ES"/>
              </w:rPr>
              <w:tab/>
              <w:t>el Precio del Contrato debidamente atribuible a las partes del Sistema ejecutadas por el Proveedor a la fecha de la rescisión;</w:t>
            </w:r>
          </w:p>
          <w:p w14:paraId="04487C51" w14:textId="717DD64A" w:rsidR="0046348E" w:rsidRPr="008E0274" w:rsidRDefault="0046348E" w:rsidP="00665AE8">
            <w:pPr>
              <w:spacing w:after="200"/>
              <w:ind w:left="1710" w:right="-72" w:hanging="360"/>
              <w:rPr>
                <w:lang w:val="es-ES"/>
              </w:rPr>
            </w:pPr>
            <w:r w:rsidRPr="008E0274">
              <w:rPr>
                <w:lang w:val="es-ES"/>
              </w:rPr>
              <w:t>b)</w:t>
            </w:r>
            <w:r w:rsidRPr="008E0274">
              <w:rPr>
                <w:lang w:val="es-ES"/>
              </w:rPr>
              <w:tab/>
              <w:t xml:space="preserve">los gastos en que haya incurrido razonablemente el Proveedor para retirar los equipos del Proveedor del lugar del proyecto y para repatriar al </w:t>
            </w:r>
            <w:r w:rsidR="007F787C" w:rsidRPr="008E0274">
              <w:rPr>
                <w:lang w:val="es-ES"/>
              </w:rPr>
              <w:t>P</w:t>
            </w:r>
            <w:r w:rsidRPr="008E0274">
              <w:rPr>
                <w:lang w:val="es-ES"/>
              </w:rPr>
              <w:t>ersonal del Proveedor y de sus subcontratistas;</w:t>
            </w:r>
          </w:p>
          <w:p w14:paraId="6BD5DDA7" w14:textId="77777777" w:rsidR="0046348E" w:rsidRPr="008E0274" w:rsidRDefault="0046348E" w:rsidP="00665AE8">
            <w:pPr>
              <w:spacing w:after="200"/>
              <w:ind w:left="1710" w:right="-72" w:hanging="360"/>
              <w:rPr>
                <w:lang w:val="es-ES"/>
              </w:rPr>
            </w:pPr>
            <w:r w:rsidRPr="008E0274">
              <w:rPr>
                <w:lang w:val="es-ES"/>
              </w:rPr>
              <w:t>c)</w:t>
            </w:r>
            <w:r w:rsidRPr="008E0274">
              <w:rPr>
                <w:lang w:val="es-ES"/>
              </w:rPr>
              <w:tab/>
              <w:t>todas las sumas pagaderas por el Proveedor a sus subcontratistas relativas a la rescisión de los subcontratos, incluidos los cargos por cancelación;</w:t>
            </w:r>
          </w:p>
          <w:p w14:paraId="06A552A5" w14:textId="77777777" w:rsidR="0046348E" w:rsidRPr="008E0274" w:rsidRDefault="0046348E" w:rsidP="00665AE8">
            <w:pPr>
              <w:spacing w:after="200"/>
              <w:ind w:left="1710" w:right="-72" w:hanging="360"/>
              <w:rPr>
                <w:lang w:val="es-ES"/>
              </w:rPr>
            </w:pPr>
            <w:r w:rsidRPr="008E0274">
              <w:rPr>
                <w:lang w:val="es-ES"/>
              </w:rPr>
              <w:t>d)</w:t>
            </w:r>
            <w:r w:rsidRPr="008E0274">
              <w:rPr>
                <w:lang w:val="es-ES"/>
              </w:rPr>
              <w:tab/>
              <w:t>los gastos en que ha incurrido el Proveedor para proteger el Sistema y dejar el lugar del proyecto en buenas condiciones de limpieza y de seguridad de conformidad con la cláusula 41.1.2 a) de las CGC;</w:t>
            </w:r>
          </w:p>
          <w:p w14:paraId="0F604AE7" w14:textId="77777777" w:rsidR="0046348E" w:rsidRPr="008E0274" w:rsidRDefault="0046348E" w:rsidP="00665AE8">
            <w:pPr>
              <w:spacing w:after="200"/>
              <w:ind w:left="1710" w:right="-72" w:hanging="360"/>
              <w:rPr>
                <w:lang w:val="es-ES"/>
              </w:rPr>
            </w:pPr>
            <w:r w:rsidRPr="008E0274">
              <w:rPr>
                <w:lang w:val="es-ES"/>
              </w:rPr>
              <w:t>e)</w:t>
            </w:r>
            <w:r w:rsidRPr="008E0274">
              <w:rPr>
                <w:lang w:val="es-ES"/>
              </w:rPr>
              <w:tab/>
              <w:t>el costo de reconocer todas las demás obligaciones, compromisos y reclamaciones que haya asumido de buena fe el Proveedor con terceros, vinculados con el Contrato y que no estén cubiertos por los párrafos a) y d) de la cláusula 41.1.3.</w:t>
            </w:r>
          </w:p>
          <w:p w14:paraId="7C2633EA" w14:textId="77777777" w:rsidR="0046348E" w:rsidRPr="008E0274" w:rsidRDefault="0046348E" w:rsidP="00665AE8">
            <w:pPr>
              <w:spacing w:after="200"/>
              <w:ind w:left="547" w:right="-72" w:hanging="547"/>
              <w:rPr>
                <w:b/>
                <w:bCs/>
                <w:lang w:val="es-ES"/>
              </w:rPr>
            </w:pPr>
            <w:r w:rsidRPr="008E0274">
              <w:rPr>
                <w:lang w:val="es-ES"/>
              </w:rPr>
              <w:t>41.2</w:t>
            </w:r>
            <w:r w:rsidRPr="008E0274">
              <w:rPr>
                <w:lang w:val="es-ES"/>
              </w:rPr>
              <w:tab/>
            </w:r>
            <w:r w:rsidRPr="008E0274">
              <w:rPr>
                <w:b/>
                <w:bCs/>
                <w:lang w:val="es-ES"/>
              </w:rPr>
              <w:t>Rescisión por incumplimiento del Proveedor</w:t>
            </w:r>
          </w:p>
          <w:p w14:paraId="60A29A75" w14:textId="77777777" w:rsidR="0046348E" w:rsidRPr="008E0274" w:rsidRDefault="0046348E" w:rsidP="00665AE8">
            <w:pPr>
              <w:spacing w:after="200"/>
              <w:ind w:left="1353" w:right="-72" w:hanging="806"/>
              <w:rPr>
                <w:lang w:val="es-ES"/>
              </w:rPr>
            </w:pPr>
            <w:r w:rsidRPr="008E0274">
              <w:rPr>
                <w:lang w:val="es-ES"/>
              </w:rPr>
              <w:t>41.2.1</w:t>
            </w:r>
            <w:r w:rsidRPr="008E0274">
              <w:rPr>
                <w:lang w:val="es-ES"/>
              </w:rPr>
              <w:tab/>
              <w:t>El Comprador, sin perjuicio de cualesquier otro derecho o recurso del que pueda disponer, podrá rescindir inmediatamente el Contrato en las siguientes circunstancias mediante notificación de la rescisión y de sus razones al Proveedor, con referencia a la presente cláusula 41.2 de las CGC:</w:t>
            </w:r>
          </w:p>
          <w:p w14:paraId="590C5D7C"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si el Proveedor se declara en quiebra o en concurso de acreedores, se ponen sus bienes bajo administración judicial, llega a un compromiso con sus acreedores o, si el Proveedor es una persona jurídica, si se ha aprobado una resolución o una ordenanza disponiendo su liquidación (que no sea una liquidación voluntaria con fines de fusión o de reorganización), se ha designado un síndico para cualquier parte de sus empresas o activos, o si el Proveedor realiza o es objeto de cualquier otra acción análoga como consecuencia de sus deudas;</w:t>
            </w:r>
          </w:p>
          <w:p w14:paraId="4A6B35DD" w14:textId="77777777" w:rsidR="0046348E" w:rsidRPr="008E0274" w:rsidRDefault="0046348E" w:rsidP="00665AE8">
            <w:pPr>
              <w:spacing w:after="200"/>
              <w:ind w:left="1714" w:right="-72" w:hanging="360"/>
              <w:rPr>
                <w:lang w:val="es-ES"/>
              </w:rPr>
            </w:pPr>
            <w:r w:rsidRPr="008E0274">
              <w:rPr>
                <w:lang w:val="es-ES"/>
              </w:rPr>
              <w:t>b)</w:t>
            </w:r>
            <w:r w:rsidRPr="008E0274">
              <w:rPr>
                <w:lang w:val="es-ES"/>
              </w:rPr>
              <w:tab/>
              <w:t>si el Proveedor cede o transfiere el Contrato o cualquier derecho o interés correspondiente al Contrato en infracción de las disposiciones de la cláusula 42 (Cesión) de las CGC;</w:t>
            </w:r>
          </w:p>
          <w:p w14:paraId="0DFE34A2" w14:textId="3FAFF898" w:rsidR="0046348E" w:rsidRPr="008E0274" w:rsidRDefault="0046348E" w:rsidP="00665AE8">
            <w:pPr>
              <w:spacing w:after="200"/>
              <w:ind w:left="1714" w:right="-72" w:hanging="360"/>
              <w:rPr>
                <w:lang w:val="es-ES"/>
              </w:rPr>
            </w:pPr>
            <w:r w:rsidRPr="008E0274">
              <w:rPr>
                <w:lang w:val="es-ES"/>
              </w:rPr>
              <w:t>c)</w:t>
            </w:r>
            <w:r w:rsidRPr="008E0274">
              <w:rPr>
                <w:lang w:val="es-ES"/>
              </w:rPr>
              <w:tab/>
              <w:t xml:space="preserve">si el Proveedor, a juicio del Comprador, ha participado en </w:t>
            </w:r>
            <w:r w:rsidR="007F787C" w:rsidRPr="008E0274">
              <w:rPr>
                <w:lang w:val="es-ES"/>
              </w:rPr>
              <w:t>Fraude y Corrupción, como se define en el párrafo 1.16 del Apéndice a las CGC</w:t>
            </w:r>
            <w:r w:rsidRPr="008E0274">
              <w:rPr>
                <w:lang w:val="es-ES"/>
              </w:rPr>
              <w:t xml:space="preserve"> al competir por el Contrato o durante su ejecución, lo que incluye pero no se limita a la obstrucción deliberada de hechos relativos a la posesión de los derechos de propiedad intelectual, u obtención de la debida autorización o licencias del propietario para ofrecer el Hardware, el Software y los materiales suministrados de conformidad con este </w:t>
            </w:r>
            <w:r w:rsidR="007F787C" w:rsidRPr="008E0274">
              <w:rPr>
                <w:lang w:val="es-ES"/>
              </w:rPr>
              <w:t>C</w:t>
            </w:r>
            <w:r w:rsidRPr="008E0274">
              <w:rPr>
                <w:lang w:val="es-ES"/>
              </w:rPr>
              <w:t>ontrato.</w:t>
            </w:r>
          </w:p>
          <w:p w14:paraId="7C2D378D" w14:textId="77777777" w:rsidR="0046348E" w:rsidRPr="008E0274" w:rsidRDefault="0046348E" w:rsidP="00665AE8">
            <w:pPr>
              <w:spacing w:after="200"/>
              <w:ind w:left="1353" w:right="-72" w:hanging="806"/>
              <w:rPr>
                <w:lang w:val="es-ES"/>
              </w:rPr>
            </w:pPr>
            <w:r w:rsidRPr="008E0274">
              <w:rPr>
                <w:lang w:val="es-ES"/>
              </w:rPr>
              <w:t>41.2.2</w:t>
            </w:r>
            <w:r w:rsidRPr="008E0274">
              <w:rPr>
                <w:lang w:val="es-ES"/>
              </w:rPr>
              <w:tab/>
              <w:t>Si el Proveedor:</w:t>
            </w:r>
          </w:p>
          <w:p w14:paraId="6DB91322" w14:textId="77777777" w:rsidR="0046348E" w:rsidRPr="008E0274" w:rsidRDefault="0046348E" w:rsidP="00665AE8">
            <w:pPr>
              <w:spacing w:after="200"/>
              <w:ind w:left="1710" w:right="-72" w:hanging="360"/>
              <w:rPr>
                <w:lang w:val="es-ES"/>
              </w:rPr>
            </w:pPr>
            <w:r w:rsidRPr="008E0274">
              <w:rPr>
                <w:lang w:val="es-ES"/>
              </w:rPr>
              <w:t>a)</w:t>
            </w:r>
            <w:r w:rsidRPr="008E0274">
              <w:rPr>
                <w:lang w:val="es-ES"/>
              </w:rPr>
              <w:tab/>
              <w:t>ha abandonado o repudiado el Contrato;</w:t>
            </w:r>
          </w:p>
          <w:p w14:paraId="701FE361" w14:textId="77777777" w:rsidR="0046348E" w:rsidRPr="008E0274" w:rsidRDefault="0046348E" w:rsidP="00665AE8">
            <w:pPr>
              <w:spacing w:after="200"/>
              <w:ind w:left="1710" w:right="-72" w:hanging="360"/>
              <w:rPr>
                <w:lang w:val="es-ES"/>
              </w:rPr>
            </w:pPr>
            <w:r w:rsidRPr="008E0274">
              <w:rPr>
                <w:lang w:val="es-ES"/>
              </w:rPr>
              <w:t>b)</w:t>
            </w:r>
            <w:r w:rsidRPr="008E0274">
              <w:rPr>
                <w:lang w:val="es-ES"/>
              </w:rPr>
              <w:tab/>
              <w:t>no ha comenzado, sin razón válida, prontamente los trabajos en el Sistema;</w:t>
            </w:r>
          </w:p>
          <w:p w14:paraId="1262ECF6" w14:textId="77777777" w:rsidR="0046348E" w:rsidRPr="008E0274" w:rsidRDefault="0046348E" w:rsidP="00665AE8">
            <w:pPr>
              <w:spacing w:after="200"/>
              <w:ind w:left="1714" w:right="-72" w:hanging="360"/>
              <w:rPr>
                <w:lang w:val="es-ES"/>
              </w:rPr>
            </w:pPr>
            <w:r w:rsidRPr="008E0274">
              <w:rPr>
                <w:lang w:val="es-ES"/>
              </w:rPr>
              <w:t>c)</w:t>
            </w:r>
            <w:r w:rsidRPr="008E0274">
              <w:rPr>
                <w:lang w:val="es-ES"/>
              </w:rPr>
              <w:tab/>
              <w:t>no ejecuta el Contrato de conformidad con lo especificado en él o descuida en forma persistente y sin justa causa el cumplimiento de sus obligaciones con arreglo al Contrato;</w:t>
            </w:r>
          </w:p>
          <w:p w14:paraId="7829626B" w14:textId="77777777" w:rsidR="0046348E" w:rsidRPr="008E0274" w:rsidRDefault="0046348E" w:rsidP="00665AE8">
            <w:pPr>
              <w:spacing w:after="200"/>
              <w:ind w:left="1714" w:right="-72" w:hanging="360"/>
              <w:rPr>
                <w:lang w:val="es-ES"/>
              </w:rPr>
            </w:pPr>
            <w:r w:rsidRPr="008E0274">
              <w:rPr>
                <w:lang w:val="es-ES"/>
              </w:rPr>
              <w:t>d)</w:t>
            </w:r>
            <w:r w:rsidRPr="008E0274">
              <w:rPr>
                <w:lang w:val="es-ES"/>
              </w:rPr>
              <w:tab/>
              <w:t>se niega a proporcionar o no puede proporcionar materiales, servicios o mano de obra suficientes para ejecutar y completar el Sistema de la manera especificada en el Plan Definitivo y Aprobado del proyecto presentado con arreglo a la cláusula 19 de las CGC a un ritmo que dé seguridades razonables al Comprador de que el Proveedor puede obtener la Aceptación operacional del Sistema dentro del plazo estipulado;</w:t>
            </w:r>
          </w:p>
          <w:p w14:paraId="66B1A6E5" w14:textId="77777777" w:rsidR="0046348E" w:rsidRPr="008E0274" w:rsidRDefault="0046348E" w:rsidP="00665AE8">
            <w:pPr>
              <w:spacing w:after="200"/>
              <w:ind w:left="1354" w:right="-72"/>
              <w:rPr>
                <w:lang w:val="es-ES"/>
              </w:rPr>
            </w:pPr>
            <w:r w:rsidRPr="008E0274">
              <w:rPr>
                <w:lang w:val="es-ES"/>
              </w:rPr>
              <w:t>el Comprador podrá, sin perjuicio de cualquier otro derecho que pueda tener con arreglo al Contrato, enviar una notificación al Proveedor indicando la naturaleza del incumplimiento y pidiendo al Proveedor que lo subsane.  Si el Proveedor no lo subsana o no toma medidas para subsanarlo dentro de los catorce (14) días siguientes a la recepción de dicha notificación, el Comprador podrá rescindir inmediatamente el Contrato mediante notificación de rescisión al Proveedor con referencia a la presente cláusula 41.2 de las CGC.</w:t>
            </w:r>
          </w:p>
          <w:p w14:paraId="485C7B21" w14:textId="2349C33F" w:rsidR="0046348E" w:rsidRPr="008E0274" w:rsidRDefault="0046348E" w:rsidP="00665AE8">
            <w:pPr>
              <w:spacing w:after="200"/>
              <w:ind w:left="1353" w:right="-72" w:hanging="806"/>
              <w:rPr>
                <w:lang w:val="es-ES"/>
              </w:rPr>
            </w:pPr>
            <w:r w:rsidRPr="008E0274">
              <w:rPr>
                <w:lang w:val="es-ES"/>
              </w:rPr>
              <w:t>41.2.3</w:t>
            </w:r>
            <w:r w:rsidRPr="008E0274">
              <w:rPr>
                <w:lang w:val="es-ES"/>
              </w:rPr>
              <w:tab/>
              <w:t xml:space="preserve">Al recibir la notificación de rescisión con arreglo a las cláusulas 41.2.1 </w:t>
            </w:r>
            <w:r w:rsidR="00D80F11" w:rsidRPr="008E0274">
              <w:rPr>
                <w:lang w:val="es-ES"/>
              </w:rPr>
              <w:t>o</w:t>
            </w:r>
            <w:r w:rsidRPr="008E0274">
              <w:rPr>
                <w:lang w:val="es-ES"/>
              </w:rPr>
              <w:t xml:space="preserve"> 41.2.2 de las CGC, el Proveedor, inmediatamente o en la fecha especificada en la notificación de rescisión:</w:t>
            </w:r>
          </w:p>
          <w:p w14:paraId="1EEC75F6" w14:textId="77777777" w:rsidR="0046348E" w:rsidRPr="008E0274" w:rsidRDefault="0046348E" w:rsidP="00665AE8">
            <w:pPr>
              <w:spacing w:after="200"/>
              <w:ind w:left="1710" w:right="-72" w:hanging="360"/>
              <w:rPr>
                <w:lang w:val="es-ES"/>
              </w:rPr>
            </w:pPr>
            <w:r w:rsidRPr="008E0274">
              <w:rPr>
                <w:lang w:val="es-ES"/>
              </w:rPr>
              <w:t>a)</w:t>
            </w:r>
            <w:r w:rsidRPr="008E0274">
              <w:rPr>
                <w:lang w:val="es-ES"/>
              </w:rPr>
              <w:tab/>
              <w:t>suspenderá todos los trabajos, con excepción de los trabajos que el Comprador pueda especificar en la notificación de rescisión con el único propósito de proteger la parte del Sistema ya ejecutada, o los trabajos necesarios para dejar el lugar del proyecto en buenas condiciones de limpieza y seguridad;</w:t>
            </w:r>
          </w:p>
          <w:p w14:paraId="70761117" w14:textId="77777777" w:rsidR="0046348E" w:rsidRPr="008E0274" w:rsidRDefault="0046348E" w:rsidP="00665AE8">
            <w:pPr>
              <w:spacing w:after="200"/>
              <w:ind w:left="1710" w:right="-72" w:hanging="360"/>
              <w:rPr>
                <w:lang w:val="es-ES"/>
              </w:rPr>
            </w:pPr>
            <w:r w:rsidRPr="008E0274">
              <w:rPr>
                <w:lang w:val="es-ES"/>
              </w:rPr>
              <w:t>b)</w:t>
            </w:r>
            <w:r w:rsidRPr="008E0274">
              <w:rPr>
                <w:lang w:val="es-ES"/>
              </w:rPr>
              <w:tab/>
              <w:t>rescindirá todos los subcontratos, excepto los que han de ser cedidos al Comprador de conformidad con lo dispuesto más adelante en el párrafo d) de la cláusula 41.2.3;</w:t>
            </w:r>
          </w:p>
          <w:p w14:paraId="7C7A9E6E" w14:textId="77777777" w:rsidR="0046348E" w:rsidRPr="008E0274" w:rsidRDefault="0046348E" w:rsidP="00665AE8">
            <w:pPr>
              <w:spacing w:after="200"/>
              <w:ind w:left="1714" w:right="-72" w:hanging="360"/>
              <w:rPr>
                <w:lang w:val="es-ES"/>
              </w:rPr>
            </w:pPr>
            <w:r w:rsidRPr="008E0274">
              <w:rPr>
                <w:lang w:val="es-ES"/>
              </w:rPr>
              <w:t xml:space="preserve"> c)</w:t>
            </w:r>
            <w:r w:rsidRPr="008E0274">
              <w:rPr>
                <w:lang w:val="es-ES"/>
              </w:rPr>
              <w:tab/>
              <w:t>entregará al Comprador las partes del Sistema ejecutadas por el Proveedor hasta la fecha de la rescisión;</w:t>
            </w:r>
          </w:p>
          <w:p w14:paraId="071CE491" w14:textId="77777777" w:rsidR="0046348E" w:rsidRPr="008E0274" w:rsidRDefault="0046348E" w:rsidP="00665AE8">
            <w:pPr>
              <w:spacing w:after="200"/>
              <w:ind w:left="1714" w:right="-72" w:hanging="360"/>
              <w:rPr>
                <w:lang w:val="es-ES"/>
              </w:rPr>
            </w:pPr>
            <w:r w:rsidRPr="008E0274">
              <w:rPr>
                <w:lang w:val="es-ES"/>
              </w:rPr>
              <w:t>d)</w:t>
            </w:r>
            <w:r w:rsidRPr="008E0274">
              <w:rPr>
                <w:lang w:val="es-ES"/>
              </w:rPr>
              <w:tab/>
              <w:t xml:space="preserve">en la medida de lo posible legalmente, cederá al Comprador todos los derechos, títulos y beneficios del Proveedor sobre el Sistema o Subsistemas a partir de la fecha de la rescisión y, si así lo </w:t>
            </w:r>
            <w:r w:rsidRPr="008E0274">
              <w:rPr>
                <w:spacing w:val="-2"/>
                <w:lang w:val="es-ES"/>
              </w:rPr>
              <w:t>requiere el Comprador, todos los subcontratos formalizados entre el Proveedor y sus subcontratistas</w:t>
            </w:r>
            <w:r w:rsidRPr="008E0274">
              <w:rPr>
                <w:lang w:val="es-ES"/>
              </w:rPr>
              <w:t>;</w:t>
            </w:r>
          </w:p>
          <w:p w14:paraId="7A7932DD" w14:textId="77777777" w:rsidR="0046348E" w:rsidRPr="008E0274" w:rsidRDefault="0046348E" w:rsidP="00665AE8">
            <w:pPr>
              <w:spacing w:after="200"/>
              <w:ind w:left="1714" w:right="-72" w:hanging="360"/>
              <w:rPr>
                <w:lang w:val="es-ES"/>
              </w:rPr>
            </w:pPr>
            <w:r w:rsidRPr="008E0274">
              <w:rPr>
                <w:lang w:val="es-ES"/>
              </w:rPr>
              <w:t>e)</w:t>
            </w:r>
            <w:r w:rsidRPr="008E0274">
              <w:rPr>
                <w:lang w:val="es-ES"/>
              </w:rPr>
              <w:tab/>
              <w:t>entregará al Comprador todos los planos, especificaciones y otros documentos relacionados con el Sistema y preparados por el Proveedor o sus subcontratistas hasta la fecha de la rescisión.</w:t>
            </w:r>
          </w:p>
          <w:p w14:paraId="16A13E3A" w14:textId="77777777" w:rsidR="0046348E" w:rsidRPr="008E0274" w:rsidRDefault="0046348E" w:rsidP="00665AE8">
            <w:pPr>
              <w:spacing w:after="200"/>
              <w:ind w:left="1353" w:right="-72" w:hanging="806"/>
              <w:rPr>
                <w:lang w:val="es-ES"/>
              </w:rPr>
            </w:pPr>
            <w:r w:rsidRPr="008E0274">
              <w:rPr>
                <w:lang w:val="es-ES"/>
              </w:rPr>
              <w:t>41.2.4</w:t>
            </w:r>
            <w:r w:rsidRPr="008E0274">
              <w:rPr>
                <w:lang w:val="es-ES"/>
              </w:rPr>
              <w:tab/>
              <w:t>El Comprador podrá entrar al lugar del proyecto, expulsar al Proveedor y terminar el Sistema por sí mismo o mediante el empleo de un tercero. A la culminación del Sistema o en una fecha anterior que el Comprador considere apropiada, el Comprador notificará al Proveedor que los equipos del Proveedor le serán devueltos en el lugar del proyecto o cerca éste, de conformidad con la notificación.  El Proveedor retirará o hará que se retiren entonces sin demora y a su costa dichos equipos del lugar del proyecto.</w:t>
            </w:r>
          </w:p>
          <w:p w14:paraId="42DCE6F3" w14:textId="77777777" w:rsidR="0046348E" w:rsidRPr="008E0274" w:rsidRDefault="0046348E" w:rsidP="00665AE8">
            <w:pPr>
              <w:spacing w:after="200"/>
              <w:ind w:left="1354" w:right="-72" w:hanging="821"/>
              <w:rPr>
                <w:lang w:val="es-ES"/>
              </w:rPr>
            </w:pPr>
            <w:r w:rsidRPr="008E0274">
              <w:rPr>
                <w:lang w:val="es-ES"/>
              </w:rPr>
              <w:t>41.2.5</w:t>
            </w:r>
            <w:r w:rsidRPr="008E0274">
              <w:rPr>
                <w:lang w:val="es-ES"/>
              </w:rPr>
              <w:tab/>
              <w:t>De conformidad con la cláusula 41.2.6 de las CGC, el Proveedor tendrá derecho a que se le pague el Precio del Contrato atribuible a la parte del Sistema ejecutada hasta la fecha de la rescisión y los gastos, de haberlos, en que ha incurrido para proteger el Sistema y para dejar el lugar del proyecto en buenas condiciones de limpieza y de seguridad de conformidad con la cláusula 41.2.3 a) de las CGC.  Todas las sumas adeudadas al Comprador por el Proveedor y acumuladas antes de la fecha de la rescisión se deducirán del monto que deberá pagarse al Proveedor con arreglo al presente Contrato.</w:t>
            </w:r>
          </w:p>
          <w:p w14:paraId="2F94D4BD" w14:textId="77777777" w:rsidR="0046348E" w:rsidRPr="008E0274" w:rsidRDefault="0046348E" w:rsidP="00665AE8">
            <w:pPr>
              <w:spacing w:after="200"/>
              <w:ind w:left="1354" w:right="-72" w:hanging="821"/>
              <w:rPr>
                <w:lang w:val="es-ES"/>
              </w:rPr>
            </w:pPr>
            <w:r w:rsidRPr="008E0274">
              <w:rPr>
                <w:lang w:val="es-ES"/>
              </w:rPr>
              <w:t>41.2.6</w:t>
            </w:r>
            <w:r w:rsidRPr="008E0274">
              <w:rPr>
                <w:lang w:val="es-ES"/>
              </w:rPr>
              <w:tab/>
            </w:r>
            <w:r w:rsidRPr="008E0274">
              <w:rPr>
                <w:spacing w:val="-2"/>
                <w:lang w:val="es-ES"/>
              </w:rPr>
              <w:t xml:space="preserve">Si el Comprador termina el Sistema, se determinará el costo de la finalización del Sistema por el Comprador. </w:t>
            </w:r>
            <w:r w:rsidRPr="008E0274">
              <w:rPr>
                <w:lang w:val="es-ES"/>
              </w:rPr>
              <w:t>Si la suma a que tiene derecho el Proveedor, de conformidad con la cláusula 41.2.5 de las CGC, más los gastos razonables en que ha incurrido el Comprador para terminar las instalaciones, excede el Precio del Contrato, el Proveedor será responsable de dicho exceso. Si el exceso es mayor que las sumas adeudadas al Proveedor con arreglo a la cláusula 41.2.5 de las CGC, el Proveedor pagará el saldo al Comprador. Y si el exceso es inferior a las sumas adeudadas al Proveedor con arreglo a la cláusula 41.2.5 de las CGC, el Comprador pagará el saldo al Proveedor. El Comprador y el Proveedor convendrán por escrito en el cálculo descrito anteriormente y en la forma en que habrán de pagarse las cantidades.</w:t>
            </w:r>
          </w:p>
          <w:p w14:paraId="7BB2360A" w14:textId="77777777" w:rsidR="0046348E" w:rsidRPr="008E0274" w:rsidRDefault="0046348E" w:rsidP="00665AE8">
            <w:pPr>
              <w:spacing w:after="200"/>
              <w:ind w:left="547" w:right="-72" w:hanging="547"/>
              <w:rPr>
                <w:lang w:val="es-ES"/>
              </w:rPr>
            </w:pPr>
            <w:r w:rsidRPr="008E0274">
              <w:rPr>
                <w:lang w:val="es-ES"/>
              </w:rPr>
              <w:t>41.3</w:t>
            </w:r>
            <w:r w:rsidRPr="008E0274">
              <w:rPr>
                <w:lang w:val="es-ES"/>
              </w:rPr>
              <w:tab/>
            </w:r>
            <w:r w:rsidRPr="008E0274">
              <w:rPr>
                <w:b/>
                <w:bCs/>
                <w:lang w:val="es-ES"/>
              </w:rPr>
              <w:t>Rescisión por el Contratista</w:t>
            </w:r>
          </w:p>
          <w:p w14:paraId="7ED02699" w14:textId="77777777" w:rsidR="0046348E" w:rsidRPr="008E0274" w:rsidRDefault="0046348E" w:rsidP="00665AE8">
            <w:pPr>
              <w:spacing w:after="200"/>
              <w:ind w:left="1353" w:right="-72" w:hanging="806"/>
              <w:rPr>
                <w:lang w:val="es-ES"/>
              </w:rPr>
            </w:pPr>
            <w:r w:rsidRPr="008E0274">
              <w:rPr>
                <w:lang w:val="es-ES"/>
              </w:rPr>
              <w:t>41.3.1</w:t>
            </w:r>
            <w:r w:rsidRPr="008E0274">
              <w:rPr>
                <w:lang w:val="es-ES"/>
              </w:rPr>
              <w:tab/>
              <w:t>Si:</w:t>
            </w:r>
          </w:p>
          <w:p w14:paraId="1265BD49"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el Comprador no ha pagado al Proveedor las sumas adeudas con arreglo al Contrato dentro del plazo especificado, no ha aprobado las facturas o los documentos de apoyo sin justa causa, de conformidad con las CEC, o comete un incumplimiento sustancial del Contrato, el Proveedor podrá enviar una notificación al Comprador exigiendo el pago de dichas sumas, con intereses según lo estipulado en la cláusula 12.3 de las CGC, exigiendo la aprobación de dichas facturas o documentos de apoyo, o especificando el incumplimiento y exigiendo que el Comprador lo subsane, según sea el caso.  Si el Comprador no paga dichas sumas con intereses, no aprueba las facturas o los documentos de apoyo o no da sus razones para denegar la aprobación, no subsana el incumplimiento o no toma medidas para subsanarlo dentro de los catorce (14) días de recibida la notificación del Proveedor; o</w:t>
            </w:r>
          </w:p>
          <w:p w14:paraId="641B5D2E" w14:textId="77777777" w:rsidR="0046348E" w:rsidRPr="008E0274" w:rsidRDefault="0046348E" w:rsidP="00665AE8">
            <w:pPr>
              <w:spacing w:after="200"/>
              <w:ind w:left="1714" w:right="-72" w:hanging="360"/>
              <w:rPr>
                <w:lang w:val="es-ES"/>
              </w:rPr>
            </w:pPr>
            <w:r w:rsidRPr="008E0274">
              <w:rPr>
                <w:lang w:val="es-ES"/>
              </w:rPr>
              <w:t>b)</w:t>
            </w:r>
            <w:r w:rsidRPr="008E0274">
              <w:rPr>
                <w:lang w:val="es-ES"/>
              </w:rPr>
              <w:tab/>
              <w:t>el Proveedor no puede desempeñar cualquiera de sus obligaciones con arreglo al Contrato por razones atribuibles al Comprador, incluido pero no limitado a ello, el hecho de que el Comprador no haya concedido posesión o acceso al lugar del proyecto o a otras áreas, o no haya obtenido un permiso gubernamental necesario para la ejecución o la finalización del Sistema;</w:t>
            </w:r>
          </w:p>
          <w:p w14:paraId="08D28861" w14:textId="77777777" w:rsidR="0046348E" w:rsidRPr="008E0274" w:rsidRDefault="0046348E" w:rsidP="00665AE8">
            <w:pPr>
              <w:spacing w:after="200"/>
              <w:ind w:left="1354" w:right="-72"/>
              <w:rPr>
                <w:lang w:val="es-ES"/>
              </w:rPr>
            </w:pPr>
            <w:r w:rsidRPr="008E0274">
              <w:rPr>
                <w:lang w:val="es-ES"/>
              </w:rPr>
              <w:t>el Proveedor podrá enviar una notificación al respecto al Comprador, y si el Comprador no ha pagado las sumas pendientes, aprobado las facturas o los documentos de apoyo, dado sus razones para denegar tal aprobación, o subsanado el incumplimiento dentro de los veintiocho (28) días de la notificación, o si el Proveedor todavía no puede llevar a cabo sus obligaciones con arreglo al Contrato por cualquier razón atribuible al Comprador dentro de los veintiocho (28) días de la notificación, el Proveedor podrá, mediante nueva notificación al Comprador, con referencia a la presente cláusula 41.3.1 de las CGC, rescindir inmediatamente el Contrato.</w:t>
            </w:r>
          </w:p>
          <w:p w14:paraId="0FC69C7A" w14:textId="77777777" w:rsidR="0046348E" w:rsidRPr="008E0274" w:rsidRDefault="0046348E" w:rsidP="00665AE8">
            <w:pPr>
              <w:spacing w:after="200"/>
              <w:ind w:left="1353" w:right="-72" w:hanging="806"/>
              <w:rPr>
                <w:lang w:val="es-ES"/>
              </w:rPr>
            </w:pPr>
            <w:r w:rsidRPr="008E0274">
              <w:rPr>
                <w:lang w:val="es-ES"/>
              </w:rPr>
              <w:t>41.3.2</w:t>
            </w:r>
            <w:r w:rsidRPr="008E0274">
              <w:rPr>
                <w:lang w:val="es-ES"/>
              </w:rPr>
              <w:tab/>
              <w:t>El Proveedor podrá rescindir inmediatamente el Contrato mediante notificación al Comprador, con referencia a la presente cláusula 41.3.2 de las CGC, si el Comprador se declara en quiebra o en concurso de acreedores, si se ponen sus bienes bajo administración judicial, si llega a una solución intermedia con sus acreedores o, de ser una persona jurídica, si se ha aprobado una resolución o una ordenanza que dispone su liquidación (que no sea una liquidación voluntaria con fines de fusión o reorganización), si se ha designado a un síndico para cualquier parte de sus empresas o activos, o si el Comprador realiza o es objeto de cualquier otra acción análoga como consecuencia de sus deudas.</w:t>
            </w:r>
          </w:p>
          <w:p w14:paraId="516DA061" w14:textId="1618ACCE" w:rsidR="0046348E" w:rsidRPr="008E0274" w:rsidRDefault="0046348E" w:rsidP="00665AE8">
            <w:pPr>
              <w:spacing w:after="200"/>
              <w:ind w:left="1353" w:right="-72" w:hanging="806"/>
              <w:rPr>
                <w:lang w:val="es-ES"/>
              </w:rPr>
            </w:pPr>
            <w:r w:rsidRPr="008E0274">
              <w:rPr>
                <w:lang w:val="es-ES"/>
              </w:rPr>
              <w:t>41.3.3</w:t>
            </w:r>
            <w:r w:rsidRPr="008E0274">
              <w:rPr>
                <w:lang w:val="es-ES"/>
              </w:rPr>
              <w:tab/>
              <w:t xml:space="preserve">Si el Contrato se rescinde con arreglo a las cláusulas 41.3.1 </w:t>
            </w:r>
            <w:r w:rsidR="00D80F11" w:rsidRPr="008E0274">
              <w:rPr>
                <w:lang w:val="es-ES"/>
              </w:rPr>
              <w:t>o</w:t>
            </w:r>
            <w:r w:rsidRPr="008E0274">
              <w:rPr>
                <w:lang w:val="es-ES"/>
              </w:rPr>
              <w:t xml:space="preserve"> 41.3.2 de las CGC, el Proveedor inmediatamente:</w:t>
            </w:r>
          </w:p>
          <w:p w14:paraId="75AE7B95" w14:textId="77777777" w:rsidR="0046348E" w:rsidRPr="008E0274" w:rsidRDefault="0046348E" w:rsidP="00665AE8">
            <w:pPr>
              <w:spacing w:after="200"/>
              <w:ind w:left="1714" w:right="-72" w:hanging="360"/>
              <w:rPr>
                <w:lang w:val="es-ES"/>
              </w:rPr>
            </w:pPr>
            <w:r w:rsidRPr="008E0274">
              <w:rPr>
                <w:lang w:val="es-ES"/>
              </w:rPr>
              <w:t>a)</w:t>
            </w:r>
            <w:r w:rsidRPr="008E0274">
              <w:rPr>
                <w:lang w:val="es-ES"/>
              </w:rPr>
              <w:tab/>
              <w:t>suspenderá todos los trabajos, con excepción de los que sean necesarios con el fin de proteger la parte del Sistema ya ejecutada, o los necesarios para dejar el lugar del proyecto en buenas condiciones de limpieza y seguridad;</w:t>
            </w:r>
          </w:p>
          <w:p w14:paraId="41C7F4DF" w14:textId="77777777" w:rsidR="0046348E" w:rsidRPr="008E0274" w:rsidRDefault="0046348E" w:rsidP="00665AE8">
            <w:pPr>
              <w:spacing w:after="200"/>
              <w:ind w:left="1714" w:right="-72" w:hanging="360"/>
              <w:rPr>
                <w:lang w:val="es-ES"/>
              </w:rPr>
            </w:pPr>
            <w:r w:rsidRPr="008E0274">
              <w:rPr>
                <w:lang w:val="es-ES"/>
              </w:rPr>
              <w:t>b)</w:t>
            </w:r>
            <w:r w:rsidRPr="008E0274">
              <w:rPr>
                <w:lang w:val="es-ES"/>
              </w:rPr>
              <w:tab/>
              <w:t xml:space="preserve">rescindirá todos los subcontratos, excepto los cedidos al Comprador de conformidad con lo dispuesto más adelante en el párrafo d) ii) de la cláusula 41.3.3. </w:t>
            </w:r>
          </w:p>
          <w:p w14:paraId="2F09DEA9" w14:textId="51788D9A" w:rsidR="0046348E" w:rsidRPr="008E0274" w:rsidRDefault="0046348E" w:rsidP="00665AE8">
            <w:pPr>
              <w:spacing w:after="200"/>
              <w:ind w:left="1714" w:right="-72" w:hanging="360"/>
              <w:rPr>
                <w:lang w:val="es-ES"/>
              </w:rPr>
            </w:pPr>
            <w:r w:rsidRPr="008E0274">
              <w:rPr>
                <w:lang w:val="es-ES"/>
              </w:rPr>
              <w:t>c)</w:t>
            </w:r>
            <w:r w:rsidRPr="008E0274">
              <w:rPr>
                <w:lang w:val="es-ES"/>
              </w:rPr>
              <w:tab/>
              <w:t xml:space="preserve">retirará todos los equipos del Proveedor del lugar del proyecto y repatriará al </w:t>
            </w:r>
            <w:r w:rsidR="007F787C" w:rsidRPr="008E0274">
              <w:rPr>
                <w:lang w:val="es-ES"/>
              </w:rPr>
              <w:t>P</w:t>
            </w:r>
            <w:r w:rsidRPr="008E0274">
              <w:rPr>
                <w:lang w:val="es-ES"/>
              </w:rPr>
              <w:t>ersonal del Proveedor y de sus subcontratistas.</w:t>
            </w:r>
          </w:p>
          <w:p w14:paraId="28AFD675" w14:textId="77777777" w:rsidR="0046348E" w:rsidRPr="008E0274" w:rsidRDefault="0046348E" w:rsidP="00665AE8">
            <w:pPr>
              <w:spacing w:after="200"/>
              <w:ind w:left="1714" w:right="-72" w:hanging="360"/>
              <w:rPr>
                <w:lang w:val="es-ES"/>
              </w:rPr>
            </w:pPr>
            <w:r w:rsidRPr="008E0274">
              <w:rPr>
                <w:lang w:val="es-ES"/>
              </w:rPr>
              <w:t>d)</w:t>
            </w:r>
            <w:r w:rsidRPr="008E0274">
              <w:rPr>
                <w:lang w:val="es-ES"/>
              </w:rPr>
              <w:tab/>
              <w:t>además, el Proveedor, conforme al pago especificado en la cláusula 41.3.4 de las CGC:</w:t>
            </w:r>
          </w:p>
          <w:p w14:paraId="7CC310E8" w14:textId="77777777" w:rsidR="0046348E" w:rsidRPr="008E0274" w:rsidRDefault="0046348E" w:rsidP="00665AE8">
            <w:pPr>
              <w:spacing w:after="200"/>
              <w:ind w:left="2261" w:right="-72" w:hanging="547"/>
              <w:rPr>
                <w:lang w:val="es-ES"/>
              </w:rPr>
            </w:pPr>
            <w:r w:rsidRPr="008E0274">
              <w:rPr>
                <w:lang w:val="es-ES"/>
              </w:rPr>
              <w:t>i)</w:t>
            </w:r>
            <w:r w:rsidRPr="008E0274">
              <w:rPr>
                <w:lang w:val="es-ES"/>
              </w:rPr>
              <w:tab/>
              <w:t>entregará al Comprador las partes del Sistema ejecutadas por el Proveedor a la fecha de la rescisión;</w:t>
            </w:r>
          </w:p>
          <w:p w14:paraId="626C7C48" w14:textId="77777777" w:rsidR="0046348E" w:rsidRPr="008E0274" w:rsidRDefault="0046348E" w:rsidP="00665AE8">
            <w:pPr>
              <w:spacing w:after="200"/>
              <w:ind w:left="2261" w:right="-72" w:hanging="547"/>
              <w:rPr>
                <w:lang w:val="es-ES"/>
              </w:rPr>
            </w:pPr>
            <w:r w:rsidRPr="008E0274">
              <w:rPr>
                <w:lang w:val="es-ES"/>
              </w:rPr>
              <w:t>ii)</w:t>
            </w:r>
            <w:r w:rsidRPr="008E0274">
              <w:rPr>
                <w:lang w:val="es-ES"/>
              </w:rPr>
              <w:tab/>
              <w:t>en la medida de lo posible legalmente, cederá al Comprador todos los derechos, títulos y beneficios del Proveedor con respecto al Sistema o Subsistemas a partir de la fecha de la rescisión y, según lo pueda requerir el Comprador, con respecto a cualquier subcontrato formalizado entre el Proveedor y sus subcontratistas;</w:t>
            </w:r>
          </w:p>
          <w:p w14:paraId="76E8B47D" w14:textId="77777777" w:rsidR="0046348E" w:rsidRPr="008E0274" w:rsidRDefault="0046348E" w:rsidP="00665AE8">
            <w:pPr>
              <w:spacing w:after="200"/>
              <w:ind w:left="2261" w:right="-72" w:hanging="547"/>
              <w:rPr>
                <w:lang w:val="es-ES"/>
              </w:rPr>
            </w:pPr>
            <w:r w:rsidRPr="008E0274">
              <w:rPr>
                <w:lang w:val="es-ES"/>
              </w:rPr>
              <w:t>iii)</w:t>
            </w:r>
            <w:r w:rsidRPr="008E0274">
              <w:rPr>
                <w:lang w:val="es-ES"/>
              </w:rPr>
              <w:tab/>
              <w:t>en la medida de lo posible legalmente, entregará al Comprador todos los planos, especificaciones y otros documentos preparados en relación con el Sistema por el Proveedor o sus subcontratistas a la fecha de la rescisión.</w:t>
            </w:r>
          </w:p>
          <w:p w14:paraId="5861138C" w14:textId="618A6CA3" w:rsidR="0046348E" w:rsidRPr="008E0274" w:rsidRDefault="0046348E" w:rsidP="00665AE8">
            <w:pPr>
              <w:spacing w:after="200"/>
              <w:ind w:left="1353" w:right="-72" w:hanging="806"/>
              <w:rPr>
                <w:lang w:val="es-ES"/>
              </w:rPr>
            </w:pPr>
            <w:r w:rsidRPr="008E0274">
              <w:rPr>
                <w:lang w:val="es-ES"/>
              </w:rPr>
              <w:t>41.3.4</w:t>
            </w:r>
            <w:r w:rsidRPr="008E0274">
              <w:rPr>
                <w:lang w:val="es-ES"/>
              </w:rPr>
              <w:tab/>
              <w:t xml:space="preserve">Si el Contrato se rescinde con arreglo a las cláusulas 41.3.1 </w:t>
            </w:r>
            <w:r w:rsidR="00D80F11" w:rsidRPr="008E0274">
              <w:rPr>
                <w:lang w:val="es-ES"/>
              </w:rPr>
              <w:t>o</w:t>
            </w:r>
            <w:r w:rsidRPr="008E0274">
              <w:rPr>
                <w:lang w:val="es-ES"/>
              </w:rPr>
              <w:t xml:space="preserve"> 41.3.2 de las CGC, el Comprador efectuará al Proveedor todos los pagos especificados en la cláusula 41.1.3 de las CGC, y pagará a éste una indemnización razonable por todas las pérdidas, excepto la pérdida de utilidades, o daños sufridos por el Proveedor como resultado, en conexión o como consecuencia de dicha rescisión.</w:t>
            </w:r>
          </w:p>
          <w:p w14:paraId="1F37D0AE" w14:textId="77777777" w:rsidR="0046348E" w:rsidRPr="008E0274" w:rsidRDefault="0046348E" w:rsidP="00665AE8">
            <w:pPr>
              <w:spacing w:after="200"/>
              <w:ind w:left="1353" w:right="-72" w:hanging="806"/>
              <w:rPr>
                <w:lang w:val="es-ES"/>
              </w:rPr>
            </w:pPr>
            <w:r w:rsidRPr="008E0274">
              <w:rPr>
                <w:lang w:val="es-ES"/>
              </w:rPr>
              <w:t>41.3.5</w:t>
            </w:r>
            <w:r w:rsidRPr="008E0274">
              <w:rPr>
                <w:lang w:val="es-ES"/>
              </w:rPr>
              <w:tab/>
              <w:t>La rescisión por el Proveedor de conformidad con la presente cláusula 41.3 de las CGC se hará sin perjuicio de cualquier otro derecho o recurso que pueda ejercer el Proveedor a cambio o además de los derechos conferidos por la cláusula 41.3 de las CGC.</w:t>
            </w:r>
          </w:p>
          <w:p w14:paraId="3B4D6F7D" w14:textId="77777777" w:rsidR="0046348E" w:rsidRPr="008E0274" w:rsidRDefault="0046348E" w:rsidP="007F787C">
            <w:pPr>
              <w:spacing w:after="200"/>
              <w:ind w:left="547" w:right="-72" w:hanging="547"/>
              <w:rPr>
                <w:lang w:val="es-ES"/>
              </w:rPr>
            </w:pPr>
            <w:r w:rsidRPr="008E0274">
              <w:rPr>
                <w:lang w:val="es-ES"/>
              </w:rPr>
              <w:t>41.4</w:t>
            </w:r>
            <w:r w:rsidRPr="008E0274">
              <w:rPr>
                <w:lang w:val="es-ES"/>
              </w:rPr>
              <w:tab/>
            </w:r>
            <w:r w:rsidRPr="008E0274">
              <w:rPr>
                <w:rFonts w:ascii="Times" w:hAnsi="Times"/>
                <w:lang w:val="es-ES"/>
              </w:rPr>
              <w:t xml:space="preserve">En la presente cláusula 41 de las CGC, la expresión “parte del Sistema ejecutada” incluirá todos los trabajos ejecutados, los servicios prestados, y todas las tecnologías </w:t>
            </w:r>
            <w:r w:rsidRPr="008E0274">
              <w:rPr>
                <w:b/>
                <w:bCs/>
                <w:lang w:val="es-ES"/>
              </w:rPr>
              <w:t>informáticas</w:t>
            </w:r>
            <w:r w:rsidRPr="008E0274">
              <w:rPr>
                <w:rFonts w:ascii="Times" w:hAnsi="Times"/>
                <w:lang w:val="es-ES"/>
              </w:rPr>
              <w:t xml:space="preserve"> y otros bienes adquiridos (o sujetos a una obligación jurídicamente vinculante de compra) por el Proveedor y utilizados o destinados a su utilización para los fines del Sistema, hasta la fecha de la rescisión, incluida esta fecha</w:t>
            </w:r>
            <w:r w:rsidRPr="008E0274">
              <w:rPr>
                <w:lang w:val="es-ES"/>
              </w:rPr>
              <w:t>.</w:t>
            </w:r>
          </w:p>
          <w:p w14:paraId="24BAE4CE" w14:textId="77777777" w:rsidR="0046348E" w:rsidRPr="008E0274" w:rsidRDefault="0046348E" w:rsidP="004B0727">
            <w:pPr>
              <w:numPr>
                <w:ilvl w:val="1"/>
                <w:numId w:val="57"/>
              </w:numPr>
              <w:suppressAutoHyphens/>
              <w:spacing w:after="200"/>
              <w:ind w:left="547" w:right="-72" w:hanging="547"/>
              <w:rPr>
                <w:lang w:val="es-ES"/>
              </w:rPr>
            </w:pPr>
            <w:r w:rsidRPr="008E0274">
              <w:rPr>
                <w:lang w:val="es-ES"/>
              </w:rPr>
              <w:t>En la presente cláusula 41 de las CGC, al calcular las sumas adeudadas por el Comprador al Proveedor, se tendrán en cuenta las sumas pagadas anteriormente por el Comprador al Proveedor con arreglo al Contrato, incluidos los anticipos pagados con arreglo a las CEC.</w:t>
            </w:r>
          </w:p>
        </w:tc>
      </w:tr>
      <w:tr w:rsidR="0046348E" w:rsidRPr="007436C2" w14:paraId="4776F7F9" w14:textId="77777777" w:rsidTr="00665AE8">
        <w:trPr>
          <w:cantSplit/>
        </w:trPr>
        <w:tc>
          <w:tcPr>
            <w:tcW w:w="2412" w:type="dxa"/>
          </w:tcPr>
          <w:p w14:paraId="61252027" w14:textId="77777777" w:rsidR="0046348E" w:rsidRPr="008E0274" w:rsidRDefault="0046348E" w:rsidP="00665AE8">
            <w:pPr>
              <w:pStyle w:val="Head42"/>
              <w:rPr>
                <w:lang w:val="es-ES"/>
              </w:rPr>
            </w:pPr>
            <w:bookmarkStart w:id="378" w:name="_Toc521497745"/>
            <w:bookmarkStart w:id="379" w:name="_Toc26006845"/>
            <w:bookmarkStart w:id="380" w:name="_Toc112841676"/>
            <w:r w:rsidRPr="008E0274">
              <w:rPr>
                <w:lang w:val="es-ES"/>
              </w:rPr>
              <w:t>42.</w:t>
            </w:r>
            <w:r w:rsidRPr="008E0274">
              <w:rPr>
                <w:lang w:val="es-ES"/>
              </w:rPr>
              <w:tab/>
            </w:r>
            <w:bookmarkEnd w:id="378"/>
            <w:bookmarkEnd w:id="379"/>
            <w:r w:rsidRPr="008E0274">
              <w:rPr>
                <w:lang w:val="es-ES"/>
              </w:rPr>
              <w:t>Cesión</w:t>
            </w:r>
            <w:bookmarkEnd w:id="380"/>
          </w:p>
        </w:tc>
        <w:tc>
          <w:tcPr>
            <w:tcW w:w="6588" w:type="dxa"/>
          </w:tcPr>
          <w:p w14:paraId="684F5B85" w14:textId="77777777" w:rsidR="0046348E" w:rsidRPr="008E0274" w:rsidRDefault="0046348E" w:rsidP="00665AE8">
            <w:pPr>
              <w:spacing w:after="200"/>
              <w:ind w:left="547" w:right="-72" w:hanging="547"/>
              <w:rPr>
                <w:lang w:val="es-ES"/>
              </w:rPr>
            </w:pPr>
            <w:r w:rsidRPr="008E0274">
              <w:rPr>
                <w:lang w:val="es-ES"/>
              </w:rPr>
              <w:t>42.l</w:t>
            </w:r>
            <w:r w:rsidRPr="008E0274">
              <w:rPr>
                <w:lang w:val="es-ES"/>
              </w:rPr>
              <w:tab/>
              <w:t>Ni el Comprador ni el Proveedor cederán a un tercero, sin el consentimiento previo por escrito de la otra parte, el Contrato o cualquier parte de él, o cualquier derecho, beneficio, obligación o interés en el Contrato o con arreglo al Contrato, pero el Proveedor tendrá derecho a ceder totalmente o mediante cargo las sumas adeudadas y pagaderas o que puedan resultar adeudadas y pagaderas al Proveedor con arreglo al Contrato.</w:t>
            </w:r>
          </w:p>
        </w:tc>
      </w:tr>
      <w:tr w:rsidR="0046348E" w:rsidRPr="007436C2" w14:paraId="6E1FE831" w14:textId="77777777" w:rsidTr="00665AE8">
        <w:trPr>
          <w:trHeight w:val="144"/>
        </w:trPr>
        <w:tc>
          <w:tcPr>
            <w:tcW w:w="2412" w:type="dxa"/>
            <w:tcBorders>
              <w:bottom w:val="double" w:sz="18" w:space="0" w:color="auto"/>
            </w:tcBorders>
          </w:tcPr>
          <w:p w14:paraId="3A13F28F" w14:textId="77777777" w:rsidR="0046348E" w:rsidRPr="008E0274" w:rsidRDefault="0046348E" w:rsidP="00665AE8">
            <w:pPr>
              <w:pStyle w:val="Head42"/>
              <w:rPr>
                <w:lang w:val="es-ES"/>
              </w:rPr>
            </w:pPr>
          </w:p>
        </w:tc>
        <w:tc>
          <w:tcPr>
            <w:tcW w:w="6588" w:type="dxa"/>
            <w:tcBorders>
              <w:bottom w:val="double" w:sz="18" w:space="0" w:color="auto"/>
            </w:tcBorders>
          </w:tcPr>
          <w:p w14:paraId="2A4D2F64" w14:textId="77777777" w:rsidR="0046348E" w:rsidRPr="008E0274" w:rsidRDefault="0046348E" w:rsidP="00665AE8">
            <w:pPr>
              <w:ind w:left="540" w:right="-72" w:hanging="540"/>
              <w:rPr>
                <w:lang w:val="es-ES"/>
              </w:rPr>
            </w:pPr>
          </w:p>
        </w:tc>
      </w:tr>
    </w:tbl>
    <w:p w14:paraId="591B89F9" w14:textId="77777777" w:rsidR="0046348E" w:rsidRPr="008E0274" w:rsidRDefault="0046348E" w:rsidP="0046348E">
      <w:pPr>
        <w:pStyle w:val="Heading1"/>
        <w:rPr>
          <w:sz w:val="22"/>
          <w:szCs w:val="22"/>
          <w:lang w:val="es-ES"/>
        </w:rPr>
        <w:sectPr w:rsidR="0046348E" w:rsidRPr="008E0274" w:rsidSect="002F4ECF">
          <w:headerReference w:type="even" r:id="rId33"/>
          <w:headerReference w:type="default" r:id="rId34"/>
          <w:footnotePr>
            <w:numRestart w:val="eachSect"/>
          </w:footnotePr>
          <w:endnotePr>
            <w:numRestart w:val="eachSect"/>
          </w:endnotePr>
          <w:type w:val="oddPage"/>
          <w:pgSz w:w="12240" w:h="15840" w:code="1"/>
          <w:pgMar w:top="1800" w:right="1440" w:bottom="1152" w:left="1800" w:header="720" w:footer="432" w:gutter="0"/>
          <w:cols w:space="720"/>
          <w:formProt w:val="0"/>
          <w:titlePg/>
        </w:sectPr>
      </w:pPr>
      <w:bookmarkStart w:id="381" w:name="_Ref324546679"/>
      <w:bookmarkStart w:id="382" w:name="_Toc352140249"/>
    </w:p>
    <w:p w14:paraId="5BEE61F8" w14:textId="1502DCE6" w:rsidR="007F787C" w:rsidRPr="008E0274" w:rsidRDefault="007F787C" w:rsidP="007F787C">
      <w:pPr>
        <w:jc w:val="center"/>
        <w:rPr>
          <w:b/>
          <w:sz w:val="36"/>
          <w:szCs w:val="36"/>
          <w:lang w:val="es-ES"/>
        </w:rPr>
      </w:pPr>
      <w:bookmarkStart w:id="383" w:name="_Toc521498742"/>
      <w:bookmarkStart w:id="384" w:name="_Toc26170894"/>
      <w:bookmarkStart w:id="385" w:name="_Toc76281467"/>
      <w:r w:rsidRPr="008E0274">
        <w:rPr>
          <w:b/>
          <w:sz w:val="36"/>
          <w:szCs w:val="36"/>
          <w:lang w:val="es-ES"/>
        </w:rPr>
        <w:t>APÉNDICE 1</w:t>
      </w:r>
    </w:p>
    <w:p w14:paraId="63314D85" w14:textId="77777777" w:rsidR="007F787C" w:rsidRPr="008E0274" w:rsidRDefault="007F787C" w:rsidP="007F787C">
      <w:pPr>
        <w:pStyle w:val="Header1"/>
        <w:rPr>
          <w:sz w:val="36"/>
          <w:szCs w:val="36"/>
          <w:lang w:val="es-ES"/>
        </w:rPr>
      </w:pPr>
      <w:r w:rsidRPr="008E0274">
        <w:rPr>
          <w:sz w:val="36"/>
          <w:szCs w:val="36"/>
          <w:lang w:val="es-ES"/>
        </w:rPr>
        <w:t>Política del Banco: Prácticas Corruptas y Fraudulentas</w:t>
      </w:r>
    </w:p>
    <w:p w14:paraId="7577CCC4" w14:textId="77777777" w:rsidR="007F787C" w:rsidRPr="008E0274" w:rsidRDefault="007F787C" w:rsidP="007F787C">
      <w:pPr>
        <w:adjustRightInd w:val="0"/>
        <w:spacing w:after="120"/>
        <w:jc w:val="center"/>
        <w:rPr>
          <w:i/>
          <w:iCs/>
          <w:lang w:val="es-ES"/>
        </w:rPr>
      </w:pPr>
      <w:r w:rsidRPr="008E0274">
        <w:rPr>
          <w:i/>
          <w:iCs/>
          <w:lang w:val="es-ES"/>
        </w:rPr>
        <w:t>(Este texto no debe ser modificado).</w:t>
      </w:r>
    </w:p>
    <w:p w14:paraId="0FF77929" w14:textId="77777777" w:rsidR="007F787C" w:rsidRPr="008E0274" w:rsidRDefault="007F787C" w:rsidP="007F787C">
      <w:pPr>
        <w:adjustRightInd w:val="0"/>
        <w:spacing w:after="120"/>
        <w:rPr>
          <w:b/>
          <w:lang w:val="es-ES"/>
        </w:rPr>
      </w:pPr>
      <w:r w:rsidRPr="008E0274">
        <w:rPr>
          <w:b/>
          <w:bCs/>
          <w:lang w:val="es-ES"/>
        </w:rPr>
        <w:t>Normas para la Adquisición de Bienes, Obras y Servicios Distintos de los de Consultoría en el Marco de Préstamos del BIRF y Créditos y Donaciones de la AIF por Prestatarios del Banco Mundial, con fecha de enero de 2011:</w:t>
      </w:r>
    </w:p>
    <w:p w14:paraId="23EFDA69" w14:textId="77777777" w:rsidR="007F787C" w:rsidRPr="008E0274" w:rsidRDefault="007F787C" w:rsidP="007F787C">
      <w:pPr>
        <w:adjustRightInd w:val="0"/>
        <w:spacing w:after="120"/>
        <w:ind w:left="540" w:hanging="540"/>
        <w:rPr>
          <w:lang w:val="es-ES"/>
        </w:rPr>
      </w:pPr>
      <w:r w:rsidRPr="008E0274">
        <w:rPr>
          <w:lang w:val="es-ES"/>
        </w:rPr>
        <w:t>“</w:t>
      </w:r>
      <w:r w:rsidRPr="008E0274">
        <w:rPr>
          <w:b/>
          <w:bCs/>
          <w:lang w:val="es-ES"/>
        </w:rPr>
        <w:t>Fraude y Corrupción</w:t>
      </w:r>
      <w:r w:rsidRPr="008E0274">
        <w:rPr>
          <w:lang w:val="es-ES"/>
        </w:rPr>
        <w:t>:</w:t>
      </w:r>
    </w:p>
    <w:p w14:paraId="439AB0AE" w14:textId="77777777" w:rsidR="007F787C" w:rsidRPr="008E0274" w:rsidRDefault="007F787C" w:rsidP="007F787C">
      <w:pPr>
        <w:pStyle w:val="Default"/>
        <w:spacing w:after="160"/>
        <w:ind w:left="576" w:hanging="576"/>
        <w:jc w:val="both"/>
        <w:rPr>
          <w:sz w:val="23"/>
          <w:szCs w:val="23"/>
          <w:lang w:val="es-ES"/>
        </w:rPr>
      </w:pPr>
      <w:r w:rsidRPr="008E0274">
        <w:rPr>
          <w:sz w:val="23"/>
          <w:szCs w:val="23"/>
          <w:lang w:val="es-ES"/>
        </w:rPr>
        <w:t>1.16</w:t>
      </w:r>
      <w:r w:rsidRPr="008E0274">
        <w:rPr>
          <w:sz w:val="23"/>
          <w:szCs w:val="23"/>
          <w:lang w:val="es-ES"/>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8E0274">
        <w:rPr>
          <w:rStyle w:val="FootnoteReference"/>
          <w:sz w:val="23"/>
          <w:szCs w:val="23"/>
          <w:lang w:val="es-ES"/>
        </w:rPr>
        <w:footnoteReference w:id="9"/>
      </w:r>
      <w:r w:rsidRPr="008E0274">
        <w:rPr>
          <w:sz w:val="23"/>
          <w:szCs w:val="23"/>
          <w:lang w:val="es-ES"/>
        </w:rPr>
        <w:t xml:space="preserve">. Para dar cumplimiento a esta política, el Banco: </w:t>
      </w:r>
    </w:p>
    <w:p w14:paraId="2078E871" w14:textId="77777777" w:rsidR="007F787C" w:rsidRPr="008E0274" w:rsidRDefault="007F787C" w:rsidP="007F787C">
      <w:pPr>
        <w:pStyle w:val="Default"/>
        <w:spacing w:after="160"/>
        <w:ind w:left="1152" w:hanging="576"/>
        <w:jc w:val="both"/>
        <w:rPr>
          <w:sz w:val="23"/>
          <w:szCs w:val="23"/>
          <w:lang w:val="es-ES"/>
        </w:rPr>
      </w:pPr>
      <w:r w:rsidRPr="008E0274">
        <w:rPr>
          <w:sz w:val="23"/>
          <w:szCs w:val="23"/>
          <w:lang w:val="es-ES"/>
        </w:rPr>
        <w:t>a)</w:t>
      </w:r>
      <w:r w:rsidRPr="008E0274">
        <w:rPr>
          <w:sz w:val="23"/>
          <w:szCs w:val="23"/>
          <w:lang w:val="es-ES"/>
        </w:rPr>
        <w:tab/>
        <w:t xml:space="preserve">Define de la siguiente manera, a los efectos de esta disposición, las expresiones que se indican a continuación: </w:t>
      </w:r>
    </w:p>
    <w:p w14:paraId="5979F9BC" w14:textId="77777777" w:rsidR="007F787C" w:rsidRPr="008E0274" w:rsidRDefault="007F787C" w:rsidP="007F787C">
      <w:pPr>
        <w:adjustRightInd w:val="0"/>
        <w:spacing w:after="160"/>
        <w:ind w:left="1728" w:hanging="576"/>
        <w:rPr>
          <w:lang w:val="es-ES"/>
        </w:rPr>
      </w:pPr>
      <w:r w:rsidRPr="008E0274">
        <w:rPr>
          <w:lang w:val="es-ES"/>
        </w:rPr>
        <w:t xml:space="preserve">i) </w:t>
      </w:r>
      <w:r w:rsidRPr="008E0274">
        <w:rPr>
          <w:sz w:val="23"/>
          <w:szCs w:val="23"/>
          <w:lang w:val="es-ES"/>
        </w:rPr>
        <w:t>Por “práctica corrupta” se entiende el ofrecimiento, la entrega, la recepción o la solicitud, ya sea directa o indirectamente, de cualquier objeto de valor a cambio de influir indebidamente en la actuación de otra parte</w:t>
      </w:r>
      <w:r w:rsidRPr="008E0274">
        <w:rPr>
          <w:rStyle w:val="FootnoteReference"/>
          <w:lang w:val="es-ES"/>
        </w:rPr>
        <w:footnoteReference w:id="10"/>
      </w:r>
      <w:r w:rsidRPr="008E0274">
        <w:rPr>
          <w:lang w:val="es-ES"/>
        </w:rPr>
        <w:t>.</w:t>
      </w:r>
    </w:p>
    <w:p w14:paraId="376E9476" w14:textId="77777777" w:rsidR="007F787C" w:rsidRPr="008E0274" w:rsidRDefault="007F787C" w:rsidP="007F787C">
      <w:pPr>
        <w:adjustRightInd w:val="0"/>
        <w:spacing w:after="160"/>
        <w:ind w:left="1728" w:hanging="576"/>
        <w:rPr>
          <w:lang w:val="es-ES"/>
        </w:rPr>
      </w:pPr>
      <w:r w:rsidRPr="008E0274">
        <w:rPr>
          <w:lang w:val="es-ES"/>
        </w:rPr>
        <w:t xml:space="preserve">ii) </w:t>
      </w:r>
      <w:r w:rsidRPr="008E0274">
        <w:rPr>
          <w:lang w:val="es-ES"/>
        </w:rPr>
        <w:tab/>
      </w:r>
      <w:r w:rsidRPr="008E0274">
        <w:rPr>
          <w:sz w:val="23"/>
          <w:szCs w:val="23"/>
          <w:lang w:val="es-ES"/>
        </w:rPr>
        <w:t>“Por “práctica fraudulenta” se entiende cualquier acción u omisión, incluida una declaración engañosa, que a sabiendas o temerariamente induzca o intente inducir a error a una persona con el propósito de obtener un beneficio financiero o de otra índole, o de eludir una obligación</w:t>
      </w:r>
      <w:r w:rsidRPr="008E0274">
        <w:rPr>
          <w:rStyle w:val="FootnoteReference"/>
          <w:lang w:val="es-ES"/>
        </w:rPr>
        <w:footnoteReference w:id="11"/>
      </w:r>
      <w:r w:rsidRPr="008E0274">
        <w:rPr>
          <w:sz w:val="23"/>
          <w:szCs w:val="23"/>
          <w:lang w:val="es-ES"/>
        </w:rPr>
        <w:t>.</w:t>
      </w:r>
    </w:p>
    <w:p w14:paraId="284253AD" w14:textId="77777777" w:rsidR="007F787C" w:rsidRPr="008E0274" w:rsidRDefault="007F787C" w:rsidP="007F787C">
      <w:pPr>
        <w:adjustRightInd w:val="0"/>
        <w:spacing w:after="160"/>
        <w:ind w:left="1728" w:hanging="576"/>
        <w:rPr>
          <w:lang w:val="es-ES"/>
        </w:rPr>
      </w:pPr>
      <w:r w:rsidRPr="008E0274">
        <w:rPr>
          <w:lang w:val="es-ES"/>
        </w:rPr>
        <w:t>iii)</w:t>
      </w:r>
      <w:r w:rsidRPr="008E0274">
        <w:rPr>
          <w:lang w:val="es-ES"/>
        </w:rPr>
        <w:tab/>
      </w:r>
      <w:r w:rsidRPr="008E0274">
        <w:rPr>
          <w:sz w:val="23"/>
          <w:szCs w:val="23"/>
          <w:lang w:val="es-ES"/>
        </w:rPr>
        <w:t>Por “práctica de colusión” se entiende un arreglo de dos o más partes diseñado para lograr un propósito inapropiado, incluyendo influenciar de manera inapropiada las acciones de otra parte</w:t>
      </w:r>
      <w:r w:rsidRPr="008E0274">
        <w:rPr>
          <w:rStyle w:val="FootnoteReference"/>
          <w:sz w:val="23"/>
          <w:szCs w:val="23"/>
          <w:lang w:val="es-ES"/>
        </w:rPr>
        <w:footnoteReference w:id="12"/>
      </w:r>
      <w:r w:rsidRPr="008E0274">
        <w:rPr>
          <w:sz w:val="23"/>
          <w:szCs w:val="23"/>
          <w:lang w:val="es-ES"/>
        </w:rPr>
        <w:t>.</w:t>
      </w:r>
    </w:p>
    <w:p w14:paraId="1390E167" w14:textId="77777777" w:rsidR="007F787C" w:rsidRPr="008E0274" w:rsidRDefault="007F787C" w:rsidP="007F787C">
      <w:pPr>
        <w:adjustRightInd w:val="0"/>
        <w:spacing w:after="160"/>
        <w:ind w:left="1728" w:hanging="576"/>
        <w:rPr>
          <w:lang w:val="es-ES"/>
        </w:rPr>
      </w:pPr>
      <w:r w:rsidRPr="008E0274">
        <w:rPr>
          <w:lang w:val="es-ES"/>
        </w:rPr>
        <w:t>iv)</w:t>
      </w:r>
      <w:r w:rsidRPr="008E0274">
        <w:rPr>
          <w:lang w:val="es-ES"/>
        </w:rPr>
        <w:tab/>
        <w:t>Por “</w:t>
      </w:r>
      <w:r w:rsidRPr="008E0274">
        <w:rPr>
          <w:sz w:val="23"/>
          <w:szCs w:val="23"/>
          <w:lang w:val="es-ES"/>
        </w:rPr>
        <w:t>práctica</w:t>
      </w:r>
      <w:r w:rsidRPr="008E0274">
        <w:rPr>
          <w:lang w:val="es-ES"/>
        </w:rPr>
        <w:t xml:space="preserve"> coercitiva” se entiende el daño o las amenazas para dañar, directa o indirectamente, a cualquier parte, o las propiedades de una persona, con el fin de influenciar de manera inapropiada sus actuaciones</w:t>
      </w:r>
      <w:r w:rsidRPr="008E0274">
        <w:rPr>
          <w:rStyle w:val="FootnoteReference"/>
          <w:lang w:val="es-ES"/>
        </w:rPr>
        <w:footnoteReference w:id="13"/>
      </w:r>
      <w:r w:rsidRPr="008E0274">
        <w:rPr>
          <w:lang w:val="es-ES"/>
        </w:rPr>
        <w:t>.</w:t>
      </w:r>
    </w:p>
    <w:p w14:paraId="3823DFD2" w14:textId="77777777" w:rsidR="007F787C" w:rsidRPr="008E0274" w:rsidRDefault="007F787C" w:rsidP="007F787C">
      <w:pPr>
        <w:adjustRightInd w:val="0"/>
        <w:spacing w:after="160"/>
        <w:ind w:left="1728" w:hanging="576"/>
        <w:rPr>
          <w:color w:val="000000"/>
          <w:lang w:val="es-ES"/>
        </w:rPr>
      </w:pPr>
      <w:r w:rsidRPr="008E0274">
        <w:rPr>
          <w:color w:val="000000"/>
          <w:lang w:val="es-ES"/>
        </w:rPr>
        <w:t>v)</w:t>
      </w:r>
      <w:r w:rsidRPr="008E0274">
        <w:rPr>
          <w:color w:val="000000"/>
          <w:lang w:val="es-ES"/>
        </w:rPr>
        <w:tab/>
        <w:t xml:space="preserve">Por “práctica de </w:t>
      </w:r>
      <w:r w:rsidRPr="008E0274">
        <w:rPr>
          <w:sz w:val="23"/>
          <w:szCs w:val="23"/>
          <w:lang w:val="es-ES"/>
        </w:rPr>
        <w:t>obstrucción</w:t>
      </w:r>
      <w:r w:rsidRPr="008E0274">
        <w:rPr>
          <w:color w:val="000000"/>
          <w:lang w:val="es-ES"/>
        </w:rPr>
        <w:t>” se entiende</w:t>
      </w:r>
    </w:p>
    <w:p w14:paraId="534E45FE" w14:textId="77777777" w:rsidR="007F787C" w:rsidRPr="008E0274" w:rsidRDefault="007F787C" w:rsidP="007F787C">
      <w:pPr>
        <w:adjustRightInd w:val="0"/>
        <w:spacing w:after="160"/>
        <w:ind w:left="2304" w:hanging="576"/>
        <w:rPr>
          <w:lang w:val="es-ES"/>
        </w:rPr>
      </w:pPr>
      <w:r w:rsidRPr="008E0274">
        <w:rPr>
          <w:color w:val="000000"/>
          <w:lang w:val="es-ES"/>
        </w:rPr>
        <w:t>aa)</w:t>
      </w:r>
      <w:r w:rsidRPr="008E0274">
        <w:rPr>
          <w:color w:val="000000"/>
          <w:lang w:val="es-ES"/>
        </w:rPr>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7CDFFEC8" w14:textId="77777777" w:rsidR="007F787C" w:rsidRPr="008E0274" w:rsidRDefault="007F787C" w:rsidP="007F787C">
      <w:pPr>
        <w:adjustRightInd w:val="0"/>
        <w:spacing w:after="160"/>
        <w:ind w:left="2304" w:hanging="576"/>
        <w:rPr>
          <w:lang w:val="es-ES"/>
        </w:rPr>
      </w:pPr>
      <w:r w:rsidRPr="008E0274">
        <w:rPr>
          <w:color w:val="000000"/>
          <w:lang w:val="es-ES"/>
        </w:rPr>
        <w:t>bb)</w:t>
      </w:r>
      <w:r w:rsidRPr="008E0274">
        <w:rPr>
          <w:color w:val="000000"/>
          <w:lang w:val="es-ES"/>
        </w:rPr>
        <w:tab/>
        <w:t>acciones con la intención de impedir sustancialmente el ejercicio de los derechos del Banco de realizar auditorías o acceder a información conforme al párrafo 1.16 e) a continuación.</w:t>
      </w:r>
    </w:p>
    <w:p w14:paraId="383E32DF" w14:textId="77777777" w:rsidR="007F787C" w:rsidRPr="008E0274" w:rsidRDefault="007F787C" w:rsidP="007F787C">
      <w:pPr>
        <w:autoSpaceDE w:val="0"/>
        <w:autoSpaceDN w:val="0"/>
        <w:adjustRightInd w:val="0"/>
        <w:spacing w:after="160"/>
        <w:ind w:left="1152" w:hanging="576"/>
        <w:rPr>
          <w:lang w:val="es-ES"/>
        </w:rPr>
      </w:pPr>
      <w:r w:rsidRPr="008E0274">
        <w:rPr>
          <w:lang w:val="es-ES"/>
        </w:rPr>
        <w:t>b)</w:t>
      </w:r>
      <w:r w:rsidRPr="008E0274">
        <w:rPr>
          <w:lang w:val="es-ES"/>
        </w:rPr>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532645C" w14:textId="77777777" w:rsidR="007F787C" w:rsidRPr="008E0274" w:rsidRDefault="007F787C" w:rsidP="007F787C">
      <w:pPr>
        <w:autoSpaceDE w:val="0"/>
        <w:autoSpaceDN w:val="0"/>
        <w:adjustRightInd w:val="0"/>
        <w:spacing w:after="160"/>
        <w:ind w:left="1152" w:hanging="576"/>
        <w:rPr>
          <w:lang w:val="es-ES"/>
        </w:rPr>
      </w:pPr>
      <w:r w:rsidRPr="008E0274">
        <w:rPr>
          <w:lang w:val="es-ES"/>
        </w:rPr>
        <w:t>c)</w:t>
      </w:r>
      <w:r w:rsidRPr="008E0274">
        <w:rPr>
          <w:lang w:val="es-ES"/>
        </w:rPr>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394104F9" w14:textId="77777777" w:rsidR="007F787C" w:rsidRPr="008E0274" w:rsidRDefault="007F787C" w:rsidP="007F787C">
      <w:pPr>
        <w:autoSpaceDE w:val="0"/>
        <w:autoSpaceDN w:val="0"/>
        <w:adjustRightInd w:val="0"/>
        <w:spacing w:after="160"/>
        <w:ind w:left="1152" w:hanging="576"/>
        <w:rPr>
          <w:lang w:val="es-ES"/>
        </w:rPr>
      </w:pPr>
      <w:r w:rsidRPr="008E0274">
        <w:rPr>
          <w:lang w:val="es-ES"/>
        </w:rPr>
        <w:t>d)</w:t>
      </w:r>
      <w:r w:rsidRPr="008E0274">
        <w:rPr>
          <w:lang w:val="es-ES"/>
        </w:rPr>
        <w:tab/>
        <w:t>Sancionará a una firma o persona, en cualquier momento, de conformidad con el régimen de sanciones vigente del Banco</w:t>
      </w:r>
      <w:r w:rsidRPr="008E0274">
        <w:rPr>
          <w:rStyle w:val="FootnoteReference"/>
          <w:lang w:val="es-ES"/>
        </w:rPr>
        <w:footnoteReference w:id="14"/>
      </w:r>
      <w:r w:rsidRPr="008E0274">
        <w:rPr>
          <w:lang w:val="es-ES"/>
        </w:rPr>
        <w:t>, incluyendo declarar a dicha firma o persona inadmisible públicamente, en forma indefinida o durante un período determinado para lo siguiente: i) obtener la adjudicación de un contrato financiado por el Banco; y ii) ser nominada</w:t>
      </w:r>
      <w:r w:rsidRPr="008E0274">
        <w:rPr>
          <w:rStyle w:val="FootnoteReference"/>
          <w:lang w:val="es-ES"/>
        </w:rPr>
        <w:footnoteReference w:id="15"/>
      </w:r>
      <w:r w:rsidRPr="008E0274">
        <w:rPr>
          <w:lang w:val="es-ES"/>
        </w:rPr>
        <w:t>.</w:t>
      </w:r>
    </w:p>
    <w:p w14:paraId="0E689F59" w14:textId="77777777" w:rsidR="007F787C" w:rsidRPr="008E0274" w:rsidRDefault="007F787C" w:rsidP="007F787C">
      <w:pPr>
        <w:autoSpaceDE w:val="0"/>
        <w:autoSpaceDN w:val="0"/>
        <w:adjustRightInd w:val="0"/>
        <w:spacing w:after="160"/>
        <w:ind w:left="1152" w:hanging="576"/>
        <w:rPr>
          <w:lang w:val="es-ES"/>
        </w:rPr>
      </w:pPr>
      <w:r w:rsidRPr="008E0274">
        <w:rPr>
          <w:lang w:val="es-ES"/>
        </w:rPr>
        <w:t>e)</w:t>
      </w:r>
      <w:r w:rsidRPr="008E0274">
        <w:rPr>
          <w:lang w:val="es-ES"/>
        </w:rPr>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5EB5D978" w14:textId="77777777" w:rsidR="007F787C" w:rsidRPr="008E0274" w:rsidRDefault="007F787C" w:rsidP="007F787C">
      <w:pPr>
        <w:pStyle w:val="Subtitle"/>
        <w:rPr>
          <w:lang w:val="es-ES"/>
        </w:rPr>
      </w:pPr>
    </w:p>
    <w:p w14:paraId="0164BD05" w14:textId="77777777" w:rsidR="007F787C" w:rsidRPr="008E0274" w:rsidRDefault="007F787C" w:rsidP="007F787C">
      <w:pPr>
        <w:pStyle w:val="Subtitle"/>
        <w:rPr>
          <w:lang w:val="es-ES"/>
        </w:rPr>
      </w:pPr>
      <w:r w:rsidRPr="008E0274">
        <w:rPr>
          <w:lang w:val="es-ES"/>
        </w:rPr>
        <w:br w:type="page"/>
      </w:r>
    </w:p>
    <w:p w14:paraId="1560A3C4" w14:textId="17450231" w:rsidR="007F787C" w:rsidRPr="008E0274" w:rsidRDefault="007F787C" w:rsidP="008B66BE">
      <w:pPr>
        <w:spacing w:before="240" w:after="240"/>
        <w:jc w:val="center"/>
        <w:rPr>
          <w:b/>
          <w:sz w:val="36"/>
          <w:szCs w:val="36"/>
          <w:lang w:val="es-ES"/>
        </w:rPr>
      </w:pPr>
      <w:r w:rsidRPr="008E0274">
        <w:rPr>
          <w:b/>
          <w:sz w:val="36"/>
          <w:szCs w:val="36"/>
          <w:lang w:val="es-ES"/>
        </w:rPr>
        <w:t>APÉNDICE 2</w:t>
      </w:r>
    </w:p>
    <w:p w14:paraId="7632CB4D" w14:textId="77777777" w:rsidR="007F787C" w:rsidRPr="008E0274" w:rsidRDefault="007F787C" w:rsidP="007F787C">
      <w:pPr>
        <w:widowControl w:val="0"/>
        <w:tabs>
          <w:tab w:val="left" w:leader="dot" w:pos="8748"/>
        </w:tabs>
        <w:autoSpaceDE w:val="0"/>
        <w:autoSpaceDN w:val="0"/>
        <w:spacing w:after="240"/>
        <w:jc w:val="center"/>
        <w:rPr>
          <w:sz w:val="36"/>
          <w:lang w:val="es-ES"/>
        </w:rPr>
      </w:pPr>
      <w:r w:rsidRPr="008E0274">
        <w:rPr>
          <w:b/>
          <w:sz w:val="36"/>
          <w:lang w:val="es-ES"/>
        </w:rPr>
        <w:t>Declaración de Desempeño en materia de Explotación y Abuso Sexual (EAS) y/o Acoso Sexual para Subcontratistas</w:t>
      </w:r>
    </w:p>
    <w:p w14:paraId="15AE4FB2" w14:textId="2CF14F3C" w:rsidR="007F787C" w:rsidRPr="008E0274" w:rsidRDefault="007F787C" w:rsidP="007F787C">
      <w:pPr>
        <w:pStyle w:val="Section4heading"/>
        <w:tabs>
          <w:tab w:val="clear" w:pos="8748"/>
        </w:tabs>
        <w:ind w:left="720" w:right="90"/>
        <w:rPr>
          <w:i/>
          <w:iCs/>
          <w:spacing w:val="-6"/>
          <w:lang w:val="es-ES"/>
        </w:rPr>
      </w:pPr>
      <w:r w:rsidRPr="008E0274">
        <w:rPr>
          <w:b w:val="0"/>
          <w:i/>
          <w:iCs/>
          <w:spacing w:val="-6"/>
          <w:sz w:val="24"/>
          <w:lang w:val="es-ES"/>
        </w:rPr>
        <w:t>[La siguiente tabla la completará cda Subcontratista propuesto por el Proveedor que no fue designado en el Contrato]</w:t>
      </w:r>
    </w:p>
    <w:p w14:paraId="5B3429EB" w14:textId="4D71C0A1" w:rsidR="007F787C" w:rsidRPr="008E0274" w:rsidRDefault="007F787C" w:rsidP="007F787C">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Nombre del Subcontratista: </w:t>
      </w:r>
      <w:r w:rsidRPr="008E0274">
        <w:rPr>
          <w:rFonts w:ascii="Times New Roman" w:hAnsi="Times New Roman"/>
          <w:i/>
          <w:color w:val="212121"/>
          <w:sz w:val="24"/>
          <w:lang w:val="es-ES"/>
        </w:rPr>
        <w:t>[indicar el nombre completo]</w:t>
      </w:r>
    </w:p>
    <w:p w14:paraId="7B38F66E" w14:textId="77777777" w:rsidR="007F787C" w:rsidRPr="008E0274" w:rsidRDefault="007F787C" w:rsidP="007F787C">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Fecha: </w:t>
      </w:r>
      <w:r w:rsidRPr="008E0274">
        <w:rPr>
          <w:rFonts w:ascii="Times New Roman" w:hAnsi="Times New Roman"/>
          <w:i/>
          <w:color w:val="212121"/>
          <w:sz w:val="24"/>
          <w:lang w:val="es-ES"/>
        </w:rPr>
        <w:t>[insertar día, mes, año]</w:t>
      </w:r>
    </w:p>
    <w:p w14:paraId="5352E6E6" w14:textId="1EEB1B26" w:rsidR="007F787C" w:rsidRPr="008E0274" w:rsidRDefault="007F787C" w:rsidP="007F787C">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Referencia del Contrato: </w:t>
      </w:r>
      <w:r w:rsidRPr="008E0274">
        <w:rPr>
          <w:rFonts w:ascii="Times New Roman" w:hAnsi="Times New Roman"/>
          <w:i/>
          <w:color w:val="212121"/>
          <w:sz w:val="24"/>
          <w:lang w:val="es-ES"/>
        </w:rPr>
        <w:t>[insertar número y descripción]</w:t>
      </w:r>
    </w:p>
    <w:p w14:paraId="2E70F905" w14:textId="77777777" w:rsidR="007F787C" w:rsidRPr="008E0274" w:rsidRDefault="007F787C" w:rsidP="007F787C">
      <w:pPr>
        <w:pStyle w:val="HTMLPreformatted"/>
        <w:shd w:val="clear" w:color="auto" w:fill="FFFFFF"/>
        <w:ind w:right="146"/>
        <w:jc w:val="right"/>
        <w:rPr>
          <w:rFonts w:ascii="Times New Roman" w:hAnsi="Times New Roman"/>
          <w:i/>
          <w:color w:val="212121"/>
          <w:sz w:val="24"/>
          <w:lang w:val="es-ES"/>
        </w:rPr>
      </w:pPr>
      <w:r w:rsidRPr="008E0274">
        <w:rPr>
          <w:rFonts w:ascii="Times New Roman" w:hAnsi="Times New Roman"/>
          <w:color w:val="212121"/>
          <w:sz w:val="24"/>
          <w:lang w:val="es-ES"/>
        </w:rPr>
        <w:t xml:space="preserve">Página </w:t>
      </w:r>
      <w:r w:rsidRPr="008E0274">
        <w:rPr>
          <w:rFonts w:ascii="Times New Roman" w:hAnsi="Times New Roman"/>
          <w:i/>
          <w:color w:val="212121"/>
          <w:sz w:val="24"/>
          <w:lang w:val="es-ES"/>
        </w:rPr>
        <w:t>[insertar número de página] de [insertar número total] páginas</w:t>
      </w:r>
    </w:p>
    <w:p w14:paraId="3F0E0B22" w14:textId="77777777" w:rsidR="007F787C" w:rsidRPr="008E0274" w:rsidRDefault="007F787C" w:rsidP="007F787C">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F787C" w:rsidRPr="008E0274" w14:paraId="665C0B59" w14:textId="77777777" w:rsidTr="00665AE8">
        <w:tc>
          <w:tcPr>
            <w:tcW w:w="9389" w:type="dxa"/>
            <w:tcBorders>
              <w:top w:val="single" w:sz="2" w:space="0" w:color="auto"/>
              <w:left w:val="single" w:sz="2" w:space="0" w:color="auto"/>
              <w:bottom w:val="single" w:sz="2" w:space="0" w:color="auto"/>
              <w:right w:val="single" w:sz="2" w:space="0" w:color="auto"/>
            </w:tcBorders>
          </w:tcPr>
          <w:p w14:paraId="311AA5EC" w14:textId="65C219ED" w:rsidR="007F787C" w:rsidRPr="008B66BE" w:rsidRDefault="007F787C" w:rsidP="008B66BE">
            <w:pPr>
              <w:spacing w:before="120" w:after="120"/>
              <w:jc w:val="center"/>
              <w:rPr>
                <w:b/>
                <w:spacing w:val="-4"/>
                <w:sz w:val="22"/>
                <w:szCs w:val="22"/>
                <w:lang w:val="es-ES"/>
              </w:rPr>
            </w:pPr>
            <w:r w:rsidRPr="008E0274">
              <w:rPr>
                <w:b/>
                <w:spacing w:val="-4"/>
                <w:sz w:val="22"/>
                <w:szCs w:val="22"/>
                <w:lang w:val="es-ES"/>
              </w:rPr>
              <w:t>Declaración EAS y /o ASx</w:t>
            </w:r>
          </w:p>
        </w:tc>
      </w:tr>
      <w:tr w:rsidR="007F787C" w:rsidRPr="007436C2" w14:paraId="45D90291" w14:textId="77777777" w:rsidTr="00665AE8">
        <w:tc>
          <w:tcPr>
            <w:tcW w:w="9389" w:type="dxa"/>
            <w:tcBorders>
              <w:top w:val="single" w:sz="2" w:space="0" w:color="auto"/>
              <w:left w:val="single" w:sz="2" w:space="0" w:color="auto"/>
              <w:bottom w:val="single" w:sz="2" w:space="0" w:color="auto"/>
              <w:right w:val="single" w:sz="2" w:space="0" w:color="auto"/>
            </w:tcBorders>
          </w:tcPr>
          <w:p w14:paraId="742C5382" w14:textId="77777777" w:rsidR="007F787C" w:rsidRPr="008E0274" w:rsidRDefault="007F787C" w:rsidP="00665AE8">
            <w:pPr>
              <w:spacing w:before="120" w:after="120"/>
              <w:ind w:left="892" w:right="178" w:hanging="826"/>
              <w:rPr>
                <w:spacing w:val="-4"/>
                <w:sz w:val="22"/>
                <w:szCs w:val="22"/>
                <w:lang w:val="es-ES"/>
              </w:rPr>
            </w:pPr>
            <w:r w:rsidRPr="008E0274">
              <w:rPr>
                <w:spacing w:val="-4"/>
                <w:sz w:val="22"/>
                <w:szCs w:val="22"/>
                <w:lang w:val="es-ES"/>
              </w:rPr>
              <w:t>Nosotros:</w:t>
            </w:r>
          </w:p>
          <w:p w14:paraId="638C9DEE" w14:textId="77777777" w:rsidR="007F787C" w:rsidRPr="008E0274" w:rsidRDefault="007F787C" w:rsidP="00787DB6">
            <w:pPr>
              <w:tabs>
                <w:tab w:val="right" w:pos="9000"/>
                <w:tab w:val="left" w:pos="10076"/>
                <w:tab w:val="left" w:pos="10170"/>
              </w:tabs>
              <w:spacing w:before="60" w:after="60"/>
              <w:ind w:left="850" w:right="173" w:hanging="706"/>
              <w:rPr>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(a)  no hemos sido objeto de descalificación por parte del Banco por incumplimiento de las obligaciones sobre EAS / ASx.</w:t>
            </w:r>
          </w:p>
          <w:p w14:paraId="2493AF78" w14:textId="77777777" w:rsidR="007F787C" w:rsidRPr="008E0274" w:rsidRDefault="007F787C" w:rsidP="00787DB6">
            <w:pPr>
              <w:spacing w:before="60" w:after="60"/>
              <w:ind w:left="850" w:right="173" w:hanging="706"/>
              <w:rPr>
                <w:spacing w:val="-6"/>
                <w:sz w:val="22"/>
                <w:szCs w:val="22"/>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(b)  no estamos sujetos a descalificación por parte del Banco por incumplimiento de las obligaciones sobre EAS / ASx</w:t>
            </w:r>
          </w:p>
          <w:p w14:paraId="57DFF579" w14:textId="7CBFF3C0" w:rsidR="007F787C" w:rsidRPr="008B66BE" w:rsidRDefault="007F787C" w:rsidP="00787DB6">
            <w:pPr>
              <w:spacing w:before="60" w:after="60"/>
              <w:ind w:left="850" w:right="173" w:hanging="706"/>
              <w:rPr>
                <w:color w:val="000000" w:themeColor="text1"/>
                <w:sz w:val="22"/>
                <w:szCs w:val="22"/>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(c)   hemos sido descalificados por el Banco por incumplimiento de las obligaciones sobre EAS /ASx, y fuimos excluidos de la lista de inhabilitados. Se ha dictado un laudo arbitral en el caso de descalificación a nuestro favor.</w:t>
            </w:r>
          </w:p>
        </w:tc>
      </w:tr>
      <w:tr w:rsidR="007F787C" w:rsidRPr="007436C2" w14:paraId="23377EA1" w14:textId="77777777" w:rsidTr="00665AE8">
        <w:tc>
          <w:tcPr>
            <w:tcW w:w="9389" w:type="dxa"/>
            <w:tcBorders>
              <w:top w:val="single" w:sz="2" w:space="0" w:color="auto"/>
              <w:left w:val="single" w:sz="2" w:space="0" w:color="auto"/>
              <w:bottom w:val="single" w:sz="2" w:space="0" w:color="auto"/>
              <w:right w:val="single" w:sz="2" w:space="0" w:color="auto"/>
            </w:tcBorders>
          </w:tcPr>
          <w:p w14:paraId="314445D3" w14:textId="77777777" w:rsidR="007F787C" w:rsidRPr="008E0274" w:rsidRDefault="007F787C" w:rsidP="00665AE8">
            <w:pPr>
              <w:spacing w:before="120" w:after="120"/>
              <w:ind w:left="82" w:right="178"/>
              <w:rPr>
                <w:b/>
                <w:bCs/>
                <w:i/>
                <w:iCs/>
                <w:color w:val="000000" w:themeColor="text1"/>
                <w:sz w:val="22"/>
                <w:szCs w:val="22"/>
                <w:lang w:val="es-ES"/>
              </w:rPr>
            </w:pPr>
            <w:r w:rsidRPr="008E0274">
              <w:rPr>
                <w:b/>
                <w:bCs/>
                <w:i/>
                <w:iCs/>
                <w:color w:val="000000" w:themeColor="text1"/>
                <w:sz w:val="22"/>
                <w:szCs w:val="22"/>
                <w:lang w:val="es-ES"/>
              </w:rPr>
              <w:t>[Si (c) anterior es aplicable, adjunte evidencia de un laudo arbitral que revierta las conclusiones sobre los problemas subyacentes a la descalificación</w:t>
            </w:r>
            <w:r w:rsidRPr="008E0274">
              <w:rPr>
                <w:b/>
                <w:bCs/>
                <w:i/>
                <w:iCs/>
                <w:sz w:val="22"/>
                <w:szCs w:val="22"/>
                <w:lang w:val="es-ES"/>
              </w:rPr>
              <w:t>.]</w:t>
            </w:r>
          </w:p>
        </w:tc>
      </w:tr>
    </w:tbl>
    <w:p w14:paraId="2301AB33" w14:textId="77777777" w:rsidR="007F787C" w:rsidRPr="008E0274" w:rsidRDefault="007F787C" w:rsidP="00787DB6">
      <w:pPr>
        <w:tabs>
          <w:tab w:val="left" w:pos="6120"/>
        </w:tabs>
        <w:spacing w:before="100" w:beforeAutospacing="1" w:after="120"/>
        <w:rPr>
          <w:iCs/>
          <w:color w:val="000000" w:themeColor="text1"/>
          <w:sz w:val="22"/>
          <w:szCs w:val="22"/>
          <w:lang w:val="es-ES"/>
        </w:rPr>
      </w:pPr>
      <w:r w:rsidRPr="008E0274">
        <w:rPr>
          <w:iCs/>
          <w:color w:val="000000" w:themeColor="text1"/>
          <w:sz w:val="22"/>
          <w:szCs w:val="22"/>
          <w:lang w:val="es-ES"/>
        </w:rPr>
        <w:t>Nombre del Subcontratista</w:t>
      </w:r>
      <w:r w:rsidRPr="008E0274">
        <w:rPr>
          <w:iCs/>
          <w:color w:val="000000" w:themeColor="text1"/>
          <w:sz w:val="22"/>
          <w:szCs w:val="22"/>
          <w:u w:val="single"/>
          <w:lang w:val="es-ES"/>
        </w:rPr>
        <w:tab/>
      </w:r>
    </w:p>
    <w:p w14:paraId="12118CA9" w14:textId="77777777" w:rsidR="007F787C" w:rsidRPr="008E0274" w:rsidRDefault="007F787C" w:rsidP="00787DB6">
      <w:pPr>
        <w:tabs>
          <w:tab w:val="left" w:pos="6120"/>
        </w:tabs>
        <w:spacing w:before="100" w:beforeAutospacing="1" w:after="120"/>
        <w:rPr>
          <w:iCs/>
          <w:color w:val="000000" w:themeColor="text1"/>
          <w:sz w:val="22"/>
          <w:szCs w:val="22"/>
          <w:u w:val="single"/>
          <w:lang w:val="es-ES"/>
        </w:rPr>
      </w:pPr>
      <w:r w:rsidRPr="008E0274">
        <w:rPr>
          <w:iCs/>
          <w:color w:val="000000" w:themeColor="text1"/>
          <w:sz w:val="22"/>
          <w:szCs w:val="22"/>
          <w:lang w:val="es-ES"/>
        </w:rPr>
        <w:t>Nombre de la persona autorizada para firmar por el Subcontratista</w:t>
      </w:r>
      <w:r w:rsidRPr="008E0274">
        <w:rPr>
          <w:iCs/>
          <w:color w:val="000000" w:themeColor="text1"/>
          <w:sz w:val="22"/>
          <w:szCs w:val="22"/>
          <w:u w:val="single"/>
          <w:lang w:val="es-ES"/>
        </w:rPr>
        <w:tab/>
      </w:r>
      <w:r w:rsidRPr="008E0274">
        <w:rPr>
          <w:iCs/>
          <w:color w:val="000000" w:themeColor="text1"/>
          <w:sz w:val="22"/>
          <w:szCs w:val="22"/>
          <w:lang w:val="es-ES"/>
        </w:rPr>
        <w:t>_______</w:t>
      </w:r>
    </w:p>
    <w:p w14:paraId="464DEDA9" w14:textId="77777777" w:rsidR="007F787C" w:rsidRPr="008E0274" w:rsidRDefault="007F787C" w:rsidP="00787DB6">
      <w:pPr>
        <w:tabs>
          <w:tab w:val="left" w:pos="6120"/>
        </w:tabs>
        <w:spacing w:before="100" w:beforeAutospacing="1" w:after="120"/>
        <w:rPr>
          <w:iCs/>
          <w:color w:val="000000" w:themeColor="text1"/>
          <w:sz w:val="22"/>
          <w:szCs w:val="22"/>
          <w:lang w:val="es-ES"/>
        </w:rPr>
      </w:pPr>
      <w:r w:rsidRPr="008E0274">
        <w:rPr>
          <w:iCs/>
          <w:color w:val="000000" w:themeColor="text1"/>
          <w:sz w:val="22"/>
          <w:szCs w:val="22"/>
          <w:lang w:val="es-ES"/>
        </w:rPr>
        <w:t>Cargo de la persona autoriza a firmar a nombre del Subcontratista__________________</w:t>
      </w:r>
    </w:p>
    <w:p w14:paraId="36A34410" w14:textId="77777777" w:rsidR="007F787C" w:rsidRPr="008E0274" w:rsidRDefault="007F787C" w:rsidP="00787DB6">
      <w:pPr>
        <w:tabs>
          <w:tab w:val="left" w:pos="6120"/>
        </w:tabs>
        <w:spacing w:before="100" w:beforeAutospacing="1" w:after="120"/>
        <w:rPr>
          <w:iCs/>
          <w:color w:val="000000" w:themeColor="text1"/>
          <w:sz w:val="22"/>
          <w:szCs w:val="22"/>
          <w:lang w:val="es-ES"/>
        </w:rPr>
      </w:pPr>
      <w:r w:rsidRPr="008E0274">
        <w:rPr>
          <w:iCs/>
          <w:color w:val="000000" w:themeColor="text1"/>
          <w:sz w:val="22"/>
          <w:szCs w:val="22"/>
          <w:lang w:val="es-ES"/>
        </w:rPr>
        <w:t>Firmad e la persona arriba indicada</w:t>
      </w:r>
      <w:r w:rsidRPr="008E0274">
        <w:rPr>
          <w:iCs/>
          <w:color w:val="000000" w:themeColor="text1"/>
          <w:sz w:val="22"/>
          <w:szCs w:val="22"/>
          <w:u w:val="single"/>
          <w:lang w:val="es-ES"/>
        </w:rPr>
        <w:tab/>
      </w:r>
      <w:r w:rsidRPr="008E0274">
        <w:rPr>
          <w:iCs/>
          <w:color w:val="000000" w:themeColor="text1"/>
          <w:sz w:val="22"/>
          <w:szCs w:val="22"/>
          <w:lang w:val="es-ES"/>
        </w:rPr>
        <w:t>__________________</w:t>
      </w:r>
    </w:p>
    <w:p w14:paraId="3076E138" w14:textId="77777777" w:rsidR="007F787C" w:rsidRPr="008E0274" w:rsidRDefault="007F787C" w:rsidP="00787DB6">
      <w:pPr>
        <w:tabs>
          <w:tab w:val="left" w:pos="6120"/>
        </w:tabs>
        <w:spacing w:before="100" w:beforeAutospacing="1" w:after="120"/>
        <w:rPr>
          <w:iCs/>
          <w:color w:val="000000" w:themeColor="text1"/>
          <w:sz w:val="22"/>
          <w:szCs w:val="22"/>
          <w:lang w:val="es-ES"/>
        </w:rPr>
      </w:pPr>
      <w:r w:rsidRPr="008E0274">
        <w:rPr>
          <w:iCs/>
          <w:color w:val="000000" w:themeColor="text1"/>
          <w:sz w:val="22"/>
          <w:szCs w:val="22"/>
          <w:lang w:val="es-ES"/>
        </w:rPr>
        <w:t>Fecha de la firma ___________________________________________________, _____</w:t>
      </w:r>
    </w:p>
    <w:p w14:paraId="5BAAFF27" w14:textId="2D87C55D" w:rsidR="007F787C" w:rsidRPr="008E0274" w:rsidRDefault="007F787C" w:rsidP="00787DB6">
      <w:pPr>
        <w:spacing w:before="100" w:beforeAutospacing="1" w:after="120"/>
        <w:rPr>
          <w:iCs/>
          <w:color w:val="000000" w:themeColor="text1"/>
          <w:sz w:val="22"/>
          <w:szCs w:val="22"/>
          <w:lang w:val="es-ES"/>
        </w:rPr>
      </w:pPr>
      <w:r w:rsidRPr="008E0274">
        <w:rPr>
          <w:iCs/>
          <w:color w:val="000000" w:themeColor="text1"/>
          <w:sz w:val="22"/>
          <w:szCs w:val="22"/>
          <w:lang w:val="es-ES"/>
        </w:rPr>
        <w:t>Representante autorizado del Proveedor:_______________________________________</w:t>
      </w:r>
    </w:p>
    <w:p w14:paraId="4A0B64E4" w14:textId="77777777" w:rsidR="007F787C" w:rsidRPr="008E0274" w:rsidRDefault="007F787C" w:rsidP="00787DB6">
      <w:pPr>
        <w:spacing w:before="100" w:beforeAutospacing="1" w:after="120"/>
        <w:rPr>
          <w:iCs/>
          <w:color w:val="000000" w:themeColor="text1"/>
          <w:sz w:val="22"/>
          <w:szCs w:val="22"/>
          <w:lang w:val="es-ES"/>
        </w:rPr>
      </w:pPr>
      <w:r w:rsidRPr="008E0274">
        <w:rPr>
          <w:iCs/>
          <w:color w:val="000000" w:themeColor="text1"/>
          <w:sz w:val="22"/>
          <w:szCs w:val="22"/>
          <w:lang w:val="es-ES"/>
        </w:rPr>
        <w:t>Firma: ________________________________________________________</w:t>
      </w:r>
    </w:p>
    <w:p w14:paraId="4CE04DEA" w14:textId="304B737E" w:rsidR="001B5E17" w:rsidRPr="008E0274" w:rsidRDefault="007F787C" w:rsidP="00787DB6">
      <w:pPr>
        <w:tabs>
          <w:tab w:val="left" w:pos="6120"/>
        </w:tabs>
        <w:spacing w:before="100" w:beforeAutospacing="1" w:after="120"/>
        <w:rPr>
          <w:lang w:val="es-ES"/>
        </w:rPr>
      </w:pPr>
      <w:r w:rsidRPr="008E0274">
        <w:rPr>
          <w:iCs/>
          <w:color w:val="000000" w:themeColor="text1"/>
          <w:sz w:val="22"/>
          <w:szCs w:val="22"/>
          <w:lang w:val="es-ES"/>
        </w:rPr>
        <w:t>Fecha de</w:t>
      </w:r>
      <w:r w:rsidR="0057044E" w:rsidRPr="008E0274">
        <w:rPr>
          <w:iCs/>
          <w:color w:val="000000" w:themeColor="text1"/>
          <w:sz w:val="22"/>
          <w:szCs w:val="22"/>
          <w:lang w:val="es-ES"/>
        </w:rPr>
        <w:t xml:space="preserve"> </w:t>
      </w:r>
      <w:r w:rsidRPr="008E0274">
        <w:rPr>
          <w:iCs/>
          <w:color w:val="000000" w:themeColor="text1"/>
          <w:sz w:val="22"/>
          <w:szCs w:val="22"/>
          <w:lang w:val="es-ES"/>
        </w:rPr>
        <w:t>la firma ___________________________________________________, _</w:t>
      </w:r>
    </w:p>
    <w:p w14:paraId="022C97A7" w14:textId="77777777" w:rsidR="001B5E17" w:rsidRPr="008E0274" w:rsidRDefault="001B5E17" w:rsidP="0046348E">
      <w:pPr>
        <w:pStyle w:val="Heading1"/>
        <w:rPr>
          <w:lang w:val="es-ES"/>
        </w:rPr>
      </w:pPr>
    </w:p>
    <w:p w14:paraId="59EC291B" w14:textId="77777777" w:rsidR="001B5E17" w:rsidRPr="008E0274" w:rsidRDefault="001B5E17" w:rsidP="0046348E">
      <w:pPr>
        <w:pStyle w:val="Heading1"/>
        <w:rPr>
          <w:lang w:val="es-ES"/>
        </w:rPr>
      </w:pPr>
    </w:p>
    <w:p w14:paraId="02198860" w14:textId="77777777" w:rsidR="001B5E17" w:rsidRPr="008E0274" w:rsidRDefault="001B5E17" w:rsidP="0046348E">
      <w:pPr>
        <w:pStyle w:val="Heading1"/>
        <w:rPr>
          <w:lang w:val="es-ES"/>
        </w:rPr>
      </w:pPr>
    </w:p>
    <w:p w14:paraId="27399D9E" w14:textId="77777777" w:rsidR="001B5E17" w:rsidRPr="008E0274" w:rsidRDefault="001B5E17" w:rsidP="0046348E">
      <w:pPr>
        <w:pStyle w:val="Heading1"/>
        <w:rPr>
          <w:lang w:val="es-ES"/>
        </w:rPr>
      </w:pPr>
    </w:p>
    <w:p w14:paraId="1088FE23" w14:textId="43D6EC72" w:rsidR="0046348E" w:rsidRPr="008E0274" w:rsidRDefault="0046348E" w:rsidP="00FD46FD">
      <w:pPr>
        <w:pStyle w:val="Subtitle"/>
        <w:rPr>
          <w:lang w:val="es-ES"/>
        </w:rPr>
      </w:pPr>
      <w:bookmarkStart w:id="386" w:name="_Toc112848355"/>
      <w:r w:rsidRPr="008E0274">
        <w:rPr>
          <w:lang w:val="es-ES"/>
        </w:rPr>
        <w:t>Sección V</w:t>
      </w:r>
      <w:r w:rsidR="004C719B" w:rsidRPr="008E0274">
        <w:rPr>
          <w:lang w:val="es-ES"/>
        </w:rPr>
        <w:t>I</w:t>
      </w:r>
      <w:r w:rsidRPr="008E0274">
        <w:rPr>
          <w:lang w:val="es-ES"/>
        </w:rPr>
        <w:t xml:space="preserve">.  </w:t>
      </w:r>
      <w:bookmarkEnd w:id="381"/>
      <w:bookmarkEnd w:id="382"/>
      <w:r w:rsidRPr="008E0274">
        <w:rPr>
          <w:lang w:val="es-ES"/>
        </w:rPr>
        <w:t>Condiciones Especiales del Contrato (CEC)</w:t>
      </w:r>
      <w:bookmarkEnd w:id="383"/>
      <w:bookmarkEnd w:id="384"/>
      <w:bookmarkEnd w:id="385"/>
      <w:bookmarkEnd w:id="386"/>
    </w:p>
    <w:p w14:paraId="3A2D71E6" w14:textId="63162E54" w:rsidR="0046348E" w:rsidRPr="008E0274" w:rsidRDefault="0046348E" w:rsidP="00A87700">
      <w:pPr>
        <w:pStyle w:val="Heading2"/>
        <w:numPr>
          <w:ilvl w:val="0"/>
          <w:numId w:val="0"/>
        </w:numPr>
        <w:jc w:val="left"/>
        <w:rPr>
          <w:lang w:val="es-ES"/>
        </w:rPr>
      </w:pPr>
      <w:r w:rsidRPr="008E0274">
        <w:rPr>
          <w:sz w:val="22"/>
          <w:szCs w:val="22"/>
          <w:lang w:val="es-ES"/>
        </w:rPr>
        <w:br w:type="page"/>
      </w:r>
      <w:bookmarkStart w:id="387" w:name="_Toc352140250"/>
      <w:bookmarkStart w:id="388" w:name="_Toc521498743"/>
      <w:bookmarkStart w:id="389" w:name="_Toc26170895"/>
      <w:bookmarkStart w:id="390" w:name="_Toc76281468"/>
      <w:r w:rsidR="00A87700" w:rsidRPr="00A87700">
        <w:rPr>
          <w:lang w:val="es-ES"/>
        </w:rPr>
        <w:t xml:space="preserve">Sección VI. Condiciones Especiales del Contrato (CEC) </w:t>
      </w:r>
      <w:r w:rsidRPr="00A87700">
        <w:rPr>
          <w:sz w:val="32"/>
          <w:szCs w:val="16"/>
          <w:lang w:val="es-ES"/>
        </w:rPr>
        <w:t xml:space="preserve">Notas sobre la preparación de las Condiciones Especiales del Contrato </w:t>
      </w:r>
      <w:bookmarkEnd w:id="387"/>
      <w:bookmarkEnd w:id="388"/>
      <w:bookmarkEnd w:id="389"/>
      <w:r w:rsidRPr="00A87700">
        <w:rPr>
          <w:sz w:val="32"/>
          <w:szCs w:val="16"/>
          <w:lang w:val="es-ES"/>
        </w:rPr>
        <w:t>(CEC)</w:t>
      </w:r>
      <w:bookmarkEnd w:id="390"/>
    </w:p>
    <w:p w14:paraId="7C77504E" w14:textId="686085D2"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 xml:space="preserve">Las CEC son similares a los DDL, por cuanto se utilizan para especificar en un sólo lugar toda la información importante así como las supresiones, modificaciones y adiciones relacionadas con una parte estándar de los Documentos de Licitación que son necesarios a fin de proporcionar la cobertura contractual adecuada a un determinado Sistema de la información particular (el Sistema). En este caso, las supresiones, modificaciones y adiciones se relacionan con las Condiciones Generales del Contrato (CGC). No obstante, los usuarios deberían evitar, en general, efectuar modificaciones importantes a las CGC. Las disposiciones estándar de las CGC proporcionan un marco equilibrado con respecto al cual se puede suministrar e instalar un Sistema que resulte conveniente tanto para el Comprador como para el Licitante favorecido. Las modificaciones sustanciales pueden alterar este equilibrio y, por lo tanto, requerirán la aprobación del Asesor Regional en Adquisiciones.  </w:t>
      </w:r>
    </w:p>
    <w:p w14:paraId="0850B2AE" w14:textId="1F81CED7"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Al igual que en los DDL, se suministran textos tipo, a título de ejemplo, y notas explicativas para cada condición especial, a fin de ayudar al Comprador a preparar las CEC más apropiadas y exactas. Gran parte del texto tipo se puede adoptar directamente, aunque es posible que el Comprador tenga que modificar o ampliar la redacción sugerida con el propósito de adaptarla a las circunstancias especiales del Comprador, de su país o del Sistema que desea adquirir. En particular, el Comprador deberá asegurarse de que en las CEC conste, de manera clara y completa:</w:t>
      </w:r>
    </w:p>
    <w:p w14:paraId="1AE377E2" w14:textId="1AC3A35B" w:rsidR="0046348E" w:rsidRPr="008E0274" w:rsidRDefault="0046348E" w:rsidP="004B0727">
      <w:pPr>
        <w:pStyle w:val="explanatorynotes"/>
        <w:numPr>
          <w:ilvl w:val="0"/>
          <w:numId w:val="69"/>
        </w:numPr>
        <w:spacing w:line="240" w:lineRule="auto"/>
        <w:rPr>
          <w:rFonts w:ascii="Times New Roman" w:hAnsi="Times New Roman"/>
          <w:lang w:val="es-ES"/>
        </w:rPr>
      </w:pPr>
      <w:r w:rsidRPr="008E0274">
        <w:rPr>
          <w:rFonts w:ascii="Times New Roman" w:hAnsi="Times New Roman"/>
          <w:lang w:val="es-ES"/>
        </w:rPr>
        <w:t>toda la información especial del Contrato que, según se estipule explícitamente en las CGC, deberá precisarse en las CEC (por ejemplo, ley aplicable e idioma, nombres del Comprador y del Proveedor, moneda(s) de pago, etc.);</w:t>
      </w:r>
    </w:p>
    <w:p w14:paraId="237AD532" w14:textId="334C00E5" w:rsidR="0046348E" w:rsidRPr="008E0274" w:rsidRDefault="0046348E" w:rsidP="004B0727">
      <w:pPr>
        <w:pStyle w:val="explanatorynotes"/>
        <w:numPr>
          <w:ilvl w:val="0"/>
          <w:numId w:val="69"/>
        </w:numPr>
        <w:spacing w:line="240" w:lineRule="auto"/>
        <w:rPr>
          <w:rFonts w:ascii="Times New Roman" w:hAnsi="Times New Roman"/>
          <w:lang w:val="es-ES"/>
        </w:rPr>
      </w:pPr>
      <w:r w:rsidRPr="008E0274">
        <w:rPr>
          <w:rFonts w:ascii="Times New Roman" w:hAnsi="Times New Roman"/>
          <w:lang w:val="es-ES"/>
        </w:rPr>
        <w:t xml:space="preserve">toda modificación de las CGC necesaria para que el Contrato sea adecuado a las circunstancias especiales del Sistema (por ejemplo, detalles de las pruebas de Aceptación operacional que se llevarán a cabo o índole del servicio de mantenimiento que el Proveedor esté obligado a prestar); </w:t>
      </w:r>
    </w:p>
    <w:p w14:paraId="3A51AC91" w14:textId="0D05532E" w:rsidR="0046348E" w:rsidRPr="008E0274" w:rsidRDefault="0046348E" w:rsidP="004B0727">
      <w:pPr>
        <w:pStyle w:val="explanatorynotes"/>
        <w:numPr>
          <w:ilvl w:val="0"/>
          <w:numId w:val="69"/>
        </w:numPr>
        <w:spacing w:line="240" w:lineRule="auto"/>
        <w:rPr>
          <w:rFonts w:ascii="Times New Roman" w:hAnsi="Times New Roman"/>
          <w:lang w:val="es-ES"/>
        </w:rPr>
      </w:pPr>
      <w:r w:rsidRPr="008E0274">
        <w:rPr>
          <w:rFonts w:ascii="Times New Roman" w:hAnsi="Times New Roman"/>
          <w:lang w:val="es-ES"/>
        </w:rPr>
        <w:t>toda cláusula o cláusulas que no sean procedentes y deban eliminarse; y</w:t>
      </w:r>
    </w:p>
    <w:p w14:paraId="6A560280" w14:textId="4CD9BDAA" w:rsidR="0046348E" w:rsidRPr="008E0274" w:rsidRDefault="0046348E" w:rsidP="004B0727">
      <w:pPr>
        <w:pStyle w:val="explanatorynotes"/>
        <w:numPr>
          <w:ilvl w:val="0"/>
          <w:numId w:val="69"/>
        </w:numPr>
        <w:spacing w:line="240" w:lineRule="auto"/>
        <w:rPr>
          <w:rFonts w:ascii="Times New Roman" w:hAnsi="Times New Roman"/>
          <w:lang w:val="es-ES"/>
        </w:rPr>
      </w:pPr>
      <w:r w:rsidRPr="008E0274">
        <w:rPr>
          <w:rFonts w:ascii="Times New Roman" w:hAnsi="Times New Roman"/>
          <w:lang w:val="es-ES"/>
        </w:rPr>
        <w:t>toda condición adicional del Contrato requerida por la naturaleza particular de la adquisición y los riesgos vinculados a ella, que no estén cubiertos en las CGC estándar de manera apropiada.</w:t>
      </w:r>
    </w:p>
    <w:p w14:paraId="00AAE1D0" w14:textId="557FB64F"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 xml:space="preserve">Como las CEC completan, complementan y amplían las CGC, las que aquí se presentan se han diseñado con la misma estructura de las CGC. Para facilitar su uso, la mayoría, si no todas, las cláusulas de las CEC deberán estar relacionadas explícitamente con </w:t>
      </w:r>
      <w:r w:rsidR="007F787C" w:rsidRPr="008E0274">
        <w:rPr>
          <w:rFonts w:ascii="Times New Roman" w:hAnsi="Times New Roman"/>
          <w:lang w:val="es-ES"/>
        </w:rPr>
        <w:t>C</w:t>
      </w:r>
      <w:r w:rsidRPr="008E0274">
        <w:rPr>
          <w:rFonts w:ascii="Times New Roman" w:hAnsi="Times New Roman"/>
          <w:lang w:val="es-ES"/>
        </w:rPr>
        <w:t xml:space="preserve">láusulas y </w:t>
      </w:r>
      <w:r w:rsidR="007F787C" w:rsidRPr="008E0274">
        <w:rPr>
          <w:rFonts w:ascii="Times New Roman" w:hAnsi="Times New Roman"/>
          <w:lang w:val="es-ES"/>
        </w:rPr>
        <w:t>Subcláusulas</w:t>
      </w:r>
      <w:r w:rsidRPr="008E0274">
        <w:rPr>
          <w:rFonts w:ascii="Times New Roman" w:hAnsi="Times New Roman"/>
          <w:lang w:val="es-ES"/>
        </w:rPr>
        <w:t xml:space="preserve"> estándar específicas de las CGC y deberán presentarse en la misma secuencia. El Comprador deberá tener sumo cuidado en mantener y verificar la exactitud de las referencias que vinculan las dos secciones. Asimismo, al preparar las CEC el Comprador deberá evitar, a toda costa, incurrir en duplicaciones o contradicciones entre las CEC y las CGC. Si surgen contradicciones, las CEC prevalecerán sobre las CGC, pero la ambigüedad y la confusión generadas pueden socavar la capacidad del Comprador para ejercer sus derechos en virtud del Contrato. Además de mantener la armonía entre las CEC y las CGC, el Comprador también deberá garantizar la coherencia interna entre los Requisitos Técnicos (y el Programa de Ejecución que forma parte de éstos) y las CEC.  </w:t>
      </w:r>
    </w:p>
    <w:p w14:paraId="36A59EF6" w14:textId="1E01551C"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 xml:space="preserve">Estos documentos estándar de licitación están redactados de tal manera que un sólo Contrato pueda cubrir, de ser necesario, todas las responsabilidades en materia de suministro y servicios que puedan caber en el ciclo de vida de un Sistema de información </w:t>
      </w:r>
      <w:r w:rsidR="007F787C" w:rsidRPr="008E0274">
        <w:rPr>
          <w:rFonts w:ascii="Times New Roman" w:hAnsi="Times New Roman"/>
          <w:lang w:val="es-ES"/>
        </w:rPr>
        <w:t>típico</w:t>
      </w:r>
      <w:r w:rsidRPr="008E0274">
        <w:rPr>
          <w:rFonts w:ascii="Times New Roman" w:hAnsi="Times New Roman"/>
          <w:lang w:val="es-ES"/>
        </w:rPr>
        <w:t>, a saber:</w:t>
      </w:r>
    </w:p>
    <w:p w14:paraId="0AD01844" w14:textId="69DCD5F9" w:rsidR="0046348E" w:rsidRPr="008E0274" w:rsidRDefault="0046348E" w:rsidP="004B0727">
      <w:pPr>
        <w:pStyle w:val="explanatorynotes"/>
        <w:numPr>
          <w:ilvl w:val="0"/>
          <w:numId w:val="70"/>
        </w:numPr>
        <w:spacing w:line="240" w:lineRule="auto"/>
        <w:rPr>
          <w:rFonts w:ascii="Times New Roman" w:hAnsi="Times New Roman"/>
          <w:lang w:val="es-ES"/>
        </w:rPr>
      </w:pPr>
      <w:r w:rsidRPr="008E0274">
        <w:rPr>
          <w:rFonts w:ascii="Times New Roman" w:hAnsi="Times New Roman"/>
          <w:lang w:val="es-ES"/>
        </w:rPr>
        <w:t>El período que abarca el suministro, la entrega, las inspecciones y pruebas, la instalación, la puesta en servicio final y la Aceptación operacional del Sistema;</w:t>
      </w:r>
    </w:p>
    <w:p w14:paraId="6C3F9FEC" w14:textId="0DF3DC72" w:rsidR="0046348E" w:rsidRPr="008E0274" w:rsidRDefault="0046348E" w:rsidP="004B0727">
      <w:pPr>
        <w:pStyle w:val="explanatorynotes"/>
        <w:numPr>
          <w:ilvl w:val="0"/>
          <w:numId w:val="70"/>
        </w:numPr>
        <w:spacing w:line="240" w:lineRule="auto"/>
        <w:rPr>
          <w:rFonts w:ascii="Times New Roman" w:hAnsi="Times New Roman"/>
          <w:lang w:val="es-ES"/>
        </w:rPr>
      </w:pPr>
      <w:r w:rsidRPr="008E0274">
        <w:rPr>
          <w:rFonts w:ascii="Times New Roman" w:hAnsi="Times New Roman"/>
          <w:lang w:val="es-ES"/>
        </w:rPr>
        <w:t>El Período de garantía, tras la Aceptación operacional, durante el cual el Sistema está en uso y el Proveedor sigue siendo responsable de la reparación de cualquier defecto que se descubra en el Sistema y de la prestación de cualquier otro servicio estipulado en estas CEC; y</w:t>
      </w:r>
    </w:p>
    <w:p w14:paraId="5FE71BEA" w14:textId="6F3E2B4E" w:rsidR="0046348E" w:rsidRPr="008E0274" w:rsidRDefault="0046348E" w:rsidP="004B0727">
      <w:pPr>
        <w:pStyle w:val="explanatorynotes"/>
        <w:numPr>
          <w:ilvl w:val="0"/>
          <w:numId w:val="70"/>
        </w:numPr>
        <w:spacing w:line="240" w:lineRule="auto"/>
        <w:rPr>
          <w:rFonts w:ascii="Times New Roman" w:hAnsi="Times New Roman"/>
          <w:lang w:val="es-ES"/>
        </w:rPr>
      </w:pPr>
      <w:r w:rsidRPr="008E0274">
        <w:rPr>
          <w:rFonts w:ascii="Times New Roman" w:hAnsi="Times New Roman"/>
          <w:lang w:val="es-ES"/>
        </w:rPr>
        <w:t xml:space="preserve">El Período de servicios posterior al Período de garantía, durante el cual el Proveedor está obligado a proporcionar los bienes y servicios i) identificados en el Formulario de gastos ordinarios y ii) especificados en las CEC como obligaciones del Proveedor. Como parte de ellas y a manera de ejemplo, el Proveedor deberá entregar todos los años licencias de software, efectuar reparaciones de emergencia y prestar otro tipo de apoyo técnico, realizar tareas de mantenimiento del Hardware y del Software, etc.  </w:t>
      </w:r>
    </w:p>
    <w:p w14:paraId="4026D186" w14:textId="342AD0D7"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 xml:space="preserve">En la medida en que los rubros comprendidos en el Período de servicios posterior al Período de garantía se puedan clasificar como gastos ordinarios de operación normales del Comprador (a diferencia de los costos extraordinarios vinculados al Contrato), la posibilidad de que el Banco Mundial los financie puede verse afectada, ya que, normalmente, dichos costos son responsabilidad del Prestatario. Por consiguiente, en muchos proyectos financiados por el Banco, las partidas de gastos ordinarios durante el Período de servicios posterior al período de garantía se adquieren mediante contrato(s) independiente(s) celebrado(s) entre el Comprador y el Proveedor (u otros proveedores). Dichos contratos son autofinanciados o bien financiados por otros prestamistas. Cualquiera que sea la forma en que se financien dichos costos, será conveniente para el Comprador determinar las principales partidas de gastos ordinarios que probablemente se exijan en los documentos de licitación e invitar a los Licitantes a cotizarlas. De ese modo, se podrán obtener precios más económicos.  </w:t>
      </w:r>
    </w:p>
    <w:p w14:paraId="2C40E2A3" w14:textId="699A8E63" w:rsidR="0046348E" w:rsidRPr="008E0274" w:rsidRDefault="0046348E" w:rsidP="007F787C">
      <w:pPr>
        <w:pStyle w:val="explanatorynotes"/>
        <w:spacing w:line="240" w:lineRule="auto"/>
        <w:rPr>
          <w:rFonts w:ascii="Times New Roman" w:hAnsi="Times New Roman"/>
          <w:lang w:val="es-ES"/>
        </w:rPr>
      </w:pPr>
      <w:r w:rsidRPr="008E0274">
        <w:rPr>
          <w:rFonts w:ascii="Times New Roman" w:hAnsi="Times New Roman"/>
          <w:lang w:val="es-ES"/>
        </w:rPr>
        <w:t>Además de especificar dichas partidas en el Formulario de gastos ordinarios de los documentos de licitación e incorporarlas al proceso de evaluación de las ofertas estipulado en las IAL y en los DDL, el Comprador deberá señalar también las características técnicas y de otro tipo, de dichas obligaciones ordinarias en los Requisitos Técnicos o en las CEC. Es preciso, por ejemplo, definir el período de cobertura, los tiempos de respuesta exigidos y la manera en que se efectuará el servicio de mantenimiento.</w:t>
      </w:r>
    </w:p>
    <w:p w14:paraId="38DF5CA7" w14:textId="77777777" w:rsidR="00A87700" w:rsidRDefault="00A87700">
      <w:pPr>
        <w:jc w:val="left"/>
        <w:rPr>
          <w:rFonts w:ascii="Times New Roman Bold" w:hAnsi="Times New Roman Bold"/>
          <w:b/>
          <w:sz w:val="36"/>
          <w:lang w:val="es-ES"/>
        </w:rPr>
      </w:pPr>
      <w:bookmarkStart w:id="391" w:name="_Ref324794508"/>
      <w:bookmarkStart w:id="392" w:name="_Toc352140251"/>
      <w:bookmarkStart w:id="393" w:name="_Toc521498744"/>
      <w:bookmarkStart w:id="394" w:name="_Toc26170896"/>
      <w:bookmarkStart w:id="395" w:name="_Toc76281469"/>
      <w:r>
        <w:rPr>
          <w:lang w:val="es-ES"/>
        </w:rPr>
        <w:br w:type="page"/>
      </w:r>
    </w:p>
    <w:p w14:paraId="442E64EA" w14:textId="64FC29E0" w:rsidR="0046348E" w:rsidRPr="008E0274" w:rsidRDefault="0046348E" w:rsidP="00A87700">
      <w:pPr>
        <w:pStyle w:val="Heading2"/>
        <w:numPr>
          <w:ilvl w:val="0"/>
          <w:numId w:val="0"/>
        </w:numPr>
        <w:spacing w:after="300"/>
        <w:rPr>
          <w:lang w:val="es-ES"/>
        </w:rPr>
      </w:pPr>
      <w:r w:rsidRPr="008E0274">
        <w:rPr>
          <w:lang w:val="es-ES"/>
        </w:rPr>
        <w:t>Lista de cláusulas</w:t>
      </w:r>
      <w:bookmarkEnd w:id="391"/>
      <w:bookmarkEnd w:id="392"/>
      <w:bookmarkEnd w:id="393"/>
      <w:bookmarkEnd w:id="394"/>
      <w:bookmarkEnd w:id="395"/>
    </w:p>
    <w:p w14:paraId="42E23076" w14:textId="6792850E" w:rsidR="0046348E" w:rsidRPr="008E0274" w:rsidRDefault="0046348E" w:rsidP="0046348E">
      <w:pPr>
        <w:pStyle w:val="TOC1"/>
        <w:rPr>
          <w:b w:val="0"/>
          <w:bCs/>
          <w:noProof/>
          <w:lang w:val="es-ES"/>
        </w:rPr>
      </w:pPr>
      <w:r w:rsidRPr="008E0274">
        <w:rPr>
          <w:lang w:val="es-ES"/>
        </w:rPr>
        <w:fldChar w:fldCharType="begin"/>
      </w:r>
      <w:r w:rsidRPr="008E0274">
        <w:rPr>
          <w:lang w:val="es-ES"/>
        </w:rPr>
        <w:instrText xml:space="preserve"> TOC \h \z \t "Head 5.1,1,Head 5.2,2" </w:instrText>
      </w:r>
      <w:r w:rsidRPr="008E0274">
        <w:rPr>
          <w:lang w:val="es-ES"/>
        </w:rPr>
        <w:fldChar w:fldCharType="separate"/>
      </w:r>
      <w:hyperlink w:anchor="_Toc75243761" w:history="1">
        <w:r w:rsidRPr="008E0274">
          <w:rPr>
            <w:rStyle w:val="Hyperlink"/>
            <w:noProof/>
            <w:lang w:val="es-ES"/>
          </w:rPr>
          <w:t>A.  Contrato e Interpretación</w:t>
        </w:r>
        <w:r w:rsidRPr="008E0274">
          <w:rPr>
            <w:noProof/>
            <w:webHidden/>
            <w:lang w:val="es-ES"/>
          </w:rPr>
          <w:tab/>
        </w:r>
        <w:r w:rsidRPr="008E0274">
          <w:rPr>
            <w:noProof/>
            <w:webHidden/>
            <w:lang w:val="es-ES"/>
          </w:rPr>
          <w:fldChar w:fldCharType="begin"/>
        </w:r>
        <w:r w:rsidRPr="008E0274">
          <w:rPr>
            <w:noProof/>
            <w:webHidden/>
            <w:lang w:val="es-ES"/>
          </w:rPr>
          <w:instrText xml:space="preserve"> PAGEREF _Toc75243761 \h </w:instrText>
        </w:r>
        <w:r w:rsidRPr="008E0274">
          <w:rPr>
            <w:noProof/>
            <w:webHidden/>
            <w:lang w:val="es-ES"/>
          </w:rPr>
        </w:r>
        <w:r w:rsidRPr="008E0274">
          <w:rPr>
            <w:noProof/>
            <w:webHidden/>
            <w:lang w:val="es-ES"/>
          </w:rPr>
          <w:fldChar w:fldCharType="separate"/>
        </w:r>
        <w:r w:rsidR="00A81FEC">
          <w:rPr>
            <w:noProof/>
            <w:webHidden/>
            <w:lang w:val="es-ES"/>
          </w:rPr>
          <w:t>177</w:t>
        </w:r>
        <w:r w:rsidRPr="008E0274">
          <w:rPr>
            <w:noProof/>
            <w:webHidden/>
            <w:lang w:val="es-ES"/>
          </w:rPr>
          <w:fldChar w:fldCharType="end"/>
        </w:r>
      </w:hyperlink>
    </w:p>
    <w:p w14:paraId="7A69F555" w14:textId="2B9FDFAF" w:rsidR="0046348E" w:rsidRPr="008E0274" w:rsidRDefault="004B0727" w:rsidP="0046348E">
      <w:pPr>
        <w:pStyle w:val="TOC2"/>
        <w:rPr>
          <w:lang w:val="es-ES"/>
        </w:rPr>
      </w:pPr>
      <w:hyperlink w:anchor="_Toc75243762" w:history="1">
        <w:r w:rsidR="0046348E" w:rsidRPr="008E0274">
          <w:rPr>
            <w:rStyle w:val="Hyperlink"/>
            <w:lang w:val="es-ES"/>
          </w:rPr>
          <w:t>1.  Definiciones (cláusula 1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_Toc75243762 \h </w:instrText>
        </w:r>
        <w:r w:rsidR="0046348E" w:rsidRPr="008E0274">
          <w:rPr>
            <w:webHidden/>
            <w:lang w:val="es-ES"/>
          </w:rPr>
        </w:r>
        <w:r w:rsidR="0046348E" w:rsidRPr="008E0274">
          <w:rPr>
            <w:webHidden/>
            <w:lang w:val="es-ES"/>
          </w:rPr>
          <w:fldChar w:fldCharType="separate"/>
        </w:r>
        <w:r w:rsidR="00A81FEC">
          <w:rPr>
            <w:webHidden/>
            <w:lang w:val="es-ES"/>
          </w:rPr>
          <w:t>177</w:t>
        </w:r>
        <w:r w:rsidR="0046348E" w:rsidRPr="008E0274">
          <w:rPr>
            <w:webHidden/>
            <w:lang w:val="es-ES"/>
          </w:rPr>
          <w:fldChar w:fldCharType="end"/>
        </w:r>
      </w:hyperlink>
    </w:p>
    <w:p w14:paraId="4DF5AF3F" w14:textId="19133183" w:rsidR="0046348E" w:rsidRPr="008E0274" w:rsidRDefault="004B0727" w:rsidP="0046348E">
      <w:pPr>
        <w:pStyle w:val="TOC2"/>
        <w:rPr>
          <w:lang w:val="es-ES"/>
        </w:rPr>
      </w:pPr>
      <w:hyperlink w:anchor="_Toc75243763" w:history="1">
        <w:r w:rsidR="0046348E" w:rsidRPr="008E0274">
          <w:rPr>
            <w:rStyle w:val="Hyperlink"/>
            <w:lang w:val="es-ES"/>
          </w:rPr>
          <w:t>2.  Documentos del Contrato (cláusula 2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_Toc75243763 \h </w:instrText>
        </w:r>
        <w:r w:rsidR="0046348E" w:rsidRPr="008E0274">
          <w:rPr>
            <w:webHidden/>
            <w:lang w:val="es-ES"/>
          </w:rPr>
        </w:r>
        <w:r w:rsidR="0046348E" w:rsidRPr="008E0274">
          <w:rPr>
            <w:webHidden/>
            <w:lang w:val="es-ES"/>
          </w:rPr>
          <w:fldChar w:fldCharType="separate"/>
        </w:r>
        <w:r w:rsidR="00A81FEC">
          <w:rPr>
            <w:webHidden/>
            <w:lang w:val="es-ES"/>
          </w:rPr>
          <w:t>178</w:t>
        </w:r>
        <w:r w:rsidR="0046348E" w:rsidRPr="008E0274">
          <w:rPr>
            <w:webHidden/>
            <w:lang w:val="es-ES"/>
          </w:rPr>
          <w:fldChar w:fldCharType="end"/>
        </w:r>
      </w:hyperlink>
    </w:p>
    <w:p w14:paraId="6550D6FB" w14:textId="0B0DCB49" w:rsidR="0046348E" w:rsidRPr="008E0274" w:rsidRDefault="004B0727" w:rsidP="0046348E">
      <w:pPr>
        <w:pStyle w:val="TOC2"/>
        <w:rPr>
          <w:lang w:val="es-ES"/>
        </w:rPr>
      </w:pPr>
      <w:hyperlink w:anchor="_Toc75243764" w:history="1">
        <w:r w:rsidR="0046348E" w:rsidRPr="008E0274">
          <w:rPr>
            <w:rStyle w:val="Hyperlink"/>
            <w:lang w:val="es-ES"/>
          </w:rPr>
          <w:t>3.  Interpretación (cláusula 3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_Toc75243764 \h </w:instrText>
        </w:r>
        <w:r w:rsidR="0046348E" w:rsidRPr="008E0274">
          <w:rPr>
            <w:webHidden/>
            <w:lang w:val="es-ES"/>
          </w:rPr>
        </w:r>
        <w:r w:rsidR="0046348E" w:rsidRPr="008E0274">
          <w:rPr>
            <w:webHidden/>
            <w:lang w:val="es-ES"/>
          </w:rPr>
          <w:fldChar w:fldCharType="separate"/>
        </w:r>
        <w:r w:rsidR="00A81FEC">
          <w:rPr>
            <w:webHidden/>
            <w:lang w:val="es-ES"/>
          </w:rPr>
          <w:t>178</w:t>
        </w:r>
        <w:r w:rsidR="0046348E" w:rsidRPr="008E0274">
          <w:rPr>
            <w:webHidden/>
            <w:lang w:val="es-ES"/>
          </w:rPr>
          <w:fldChar w:fldCharType="end"/>
        </w:r>
      </w:hyperlink>
    </w:p>
    <w:p w14:paraId="695445E1" w14:textId="5640EF59" w:rsidR="0046348E" w:rsidRPr="008E0274" w:rsidRDefault="004B0727" w:rsidP="0046348E">
      <w:pPr>
        <w:pStyle w:val="TOC2"/>
        <w:rPr>
          <w:lang w:val="es-ES"/>
        </w:rPr>
      </w:pPr>
      <w:hyperlink w:anchor="_Toc75243765" w:history="1">
        <w:r w:rsidR="0046348E" w:rsidRPr="008E0274">
          <w:rPr>
            <w:rStyle w:val="Hyperlink"/>
            <w:lang w:val="es-ES"/>
          </w:rPr>
          <w:t>4.  Notificaciones (cláusula 4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_Toc75243765 \h </w:instrText>
        </w:r>
        <w:r w:rsidR="0046348E" w:rsidRPr="008E0274">
          <w:rPr>
            <w:webHidden/>
            <w:lang w:val="es-ES"/>
          </w:rPr>
        </w:r>
        <w:r w:rsidR="0046348E" w:rsidRPr="008E0274">
          <w:rPr>
            <w:webHidden/>
            <w:lang w:val="es-ES"/>
          </w:rPr>
          <w:fldChar w:fldCharType="separate"/>
        </w:r>
        <w:r w:rsidR="00A81FEC">
          <w:rPr>
            <w:webHidden/>
            <w:lang w:val="es-ES"/>
          </w:rPr>
          <w:t>178</w:t>
        </w:r>
        <w:r w:rsidR="0046348E" w:rsidRPr="008E0274">
          <w:rPr>
            <w:webHidden/>
            <w:lang w:val="es-ES"/>
          </w:rPr>
          <w:fldChar w:fldCharType="end"/>
        </w:r>
      </w:hyperlink>
    </w:p>
    <w:p w14:paraId="6109BBC0" w14:textId="2423F3B8" w:rsidR="0046348E" w:rsidRPr="008E0274" w:rsidRDefault="004B0727" w:rsidP="0046348E">
      <w:pPr>
        <w:pStyle w:val="TOC2"/>
        <w:rPr>
          <w:lang w:val="es-ES"/>
        </w:rPr>
      </w:pPr>
      <w:hyperlink w:anchor="_Toc75243766" w:history="1">
        <w:r w:rsidR="0046348E" w:rsidRPr="008E0274">
          <w:rPr>
            <w:rStyle w:val="Hyperlink"/>
            <w:lang w:val="es-ES"/>
          </w:rPr>
          <w:t>5.  Ley aplicable (cláusula 5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_Toc75243766 \h </w:instrText>
        </w:r>
        <w:r w:rsidR="0046348E" w:rsidRPr="008E0274">
          <w:rPr>
            <w:webHidden/>
            <w:lang w:val="es-ES"/>
          </w:rPr>
        </w:r>
        <w:r w:rsidR="0046348E" w:rsidRPr="008E0274">
          <w:rPr>
            <w:webHidden/>
            <w:lang w:val="es-ES"/>
          </w:rPr>
          <w:fldChar w:fldCharType="separate"/>
        </w:r>
        <w:r w:rsidR="00A81FEC">
          <w:rPr>
            <w:webHidden/>
            <w:lang w:val="es-ES"/>
          </w:rPr>
          <w:t>179</w:t>
        </w:r>
        <w:r w:rsidR="0046348E" w:rsidRPr="008E0274">
          <w:rPr>
            <w:webHidden/>
            <w:lang w:val="es-ES"/>
          </w:rPr>
          <w:fldChar w:fldCharType="end"/>
        </w:r>
      </w:hyperlink>
    </w:p>
    <w:p w14:paraId="4D74ADFC" w14:textId="10D2B99F" w:rsidR="0046348E" w:rsidRPr="008E0274" w:rsidRDefault="004B0727" w:rsidP="0046348E">
      <w:pPr>
        <w:pStyle w:val="TOC2"/>
        <w:rPr>
          <w:lang w:val="es-ES"/>
        </w:rPr>
      </w:pPr>
      <w:hyperlink w:anchor="_Toc75243767" w:history="1">
        <w:r w:rsidR="0046348E" w:rsidRPr="008E0274">
          <w:rPr>
            <w:rStyle w:val="Hyperlink"/>
            <w:lang w:val="es-ES"/>
          </w:rPr>
          <w:t>6.  Resolución de controversias (cláusula 6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_Toc75243767 \h </w:instrText>
        </w:r>
        <w:r w:rsidR="0046348E" w:rsidRPr="008E0274">
          <w:rPr>
            <w:webHidden/>
            <w:lang w:val="es-ES"/>
          </w:rPr>
        </w:r>
        <w:r w:rsidR="0046348E" w:rsidRPr="008E0274">
          <w:rPr>
            <w:webHidden/>
            <w:lang w:val="es-ES"/>
          </w:rPr>
          <w:fldChar w:fldCharType="separate"/>
        </w:r>
        <w:r w:rsidR="00A81FEC">
          <w:rPr>
            <w:webHidden/>
            <w:lang w:val="es-ES"/>
          </w:rPr>
          <w:t>179</w:t>
        </w:r>
        <w:r w:rsidR="0046348E" w:rsidRPr="008E0274">
          <w:rPr>
            <w:webHidden/>
            <w:lang w:val="es-ES"/>
          </w:rPr>
          <w:fldChar w:fldCharType="end"/>
        </w:r>
      </w:hyperlink>
    </w:p>
    <w:p w14:paraId="10437258" w14:textId="0686A7AE" w:rsidR="0046348E" w:rsidRPr="008E0274" w:rsidRDefault="004B0727" w:rsidP="0046348E">
      <w:pPr>
        <w:pStyle w:val="TOC1"/>
        <w:rPr>
          <w:b w:val="0"/>
          <w:bCs/>
          <w:noProof/>
          <w:lang w:val="es-ES"/>
        </w:rPr>
      </w:pPr>
      <w:hyperlink w:anchor="_Toc75243768" w:history="1">
        <w:r w:rsidR="0046348E" w:rsidRPr="008E0274">
          <w:rPr>
            <w:rStyle w:val="Hyperlink"/>
            <w:noProof/>
            <w:lang w:val="es-ES"/>
          </w:rPr>
          <w:t>B.  Objeto del Contrato</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_Toc75243768 \h </w:instrText>
        </w:r>
        <w:r w:rsidR="0046348E" w:rsidRPr="008E0274">
          <w:rPr>
            <w:noProof/>
            <w:webHidden/>
            <w:lang w:val="es-ES"/>
          </w:rPr>
        </w:r>
        <w:r w:rsidR="0046348E" w:rsidRPr="008E0274">
          <w:rPr>
            <w:noProof/>
            <w:webHidden/>
            <w:lang w:val="es-ES"/>
          </w:rPr>
          <w:fldChar w:fldCharType="separate"/>
        </w:r>
        <w:r w:rsidR="00A81FEC">
          <w:rPr>
            <w:noProof/>
            <w:webHidden/>
            <w:lang w:val="es-ES"/>
          </w:rPr>
          <w:t>180</w:t>
        </w:r>
        <w:r w:rsidR="0046348E" w:rsidRPr="008E0274">
          <w:rPr>
            <w:noProof/>
            <w:webHidden/>
            <w:lang w:val="es-ES"/>
          </w:rPr>
          <w:fldChar w:fldCharType="end"/>
        </w:r>
      </w:hyperlink>
    </w:p>
    <w:p w14:paraId="06864CA0" w14:textId="184F5F82" w:rsidR="0046348E" w:rsidRPr="008E0274" w:rsidRDefault="004B0727" w:rsidP="0046348E">
      <w:pPr>
        <w:pStyle w:val="TOC2"/>
        <w:rPr>
          <w:lang w:val="es-ES"/>
        </w:rPr>
      </w:pPr>
      <w:hyperlink w:anchor="_Toc75243769" w:history="1">
        <w:r w:rsidR="0046348E" w:rsidRPr="008E0274">
          <w:rPr>
            <w:rStyle w:val="Hyperlink"/>
            <w:lang w:val="es-ES"/>
          </w:rPr>
          <w:t>7.  Alcance del Sistema (cláusula 7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_Toc75243769 \h </w:instrText>
        </w:r>
        <w:r w:rsidR="0046348E" w:rsidRPr="008E0274">
          <w:rPr>
            <w:webHidden/>
            <w:lang w:val="es-ES"/>
          </w:rPr>
        </w:r>
        <w:r w:rsidR="0046348E" w:rsidRPr="008E0274">
          <w:rPr>
            <w:webHidden/>
            <w:lang w:val="es-ES"/>
          </w:rPr>
          <w:fldChar w:fldCharType="separate"/>
        </w:r>
        <w:r w:rsidR="00A81FEC">
          <w:rPr>
            <w:webHidden/>
            <w:lang w:val="es-ES"/>
          </w:rPr>
          <w:t>180</w:t>
        </w:r>
        <w:r w:rsidR="0046348E" w:rsidRPr="008E0274">
          <w:rPr>
            <w:webHidden/>
            <w:lang w:val="es-ES"/>
          </w:rPr>
          <w:fldChar w:fldCharType="end"/>
        </w:r>
      </w:hyperlink>
    </w:p>
    <w:p w14:paraId="69364182" w14:textId="119DDEC8" w:rsidR="0046348E" w:rsidRPr="008E0274" w:rsidRDefault="004B0727" w:rsidP="0046348E">
      <w:pPr>
        <w:pStyle w:val="TOC2"/>
        <w:rPr>
          <w:lang w:val="es-ES"/>
        </w:rPr>
      </w:pPr>
      <w:hyperlink w:anchor="_Toc75243770" w:history="1">
        <w:r w:rsidR="0046348E" w:rsidRPr="008E0274">
          <w:rPr>
            <w:rStyle w:val="Hyperlink"/>
            <w:lang w:val="es-ES"/>
          </w:rPr>
          <w:t>8.  Plazo para comenzar los trabajos y obtener la aceptación (cláusula 8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_Toc75243770 \h </w:instrText>
        </w:r>
        <w:r w:rsidR="0046348E" w:rsidRPr="008E0274">
          <w:rPr>
            <w:webHidden/>
            <w:lang w:val="es-ES"/>
          </w:rPr>
        </w:r>
        <w:r w:rsidR="0046348E" w:rsidRPr="008E0274">
          <w:rPr>
            <w:webHidden/>
            <w:lang w:val="es-ES"/>
          </w:rPr>
          <w:fldChar w:fldCharType="separate"/>
        </w:r>
        <w:r w:rsidR="00A81FEC">
          <w:rPr>
            <w:webHidden/>
            <w:lang w:val="es-ES"/>
          </w:rPr>
          <w:t>181</w:t>
        </w:r>
        <w:r w:rsidR="0046348E" w:rsidRPr="008E0274">
          <w:rPr>
            <w:webHidden/>
            <w:lang w:val="es-ES"/>
          </w:rPr>
          <w:fldChar w:fldCharType="end"/>
        </w:r>
      </w:hyperlink>
    </w:p>
    <w:p w14:paraId="617BF895" w14:textId="5A5C546A" w:rsidR="0046348E" w:rsidRPr="008E0274" w:rsidRDefault="004B0727" w:rsidP="0046348E">
      <w:pPr>
        <w:pStyle w:val="TOC2"/>
        <w:rPr>
          <w:lang w:val="es-ES"/>
        </w:rPr>
      </w:pPr>
      <w:hyperlink w:anchor="_Toc75243771" w:history="1">
        <w:r w:rsidR="0046348E" w:rsidRPr="008E0274">
          <w:rPr>
            <w:rStyle w:val="Hyperlink"/>
            <w:lang w:val="es-ES"/>
          </w:rPr>
          <w:t>9.  Responsabilidades del Proveedor (cláusula 9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_Toc75243771 \h </w:instrText>
        </w:r>
        <w:r w:rsidR="0046348E" w:rsidRPr="008E0274">
          <w:rPr>
            <w:webHidden/>
            <w:lang w:val="es-ES"/>
          </w:rPr>
        </w:r>
        <w:r w:rsidR="0046348E" w:rsidRPr="008E0274">
          <w:rPr>
            <w:webHidden/>
            <w:lang w:val="es-ES"/>
          </w:rPr>
          <w:fldChar w:fldCharType="separate"/>
        </w:r>
        <w:r w:rsidR="00A81FEC">
          <w:rPr>
            <w:webHidden/>
            <w:lang w:val="es-ES"/>
          </w:rPr>
          <w:t>181</w:t>
        </w:r>
        <w:r w:rsidR="0046348E" w:rsidRPr="008E0274">
          <w:rPr>
            <w:webHidden/>
            <w:lang w:val="es-ES"/>
          </w:rPr>
          <w:fldChar w:fldCharType="end"/>
        </w:r>
      </w:hyperlink>
    </w:p>
    <w:p w14:paraId="6BFC5C98" w14:textId="26EB9EF1" w:rsidR="0046348E" w:rsidRPr="008E0274" w:rsidRDefault="004B0727" w:rsidP="0046348E">
      <w:pPr>
        <w:pStyle w:val="TOC2"/>
        <w:rPr>
          <w:lang w:val="es-ES"/>
        </w:rPr>
      </w:pPr>
      <w:hyperlink w:anchor="_Toc75243772" w:history="1">
        <w:r w:rsidR="0046348E" w:rsidRPr="008E0274">
          <w:rPr>
            <w:rStyle w:val="Hyperlink"/>
            <w:lang w:val="es-ES"/>
          </w:rPr>
          <w:t>10.  Responsabilidades del Comprador (cláusula 10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_Toc75243772 \h </w:instrText>
        </w:r>
        <w:r w:rsidR="0046348E" w:rsidRPr="008E0274">
          <w:rPr>
            <w:webHidden/>
            <w:lang w:val="es-ES"/>
          </w:rPr>
        </w:r>
        <w:r w:rsidR="0046348E" w:rsidRPr="008E0274">
          <w:rPr>
            <w:webHidden/>
            <w:lang w:val="es-ES"/>
          </w:rPr>
          <w:fldChar w:fldCharType="separate"/>
        </w:r>
        <w:r w:rsidR="00A81FEC">
          <w:rPr>
            <w:webHidden/>
            <w:lang w:val="es-ES"/>
          </w:rPr>
          <w:t>181</w:t>
        </w:r>
        <w:r w:rsidR="0046348E" w:rsidRPr="008E0274">
          <w:rPr>
            <w:webHidden/>
            <w:lang w:val="es-ES"/>
          </w:rPr>
          <w:fldChar w:fldCharType="end"/>
        </w:r>
      </w:hyperlink>
    </w:p>
    <w:p w14:paraId="4B7925B5" w14:textId="0FD8AB30" w:rsidR="0046348E" w:rsidRPr="008E0274" w:rsidRDefault="004B0727" w:rsidP="0046348E">
      <w:pPr>
        <w:pStyle w:val="TOC1"/>
        <w:rPr>
          <w:b w:val="0"/>
          <w:bCs/>
          <w:noProof/>
          <w:lang w:val="es-ES"/>
        </w:rPr>
      </w:pPr>
      <w:hyperlink w:anchor="_Toc75243773" w:history="1">
        <w:r w:rsidR="0046348E" w:rsidRPr="008E0274">
          <w:rPr>
            <w:rStyle w:val="Hyperlink"/>
            <w:noProof/>
            <w:lang w:val="es-ES"/>
          </w:rPr>
          <w:t>C.  Pagos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_Toc75243773 \h </w:instrText>
        </w:r>
        <w:r w:rsidR="0046348E" w:rsidRPr="008E0274">
          <w:rPr>
            <w:noProof/>
            <w:webHidden/>
            <w:lang w:val="es-ES"/>
          </w:rPr>
        </w:r>
        <w:r w:rsidR="0046348E" w:rsidRPr="008E0274">
          <w:rPr>
            <w:noProof/>
            <w:webHidden/>
            <w:lang w:val="es-ES"/>
          </w:rPr>
          <w:fldChar w:fldCharType="separate"/>
        </w:r>
        <w:r w:rsidR="00A81FEC">
          <w:rPr>
            <w:noProof/>
            <w:webHidden/>
            <w:lang w:val="es-ES"/>
          </w:rPr>
          <w:t>181</w:t>
        </w:r>
        <w:r w:rsidR="0046348E" w:rsidRPr="008E0274">
          <w:rPr>
            <w:noProof/>
            <w:webHidden/>
            <w:lang w:val="es-ES"/>
          </w:rPr>
          <w:fldChar w:fldCharType="end"/>
        </w:r>
      </w:hyperlink>
    </w:p>
    <w:p w14:paraId="01A87F94" w14:textId="51C0FEA0" w:rsidR="0046348E" w:rsidRPr="008E0274" w:rsidRDefault="004B0727" w:rsidP="0046348E">
      <w:pPr>
        <w:pStyle w:val="TOC2"/>
        <w:rPr>
          <w:lang w:val="es-ES"/>
        </w:rPr>
      </w:pPr>
      <w:hyperlink w:anchor="_Toc75243774" w:history="1">
        <w:r w:rsidR="0046348E" w:rsidRPr="008E0274">
          <w:rPr>
            <w:rStyle w:val="Hyperlink"/>
            <w:lang w:val="es-ES"/>
          </w:rPr>
          <w:t>11.  Precio del Contrato (cláusula 11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_Toc75243774 \h </w:instrText>
        </w:r>
        <w:r w:rsidR="0046348E" w:rsidRPr="008E0274">
          <w:rPr>
            <w:webHidden/>
            <w:lang w:val="es-ES"/>
          </w:rPr>
        </w:r>
        <w:r w:rsidR="0046348E" w:rsidRPr="008E0274">
          <w:rPr>
            <w:webHidden/>
            <w:lang w:val="es-ES"/>
          </w:rPr>
          <w:fldChar w:fldCharType="separate"/>
        </w:r>
        <w:r w:rsidR="00A81FEC">
          <w:rPr>
            <w:webHidden/>
            <w:lang w:val="es-ES"/>
          </w:rPr>
          <w:t>181</w:t>
        </w:r>
        <w:r w:rsidR="0046348E" w:rsidRPr="008E0274">
          <w:rPr>
            <w:webHidden/>
            <w:lang w:val="es-ES"/>
          </w:rPr>
          <w:fldChar w:fldCharType="end"/>
        </w:r>
      </w:hyperlink>
    </w:p>
    <w:p w14:paraId="3832F6AE" w14:textId="6BE2AED8" w:rsidR="0046348E" w:rsidRPr="008E0274" w:rsidRDefault="004B0727" w:rsidP="0046348E">
      <w:pPr>
        <w:pStyle w:val="TOC2"/>
        <w:rPr>
          <w:lang w:val="es-ES"/>
        </w:rPr>
      </w:pPr>
      <w:hyperlink w:anchor="_Toc75243775" w:history="1">
        <w:r w:rsidR="0046348E" w:rsidRPr="008E0274">
          <w:rPr>
            <w:rStyle w:val="Hyperlink"/>
            <w:lang w:val="es-ES"/>
          </w:rPr>
          <w:t>12.  Condiciones de pago (cláusula 12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_Toc75243775 \h </w:instrText>
        </w:r>
        <w:r w:rsidR="0046348E" w:rsidRPr="008E0274">
          <w:rPr>
            <w:webHidden/>
            <w:lang w:val="es-ES"/>
          </w:rPr>
        </w:r>
        <w:r w:rsidR="0046348E" w:rsidRPr="008E0274">
          <w:rPr>
            <w:webHidden/>
            <w:lang w:val="es-ES"/>
          </w:rPr>
          <w:fldChar w:fldCharType="separate"/>
        </w:r>
        <w:r w:rsidR="00A81FEC">
          <w:rPr>
            <w:webHidden/>
            <w:lang w:val="es-ES"/>
          </w:rPr>
          <w:t>182</w:t>
        </w:r>
        <w:r w:rsidR="0046348E" w:rsidRPr="008E0274">
          <w:rPr>
            <w:webHidden/>
            <w:lang w:val="es-ES"/>
          </w:rPr>
          <w:fldChar w:fldCharType="end"/>
        </w:r>
      </w:hyperlink>
    </w:p>
    <w:p w14:paraId="162E479B" w14:textId="5D904AD4" w:rsidR="0046348E" w:rsidRPr="008E0274" w:rsidRDefault="004B0727" w:rsidP="0046348E">
      <w:pPr>
        <w:pStyle w:val="TOC2"/>
        <w:rPr>
          <w:lang w:val="es-ES"/>
        </w:rPr>
      </w:pPr>
      <w:hyperlink w:anchor="_Toc75243776" w:history="1">
        <w:r w:rsidR="0046348E" w:rsidRPr="008E0274">
          <w:rPr>
            <w:rStyle w:val="Hyperlink"/>
            <w:lang w:val="es-ES"/>
          </w:rPr>
          <w:t>13.  Fianzas (cláusula 13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_Toc75243776 \h </w:instrText>
        </w:r>
        <w:r w:rsidR="0046348E" w:rsidRPr="008E0274">
          <w:rPr>
            <w:webHidden/>
            <w:lang w:val="es-ES"/>
          </w:rPr>
        </w:r>
        <w:r w:rsidR="0046348E" w:rsidRPr="008E0274">
          <w:rPr>
            <w:webHidden/>
            <w:lang w:val="es-ES"/>
          </w:rPr>
          <w:fldChar w:fldCharType="separate"/>
        </w:r>
        <w:r w:rsidR="00A81FEC">
          <w:rPr>
            <w:webHidden/>
            <w:lang w:val="es-ES"/>
          </w:rPr>
          <w:t>186</w:t>
        </w:r>
        <w:r w:rsidR="0046348E" w:rsidRPr="008E0274">
          <w:rPr>
            <w:webHidden/>
            <w:lang w:val="es-ES"/>
          </w:rPr>
          <w:fldChar w:fldCharType="end"/>
        </w:r>
      </w:hyperlink>
    </w:p>
    <w:p w14:paraId="087DD4D0" w14:textId="0E808E31" w:rsidR="0046348E" w:rsidRPr="008E0274" w:rsidRDefault="004B0727" w:rsidP="0046348E">
      <w:pPr>
        <w:pStyle w:val="TOC2"/>
        <w:rPr>
          <w:lang w:val="es-ES"/>
        </w:rPr>
      </w:pPr>
      <w:hyperlink w:anchor="_Toc75243777" w:history="1">
        <w:r w:rsidR="0046348E" w:rsidRPr="008E0274">
          <w:rPr>
            <w:rStyle w:val="Hyperlink"/>
            <w:lang w:val="es-ES"/>
          </w:rPr>
          <w:t>14.  Impuestos y derechos (cláusula 14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_Toc75243777 \h </w:instrText>
        </w:r>
        <w:r w:rsidR="0046348E" w:rsidRPr="008E0274">
          <w:rPr>
            <w:webHidden/>
            <w:lang w:val="es-ES"/>
          </w:rPr>
        </w:r>
        <w:r w:rsidR="0046348E" w:rsidRPr="008E0274">
          <w:rPr>
            <w:webHidden/>
            <w:lang w:val="es-ES"/>
          </w:rPr>
          <w:fldChar w:fldCharType="separate"/>
        </w:r>
        <w:r w:rsidR="00A81FEC">
          <w:rPr>
            <w:webHidden/>
            <w:lang w:val="es-ES"/>
          </w:rPr>
          <w:t>187</w:t>
        </w:r>
        <w:r w:rsidR="0046348E" w:rsidRPr="008E0274">
          <w:rPr>
            <w:webHidden/>
            <w:lang w:val="es-ES"/>
          </w:rPr>
          <w:fldChar w:fldCharType="end"/>
        </w:r>
      </w:hyperlink>
    </w:p>
    <w:p w14:paraId="5E59D852" w14:textId="20847386" w:rsidR="0046348E" w:rsidRPr="008E0274" w:rsidRDefault="004B0727" w:rsidP="0046348E">
      <w:pPr>
        <w:pStyle w:val="TOC1"/>
        <w:rPr>
          <w:b w:val="0"/>
          <w:bCs/>
          <w:noProof/>
          <w:lang w:val="es-ES"/>
        </w:rPr>
      </w:pPr>
      <w:hyperlink w:anchor="_Toc75243778" w:history="1">
        <w:r w:rsidR="0046348E" w:rsidRPr="008E0274">
          <w:rPr>
            <w:rStyle w:val="Hyperlink"/>
            <w:noProof/>
            <w:lang w:val="es-ES"/>
          </w:rPr>
          <w:t>D.  Propiedad Intelectual</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_Toc75243778 \h </w:instrText>
        </w:r>
        <w:r w:rsidR="0046348E" w:rsidRPr="008E0274">
          <w:rPr>
            <w:noProof/>
            <w:webHidden/>
            <w:lang w:val="es-ES"/>
          </w:rPr>
        </w:r>
        <w:r w:rsidR="0046348E" w:rsidRPr="008E0274">
          <w:rPr>
            <w:noProof/>
            <w:webHidden/>
            <w:lang w:val="es-ES"/>
          </w:rPr>
          <w:fldChar w:fldCharType="separate"/>
        </w:r>
        <w:r w:rsidR="00A81FEC">
          <w:rPr>
            <w:noProof/>
            <w:webHidden/>
            <w:lang w:val="es-ES"/>
          </w:rPr>
          <w:t>187</w:t>
        </w:r>
        <w:r w:rsidR="0046348E" w:rsidRPr="008E0274">
          <w:rPr>
            <w:noProof/>
            <w:webHidden/>
            <w:lang w:val="es-ES"/>
          </w:rPr>
          <w:fldChar w:fldCharType="end"/>
        </w:r>
      </w:hyperlink>
    </w:p>
    <w:p w14:paraId="37CCBACD" w14:textId="162793A7" w:rsidR="0046348E" w:rsidRPr="008E0274" w:rsidRDefault="004B0727" w:rsidP="0046348E">
      <w:pPr>
        <w:pStyle w:val="TOC2"/>
        <w:rPr>
          <w:lang w:val="es-ES"/>
        </w:rPr>
      </w:pPr>
      <w:hyperlink w:anchor="_Toc75243779" w:history="1">
        <w:r w:rsidR="0046348E" w:rsidRPr="008E0274">
          <w:rPr>
            <w:rStyle w:val="Hyperlink"/>
            <w:lang w:val="es-ES"/>
          </w:rPr>
          <w:t>15.  Derechos de Propiedad Intelectual (cláusula 15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_Toc75243779 \h </w:instrText>
        </w:r>
        <w:r w:rsidR="0046348E" w:rsidRPr="008E0274">
          <w:rPr>
            <w:webHidden/>
            <w:lang w:val="es-ES"/>
          </w:rPr>
        </w:r>
        <w:r w:rsidR="0046348E" w:rsidRPr="008E0274">
          <w:rPr>
            <w:webHidden/>
            <w:lang w:val="es-ES"/>
          </w:rPr>
          <w:fldChar w:fldCharType="separate"/>
        </w:r>
        <w:r w:rsidR="00A81FEC">
          <w:rPr>
            <w:webHidden/>
            <w:lang w:val="es-ES"/>
          </w:rPr>
          <w:t>187</w:t>
        </w:r>
        <w:r w:rsidR="0046348E" w:rsidRPr="008E0274">
          <w:rPr>
            <w:webHidden/>
            <w:lang w:val="es-ES"/>
          </w:rPr>
          <w:fldChar w:fldCharType="end"/>
        </w:r>
      </w:hyperlink>
    </w:p>
    <w:p w14:paraId="44270B5C" w14:textId="6E82B0AE" w:rsidR="0046348E" w:rsidRPr="008E0274" w:rsidRDefault="004B0727" w:rsidP="0046348E">
      <w:pPr>
        <w:pStyle w:val="TOC2"/>
        <w:rPr>
          <w:lang w:val="es-ES"/>
        </w:rPr>
      </w:pPr>
      <w:hyperlink w:anchor="_Toc75243780" w:history="1">
        <w:r w:rsidR="0046348E" w:rsidRPr="008E0274">
          <w:rPr>
            <w:rStyle w:val="Hyperlink"/>
            <w:lang w:val="es-ES"/>
          </w:rPr>
          <w:t>16.  Convenios de Licencia del Software (cláusula 16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_Toc75243780 \h </w:instrText>
        </w:r>
        <w:r w:rsidR="0046348E" w:rsidRPr="008E0274">
          <w:rPr>
            <w:webHidden/>
            <w:lang w:val="es-ES"/>
          </w:rPr>
        </w:r>
        <w:r w:rsidR="0046348E" w:rsidRPr="008E0274">
          <w:rPr>
            <w:webHidden/>
            <w:lang w:val="es-ES"/>
          </w:rPr>
          <w:fldChar w:fldCharType="separate"/>
        </w:r>
        <w:r w:rsidR="00A81FEC">
          <w:rPr>
            <w:webHidden/>
            <w:lang w:val="es-ES"/>
          </w:rPr>
          <w:t>192</w:t>
        </w:r>
        <w:r w:rsidR="0046348E" w:rsidRPr="008E0274">
          <w:rPr>
            <w:webHidden/>
            <w:lang w:val="es-ES"/>
          </w:rPr>
          <w:fldChar w:fldCharType="end"/>
        </w:r>
      </w:hyperlink>
    </w:p>
    <w:p w14:paraId="28EBADCD" w14:textId="14BDCFCC" w:rsidR="0046348E" w:rsidRPr="008E0274" w:rsidRDefault="004B0727" w:rsidP="0046348E">
      <w:pPr>
        <w:pStyle w:val="TOC2"/>
        <w:rPr>
          <w:lang w:val="es-ES"/>
        </w:rPr>
      </w:pPr>
      <w:hyperlink w:anchor="_Toc75243781" w:history="1">
        <w:r w:rsidR="0046348E" w:rsidRPr="008E0274">
          <w:rPr>
            <w:rStyle w:val="Hyperlink"/>
            <w:lang w:val="es-ES"/>
          </w:rPr>
          <w:t>17.  Información Confidencial (cláusula 17de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_Toc75243781 \h </w:instrText>
        </w:r>
        <w:r w:rsidR="0046348E" w:rsidRPr="008E0274">
          <w:rPr>
            <w:webHidden/>
            <w:lang w:val="es-ES"/>
          </w:rPr>
        </w:r>
        <w:r w:rsidR="0046348E" w:rsidRPr="008E0274">
          <w:rPr>
            <w:webHidden/>
            <w:lang w:val="es-ES"/>
          </w:rPr>
          <w:fldChar w:fldCharType="separate"/>
        </w:r>
        <w:r w:rsidR="00A81FEC">
          <w:rPr>
            <w:webHidden/>
            <w:lang w:val="es-ES"/>
          </w:rPr>
          <w:t>194</w:t>
        </w:r>
        <w:r w:rsidR="0046348E" w:rsidRPr="008E0274">
          <w:rPr>
            <w:webHidden/>
            <w:lang w:val="es-ES"/>
          </w:rPr>
          <w:fldChar w:fldCharType="end"/>
        </w:r>
      </w:hyperlink>
    </w:p>
    <w:p w14:paraId="74776218" w14:textId="2929D11D" w:rsidR="0046348E" w:rsidRPr="008E0274" w:rsidRDefault="004B0727" w:rsidP="0046348E">
      <w:pPr>
        <w:pStyle w:val="TOC1"/>
        <w:rPr>
          <w:b w:val="0"/>
          <w:bCs/>
          <w:noProof/>
          <w:lang w:val="es-ES"/>
        </w:rPr>
      </w:pPr>
      <w:hyperlink w:anchor="_Toc75243782" w:history="1">
        <w:r w:rsidR="0046348E" w:rsidRPr="008E0274">
          <w:rPr>
            <w:rStyle w:val="Hyperlink"/>
            <w:noProof/>
            <w:lang w:val="es-ES"/>
          </w:rPr>
          <w:t>E.  Suministro, Instalación, Pruebas, Puesta en servicio y Aceptación del Sistema</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_Toc75243782 \h </w:instrText>
        </w:r>
        <w:r w:rsidR="0046348E" w:rsidRPr="008E0274">
          <w:rPr>
            <w:noProof/>
            <w:webHidden/>
            <w:lang w:val="es-ES"/>
          </w:rPr>
        </w:r>
        <w:r w:rsidR="0046348E" w:rsidRPr="008E0274">
          <w:rPr>
            <w:noProof/>
            <w:webHidden/>
            <w:lang w:val="es-ES"/>
          </w:rPr>
          <w:fldChar w:fldCharType="separate"/>
        </w:r>
        <w:r w:rsidR="00A81FEC">
          <w:rPr>
            <w:noProof/>
            <w:webHidden/>
            <w:lang w:val="es-ES"/>
          </w:rPr>
          <w:t>194</w:t>
        </w:r>
        <w:r w:rsidR="0046348E" w:rsidRPr="008E0274">
          <w:rPr>
            <w:noProof/>
            <w:webHidden/>
            <w:lang w:val="es-ES"/>
          </w:rPr>
          <w:fldChar w:fldCharType="end"/>
        </w:r>
      </w:hyperlink>
    </w:p>
    <w:p w14:paraId="22FB1DA5" w14:textId="39A8F48A" w:rsidR="0046348E" w:rsidRPr="008E0274" w:rsidRDefault="004B0727" w:rsidP="0046348E">
      <w:pPr>
        <w:pStyle w:val="TOC2"/>
        <w:rPr>
          <w:lang w:val="es-ES"/>
        </w:rPr>
      </w:pPr>
      <w:hyperlink w:anchor="_Toc75243783" w:history="1">
        <w:r w:rsidR="0046348E" w:rsidRPr="008E0274">
          <w:rPr>
            <w:rStyle w:val="Hyperlink"/>
            <w:lang w:val="es-ES"/>
          </w:rPr>
          <w:t>18.  Representantes (cláusula 18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_Toc75243783 \h </w:instrText>
        </w:r>
        <w:r w:rsidR="0046348E" w:rsidRPr="008E0274">
          <w:rPr>
            <w:webHidden/>
            <w:lang w:val="es-ES"/>
          </w:rPr>
        </w:r>
        <w:r w:rsidR="0046348E" w:rsidRPr="008E0274">
          <w:rPr>
            <w:webHidden/>
            <w:lang w:val="es-ES"/>
          </w:rPr>
          <w:fldChar w:fldCharType="separate"/>
        </w:r>
        <w:r w:rsidR="00A81FEC">
          <w:rPr>
            <w:webHidden/>
            <w:lang w:val="es-ES"/>
          </w:rPr>
          <w:t>194</w:t>
        </w:r>
        <w:r w:rsidR="0046348E" w:rsidRPr="008E0274">
          <w:rPr>
            <w:webHidden/>
            <w:lang w:val="es-ES"/>
          </w:rPr>
          <w:fldChar w:fldCharType="end"/>
        </w:r>
      </w:hyperlink>
    </w:p>
    <w:p w14:paraId="16ACFE36" w14:textId="0155D5D0" w:rsidR="0046348E" w:rsidRPr="008E0274" w:rsidRDefault="004B0727" w:rsidP="0046348E">
      <w:pPr>
        <w:pStyle w:val="TOC2"/>
        <w:rPr>
          <w:lang w:val="es-ES"/>
        </w:rPr>
      </w:pPr>
      <w:hyperlink w:anchor="_Toc75243784" w:history="1">
        <w:r w:rsidR="0046348E" w:rsidRPr="008E0274">
          <w:rPr>
            <w:rStyle w:val="Hyperlink"/>
            <w:lang w:val="es-ES"/>
          </w:rPr>
          <w:t>19.  Plan del proyecto (cláusula 19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_Toc75243784 \h </w:instrText>
        </w:r>
        <w:r w:rsidR="0046348E" w:rsidRPr="008E0274">
          <w:rPr>
            <w:webHidden/>
            <w:lang w:val="es-ES"/>
          </w:rPr>
        </w:r>
        <w:r w:rsidR="0046348E" w:rsidRPr="008E0274">
          <w:rPr>
            <w:webHidden/>
            <w:lang w:val="es-ES"/>
          </w:rPr>
          <w:fldChar w:fldCharType="separate"/>
        </w:r>
        <w:r w:rsidR="00A81FEC">
          <w:rPr>
            <w:webHidden/>
            <w:lang w:val="es-ES"/>
          </w:rPr>
          <w:t>195</w:t>
        </w:r>
        <w:r w:rsidR="0046348E" w:rsidRPr="008E0274">
          <w:rPr>
            <w:webHidden/>
            <w:lang w:val="es-ES"/>
          </w:rPr>
          <w:fldChar w:fldCharType="end"/>
        </w:r>
      </w:hyperlink>
    </w:p>
    <w:p w14:paraId="05A12B19" w14:textId="6B3AC237" w:rsidR="0046348E" w:rsidRPr="008E0274" w:rsidRDefault="004B0727" w:rsidP="0046348E">
      <w:pPr>
        <w:pStyle w:val="TOC2"/>
        <w:rPr>
          <w:lang w:val="es-ES"/>
        </w:rPr>
      </w:pPr>
      <w:hyperlink w:anchor="_Toc75243785" w:history="1">
        <w:r w:rsidR="0046348E" w:rsidRPr="008E0274">
          <w:rPr>
            <w:rStyle w:val="Hyperlink"/>
            <w:lang w:val="es-ES"/>
          </w:rPr>
          <w:t>20.  Subcontratación (cláusula 20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_Toc75243785 \h </w:instrText>
        </w:r>
        <w:r w:rsidR="0046348E" w:rsidRPr="008E0274">
          <w:rPr>
            <w:webHidden/>
            <w:lang w:val="es-ES"/>
          </w:rPr>
        </w:r>
        <w:r w:rsidR="0046348E" w:rsidRPr="008E0274">
          <w:rPr>
            <w:webHidden/>
            <w:lang w:val="es-ES"/>
          </w:rPr>
          <w:fldChar w:fldCharType="separate"/>
        </w:r>
        <w:r w:rsidR="00A81FEC">
          <w:rPr>
            <w:webHidden/>
            <w:lang w:val="es-ES"/>
          </w:rPr>
          <w:t>197</w:t>
        </w:r>
        <w:r w:rsidR="0046348E" w:rsidRPr="008E0274">
          <w:rPr>
            <w:webHidden/>
            <w:lang w:val="es-ES"/>
          </w:rPr>
          <w:fldChar w:fldCharType="end"/>
        </w:r>
      </w:hyperlink>
    </w:p>
    <w:p w14:paraId="12FF0A85" w14:textId="43B0A573" w:rsidR="0046348E" w:rsidRPr="008E0274" w:rsidRDefault="004B0727" w:rsidP="0046348E">
      <w:pPr>
        <w:pStyle w:val="TOC2"/>
        <w:rPr>
          <w:lang w:val="es-ES"/>
        </w:rPr>
      </w:pPr>
      <w:hyperlink w:anchor="_Toc75243786" w:history="1">
        <w:r w:rsidR="0046348E" w:rsidRPr="008E0274">
          <w:rPr>
            <w:rStyle w:val="Hyperlink"/>
            <w:lang w:val="es-ES"/>
          </w:rPr>
          <w:t>21.  Diseño e ingeniería (cláusula 21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_Toc75243786 \h </w:instrText>
        </w:r>
        <w:r w:rsidR="0046348E" w:rsidRPr="008E0274">
          <w:rPr>
            <w:webHidden/>
            <w:lang w:val="es-ES"/>
          </w:rPr>
        </w:r>
        <w:r w:rsidR="0046348E" w:rsidRPr="008E0274">
          <w:rPr>
            <w:webHidden/>
            <w:lang w:val="es-ES"/>
          </w:rPr>
          <w:fldChar w:fldCharType="separate"/>
        </w:r>
        <w:r w:rsidR="00A81FEC">
          <w:rPr>
            <w:webHidden/>
            <w:lang w:val="es-ES"/>
          </w:rPr>
          <w:t>197</w:t>
        </w:r>
        <w:r w:rsidR="0046348E" w:rsidRPr="008E0274">
          <w:rPr>
            <w:webHidden/>
            <w:lang w:val="es-ES"/>
          </w:rPr>
          <w:fldChar w:fldCharType="end"/>
        </w:r>
      </w:hyperlink>
    </w:p>
    <w:p w14:paraId="5D4338C7" w14:textId="6BCA6BF3" w:rsidR="0046348E" w:rsidRPr="008E0274" w:rsidRDefault="004B0727" w:rsidP="0046348E">
      <w:pPr>
        <w:pStyle w:val="TOC2"/>
        <w:rPr>
          <w:lang w:val="es-ES"/>
        </w:rPr>
      </w:pPr>
      <w:hyperlink w:anchor="_Toc75243787" w:history="1">
        <w:r w:rsidR="0046348E" w:rsidRPr="008E0274">
          <w:rPr>
            <w:rStyle w:val="Hyperlink"/>
            <w:lang w:val="es-ES"/>
          </w:rPr>
          <w:t>22.  Adquisiciones, entrega y transporte (cláusula 22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_Toc75243787 \h </w:instrText>
        </w:r>
        <w:r w:rsidR="0046348E" w:rsidRPr="008E0274">
          <w:rPr>
            <w:webHidden/>
            <w:lang w:val="es-ES"/>
          </w:rPr>
        </w:r>
        <w:r w:rsidR="0046348E" w:rsidRPr="008E0274">
          <w:rPr>
            <w:webHidden/>
            <w:lang w:val="es-ES"/>
          </w:rPr>
          <w:fldChar w:fldCharType="separate"/>
        </w:r>
        <w:r w:rsidR="00A81FEC">
          <w:rPr>
            <w:webHidden/>
            <w:lang w:val="es-ES"/>
          </w:rPr>
          <w:t>197</w:t>
        </w:r>
        <w:r w:rsidR="0046348E" w:rsidRPr="008E0274">
          <w:rPr>
            <w:webHidden/>
            <w:lang w:val="es-ES"/>
          </w:rPr>
          <w:fldChar w:fldCharType="end"/>
        </w:r>
      </w:hyperlink>
    </w:p>
    <w:p w14:paraId="76E6076D" w14:textId="054E634D" w:rsidR="0046348E" w:rsidRPr="008E0274" w:rsidRDefault="004B0727" w:rsidP="0046348E">
      <w:pPr>
        <w:pStyle w:val="TOC2"/>
        <w:rPr>
          <w:lang w:val="es-ES"/>
        </w:rPr>
      </w:pPr>
      <w:hyperlink w:anchor="_Toc75243788" w:history="1">
        <w:r w:rsidR="0046348E" w:rsidRPr="008E0274">
          <w:rPr>
            <w:rStyle w:val="Hyperlink"/>
            <w:lang w:val="es-ES"/>
          </w:rPr>
          <w:t>23.  Versiones mejoradas de los productos (cláusula 23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_Toc75243788 \h </w:instrText>
        </w:r>
        <w:r w:rsidR="0046348E" w:rsidRPr="008E0274">
          <w:rPr>
            <w:webHidden/>
            <w:lang w:val="es-ES"/>
          </w:rPr>
        </w:r>
        <w:r w:rsidR="0046348E" w:rsidRPr="008E0274">
          <w:rPr>
            <w:webHidden/>
            <w:lang w:val="es-ES"/>
          </w:rPr>
          <w:fldChar w:fldCharType="separate"/>
        </w:r>
        <w:r w:rsidR="00A81FEC">
          <w:rPr>
            <w:webHidden/>
            <w:lang w:val="es-ES"/>
          </w:rPr>
          <w:t>197</w:t>
        </w:r>
        <w:r w:rsidR="0046348E" w:rsidRPr="008E0274">
          <w:rPr>
            <w:webHidden/>
            <w:lang w:val="es-ES"/>
          </w:rPr>
          <w:fldChar w:fldCharType="end"/>
        </w:r>
      </w:hyperlink>
    </w:p>
    <w:p w14:paraId="71B7D855" w14:textId="4877BBB5" w:rsidR="0046348E" w:rsidRPr="008E0274" w:rsidRDefault="004B0727" w:rsidP="0046348E">
      <w:pPr>
        <w:pStyle w:val="TOC2"/>
        <w:rPr>
          <w:lang w:val="es-ES"/>
        </w:rPr>
      </w:pPr>
      <w:hyperlink w:anchor="_Toc75243789" w:history="1">
        <w:r w:rsidR="0046348E" w:rsidRPr="008E0274">
          <w:rPr>
            <w:rStyle w:val="Hyperlink"/>
            <w:lang w:val="es-ES"/>
          </w:rPr>
          <w:t xml:space="preserve">24. </w:t>
        </w:r>
        <w:r w:rsidR="0046348E" w:rsidRPr="008E0274">
          <w:rPr>
            <w:rStyle w:val="Hyperlink"/>
            <w:rFonts w:ascii="Times" w:hAnsi="Times"/>
            <w:lang w:val="es-ES"/>
          </w:rPr>
          <w:t xml:space="preserve"> Ejecución, instalación y otros servicios (cláusula 24 de las CGC</w:t>
        </w:r>
        <w:r w:rsidR="0046348E" w:rsidRPr="008E0274">
          <w:rPr>
            <w:rStyle w:val="Hyperlink"/>
            <w:lang w:val="es-ES"/>
          </w:rPr>
          <w:t>)</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_Toc75243789 \h </w:instrText>
        </w:r>
        <w:r w:rsidR="0046348E" w:rsidRPr="008E0274">
          <w:rPr>
            <w:webHidden/>
            <w:lang w:val="es-ES"/>
          </w:rPr>
        </w:r>
        <w:r w:rsidR="0046348E" w:rsidRPr="008E0274">
          <w:rPr>
            <w:webHidden/>
            <w:lang w:val="es-ES"/>
          </w:rPr>
          <w:fldChar w:fldCharType="separate"/>
        </w:r>
        <w:r w:rsidR="00A81FEC">
          <w:rPr>
            <w:webHidden/>
            <w:lang w:val="es-ES"/>
          </w:rPr>
          <w:t>198</w:t>
        </w:r>
        <w:r w:rsidR="0046348E" w:rsidRPr="008E0274">
          <w:rPr>
            <w:webHidden/>
            <w:lang w:val="es-ES"/>
          </w:rPr>
          <w:fldChar w:fldCharType="end"/>
        </w:r>
      </w:hyperlink>
    </w:p>
    <w:p w14:paraId="34F318E9" w14:textId="3A20A0B8" w:rsidR="0046348E" w:rsidRPr="008E0274" w:rsidRDefault="004B0727" w:rsidP="0046348E">
      <w:pPr>
        <w:pStyle w:val="TOC2"/>
        <w:rPr>
          <w:lang w:val="es-ES"/>
        </w:rPr>
      </w:pPr>
      <w:hyperlink w:anchor="_Toc75243790" w:history="1">
        <w:r w:rsidR="0046348E" w:rsidRPr="008E0274">
          <w:rPr>
            <w:rStyle w:val="Hyperlink"/>
            <w:lang w:val="es-ES"/>
          </w:rPr>
          <w:t>25.  Inspecciones y pruebas (cláusula 25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_Toc75243790 \h </w:instrText>
        </w:r>
        <w:r w:rsidR="0046348E" w:rsidRPr="008E0274">
          <w:rPr>
            <w:webHidden/>
            <w:lang w:val="es-ES"/>
          </w:rPr>
        </w:r>
        <w:r w:rsidR="0046348E" w:rsidRPr="008E0274">
          <w:rPr>
            <w:webHidden/>
            <w:lang w:val="es-ES"/>
          </w:rPr>
          <w:fldChar w:fldCharType="separate"/>
        </w:r>
        <w:r w:rsidR="00A81FEC">
          <w:rPr>
            <w:webHidden/>
            <w:lang w:val="es-ES"/>
          </w:rPr>
          <w:t>198</w:t>
        </w:r>
        <w:r w:rsidR="0046348E" w:rsidRPr="008E0274">
          <w:rPr>
            <w:webHidden/>
            <w:lang w:val="es-ES"/>
          </w:rPr>
          <w:fldChar w:fldCharType="end"/>
        </w:r>
      </w:hyperlink>
    </w:p>
    <w:p w14:paraId="6D0F6900" w14:textId="296346BB" w:rsidR="0046348E" w:rsidRPr="008E0274" w:rsidRDefault="004B0727" w:rsidP="0046348E">
      <w:pPr>
        <w:pStyle w:val="TOC2"/>
        <w:rPr>
          <w:lang w:val="es-ES"/>
        </w:rPr>
      </w:pPr>
      <w:hyperlink w:anchor="_Toc75243791" w:history="1">
        <w:r w:rsidR="0046348E" w:rsidRPr="008E0274">
          <w:rPr>
            <w:rStyle w:val="Hyperlink"/>
            <w:lang w:val="es-ES"/>
          </w:rPr>
          <w:t xml:space="preserve">26.  </w:t>
        </w:r>
        <w:r w:rsidR="0046348E" w:rsidRPr="008E0274">
          <w:rPr>
            <w:rStyle w:val="Hyperlink"/>
            <w:rFonts w:ascii="Times" w:hAnsi="Times"/>
            <w:lang w:val="es-ES"/>
          </w:rPr>
          <w:t>Instalación del Sistema (cláusula 26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_Toc75243791 \h </w:instrText>
        </w:r>
        <w:r w:rsidR="0046348E" w:rsidRPr="008E0274">
          <w:rPr>
            <w:webHidden/>
            <w:lang w:val="es-ES"/>
          </w:rPr>
        </w:r>
        <w:r w:rsidR="0046348E" w:rsidRPr="008E0274">
          <w:rPr>
            <w:webHidden/>
            <w:lang w:val="es-ES"/>
          </w:rPr>
          <w:fldChar w:fldCharType="separate"/>
        </w:r>
        <w:r w:rsidR="00A81FEC">
          <w:rPr>
            <w:webHidden/>
            <w:lang w:val="es-ES"/>
          </w:rPr>
          <w:t>198</w:t>
        </w:r>
        <w:r w:rsidR="0046348E" w:rsidRPr="008E0274">
          <w:rPr>
            <w:webHidden/>
            <w:lang w:val="es-ES"/>
          </w:rPr>
          <w:fldChar w:fldCharType="end"/>
        </w:r>
      </w:hyperlink>
    </w:p>
    <w:p w14:paraId="033C1459" w14:textId="38BA058D" w:rsidR="0046348E" w:rsidRPr="008E0274" w:rsidRDefault="004B0727" w:rsidP="0046348E">
      <w:pPr>
        <w:pStyle w:val="TOC2"/>
        <w:rPr>
          <w:lang w:val="es-ES"/>
        </w:rPr>
      </w:pPr>
      <w:hyperlink w:anchor="_Toc75243792" w:history="1">
        <w:r w:rsidR="0046348E" w:rsidRPr="008E0274">
          <w:rPr>
            <w:rStyle w:val="Hyperlink"/>
            <w:lang w:val="es-ES"/>
          </w:rPr>
          <w:t xml:space="preserve">27.  </w:t>
        </w:r>
        <w:r w:rsidR="0046348E" w:rsidRPr="008E0274">
          <w:rPr>
            <w:rStyle w:val="Hyperlink"/>
            <w:rFonts w:ascii="Times" w:hAnsi="Times"/>
            <w:lang w:val="es-ES"/>
          </w:rPr>
          <w:t>Puesta en servicio y Aceptación operacional (cláusula 27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_Toc75243792 \h </w:instrText>
        </w:r>
        <w:r w:rsidR="0046348E" w:rsidRPr="008E0274">
          <w:rPr>
            <w:webHidden/>
            <w:lang w:val="es-ES"/>
          </w:rPr>
        </w:r>
        <w:r w:rsidR="0046348E" w:rsidRPr="008E0274">
          <w:rPr>
            <w:webHidden/>
            <w:lang w:val="es-ES"/>
          </w:rPr>
          <w:fldChar w:fldCharType="separate"/>
        </w:r>
        <w:r w:rsidR="00A81FEC">
          <w:rPr>
            <w:webHidden/>
            <w:lang w:val="es-ES"/>
          </w:rPr>
          <w:t>199</w:t>
        </w:r>
        <w:r w:rsidR="0046348E" w:rsidRPr="008E0274">
          <w:rPr>
            <w:webHidden/>
            <w:lang w:val="es-ES"/>
          </w:rPr>
          <w:fldChar w:fldCharType="end"/>
        </w:r>
      </w:hyperlink>
    </w:p>
    <w:p w14:paraId="32E54AD0" w14:textId="32C06379" w:rsidR="0046348E" w:rsidRPr="008E0274" w:rsidRDefault="004B0727" w:rsidP="0046348E">
      <w:pPr>
        <w:pStyle w:val="TOC1"/>
        <w:rPr>
          <w:b w:val="0"/>
          <w:bCs/>
          <w:noProof/>
          <w:lang w:val="es-ES"/>
        </w:rPr>
      </w:pPr>
      <w:hyperlink w:anchor="_Toc75243793" w:history="1">
        <w:r w:rsidR="0046348E" w:rsidRPr="008E0274">
          <w:rPr>
            <w:rStyle w:val="Hyperlink"/>
            <w:noProof/>
            <w:lang w:val="es-ES"/>
          </w:rPr>
          <w:t xml:space="preserve">F. </w:t>
        </w:r>
        <w:r w:rsidR="0046348E" w:rsidRPr="008E0274">
          <w:rPr>
            <w:rStyle w:val="Hyperlink"/>
            <w:rFonts w:ascii="Times" w:hAnsi="Times"/>
            <w:noProof/>
            <w:lang w:val="es-ES"/>
          </w:rPr>
          <w:t>Garantías y responsabilidades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_Toc75243793 \h </w:instrText>
        </w:r>
        <w:r w:rsidR="0046348E" w:rsidRPr="008E0274">
          <w:rPr>
            <w:noProof/>
            <w:webHidden/>
            <w:lang w:val="es-ES"/>
          </w:rPr>
        </w:r>
        <w:r w:rsidR="0046348E" w:rsidRPr="008E0274">
          <w:rPr>
            <w:noProof/>
            <w:webHidden/>
            <w:lang w:val="es-ES"/>
          </w:rPr>
          <w:fldChar w:fldCharType="separate"/>
        </w:r>
        <w:r w:rsidR="00A81FEC">
          <w:rPr>
            <w:noProof/>
            <w:webHidden/>
            <w:lang w:val="es-ES"/>
          </w:rPr>
          <w:t>199</w:t>
        </w:r>
        <w:r w:rsidR="0046348E" w:rsidRPr="008E0274">
          <w:rPr>
            <w:noProof/>
            <w:webHidden/>
            <w:lang w:val="es-ES"/>
          </w:rPr>
          <w:fldChar w:fldCharType="end"/>
        </w:r>
      </w:hyperlink>
    </w:p>
    <w:p w14:paraId="2173D50C" w14:textId="0F410C3C" w:rsidR="0046348E" w:rsidRPr="008E0274" w:rsidRDefault="004B0727" w:rsidP="0046348E">
      <w:pPr>
        <w:pStyle w:val="TOC2"/>
        <w:rPr>
          <w:lang w:val="es-ES"/>
        </w:rPr>
      </w:pPr>
      <w:hyperlink w:anchor="_Toc75243794" w:history="1">
        <w:r w:rsidR="0046348E" w:rsidRPr="008E0274">
          <w:rPr>
            <w:rStyle w:val="Hyperlink"/>
            <w:lang w:val="es-ES"/>
          </w:rPr>
          <w:t xml:space="preserve">28.  </w:t>
        </w:r>
        <w:r w:rsidR="0046348E" w:rsidRPr="008E0274">
          <w:rPr>
            <w:rStyle w:val="Hyperlink"/>
            <w:rFonts w:ascii="Times" w:hAnsi="Times"/>
            <w:lang w:val="es-ES"/>
          </w:rPr>
          <w:t>Garantía del plazo para la Aceptación operacional (cláusula 28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_Toc75243794 \h </w:instrText>
        </w:r>
        <w:r w:rsidR="0046348E" w:rsidRPr="008E0274">
          <w:rPr>
            <w:webHidden/>
            <w:lang w:val="es-ES"/>
          </w:rPr>
        </w:r>
        <w:r w:rsidR="0046348E" w:rsidRPr="008E0274">
          <w:rPr>
            <w:webHidden/>
            <w:lang w:val="es-ES"/>
          </w:rPr>
          <w:fldChar w:fldCharType="separate"/>
        </w:r>
        <w:r w:rsidR="00A81FEC">
          <w:rPr>
            <w:webHidden/>
            <w:lang w:val="es-ES"/>
          </w:rPr>
          <w:t>199</w:t>
        </w:r>
        <w:r w:rsidR="0046348E" w:rsidRPr="008E0274">
          <w:rPr>
            <w:webHidden/>
            <w:lang w:val="es-ES"/>
          </w:rPr>
          <w:fldChar w:fldCharType="end"/>
        </w:r>
      </w:hyperlink>
    </w:p>
    <w:p w14:paraId="73C102C6" w14:textId="1D4897BA" w:rsidR="0046348E" w:rsidRPr="008E0274" w:rsidRDefault="004B0727" w:rsidP="0046348E">
      <w:pPr>
        <w:pStyle w:val="TOC2"/>
        <w:rPr>
          <w:lang w:val="es-ES"/>
        </w:rPr>
      </w:pPr>
      <w:hyperlink w:anchor="_Toc75243795" w:history="1">
        <w:r w:rsidR="0046348E" w:rsidRPr="008E0274">
          <w:rPr>
            <w:rStyle w:val="Hyperlink"/>
            <w:lang w:val="es-ES"/>
          </w:rPr>
          <w:t xml:space="preserve">29.  </w:t>
        </w:r>
        <w:r w:rsidR="0046348E" w:rsidRPr="008E0274">
          <w:rPr>
            <w:rStyle w:val="Hyperlink"/>
            <w:rFonts w:ascii="Times" w:hAnsi="Times"/>
            <w:lang w:val="es-ES"/>
          </w:rPr>
          <w:t>Garantía (responsabilidad por defectos) (cláusula 29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_Toc75243795 \h </w:instrText>
        </w:r>
        <w:r w:rsidR="0046348E" w:rsidRPr="008E0274">
          <w:rPr>
            <w:webHidden/>
            <w:lang w:val="es-ES"/>
          </w:rPr>
        </w:r>
        <w:r w:rsidR="0046348E" w:rsidRPr="008E0274">
          <w:rPr>
            <w:webHidden/>
            <w:lang w:val="es-ES"/>
          </w:rPr>
          <w:fldChar w:fldCharType="separate"/>
        </w:r>
        <w:r w:rsidR="00A81FEC">
          <w:rPr>
            <w:webHidden/>
            <w:lang w:val="es-ES"/>
          </w:rPr>
          <w:t>200</w:t>
        </w:r>
        <w:r w:rsidR="0046348E" w:rsidRPr="008E0274">
          <w:rPr>
            <w:webHidden/>
            <w:lang w:val="es-ES"/>
          </w:rPr>
          <w:fldChar w:fldCharType="end"/>
        </w:r>
      </w:hyperlink>
    </w:p>
    <w:p w14:paraId="4E9468D4" w14:textId="64242FB4" w:rsidR="0046348E" w:rsidRPr="008E0274" w:rsidRDefault="004B0727" w:rsidP="0046348E">
      <w:pPr>
        <w:pStyle w:val="TOC2"/>
        <w:rPr>
          <w:lang w:val="es-ES"/>
        </w:rPr>
      </w:pPr>
      <w:hyperlink w:anchor="_Toc75243796" w:history="1">
        <w:r w:rsidR="0046348E" w:rsidRPr="008E0274">
          <w:rPr>
            <w:rStyle w:val="Hyperlink"/>
            <w:lang w:val="es-ES"/>
          </w:rPr>
          <w:t xml:space="preserve">30. </w:t>
        </w:r>
        <w:r w:rsidR="0046348E" w:rsidRPr="008E0274">
          <w:rPr>
            <w:rStyle w:val="Hyperlink"/>
            <w:rFonts w:ascii="Times" w:hAnsi="Times"/>
            <w:lang w:val="es-ES"/>
          </w:rPr>
          <w:t xml:space="preserve"> Garantías de funcionamiento (cláusula 30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_Toc75243796 \h </w:instrText>
        </w:r>
        <w:r w:rsidR="0046348E" w:rsidRPr="008E0274">
          <w:rPr>
            <w:webHidden/>
            <w:lang w:val="es-ES"/>
          </w:rPr>
        </w:r>
        <w:r w:rsidR="0046348E" w:rsidRPr="008E0274">
          <w:rPr>
            <w:webHidden/>
            <w:lang w:val="es-ES"/>
          </w:rPr>
          <w:fldChar w:fldCharType="separate"/>
        </w:r>
        <w:r w:rsidR="00A81FEC">
          <w:rPr>
            <w:webHidden/>
            <w:lang w:val="es-ES"/>
          </w:rPr>
          <w:t>202</w:t>
        </w:r>
        <w:r w:rsidR="0046348E" w:rsidRPr="008E0274">
          <w:rPr>
            <w:webHidden/>
            <w:lang w:val="es-ES"/>
          </w:rPr>
          <w:fldChar w:fldCharType="end"/>
        </w:r>
      </w:hyperlink>
    </w:p>
    <w:p w14:paraId="2E867372" w14:textId="769EA02E" w:rsidR="0046348E" w:rsidRPr="008E0274" w:rsidRDefault="004B0727" w:rsidP="0046348E">
      <w:pPr>
        <w:pStyle w:val="TOC2"/>
        <w:rPr>
          <w:lang w:val="es-ES"/>
        </w:rPr>
      </w:pPr>
      <w:hyperlink w:anchor="_Toc75243797" w:history="1">
        <w:r w:rsidR="0046348E" w:rsidRPr="008E0274">
          <w:rPr>
            <w:rStyle w:val="Hyperlink"/>
            <w:lang w:val="es-ES"/>
          </w:rPr>
          <w:t xml:space="preserve">31.  </w:t>
        </w:r>
        <w:r w:rsidR="0046348E" w:rsidRPr="008E0274">
          <w:rPr>
            <w:rStyle w:val="Hyperlink"/>
            <w:rFonts w:ascii="Times" w:hAnsi="Times"/>
            <w:lang w:val="es-ES"/>
          </w:rPr>
          <w:t>Garantía sobre los derechos de propiedad intelectual (cláusula 31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_Toc75243797 \h </w:instrText>
        </w:r>
        <w:r w:rsidR="0046348E" w:rsidRPr="008E0274">
          <w:rPr>
            <w:webHidden/>
            <w:lang w:val="es-ES"/>
          </w:rPr>
        </w:r>
        <w:r w:rsidR="0046348E" w:rsidRPr="008E0274">
          <w:rPr>
            <w:webHidden/>
            <w:lang w:val="es-ES"/>
          </w:rPr>
          <w:fldChar w:fldCharType="separate"/>
        </w:r>
        <w:r w:rsidR="00A81FEC">
          <w:rPr>
            <w:webHidden/>
            <w:lang w:val="es-ES"/>
          </w:rPr>
          <w:t>202</w:t>
        </w:r>
        <w:r w:rsidR="0046348E" w:rsidRPr="008E0274">
          <w:rPr>
            <w:webHidden/>
            <w:lang w:val="es-ES"/>
          </w:rPr>
          <w:fldChar w:fldCharType="end"/>
        </w:r>
      </w:hyperlink>
    </w:p>
    <w:p w14:paraId="77079B80" w14:textId="7427AD59" w:rsidR="0046348E" w:rsidRPr="008E0274" w:rsidRDefault="004B0727" w:rsidP="0046348E">
      <w:pPr>
        <w:pStyle w:val="TOC2"/>
        <w:rPr>
          <w:lang w:val="es-ES"/>
        </w:rPr>
      </w:pPr>
      <w:hyperlink w:anchor="_Toc75243798" w:history="1">
        <w:r w:rsidR="0046348E" w:rsidRPr="008E0274">
          <w:rPr>
            <w:rStyle w:val="Hyperlink"/>
            <w:lang w:val="es-ES"/>
          </w:rPr>
          <w:t xml:space="preserve">32.  </w:t>
        </w:r>
        <w:r w:rsidR="0046348E" w:rsidRPr="008E0274">
          <w:rPr>
            <w:rStyle w:val="Hyperlink"/>
            <w:rFonts w:ascii="Times" w:hAnsi="Times"/>
            <w:lang w:val="es-ES"/>
          </w:rPr>
          <w:t>Indemnización por violación de derechos de propiedad intelectual (cláusula 32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_Toc75243798 \h </w:instrText>
        </w:r>
        <w:r w:rsidR="0046348E" w:rsidRPr="008E0274">
          <w:rPr>
            <w:webHidden/>
            <w:lang w:val="es-ES"/>
          </w:rPr>
        </w:r>
        <w:r w:rsidR="0046348E" w:rsidRPr="008E0274">
          <w:rPr>
            <w:webHidden/>
            <w:lang w:val="es-ES"/>
          </w:rPr>
          <w:fldChar w:fldCharType="separate"/>
        </w:r>
        <w:r w:rsidR="00A81FEC">
          <w:rPr>
            <w:webHidden/>
            <w:lang w:val="es-ES"/>
          </w:rPr>
          <w:t>202</w:t>
        </w:r>
        <w:r w:rsidR="0046348E" w:rsidRPr="008E0274">
          <w:rPr>
            <w:webHidden/>
            <w:lang w:val="es-ES"/>
          </w:rPr>
          <w:fldChar w:fldCharType="end"/>
        </w:r>
      </w:hyperlink>
    </w:p>
    <w:p w14:paraId="79E57B74" w14:textId="19FF6DA7" w:rsidR="0046348E" w:rsidRPr="008E0274" w:rsidRDefault="004B0727" w:rsidP="0046348E">
      <w:pPr>
        <w:pStyle w:val="TOC2"/>
        <w:rPr>
          <w:lang w:val="es-ES"/>
        </w:rPr>
      </w:pPr>
      <w:hyperlink w:anchor="_Toc75243799" w:history="1">
        <w:r w:rsidR="0046348E" w:rsidRPr="008E0274">
          <w:rPr>
            <w:rStyle w:val="Hyperlink"/>
            <w:lang w:val="es-ES"/>
          </w:rPr>
          <w:t xml:space="preserve">33.  </w:t>
        </w:r>
        <w:r w:rsidR="0046348E" w:rsidRPr="008E0274">
          <w:rPr>
            <w:rStyle w:val="Hyperlink"/>
            <w:rFonts w:ascii="Times" w:hAnsi="Times"/>
            <w:lang w:val="es-ES"/>
          </w:rPr>
          <w:t>Limitación de responsabilidad (cláusula 33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_Toc75243799 \h </w:instrText>
        </w:r>
        <w:r w:rsidR="0046348E" w:rsidRPr="008E0274">
          <w:rPr>
            <w:webHidden/>
            <w:lang w:val="es-ES"/>
          </w:rPr>
        </w:r>
        <w:r w:rsidR="0046348E" w:rsidRPr="008E0274">
          <w:rPr>
            <w:webHidden/>
            <w:lang w:val="es-ES"/>
          </w:rPr>
          <w:fldChar w:fldCharType="separate"/>
        </w:r>
        <w:r w:rsidR="00A81FEC">
          <w:rPr>
            <w:webHidden/>
            <w:lang w:val="es-ES"/>
          </w:rPr>
          <w:t>202</w:t>
        </w:r>
        <w:r w:rsidR="0046348E" w:rsidRPr="008E0274">
          <w:rPr>
            <w:webHidden/>
            <w:lang w:val="es-ES"/>
          </w:rPr>
          <w:fldChar w:fldCharType="end"/>
        </w:r>
      </w:hyperlink>
    </w:p>
    <w:p w14:paraId="73BDF804" w14:textId="61BD87C5" w:rsidR="0046348E" w:rsidRPr="008E0274" w:rsidRDefault="004B0727" w:rsidP="0046348E">
      <w:pPr>
        <w:pStyle w:val="TOC1"/>
        <w:rPr>
          <w:b w:val="0"/>
          <w:bCs/>
          <w:noProof/>
          <w:lang w:val="es-ES"/>
        </w:rPr>
      </w:pPr>
      <w:hyperlink w:anchor="_Toc75243800" w:history="1">
        <w:r w:rsidR="0046348E" w:rsidRPr="008E0274">
          <w:rPr>
            <w:rStyle w:val="Hyperlink"/>
            <w:noProof/>
            <w:lang w:val="es-ES"/>
          </w:rPr>
          <w:t xml:space="preserve">G. </w:t>
        </w:r>
        <w:r w:rsidR="0046348E" w:rsidRPr="008E0274">
          <w:rPr>
            <w:rStyle w:val="Hyperlink"/>
            <w:rFonts w:ascii="Times" w:hAnsi="Times"/>
            <w:noProof/>
            <w:lang w:val="es-ES"/>
          </w:rPr>
          <w:t>Distribución de los riesgos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_Toc75243800 \h </w:instrText>
        </w:r>
        <w:r w:rsidR="0046348E" w:rsidRPr="008E0274">
          <w:rPr>
            <w:noProof/>
            <w:webHidden/>
            <w:lang w:val="es-ES"/>
          </w:rPr>
        </w:r>
        <w:r w:rsidR="0046348E" w:rsidRPr="008E0274">
          <w:rPr>
            <w:noProof/>
            <w:webHidden/>
            <w:lang w:val="es-ES"/>
          </w:rPr>
          <w:fldChar w:fldCharType="separate"/>
        </w:r>
        <w:r w:rsidR="00A81FEC">
          <w:rPr>
            <w:noProof/>
            <w:webHidden/>
            <w:lang w:val="es-ES"/>
          </w:rPr>
          <w:t>203</w:t>
        </w:r>
        <w:r w:rsidR="0046348E" w:rsidRPr="008E0274">
          <w:rPr>
            <w:noProof/>
            <w:webHidden/>
            <w:lang w:val="es-ES"/>
          </w:rPr>
          <w:fldChar w:fldCharType="end"/>
        </w:r>
      </w:hyperlink>
    </w:p>
    <w:p w14:paraId="59E09A6D" w14:textId="09BA0B95" w:rsidR="0046348E" w:rsidRPr="008E0274" w:rsidRDefault="004B0727" w:rsidP="0046348E">
      <w:pPr>
        <w:pStyle w:val="TOC2"/>
        <w:rPr>
          <w:lang w:val="es-ES"/>
        </w:rPr>
      </w:pPr>
      <w:hyperlink w:anchor="_Toc75243801" w:history="1">
        <w:r w:rsidR="0046348E" w:rsidRPr="008E0274">
          <w:rPr>
            <w:rStyle w:val="Hyperlink"/>
            <w:lang w:val="es-ES"/>
          </w:rPr>
          <w:t xml:space="preserve">34. </w:t>
        </w:r>
        <w:r w:rsidR="0046348E" w:rsidRPr="008E0274">
          <w:rPr>
            <w:rStyle w:val="Hyperlink"/>
            <w:rFonts w:ascii="Times" w:hAnsi="Times"/>
            <w:lang w:val="es-ES"/>
          </w:rPr>
          <w:t xml:space="preserve"> Traspaso de la propiedad (cláusula 34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_Toc75243801 \h </w:instrText>
        </w:r>
        <w:r w:rsidR="0046348E" w:rsidRPr="008E0274">
          <w:rPr>
            <w:webHidden/>
            <w:lang w:val="es-ES"/>
          </w:rPr>
        </w:r>
        <w:r w:rsidR="0046348E" w:rsidRPr="008E0274">
          <w:rPr>
            <w:webHidden/>
            <w:lang w:val="es-ES"/>
          </w:rPr>
          <w:fldChar w:fldCharType="separate"/>
        </w:r>
        <w:r w:rsidR="00A81FEC">
          <w:rPr>
            <w:webHidden/>
            <w:lang w:val="es-ES"/>
          </w:rPr>
          <w:t>203</w:t>
        </w:r>
        <w:r w:rsidR="0046348E" w:rsidRPr="008E0274">
          <w:rPr>
            <w:webHidden/>
            <w:lang w:val="es-ES"/>
          </w:rPr>
          <w:fldChar w:fldCharType="end"/>
        </w:r>
      </w:hyperlink>
    </w:p>
    <w:p w14:paraId="189133DF" w14:textId="3151E5C3" w:rsidR="0046348E" w:rsidRPr="008E0274" w:rsidRDefault="004B0727" w:rsidP="0046348E">
      <w:pPr>
        <w:pStyle w:val="TOC2"/>
        <w:rPr>
          <w:lang w:val="es-ES"/>
        </w:rPr>
      </w:pPr>
      <w:hyperlink w:anchor="_Toc75243802" w:history="1">
        <w:r w:rsidR="0046348E" w:rsidRPr="008E0274">
          <w:rPr>
            <w:rStyle w:val="Hyperlink"/>
            <w:lang w:val="es-ES"/>
          </w:rPr>
          <w:t xml:space="preserve">35. </w:t>
        </w:r>
        <w:r w:rsidR="0046348E" w:rsidRPr="008E0274">
          <w:rPr>
            <w:rStyle w:val="Hyperlink"/>
            <w:rFonts w:ascii="Times" w:hAnsi="Times"/>
            <w:lang w:val="es-ES"/>
          </w:rPr>
          <w:t xml:space="preserve"> Cuidado del Sistema (cláusula 35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_Toc75243802 \h </w:instrText>
        </w:r>
        <w:r w:rsidR="0046348E" w:rsidRPr="008E0274">
          <w:rPr>
            <w:webHidden/>
            <w:lang w:val="es-ES"/>
          </w:rPr>
        </w:r>
        <w:r w:rsidR="0046348E" w:rsidRPr="008E0274">
          <w:rPr>
            <w:webHidden/>
            <w:lang w:val="es-ES"/>
          </w:rPr>
          <w:fldChar w:fldCharType="separate"/>
        </w:r>
        <w:r w:rsidR="00A81FEC">
          <w:rPr>
            <w:webHidden/>
            <w:lang w:val="es-ES"/>
          </w:rPr>
          <w:t>203</w:t>
        </w:r>
        <w:r w:rsidR="0046348E" w:rsidRPr="008E0274">
          <w:rPr>
            <w:webHidden/>
            <w:lang w:val="es-ES"/>
          </w:rPr>
          <w:fldChar w:fldCharType="end"/>
        </w:r>
      </w:hyperlink>
    </w:p>
    <w:p w14:paraId="157FB78C" w14:textId="67D7AC5F" w:rsidR="0046348E" w:rsidRPr="008E0274" w:rsidRDefault="004B0727" w:rsidP="0046348E">
      <w:pPr>
        <w:pStyle w:val="TOC2"/>
        <w:rPr>
          <w:lang w:val="es-ES"/>
        </w:rPr>
      </w:pPr>
      <w:hyperlink w:anchor="_Toc75243803" w:history="1">
        <w:r w:rsidR="0046348E" w:rsidRPr="008E0274">
          <w:rPr>
            <w:rStyle w:val="Hyperlink"/>
            <w:lang w:val="es-ES"/>
          </w:rPr>
          <w:t xml:space="preserve">36.  </w:t>
        </w:r>
        <w:r w:rsidR="0046348E" w:rsidRPr="008E0274">
          <w:rPr>
            <w:rStyle w:val="Hyperlink"/>
            <w:rFonts w:ascii="Times" w:hAnsi="Times"/>
            <w:lang w:val="es-ES"/>
          </w:rPr>
          <w:t>Pérdidas o daños materiales; accidentes o lesiones de los trabajadores; indemnizaciones (cláusula 36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_Toc75243803 \h </w:instrText>
        </w:r>
        <w:r w:rsidR="0046348E" w:rsidRPr="008E0274">
          <w:rPr>
            <w:webHidden/>
            <w:lang w:val="es-ES"/>
          </w:rPr>
        </w:r>
        <w:r w:rsidR="0046348E" w:rsidRPr="008E0274">
          <w:rPr>
            <w:webHidden/>
            <w:lang w:val="es-ES"/>
          </w:rPr>
          <w:fldChar w:fldCharType="separate"/>
        </w:r>
        <w:r w:rsidR="00A81FEC">
          <w:rPr>
            <w:webHidden/>
            <w:lang w:val="es-ES"/>
          </w:rPr>
          <w:t>203</w:t>
        </w:r>
        <w:r w:rsidR="0046348E" w:rsidRPr="008E0274">
          <w:rPr>
            <w:webHidden/>
            <w:lang w:val="es-ES"/>
          </w:rPr>
          <w:fldChar w:fldCharType="end"/>
        </w:r>
      </w:hyperlink>
    </w:p>
    <w:p w14:paraId="5FB13EEA" w14:textId="7F7DBFF2" w:rsidR="0046348E" w:rsidRPr="008E0274" w:rsidRDefault="004B0727" w:rsidP="0046348E">
      <w:pPr>
        <w:pStyle w:val="TOC2"/>
        <w:rPr>
          <w:lang w:val="es-ES"/>
        </w:rPr>
      </w:pPr>
      <w:hyperlink w:anchor="_Toc75243804" w:history="1">
        <w:r w:rsidR="0046348E" w:rsidRPr="008E0274">
          <w:rPr>
            <w:rStyle w:val="Hyperlink"/>
            <w:lang w:val="es-ES"/>
          </w:rPr>
          <w:t xml:space="preserve">37.  </w:t>
        </w:r>
        <w:r w:rsidR="0046348E" w:rsidRPr="008E0274">
          <w:rPr>
            <w:rStyle w:val="Hyperlink"/>
            <w:rFonts w:ascii="Times" w:hAnsi="Times"/>
            <w:lang w:val="es-ES"/>
          </w:rPr>
          <w:t>Seguros (cláusula 37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_Toc75243804 \h </w:instrText>
        </w:r>
        <w:r w:rsidR="0046348E" w:rsidRPr="008E0274">
          <w:rPr>
            <w:webHidden/>
            <w:lang w:val="es-ES"/>
          </w:rPr>
        </w:r>
        <w:r w:rsidR="0046348E" w:rsidRPr="008E0274">
          <w:rPr>
            <w:webHidden/>
            <w:lang w:val="es-ES"/>
          </w:rPr>
          <w:fldChar w:fldCharType="separate"/>
        </w:r>
        <w:r w:rsidR="00A81FEC">
          <w:rPr>
            <w:webHidden/>
            <w:lang w:val="es-ES"/>
          </w:rPr>
          <w:t>203</w:t>
        </w:r>
        <w:r w:rsidR="0046348E" w:rsidRPr="008E0274">
          <w:rPr>
            <w:webHidden/>
            <w:lang w:val="es-ES"/>
          </w:rPr>
          <w:fldChar w:fldCharType="end"/>
        </w:r>
      </w:hyperlink>
    </w:p>
    <w:p w14:paraId="2DC774AB" w14:textId="1B32FE27" w:rsidR="0046348E" w:rsidRPr="008E0274" w:rsidRDefault="004B0727" w:rsidP="0046348E">
      <w:pPr>
        <w:pStyle w:val="TOC2"/>
        <w:rPr>
          <w:lang w:val="es-ES"/>
        </w:rPr>
      </w:pPr>
      <w:hyperlink w:anchor="_Toc75243805" w:history="1">
        <w:r w:rsidR="0046348E" w:rsidRPr="008E0274">
          <w:rPr>
            <w:rStyle w:val="Hyperlink"/>
            <w:lang w:val="es-ES"/>
          </w:rPr>
          <w:t xml:space="preserve">38.  </w:t>
        </w:r>
        <w:r w:rsidR="0046348E" w:rsidRPr="008E0274">
          <w:rPr>
            <w:rStyle w:val="Hyperlink"/>
            <w:rFonts w:ascii="Times" w:hAnsi="Times"/>
            <w:lang w:val="es-ES"/>
          </w:rPr>
          <w:t>Fuerza mayor (cláusula 38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_Toc75243805 \h </w:instrText>
        </w:r>
        <w:r w:rsidR="0046348E" w:rsidRPr="008E0274">
          <w:rPr>
            <w:webHidden/>
            <w:lang w:val="es-ES"/>
          </w:rPr>
        </w:r>
        <w:r w:rsidR="0046348E" w:rsidRPr="008E0274">
          <w:rPr>
            <w:webHidden/>
            <w:lang w:val="es-ES"/>
          </w:rPr>
          <w:fldChar w:fldCharType="separate"/>
        </w:r>
        <w:r w:rsidR="00A81FEC">
          <w:rPr>
            <w:webHidden/>
            <w:lang w:val="es-ES"/>
          </w:rPr>
          <w:t>204</w:t>
        </w:r>
        <w:r w:rsidR="0046348E" w:rsidRPr="008E0274">
          <w:rPr>
            <w:webHidden/>
            <w:lang w:val="es-ES"/>
          </w:rPr>
          <w:fldChar w:fldCharType="end"/>
        </w:r>
      </w:hyperlink>
    </w:p>
    <w:p w14:paraId="57D39FE8" w14:textId="4A619455" w:rsidR="0046348E" w:rsidRPr="008E0274" w:rsidRDefault="004B0727" w:rsidP="0046348E">
      <w:pPr>
        <w:pStyle w:val="TOC1"/>
        <w:rPr>
          <w:b w:val="0"/>
          <w:bCs/>
          <w:noProof/>
          <w:lang w:val="es-ES"/>
        </w:rPr>
      </w:pPr>
      <w:hyperlink w:anchor="_Toc75243806" w:history="1">
        <w:r w:rsidR="0046348E" w:rsidRPr="008E0274">
          <w:rPr>
            <w:rStyle w:val="Hyperlink"/>
            <w:noProof/>
            <w:lang w:val="es-ES"/>
          </w:rPr>
          <w:t xml:space="preserve">H. </w:t>
        </w:r>
        <w:r w:rsidR="0046348E" w:rsidRPr="008E0274">
          <w:rPr>
            <w:rStyle w:val="Hyperlink"/>
            <w:rFonts w:ascii="Times" w:hAnsi="Times"/>
            <w:noProof/>
            <w:lang w:val="es-ES"/>
          </w:rPr>
          <w:t>Modificación de los elementos del contrato</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_Toc75243806 \h </w:instrText>
        </w:r>
        <w:r w:rsidR="0046348E" w:rsidRPr="008E0274">
          <w:rPr>
            <w:noProof/>
            <w:webHidden/>
            <w:lang w:val="es-ES"/>
          </w:rPr>
        </w:r>
        <w:r w:rsidR="0046348E" w:rsidRPr="008E0274">
          <w:rPr>
            <w:noProof/>
            <w:webHidden/>
            <w:lang w:val="es-ES"/>
          </w:rPr>
          <w:fldChar w:fldCharType="separate"/>
        </w:r>
        <w:r w:rsidR="00A81FEC">
          <w:rPr>
            <w:noProof/>
            <w:webHidden/>
            <w:lang w:val="es-ES"/>
          </w:rPr>
          <w:t>204</w:t>
        </w:r>
        <w:r w:rsidR="0046348E" w:rsidRPr="008E0274">
          <w:rPr>
            <w:noProof/>
            <w:webHidden/>
            <w:lang w:val="es-ES"/>
          </w:rPr>
          <w:fldChar w:fldCharType="end"/>
        </w:r>
      </w:hyperlink>
    </w:p>
    <w:p w14:paraId="6CAA74AD" w14:textId="55248DD6" w:rsidR="0046348E" w:rsidRPr="008E0274" w:rsidRDefault="004B0727" w:rsidP="0046348E">
      <w:pPr>
        <w:pStyle w:val="TOC2"/>
        <w:rPr>
          <w:lang w:val="es-ES"/>
        </w:rPr>
      </w:pPr>
      <w:hyperlink w:anchor="_Toc75243807" w:history="1">
        <w:r w:rsidR="0046348E" w:rsidRPr="008E0274">
          <w:rPr>
            <w:rStyle w:val="Hyperlink"/>
            <w:lang w:val="es-ES"/>
          </w:rPr>
          <w:t xml:space="preserve">39.  </w:t>
        </w:r>
        <w:r w:rsidR="0046348E" w:rsidRPr="008E0274">
          <w:rPr>
            <w:rStyle w:val="Hyperlink"/>
            <w:rFonts w:ascii="Times" w:hAnsi="Times"/>
            <w:lang w:val="es-ES"/>
          </w:rPr>
          <w:t>Modificación del Sistema (cláusula 39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_Toc75243807 \h </w:instrText>
        </w:r>
        <w:r w:rsidR="0046348E" w:rsidRPr="008E0274">
          <w:rPr>
            <w:webHidden/>
            <w:lang w:val="es-ES"/>
          </w:rPr>
        </w:r>
        <w:r w:rsidR="0046348E" w:rsidRPr="008E0274">
          <w:rPr>
            <w:webHidden/>
            <w:lang w:val="es-ES"/>
          </w:rPr>
          <w:fldChar w:fldCharType="separate"/>
        </w:r>
        <w:r w:rsidR="00A81FEC">
          <w:rPr>
            <w:webHidden/>
            <w:lang w:val="es-ES"/>
          </w:rPr>
          <w:t>204</w:t>
        </w:r>
        <w:r w:rsidR="0046348E" w:rsidRPr="008E0274">
          <w:rPr>
            <w:webHidden/>
            <w:lang w:val="es-ES"/>
          </w:rPr>
          <w:fldChar w:fldCharType="end"/>
        </w:r>
      </w:hyperlink>
    </w:p>
    <w:p w14:paraId="624AF22E" w14:textId="25754263" w:rsidR="0046348E" w:rsidRPr="008E0274" w:rsidRDefault="004B0727" w:rsidP="0046348E">
      <w:pPr>
        <w:pStyle w:val="TOC2"/>
        <w:rPr>
          <w:lang w:val="es-ES"/>
        </w:rPr>
      </w:pPr>
      <w:hyperlink w:anchor="_Toc75243808" w:history="1">
        <w:r w:rsidR="0046348E" w:rsidRPr="008E0274">
          <w:rPr>
            <w:rStyle w:val="Hyperlink"/>
            <w:lang w:val="es-ES"/>
          </w:rPr>
          <w:t xml:space="preserve">40.  </w:t>
        </w:r>
        <w:r w:rsidR="0046348E" w:rsidRPr="008E0274">
          <w:rPr>
            <w:rStyle w:val="Hyperlink"/>
            <w:rFonts w:ascii="Times" w:hAnsi="Times"/>
            <w:lang w:val="es-ES"/>
          </w:rPr>
          <w:t>Prórroga del plazo para obtener la Aceptación operacional (cláusula 40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_Toc75243808 \h </w:instrText>
        </w:r>
        <w:r w:rsidR="0046348E" w:rsidRPr="008E0274">
          <w:rPr>
            <w:webHidden/>
            <w:lang w:val="es-ES"/>
          </w:rPr>
        </w:r>
        <w:r w:rsidR="0046348E" w:rsidRPr="008E0274">
          <w:rPr>
            <w:webHidden/>
            <w:lang w:val="es-ES"/>
          </w:rPr>
          <w:fldChar w:fldCharType="separate"/>
        </w:r>
        <w:r w:rsidR="00A81FEC">
          <w:rPr>
            <w:webHidden/>
            <w:lang w:val="es-ES"/>
          </w:rPr>
          <w:t>204</w:t>
        </w:r>
        <w:r w:rsidR="0046348E" w:rsidRPr="008E0274">
          <w:rPr>
            <w:webHidden/>
            <w:lang w:val="es-ES"/>
          </w:rPr>
          <w:fldChar w:fldCharType="end"/>
        </w:r>
      </w:hyperlink>
    </w:p>
    <w:p w14:paraId="7039A6C0" w14:textId="5868B115" w:rsidR="0046348E" w:rsidRPr="008E0274" w:rsidRDefault="004B0727" w:rsidP="0046348E">
      <w:pPr>
        <w:pStyle w:val="TOC2"/>
        <w:rPr>
          <w:lang w:val="es-ES"/>
        </w:rPr>
      </w:pPr>
      <w:hyperlink w:anchor="_Toc75243809" w:history="1">
        <w:r w:rsidR="0046348E" w:rsidRPr="008E0274">
          <w:rPr>
            <w:rStyle w:val="Hyperlink"/>
            <w:lang w:val="es-ES"/>
          </w:rPr>
          <w:t xml:space="preserve">41.  </w:t>
        </w:r>
        <w:r w:rsidR="0046348E" w:rsidRPr="008E0274">
          <w:rPr>
            <w:rStyle w:val="Hyperlink"/>
            <w:rFonts w:ascii="Times" w:hAnsi="Times"/>
            <w:lang w:val="es-ES"/>
          </w:rPr>
          <w:t>Rescisión (cláusula 41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_Toc75243809 \h </w:instrText>
        </w:r>
        <w:r w:rsidR="0046348E" w:rsidRPr="008E0274">
          <w:rPr>
            <w:webHidden/>
            <w:lang w:val="es-ES"/>
          </w:rPr>
        </w:r>
        <w:r w:rsidR="0046348E" w:rsidRPr="008E0274">
          <w:rPr>
            <w:webHidden/>
            <w:lang w:val="es-ES"/>
          </w:rPr>
          <w:fldChar w:fldCharType="separate"/>
        </w:r>
        <w:r w:rsidR="00A81FEC">
          <w:rPr>
            <w:webHidden/>
            <w:lang w:val="es-ES"/>
          </w:rPr>
          <w:t>204</w:t>
        </w:r>
        <w:r w:rsidR="0046348E" w:rsidRPr="008E0274">
          <w:rPr>
            <w:webHidden/>
            <w:lang w:val="es-ES"/>
          </w:rPr>
          <w:fldChar w:fldCharType="end"/>
        </w:r>
      </w:hyperlink>
    </w:p>
    <w:p w14:paraId="6EBEFDFF" w14:textId="03DAA378" w:rsidR="0046348E" w:rsidRPr="008E0274" w:rsidRDefault="004B0727" w:rsidP="0046348E">
      <w:pPr>
        <w:pStyle w:val="TOC2"/>
        <w:rPr>
          <w:lang w:val="es-ES"/>
        </w:rPr>
      </w:pPr>
      <w:hyperlink w:anchor="_Toc75243810" w:history="1">
        <w:r w:rsidR="0046348E" w:rsidRPr="008E0274">
          <w:rPr>
            <w:rStyle w:val="Hyperlink"/>
            <w:lang w:val="es-ES"/>
          </w:rPr>
          <w:t xml:space="preserve">42.  </w:t>
        </w:r>
        <w:r w:rsidR="0046348E" w:rsidRPr="008E0274">
          <w:rPr>
            <w:rStyle w:val="Hyperlink"/>
            <w:rFonts w:ascii="Times" w:hAnsi="Times"/>
            <w:lang w:val="es-ES"/>
          </w:rPr>
          <w:t>Cesión (cláusula 42 de las CGC)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_Toc75243810 \h </w:instrText>
        </w:r>
        <w:r w:rsidR="0046348E" w:rsidRPr="008E0274">
          <w:rPr>
            <w:webHidden/>
            <w:lang w:val="es-ES"/>
          </w:rPr>
        </w:r>
        <w:r w:rsidR="0046348E" w:rsidRPr="008E0274">
          <w:rPr>
            <w:webHidden/>
            <w:lang w:val="es-ES"/>
          </w:rPr>
          <w:fldChar w:fldCharType="separate"/>
        </w:r>
        <w:r w:rsidR="00A81FEC">
          <w:rPr>
            <w:webHidden/>
            <w:lang w:val="es-ES"/>
          </w:rPr>
          <w:t>204</w:t>
        </w:r>
        <w:r w:rsidR="0046348E" w:rsidRPr="008E0274">
          <w:rPr>
            <w:webHidden/>
            <w:lang w:val="es-ES"/>
          </w:rPr>
          <w:fldChar w:fldCharType="end"/>
        </w:r>
      </w:hyperlink>
    </w:p>
    <w:p w14:paraId="30230F5B" w14:textId="77777777" w:rsidR="0046348E" w:rsidRPr="008E0274" w:rsidRDefault="0046348E" w:rsidP="0046348E">
      <w:pPr>
        <w:rPr>
          <w:sz w:val="22"/>
          <w:szCs w:val="22"/>
          <w:lang w:val="es-ES"/>
        </w:rPr>
      </w:pPr>
      <w:r w:rsidRPr="008E0274">
        <w:rPr>
          <w:lang w:val="es-ES"/>
        </w:rPr>
        <w:fldChar w:fldCharType="end"/>
      </w:r>
    </w:p>
    <w:p w14:paraId="4C10E94E" w14:textId="77777777" w:rsidR="0046348E" w:rsidRPr="008E0274" w:rsidRDefault="0046348E" w:rsidP="0046348E">
      <w:pPr>
        <w:jc w:val="center"/>
        <w:rPr>
          <w:b/>
          <w:bCs/>
          <w:sz w:val="36"/>
          <w:szCs w:val="36"/>
          <w:lang w:val="es-ES"/>
        </w:rPr>
      </w:pPr>
      <w:r w:rsidRPr="008E0274">
        <w:rPr>
          <w:sz w:val="22"/>
          <w:szCs w:val="22"/>
          <w:lang w:val="es-ES"/>
        </w:rPr>
        <w:br w:type="page"/>
      </w:r>
      <w:r w:rsidRPr="008E0274">
        <w:rPr>
          <w:b/>
          <w:bCs/>
          <w:sz w:val="36"/>
          <w:szCs w:val="36"/>
          <w:lang w:val="es-ES"/>
        </w:rPr>
        <w:t xml:space="preserve"> Condiciones Especiales del Contrato</w:t>
      </w:r>
    </w:p>
    <w:p w14:paraId="5D4A1F1B" w14:textId="77777777" w:rsidR="00991287" w:rsidRPr="008E0274" w:rsidRDefault="00991287" w:rsidP="0046348E">
      <w:pPr>
        <w:rPr>
          <w:lang w:val="es-ES"/>
        </w:rPr>
      </w:pPr>
    </w:p>
    <w:p w14:paraId="3FD3279C" w14:textId="7392AED5" w:rsidR="0046348E" w:rsidRPr="008E0274" w:rsidRDefault="0046348E" w:rsidP="00991287">
      <w:pPr>
        <w:rPr>
          <w:lang w:val="es-ES"/>
        </w:rPr>
      </w:pPr>
      <w:r w:rsidRPr="008E0274">
        <w:rPr>
          <w:lang w:val="es-ES"/>
        </w:rPr>
        <w:t xml:space="preserve">Las siguientes Condiciones Especiales del Contrato (CEC) completan y enmiendan las Condiciones Generales del Contrato (CGC).  Donde haya incompatibilidad, las previsiones de las CEC prevalecerán sobre aquellas de las CGC. Para mayor claridad, el número de la cláusula de las CGC a la que se hace referencia está indicado en la columna de la izquierda de las CEC.  </w:t>
      </w:r>
    </w:p>
    <w:p w14:paraId="0FF10537" w14:textId="77777777" w:rsidR="00991287" w:rsidRPr="008E0274" w:rsidRDefault="00991287" w:rsidP="00991287">
      <w:pPr>
        <w:pStyle w:val="explanatorynotes"/>
        <w:spacing w:line="240" w:lineRule="auto"/>
        <w:rPr>
          <w:rFonts w:ascii="Times New Roman" w:hAnsi="Times New Roman"/>
          <w:b/>
          <w:bCs/>
          <w:lang w:val="es-ES"/>
        </w:rPr>
      </w:pPr>
    </w:p>
    <w:p w14:paraId="22A35015" w14:textId="7F984737" w:rsidR="0046348E" w:rsidRPr="008E0274" w:rsidRDefault="0046348E" w:rsidP="004C719B">
      <w:pPr>
        <w:pStyle w:val="explanatorynotes"/>
        <w:spacing w:line="240" w:lineRule="auto"/>
        <w:ind w:left="709" w:hanging="709"/>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Los siguientes son ejemplos de cláusulas. El Comprador deberá completar, modificar, añadir o suprimir dichas cláusulas de las CEC según corresponda. Si una cláusula de las CGC no se aplica a una adquisición particular, se puede añadir una cláusula a las CEC indicando qué la cláusula específica de las CGC se ha suprimido.  De igual modo, donde quiera que las CGC no cubran un punto contractual crucial, añada, en el lugar más pertinente de las CEC, la o las cláusulas adecuadas.</w:t>
      </w:r>
    </w:p>
    <w:p w14:paraId="6E44093F" w14:textId="77777777" w:rsidR="0046348E" w:rsidRPr="008E0274" w:rsidRDefault="0046348E" w:rsidP="0046348E">
      <w:pPr>
        <w:pStyle w:val="Head51"/>
        <w:rPr>
          <w:lang w:val="es-ES"/>
        </w:rPr>
      </w:pPr>
      <w:bookmarkStart w:id="396" w:name="_Toc75243761"/>
      <w:r w:rsidRPr="008E0274">
        <w:rPr>
          <w:lang w:val="es-ES"/>
        </w:rPr>
        <w:t>A.  Contrato e Interpretación</w:t>
      </w:r>
      <w:bookmarkEnd w:id="396"/>
    </w:p>
    <w:p w14:paraId="4323AB00" w14:textId="77777777" w:rsidR="0046348E" w:rsidRPr="008E0274" w:rsidRDefault="0046348E" w:rsidP="0046348E">
      <w:pPr>
        <w:pStyle w:val="Head52"/>
        <w:rPr>
          <w:lang w:val="es-ES"/>
        </w:rPr>
      </w:pPr>
      <w:bookmarkStart w:id="397" w:name="_Toc75243762"/>
      <w:r w:rsidRPr="008E0274">
        <w:rPr>
          <w:lang w:val="es-ES"/>
        </w:rPr>
        <w:t>1.  Definiciones (cláusula 1 de las CGC)</w:t>
      </w:r>
      <w:bookmarkEnd w:id="3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736F0624"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4A63F53E" w14:textId="77777777" w:rsidR="0046348E" w:rsidRPr="008E0274" w:rsidRDefault="0046348E" w:rsidP="00665AE8">
            <w:pPr>
              <w:ind w:right="-72" w:firstLine="18"/>
              <w:rPr>
                <w:lang w:val="es-ES"/>
              </w:rPr>
            </w:pPr>
            <w:r w:rsidRPr="008E0274">
              <w:rPr>
                <w:lang w:val="es-ES"/>
              </w:rPr>
              <w:t>CGC 1.1 a) ix)</w:t>
            </w:r>
          </w:p>
        </w:tc>
        <w:tc>
          <w:tcPr>
            <w:tcW w:w="7236" w:type="dxa"/>
            <w:tcBorders>
              <w:top w:val="single" w:sz="6" w:space="0" w:color="808080"/>
              <w:left w:val="single" w:sz="6" w:space="0" w:color="808080"/>
              <w:bottom w:val="single" w:sz="6" w:space="0" w:color="808080"/>
              <w:right w:val="single" w:sz="6" w:space="0" w:color="808080"/>
            </w:tcBorders>
          </w:tcPr>
          <w:p w14:paraId="77C427FB" w14:textId="77777777" w:rsidR="0046348E" w:rsidRPr="008E0274" w:rsidRDefault="0046348E" w:rsidP="00665AE8">
            <w:pPr>
              <w:ind w:left="720" w:right="-72" w:hanging="720"/>
              <w:rPr>
                <w:lang w:val="es-ES"/>
              </w:rPr>
            </w:pPr>
            <w:r w:rsidRPr="008E0274">
              <w:rPr>
                <w:lang w:val="es-ES"/>
              </w:rPr>
              <w:t>La edición pertinente del documento del Banco Mundial titulado Normas - Adquisiciones con préstamos del BIRF y Créditos de la AIF data de: [</w:t>
            </w:r>
            <w:r w:rsidRPr="008E0274">
              <w:rPr>
                <w:rStyle w:val="preparersnote"/>
                <w:b w:val="0"/>
                <w:bCs/>
                <w:lang w:val="es-ES"/>
              </w:rPr>
              <w:t>indicar:</w:t>
            </w:r>
            <w:r w:rsidRPr="008E0274">
              <w:rPr>
                <w:rStyle w:val="preparersnote"/>
                <w:lang w:val="es-ES"/>
              </w:rPr>
              <w:t xml:space="preserve"> la fecha de la última edición especificada en el Convenio de préstamo que rige el Proyecto"   </w:t>
            </w:r>
            <w:r w:rsidRPr="008E0274">
              <w:rPr>
                <w:rStyle w:val="preparersnote"/>
                <w:b w:val="0"/>
                <w:bCs/>
                <w:lang w:val="es-ES"/>
              </w:rPr>
              <w:t xml:space="preserve">o, si el préstamo / crédito no se ha aprobado, indicar: </w:t>
            </w:r>
            <w:r w:rsidRPr="008E0274">
              <w:rPr>
                <w:rStyle w:val="preparersnote"/>
                <w:lang w:val="es-ES"/>
              </w:rPr>
              <w:t xml:space="preserve"> la fecha de la última edición, como por ejemplo, "enero de 1995, última revisión y publicada en enero de 1999"</w:t>
            </w:r>
            <w:r w:rsidRPr="008E0274">
              <w:rPr>
                <w:lang w:val="es-ES"/>
              </w:rPr>
              <w:t>].</w:t>
            </w:r>
          </w:p>
          <w:p w14:paraId="3B3ECDEE" w14:textId="77777777" w:rsidR="0046348E" w:rsidRPr="008E0274" w:rsidRDefault="0046348E" w:rsidP="00665AE8">
            <w:pPr>
              <w:pStyle w:val="EndnoteText"/>
              <w:rPr>
                <w:lang w:val="es-ES"/>
              </w:rPr>
            </w:pPr>
          </w:p>
        </w:tc>
      </w:tr>
      <w:tr w:rsidR="0046348E" w:rsidRPr="007436C2" w14:paraId="5399D84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54B7563" w14:textId="77777777" w:rsidR="0046348E" w:rsidRPr="008E0274" w:rsidRDefault="0046348E" w:rsidP="00665AE8">
            <w:pPr>
              <w:ind w:right="-72" w:firstLine="14"/>
              <w:rPr>
                <w:lang w:val="es-ES"/>
              </w:rPr>
            </w:pPr>
            <w:r w:rsidRPr="008E0274">
              <w:rPr>
                <w:lang w:val="es-ES"/>
              </w:rPr>
              <w:t>CGC 1.1 b) i)</w:t>
            </w:r>
          </w:p>
        </w:tc>
        <w:tc>
          <w:tcPr>
            <w:tcW w:w="7236" w:type="dxa"/>
            <w:tcBorders>
              <w:top w:val="single" w:sz="6" w:space="0" w:color="808080"/>
              <w:left w:val="single" w:sz="6" w:space="0" w:color="808080"/>
              <w:bottom w:val="single" w:sz="6" w:space="0" w:color="808080"/>
              <w:right w:val="single" w:sz="6" w:space="0" w:color="808080"/>
            </w:tcBorders>
          </w:tcPr>
          <w:p w14:paraId="3AE3166E" w14:textId="77777777" w:rsidR="0046348E" w:rsidRPr="008E0274" w:rsidRDefault="0046348E" w:rsidP="00665AE8">
            <w:pPr>
              <w:ind w:left="720" w:right="-72" w:hanging="720"/>
              <w:rPr>
                <w:lang w:val="es-ES"/>
              </w:rPr>
            </w:pPr>
            <w:r w:rsidRPr="008E0274">
              <w:rPr>
                <w:lang w:val="es-ES"/>
              </w:rPr>
              <w:t xml:space="preserve">El Comprador es: </w:t>
            </w:r>
            <w:r w:rsidRPr="008E0274">
              <w:rPr>
                <w:i/>
                <w:iCs/>
                <w:lang w:val="es-ES"/>
              </w:rPr>
              <w:t>[indicar</w:t>
            </w:r>
            <w:r w:rsidRPr="008E0274">
              <w:rPr>
                <w:b/>
                <w:bCs/>
                <w:i/>
                <w:iCs/>
                <w:lang w:val="es-ES"/>
              </w:rPr>
              <w:t>: nombre del Comprador</w:t>
            </w:r>
            <w:r w:rsidRPr="008E0274">
              <w:rPr>
                <w:rStyle w:val="preparersnote"/>
                <w:b w:val="0"/>
                <w:bCs/>
                <w:lang w:val="es-ES"/>
              </w:rPr>
              <w:t>].</w:t>
            </w:r>
          </w:p>
          <w:p w14:paraId="34E04E08"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El Prestatario no será necesariamente el Comprador. Si lo es, volver a consignar en esta cláusula la identidad del Prestatario.</w:t>
            </w:r>
          </w:p>
          <w:p w14:paraId="1C1E5B1B" w14:textId="77777777" w:rsidR="0046348E" w:rsidRPr="008E0274" w:rsidRDefault="0046348E" w:rsidP="00665AE8">
            <w:pPr>
              <w:pStyle w:val="explanatoryclause"/>
              <w:spacing w:after="0"/>
              <w:ind w:left="734" w:hanging="734"/>
              <w:jc w:val="both"/>
              <w:rPr>
                <w:rFonts w:ascii="Times New Roman" w:hAnsi="Times New Roman"/>
                <w:sz w:val="24"/>
                <w:szCs w:val="24"/>
                <w:lang w:val="es-ES"/>
              </w:rPr>
            </w:pPr>
          </w:p>
        </w:tc>
      </w:tr>
      <w:tr w:rsidR="0046348E" w:rsidRPr="007436C2" w14:paraId="11FC4D25"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009E6FE" w14:textId="77777777" w:rsidR="0046348E" w:rsidRPr="008E0274" w:rsidRDefault="0046348E" w:rsidP="00665AE8">
            <w:pPr>
              <w:ind w:right="-72" w:firstLine="14"/>
              <w:rPr>
                <w:lang w:val="es-ES"/>
              </w:rPr>
            </w:pPr>
            <w:r w:rsidRPr="008E0274">
              <w:rPr>
                <w:lang w:val="es-ES"/>
              </w:rPr>
              <w:t>CGC 1.1 b) ii)</w:t>
            </w:r>
          </w:p>
        </w:tc>
        <w:tc>
          <w:tcPr>
            <w:tcW w:w="7236" w:type="dxa"/>
            <w:tcBorders>
              <w:top w:val="single" w:sz="6" w:space="0" w:color="808080"/>
              <w:left w:val="single" w:sz="6" w:space="0" w:color="808080"/>
              <w:bottom w:val="single" w:sz="6" w:space="0" w:color="808080"/>
              <w:right w:val="single" w:sz="6" w:space="0" w:color="808080"/>
            </w:tcBorders>
          </w:tcPr>
          <w:p w14:paraId="26EF6CA6" w14:textId="55B6D974" w:rsidR="0046348E" w:rsidRPr="008E0274" w:rsidRDefault="0046348E" w:rsidP="00665AE8">
            <w:pPr>
              <w:ind w:left="720" w:right="-72" w:hanging="720"/>
              <w:rPr>
                <w:lang w:val="es-ES"/>
              </w:rPr>
            </w:pPr>
            <w:r w:rsidRPr="008E0274">
              <w:rPr>
                <w:lang w:val="es-ES"/>
              </w:rPr>
              <w:t xml:space="preserve">El </w:t>
            </w:r>
            <w:r w:rsidR="008D1FB4" w:rsidRPr="008E0274">
              <w:rPr>
                <w:lang w:val="es-ES"/>
              </w:rPr>
              <w:t>Gerente de Proyecto</w:t>
            </w:r>
            <w:r w:rsidRPr="008E0274">
              <w:rPr>
                <w:lang w:val="es-ES"/>
              </w:rPr>
              <w:t xml:space="preserve"> es: </w:t>
            </w:r>
            <w:r w:rsidRPr="008E0274">
              <w:rPr>
                <w:i/>
                <w:iCs/>
                <w:lang w:val="es-ES"/>
              </w:rPr>
              <w:t>[indicar</w:t>
            </w:r>
            <w:r w:rsidRPr="008E0274">
              <w:rPr>
                <w:b/>
                <w:bCs/>
                <w:i/>
                <w:iCs/>
                <w:lang w:val="es-ES"/>
              </w:rPr>
              <w:t xml:space="preserve">: nombre o título oficial del </w:t>
            </w:r>
            <w:r w:rsidR="008D1FB4" w:rsidRPr="008E0274">
              <w:rPr>
                <w:b/>
                <w:bCs/>
                <w:i/>
                <w:iCs/>
                <w:lang w:val="es-ES"/>
              </w:rPr>
              <w:t>Gerente de Proyecto</w:t>
            </w:r>
            <w:r w:rsidRPr="008E0274">
              <w:rPr>
                <w:i/>
                <w:iCs/>
                <w:lang w:val="es-ES"/>
              </w:rPr>
              <w:t>]</w:t>
            </w:r>
            <w:r w:rsidRPr="008E0274">
              <w:rPr>
                <w:lang w:val="es-ES"/>
              </w:rPr>
              <w:t>.</w:t>
            </w:r>
          </w:p>
          <w:p w14:paraId="4A27F5FE" w14:textId="23E61CA9"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 xml:space="preserve">Si el </w:t>
            </w:r>
            <w:r w:rsidR="008D1FB4" w:rsidRPr="008E0274">
              <w:rPr>
                <w:rFonts w:ascii="Times New Roman" w:hAnsi="Times New Roman"/>
                <w:lang w:val="es-ES"/>
              </w:rPr>
              <w:t>Gerente de Proyecto</w:t>
            </w:r>
            <w:r w:rsidRPr="008E0274">
              <w:rPr>
                <w:rFonts w:ascii="Times New Roman" w:hAnsi="Times New Roman"/>
                <w:lang w:val="es-ES"/>
              </w:rPr>
              <w:t xml:space="preserve"> no se designa a tiempo para la preparación de los documentos de licitación, debe ser designado dentro de los catorce (14) días que siguen a la Fecha de inicio, según se especifica en la cláusula 18.1 de las CGC.</w:t>
            </w:r>
          </w:p>
          <w:p w14:paraId="7A14FB5E" w14:textId="77777777" w:rsidR="0046348E" w:rsidRPr="008E0274" w:rsidRDefault="0046348E" w:rsidP="00665AE8">
            <w:pPr>
              <w:pStyle w:val="explanatoryclause"/>
              <w:spacing w:after="0"/>
              <w:ind w:left="734" w:hanging="734"/>
              <w:jc w:val="both"/>
              <w:rPr>
                <w:rFonts w:ascii="Times New Roman" w:hAnsi="Times New Roman"/>
                <w:sz w:val="24"/>
                <w:szCs w:val="24"/>
                <w:lang w:val="es-ES"/>
              </w:rPr>
            </w:pPr>
          </w:p>
        </w:tc>
      </w:tr>
      <w:tr w:rsidR="0046348E" w:rsidRPr="007436C2" w14:paraId="4C13F1C1"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72851FF" w14:textId="77777777" w:rsidR="0046348E" w:rsidRPr="008E0274" w:rsidRDefault="0046348E" w:rsidP="00665AE8">
            <w:pPr>
              <w:ind w:right="-72" w:firstLine="14"/>
              <w:rPr>
                <w:lang w:val="es-ES"/>
              </w:rPr>
            </w:pPr>
            <w:r w:rsidRPr="008E0274">
              <w:rPr>
                <w:lang w:val="es-ES"/>
              </w:rPr>
              <w:t>CGC 1.1 e) i)</w:t>
            </w:r>
          </w:p>
        </w:tc>
        <w:tc>
          <w:tcPr>
            <w:tcW w:w="7236" w:type="dxa"/>
            <w:tcBorders>
              <w:top w:val="single" w:sz="6" w:space="0" w:color="808080"/>
              <w:left w:val="single" w:sz="6" w:space="0" w:color="808080"/>
              <w:bottom w:val="single" w:sz="6" w:space="0" w:color="808080"/>
              <w:right w:val="single" w:sz="6" w:space="0" w:color="808080"/>
            </w:tcBorders>
          </w:tcPr>
          <w:p w14:paraId="00DE570B" w14:textId="77777777" w:rsidR="0046348E" w:rsidRPr="008E0274" w:rsidRDefault="0046348E" w:rsidP="00665AE8">
            <w:pPr>
              <w:ind w:left="720" w:right="-72" w:hanging="720"/>
              <w:rPr>
                <w:lang w:val="es-ES"/>
              </w:rPr>
            </w:pPr>
            <w:r w:rsidRPr="008E0274">
              <w:rPr>
                <w:lang w:val="es-ES"/>
              </w:rPr>
              <w:t xml:space="preserve">El país del Comprador es: </w:t>
            </w:r>
            <w:r w:rsidRPr="008E0274">
              <w:rPr>
                <w:i/>
                <w:iCs/>
                <w:lang w:val="es-ES"/>
              </w:rPr>
              <w:t xml:space="preserve">[indicar: </w:t>
            </w:r>
            <w:r w:rsidRPr="008E0274">
              <w:rPr>
                <w:b/>
                <w:bCs/>
                <w:i/>
                <w:iCs/>
                <w:lang w:val="es-ES"/>
              </w:rPr>
              <w:t>nombre del país</w:t>
            </w:r>
            <w:r w:rsidRPr="008E0274">
              <w:rPr>
                <w:i/>
                <w:iCs/>
                <w:lang w:val="es-ES"/>
              </w:rPr>
              <w:t>].</w:t>
            </w:r>
          </w:p>
          <w:p w14:paraId="6CBDE555" w14:textId="77777777" w:rsidR="0046348E" w:rsidRPr="008E0274" w:rsidRDefault="0046348E" w:rsidP="00665AE8">
            <w:pPr>
              <w:ind w:left="720" w:right="-72" w:hanging="720"/>
              <w:rPr>
                <w:lang w:val="es-ES"/>
              </w:rPr>
            </w:pPr>
          </w:p>
        </w:tc>
      </w:tr>
      <w:tr w:rsidR="0046348E" w:rsidRPr="007436C2" w14:paraId="47359939"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42E5281" w14:textId="77777777" w:rsidR="0046348E" w:rsidRPr="008E0274" w:rsidRDefault="0046348E" w:rsidP="00665AE8">
            <w:pPr>
              <w:ind w:right="-72" w:firstLine="14"/>
              <w:rPr>
                <w:lang w:val="es-ES"/>
              </w:rPr>
            </w:pPr>
            <w:r w:rsidRPr="008E0274">
              <w:rPr>
                <w:lang w:val="es-ES"/>
              </w:rPr>
              <w:t>CGC 1.1 e) iii)</w:t>
            </w:r>
          </w:p>
        </w:tc>
        <w:tc>
          <w:tcPr>
            <w:tcW w:w="7236" w:type="dxa"/>
            <w:tcBorders>
              <w:top w:val="single" w:sz="6" w:space="0" w:color="808080"/>
              <w:left w:val="single" w:sz="6" w:space="0" w:color="808080"/>
              <w:bottom w:val="single" w:sz="6" w:space="0" w:color="808080"/>
              <w:right w:val="single" w:sz="6" w:space="0" w:color="808080"/>
            </w:tcBorders>
          </w:tcPr>
          <w:p w14:paraId="701FED16" w14:textId="77777777" w:rsidR="0046348E" w:rsidRPr="008E0274" w:rsidRDefault="0046348E" w:rsidP="00665AE8">
            <w:pPr>
              <w:ind w:left="734" w:right="-72" w:hanging="734"/>
              <w:rPr>
                <w:rStyle w:val="preparersnote"/>
                <w:lang w:val="es-ES"/>
              </w:rPr>
            </w:pPr>
            <w:r w:rsidRPr="008E0274">
              <w:rPr>
                <w:lang w:val="es-ES"/>
              </w:rPr>
              <w:t xml:space="preserve">Los Lugares del proyecto son: </w:t>
            </w:r>
            <w:r w:rsidRPr="008E0274">
              <w:rPr>
                <w:i/>
                <w:iCs/>
                <w:lang w:val="es-ES"/>
              </w:rPr>
              <w:t xml:space="preserve">[indicar: </w:t>
            </w:r>
            <w:r w:rsidRPr="008E0274">
              <w:rPr>
                <w:b/>
                <w:bCs/>
                <w:i/>
                <w:iCs/>
                <w:lang w:val="es-ES"/>
              </w:rPr>
              <w:t>nombre del lugar, dirección y ciudad</w:t>
            </w:r>
            <w:r w:rsidRPr="008E0274">
              <w:rPr>
                <w:i/>
                <w:iCs/>
                <w:lang w:val="es-ES"/>
              </w:rPr>
              <w:t>, o bien</w:t>
            </w:r>
            <w:r w:rsidRPr="008E0274">
              <w:rPr>
                <w:b/>
                <w:bCs/>
                <w:i/>
                <w:iCs/>
                <w:lang w:val="es-ES"/>
              </w:rPr>
              <w:t>: "como se especifica en el Programa de Ejecución, en la Sección Requisitos Técnicos</w:t>
            </w:r>
            <w:r w:rsidRPr="008E0274">
              <w:rPr>
                <w:i/>
                <w:iCs/>
                <w:lang w:val="es-ES"/>
              </w:rPr>
              <w:t>"].</w:t>
            </w:r>
          </w:p>
          <w:p w14:paraId="13D7571C" w14:textId="77777777" w:rsidR="0046348E" w:rsidRPr="008E0274" w:rsidRDefault="0046348E" w:rsidP="00665AE8">
            <w:pPr>
              <w:ind w:left="720" w:right="-72" w:hanging="720"/>
              <w:rPr>
                <w:lang w:val="es-ES"/>
              </w:rPr>
            </w:pPr>
          </w:p>
        </w:tc>
      </w:tr>
      <w:tr w:rsidR="0046348E" w:rsidRPr="007436C2" w14:paraId="3F9BF11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E44078E" w14:textId="77777777" w:rsidR="0046348E" w:rsidRPr="008E0274" w:rsidRDefault="0046348E" w:rsidP="00665AE8">
            <w:pPr>
              <w:ind w:right="-72" w:firstLine="14"/>
              <w:rPr>
                <w:lang w:val="es-ES"/>
              </w:rPr>
            </w:pPr>
            <w:r w:rsidRPr="008E0274">
              <w:rPr>
                <w:lang w:val="es-ES"/>
              </w:rPr>
              <w:t>CGC 1.1 e) x)</w:t>
            </w:r>
          </w:p>
        </w:tc>
        <w:tc>
          <w:tcPr>
            <w:tcW w:w="7236" w:type="dxa"/>
            <w:tcBorders>
              <w:top w:val="single" w:sz="6" w:space="0" w:color="808080"/>
              <w:left w:val="single" w:sz="6" w:space="0" w:color="808080"/>
              <w:bottom w:val="single" w:sz="6" w:space="0" w:color="808080"/>
              <w:right w:val="single" w:sz="6" w:space="0" w:color="808080"/>
            </w:tcBorders>
          </w:tcPr>
          <w:p w14:paraId="42E2C959" w14:textId="77777777" w:rsidR="0046348E" w:rsidRPr="008E0274" w:rsidRDefault="0046348E" w:rsidP="00665AE8">
            <w:pPr>
              <w:ind w:left="734" w:right="-72" w:hanging="734"/>
              <w:rPr>
                <w:b/>
                <w:bCs/>
                <w:i/>
                <w:iCs/>
                <w:lang w:val="es-ES"/>
              </w:rPr>
            </w:pPr>
            <w:r w:rsidRPr="008E0274">
              <w:rPr>
                <w:i/>
                <w:iCs/>
                <w:lang w:val="es-ES"/>
              </w:rPr>
              <w:t>Indicar</w:t>
            </w:r>
            <w:r w:rsidRPr="008E0274">
              <w:rPr>
                <w:lang w:val="es-ES"/>
              </w:rPr>
              <w:t xml:space="preserve">: </w:t>
            </w:r>
            <w:r w:rsidRPr="008E0274">
              <w:rPr>
                <w:b/>
                <w:bCs/>
                <w:i/>
                <w:iCs/>
                <w:lang w:val="es-ES"/>
              </w:rPr>
              <w:t>"El Contrato seguirá en vigencia hasta que se suministren el Sistema de información y todos los servicios, a menos que el Contrato se rescindiera antes, conforme a las condiciones estipuladas en el Contrato</w:t>
            </w:r>
            <w:r w:rsidRPr="008E0274">
              <w:rPr>
                <w:i/>
                <w:iCs/>
                <w:lang w:val="es-ES"/>
              </w:rPr>
              <w:t xml:space="preserve">." o consignar: </w:t>
            </w:r>
            <w:r w:rsidRPr="008E0274">
              <w:rPr>
                <w:b/>
                <w:bCs/>
                <w:i/>
                <w:iCs/>
                <w:lang w:val="es-ES"/>
              </w:rPr>
              <w:t xml:space="preserve"> las fechas necesarias y apropiadas.</w:t>
            </w:r>
          </w:p>
          <w:p w14:paraId="1153316E" w14:textId="77777777" w:rsidR="0046348E" w:rsidRPr="008E0274" w:rsidRDefault="0046348E" w:rsidP="00665AE8">
            <w:pPr>
              <w:ind w:left="734" w:right="-72" w:hanging="734"/>
              <w:rPr>
                <w:lang w:val="es-ES"/>
              </w:rPr>
            </w:pPr>
          </w:p>
        </w:tc>
      </w:tr>
      <w:tr w:rsidR="0046348E" w:rsidRPr="007436C2" w14:paraId="2E5F6D7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C7E19E3" w14:textId="77777777" w:rsidR="0046348E" w:rsidRPr="008E0274" w:rsidRDefault="0046348E" w:rsidP="00665AE8">
            <w:pPr>
              <w:ind w:right="-72" w:firstLine="14"/>
              <w:rPr>
                <w:lang w:val="es-ES"/>
              </w:rPr>
            </w:pPr>
            <w:r w:rsidRPr="008E0274">
              <w:rPr>
                <w:lang w:val="es-ES"/>
              </w:rPr>
              <w:t>CGC 1.1. e) xii)</w:t>
            </w:r>
          </w:p>
        </w:tc>
        <w:tc>
          <w:tcPr>
            <w:tcW w:w="7236" w:type="dxa"/>
            <w:tcBorders>
              <w:top w:val="single" w:sz="6" w:space="0" w:color="808080"/>
              <w:left w:val="single" w:sz="6" w:space="0" w:color="808080"/>
              <w:bottom w:val="single" w:sz="6" w:space="0" w:color="808080"/>
              <w:right w:val="single" w:sz="6" w:space="0" w:color="808080"/>
            </w:tcBorders>
          </w:tcPr>
          <w:p w14:paraId="6CB3FB52" w14:textId="77777777" w:rsidR="0046348E" w:rsidRPr="008E0274" w:rsidRDefault="0046348E" w:rsidP="00665AE8">
            <w:pPr>
              <w:ind w:left="734" w:right="-72" w:hanging="734"/>
              <w:rPr>
                <w:lang w:val="es-ES"/>
              </w:rPr>
            </w:pPr>
            <w:r w:rsidRPr="008E0274">
              <w:rPr>
                <w:lang w:val="es-ES"/>
              </w:rPr>
              <w:t xml:space="preserve">El Período de Servicio posterior al período de garantía es </w:t>
            </w:r>
            <w:r w:rsidRPr="008E0274">
              <w:rPr>
                <w:rStyle w:val="preparersnote"/>
                <w:b w:val="0"/>
                <w:bCs/>
                <w:lang w:val="es-ES"/>
              </w:rPr>
              <w:t>[indicar:</w:t>
            </w:r>
            <w:r w:rsidRPr="008E0274">
              <w:rPr>
                <w:rStyle w:val="preparersnote"/>
                <w:lang w:val="es-ES"/>
              </w:rPr>
              <w:t xml:space="preserve"> número de meses</w:t>
            </w:r>
            <w:r w:rsidRPr="008E0274">
              <w:rPr>
                <w:rStyle w:val="preparersnote"/>
                <w:b w:val="0"/>
                <w:bCs/>
                <w:lang w:val="es-ES"/>
              </w:rPr>
              <w:t>]</w:t>
            </w:r>
            <w:r w:rsidRPr="008E0274">
              <w:rPr>
                <w:b/>
                <w:bCs/>
                <w:lang w:val="es-ES"/>
              </w:rPr>
              <w:t xml:space="preserve"> </w:t>
            </w:r>
            <w:r w:rsidRPr="008E0274">
              <w:rPr>
                <w:lang w:val="es-ES"/>
              </w:rPr>
              <w:t>y comienza cuando termina el período de garantía.</w:t>
            </w:r>
          </w:p>
          <w:p w14:paraId="4FBD5B2B" w14:textId="77777777" w:rsidR="0046348E" w:rsidRPr="008E0274" w:rsidRDefault="0046348E" w:rsidP="00665AE8">
            <w:pPr>
              <w:ind w:left="734" w:right="-72" w:hanging="734"/>
              <w:rPr>
                <w:lang w:val="es-ES"/>
              </w:rPr>
            </w:pPr>
          </w:p>
        </w:tc>
      </w:tr>
    </w:tbl>
    <w:p w14:paraId="1DF851B1" w14:textId="77777777" w:rsidR="0046348E" w:rsidRPr="008E0274" w:rsidRDefault="0046348E" w:rsidP="0046348E">
      <w:pPr>
        <w:pStyle w:val="Head52"/>
        <w:rPr>
          <w:lang w:val="es-ES"/>
        </w:rPr>
      </w:pPr>
      <w:bookmarkStart w:id="398" w:name="_Toc75243763"/>
      <w:r w:rsidRPr="008E0274">
        <w:rPr>
          <w:lang w:val="es-ES"/>
        </w:rPr>
        <w:t>2.  Documentos del Contrato (cláusula 2 de las CGC)</w:t>
      </w:r>
      <w:bookmarkEnd w:id="39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9BBBE7C"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A62C1C0" w14:textId="77777777" w:rsidR="0046348E" w:rsidRPr="008E0274" w:rsidRDefault="0046348E" w:rsidP="00665AE8">
            <w:pPr>
              <w:ind w:right="-72" w:firstLine="14"/>
              <w:rPr>
                <w:lang w:val="es-ES"/>
              </w:rPr>
            </w:pPr>
            <w:r w:rsidRPr="008E0274">
              <w:rPr>
                <w:lang w:val="es-ES"/>
              </w:rPr>
              <w:t>CGC 2</w:t>
            </w:r>
          </w:p>
        </w:tc>
        <w:tc>
          <w:tcPr>
            <w:tcW w:w="7236" w:type="dxa"/>
            <w:tcBorders>
              <w:top w:val="single" w:sz="6" w:space="0" w:color="808080"/>
              <w:left w:val="single" w:sz="6" w:space="0" w:color="808080"/>
              <w:bottom w:val="single" w:sz="6" w:space="0" w:color="808080"/>
              <w:right w:val="single" w:sz="6" w:space="0" w:color="808080"/>
            </w:tcBorders>
          </w:tcPr>
          <w:p w14:paraId="19AFC369" w14:textId="77777777" w:rsidR="0046348E" w:rsidRPr="008E0274" w:rsidRDefault="0046348E" w:rsidP="00665AE8">
            <w:pPr>
              <w:ind w:left="738" w:right="-72" w:hanging="738"/>
              <w:rPr>
                <w:rStyle w:val="preparersnote"/>
                <w:lang w:val="es-ES"/>
              </w:rPr>
            </w:pPr>
            <w:r w:rsidRPr="008E0274">
              <w:rPr>
                <w:i/>
                <w:iCs/>
                <w:lang w:val="es-ES"/>
              </w:rPr>
              <w:t>Incluir</w:t>
            </w:r>
            <w:r w:rsidRPr="008E0274">
              <w:rPr>
                <w:rStyle w:val="preparersnote"/>
                <w:b w:val="0"/>
                <w:bCs/>
                <w:i w:val="0"/>
                <w:iCs w:val="0"/>
                <w:lang w:val="es-ES"/>
              </w:rPr>
              <w:t xml:space="preserve">: </w:t>
            </w:r>
            <w:r w:rsidRPr="008E0274">
              <w:rPr>
                <w:b/>
                <w:bCs/>
                <w:i/>
                <w:iCs/>
                <w:lang w:val="es-ES"/>
              </w:rPr>
              <w:t>las cláusulas necesarias y apropiadas</w:t>
            </w:r>
            <w:r w:rsidRPr="008E0274">
              <w:rPr>
                <w:lang w:val="es-ES"/>
              </w:rPr>
              <w:t xml:space="preserve">, o enunciar: </w:t>
            </w:r>
            <w:r w:rsidRPr="008E0274">
              <w:rPr>
                <w:b/>
                <w:bCs/>
                <w:i/>
                <w:iCs/>
                <w:lang w:val="es-ES"/>
              </w:rPr>
              <w:t>"No hay Condiciones Especiales del Contrato que se apliquen a la cláusula 2 de las CGC”.</w:t>
            </w:r>
          </w:p>
          <w:p w14:paraId="06E852C3" w14:textId="77777777" w:rsidR="0046348E" w:rsidRPr="008E0274" w:rsidRDefault="0046348E" w:rsidP="00665AE8">
            <w:pPr>
              <w:ind w:left="547" w:right="-72" w:hanging="547"/>
              <w:rPr>
                <w:lang w:val="es-ES"/>
              </w:rPr>
            </w:pPr>
          </w:p>
        </w:tc>
      </w:tr>
    </w:tbl>
    <w:p w14:paraId="52876500" w14:textId="77777777" w:rsidR="0046348E" w:rsidRPr="008E0274" w:rsidRDefault="0046348E" w:rsidP="0046348E">
      <w:pPr>
        <w:pStyle w:val="Head52"/>
        <w:rPr>
          <w:lang w:val="es-ES"/>
        </w:rPr>
      </w:pPr>
      <w:bookmarkStart w:id="399" w:name="_Toc75243764"/>
      <w:r w:rsidRPr="008E0274">
        <w:rPr>
          <w:lang w:val="es-ES"/>
        </w:rPr>
        <w:t>3.  Interpretación (cláusula 3 de las CGC)</w:t>
      </w:r>
      <w:bookmarkEnd w:id="3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599FB6CB"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F3A958E" w14:textId="77777777" w:rsidR="0046348E" w:rsidRPr="008E0274" w:rsidRDefault="0046348E" w:rsidP="00665AE8">
            <w:pPr>
              <w:ind w:right="-72" w:firstLine="14"/>
              <w:rPr>
                <w:lang w:val="es-ES"/>
              </w:rPr>
            </w:pPr>
            <w:r w:rsidRPr="008E0274">
              <w:rPr>
                <w:lang w:val="es-ES"/>
              </w:rPr>
              <w:t>CGC 3.1.1</w:t>
            </w:r>
          </w:p>
        </w:tc>
        <w:tc>
          <w:tcPr>
            <w:tcW w:w="7236" w:type="dxa"/>
            <w:tcBorders>
              <w:top w:val="single" w:sz="6" w:space="0" w:color="808080"/>
              <w:left w:val="single" w:sz="6" w:space="0" w:color="808080"/>
              <w:bottom w:val="single" w:sz="6" w:space="0" w:color="808080"/>
              <w:right w:val="single" w:sz="6" w:space="0" w:color="808080"/>
            </w:tcBorders>
          </w:tcPr>
          <w:p w14:paraId="75883948" w14:textId="77777777" w:rsidR="0046348E" w:rsidRPr="008E0274" w:rsidRDefault="0046348E" w:rsidP="00665AE8">
            <w:pPr>
              <w:ind w:left="738" w:right="-72" w:hanging="738"/>
              <w:rPr>
                <w:lang w:val="es-ES"/>
              </w:rPr>
            </w:pPr>
            <w:r w:rsidRPr="008E0274">
              <w:rPr>
                <w:lang w:val="es-ES"/>
              </w:rPr>
              <w:t>El idioma del Contrato, de toda la correspondencia y las comunicaciones que se cursen, y de toda otra documentación que se prepare y se entregue en virtud del Contrato, salvo que se especifique otra cosa en los Requisitos Técnicos, será el</w:t>
            </w:r>
            <w:r w:rsidRPr="008E0274">
              <w:rPr>
                <w:i/>
                <w:iCs/>
                <w:lang w:val="es-ES"/>
              </w:rPr>
              <w:t>: [especificar</w:t>
            </w:r>
            <w:r w:rsidRPr="008E0274">
              <w:rPr>
                <w:b/>
                <w:bCs/>
                <w:i/>
                <w:iCs/>
                <w:lang w:val="es-ES"/>
              </w:rPr>
              <w:t>: inglés/francés/español</w:t>
            </w:r>
            <w:r w:rsidRPr="008E0274">
              <w:rPr>
                <w:rStyle w:val="preparersnote"/>
                <w:b w:val="0"/>
                <w:bCs/>
                <w:lang w:val="es-ES"/>
              </w:rPr>
              <w:t>]</w:t>
            </w:r>
            <w:r w:rsidRPr="008E0274">
              <w:rPr>
                <w:rStyle w:val="preparersnote"/>
                <w:b w:val="0"/>
                <w:bCs/>
                <w:i w:val="0"/>
                <w:iCs w:val="0"/>
                <w:lang w:val="es-ES"/>
              </w:rPr>
              <w:t>.</w:t>
            </w:r>
          </w:p>
          <w:p w14:paraId="060A710D" w14:textId="77777777" w:rsidR="0046348E" w:rsidRPr="008E0274" w:rsidRDefault="0046348E" w:rsidP="00665AE8">
            <w:pPr>
              <w:ind w:left="547" w:right="-72" w:hanging="547"/>
              <w:rPr>
                <w:lang w:val="es-ES"/>
              </w:rPr>
            </w:pPr>
          </w:p>
        </w:tc>
      </w:tr>
    </w:tbl>
    <w:p w14:paraId="5F3476FD" w14:textId="77777777" w:rsidR="0046348E" w:rsidRPr="008E0274" w:rsidRDefault="0046348E" w:rsidP="0046348E">
      <w:pPr>
        <w:pStyle w:val="Head52"/>
        <w:rPr>
          <w:lang w:val="es-ES"/>
        </w:rPr>
      </w:pPr>
      <w:bookmarkStart w:id="400" w:name="_Toc75243765"/>
      <w:r w:rsidRPr="008E0274">
        <w:rPr>
          <w:lang w:val="es-ES"/>
        </w:rPr>
        <w:t>4.  Notificaciones (cláusula 4 de las CGC)</w:t>
      </w:r>
      <w:bookmarkEnd w:id="4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5F6FBD28"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AC5C1AA" w14:textId="77777777" w:rsidR="0046348E" w:rsidRPr="008E0274" w:rsidRDefault="0046348E" w:rsidP="00665AE8">
            <w:pPr>
              <w:ind w:right="-72" w:firstLine="14"/>
              <w:rPr>
                <w:lang w:val="es-ES"/>
              </w:rPr>
            </w:pPr>
            <w:r w:rsidRPr="008E0274">
              <w:rPr>
                <w:lang w:val="es-ES"/>
              </w:rPr>
              <w:t>CGC 4.1</w:t>
            </w:r>
          </w:p>
        </w:tc>
        <w:tc>
          <w:tcPr>
            <w:tcW w:w="7236" w:type="dxa"/>
            <w:tcBorders>
              <w:top w:val="single" w:sz="6" w:space="0" w:color="808080"/>
              <w:left w:val="single" w:sz="6" w:space="0" w:color="808080"/>
              <w:bottom w:val="single" w:sz="6" w:space="0" w:color="808080"/>
              <w:right w:val="single" w:sz="6" w:space="0" w:color="808080"/>
            </w:tcBorders>
          </w:tcPr>
          <w:p w14:paraId="0FA39D55" w14:textId="77777777" w:rsidR="0046348E" w:rsidRPr="008E0274" w:rsidRDefault="0046348E" w:rsidP="00665AE8">
            <w:pPr>
              <w:ind w:left="738" w:right="-72" w:hanging="738"/>
              <w:rPr>
                <w:lang w:val="es-ES"/>
              </w:rPr>
            </w:pPr>
            <w:r w:rsidRPr="008E0274">
              <w:rPr>
                <w:lang w:val="es-ES"/>
              </w:rPr>
              <w:t xml:space="preserve">Las notificaciones serán dirigidas a: </w:t>
            </w:r>
            <w:r w:rsidRPr="008E0274">
              <w:rPr>
                <w:i/>
                <w:iCs/>
                <w:lang w:val="es-ES"/>
              </w:rPr>
              <w:t xml:space="preserve">[indicar: </w:t>
            </w:r>
            <w:r w:rsidRPr="008E0274">
              <w:rPr>
                <w:b/>
                <w:bCs/>
                <w:i/>
                <w:iCs/>
                <w:lang w:val="es-ES"/>
              </w:rPr>
              <w:t>nombre</w:t>
            </w:r>
            <w:r w:rsidRPr="008E0274">
              <w:rPr>
                <w:i/>
                <w:iCs/>
                <w:lang w:val="es-ES"/>
              </w:rPr>
              <w:t xml:space="preserve"> o, si las notificaciones deben entregarse al Comprador mencionado en la cláusula 1.1 b) i) de las CGC, consignar</w:t>
            </w:r>
            <w:r w:rsidRPr="008E0274">
              <w:rPr>
                <w:b/>
                <w:bCs/>
                <w:i/>
                <w:iCs/>
                <w:lang w:val="es-ES"/>
              </w:rPr>
              <w:t xml:space="preserve"> "nombre citado en la cláusula 1.1 b) i) de las CGC''</w:t>
            </w:r>
            <w:r w:rsidRPr="008E0274">
              <w:rPr>
                <w:rStyle w:val="preparersnote"/>
                <w:b w:val="0"/>
                <w:bCs/>
                <w:lang w:val="es-ES"/>
              </w:rPr>
              <w:t>].</w:t>
            </w:r>
          </w:p>
          <w:p w14:paraId="12D7820D" w14:textId="77777777" w:rsidR="0046348E" w:rsidRPr="008E0274" w:rsidRDefault="0046348E" w:rsidP="00665AE8">
            <w:pPr>
              <w:rPr>
                <w:lang w:val="es-ES"/>
              </w:rPr>
            </w:pPr>
            <w:r w:rsidRPr="008E0274">
              <w:rPr>
                <w:lang w:val="es-ES"/>
              </w:rPr>
              <w:t xml:space="preserve"> Las notificaciones se entregarán a la persona antes mencionada en: </w:t>
            </w:r>
            <w:r w:rsidRPr="008E0274">
              <w:rPr>
                <w:i/>
                <w:iCs/>
                <w:lang w:val="es-ES"/>
              </w:rPr>
              <w:t xml:space="preserve">[según corresponda, indicar: </w:t>
            </w:r>
            <w:r w:rsidRPr="008E0274">
              <w:rPr>
                <w:b/>
                <w:bCs/>
                <w:i/>
                <w:iCs/>
                <w:lang w:val="es-ES"/>
              </w:rPr>
              <w:t>dirección postal, dirección para entrega personal, por vía cablegráfica o telegráfica, números de télex o fax, o direcciones de correo electrónico.</w:t>
            </w:r>
            <w:r w:rsidRPr="008E0274">
              <w:rPr>
                <w:i/>
                <w:iCs/>
                <w:lang w:val="es-ES"/>
              </w:rPr>
              <w:t>]</w:t>
            </w:r>
          </w:p>
          <w:p w14:paraId="70A4DABA" w14:textId="77777777" w:rsidR="0046348E" w:rsidRPr="008E0274" w:rsidRDefault="0046348E" w:rsidP="00665AE8">
            <w:pPr>
              <w:ind w:left="738" w:right="-72" w:hanging="738"/>
              <w:rPr>
                <w:lang w:val="es-ES"/>
              </w:rPr>
            </w:pPr>
          </w:p>
          <w:p w14:paraId="7F67FFA3" w14:textId="430CB010" w:rsidR="0046348E" w:rsidRPr="008E0274" w:rsidRDefault="0046348E" w:rsidP="00665AE8">
            <w:pPr>
              <w:pStyle w:val="explanatoryclause"/>
              <w:rPr>
                <w:rFonts w:ascii="Times New Roman" w:hAnsi="Times New Roman"/>
                <w:lang w:val="es-ES"/>
              </w:rPr>
            </w:pPr>
            <w:r w:rsidRPr="008E0274">
              <w:rPr>
                <w:b/>
                <w:bCs/>
                <w:lang w:val="es-ES"/>
              </w:rPr>
              <w:t>Nota:</w:t>
            </w:r>
            <w:r w:rsidRPr="008E0274">
              <w:rPr>
                <w:lang w:val="es-ES"/>
              </w:rPr>
              <w:t xml:space="preserve"> </w:t>
            </w:r>
            <w:r w:rsidRPr="008E0274">
              <w:rPr>
                <w:lang w:val="es-ES"/>
              </w:rPr>
              <w:tab/>
            </w:r>
            <w:r w:rsidRPr="008E0274">
              <w:rPr>
                <w:rFonts w:ascii="Times New Roman" w:hAnsi="Times New Roman"/>
                <w:lang w:val="es-ES"/>
              </w:rPr>
              <w:t xml:space="preserve">Si el Comprador desea recurrir al intercambio electrónico de datos para comunicarse con el Proveedor, debería especificar las normas y los protocolos (por ejemplo, ANSI X12 </w:t>
            </w:r>
            <w:r w:rsidR="00D80F11" w:rsidRPr="008E0274">
              <w:rPr>
                <w:rFonts w:ascii="Times New Roman" w:hAnsi="Times New Roman"/>
                <w:lang w:val="es-ES"/>
              </w:rPr>
              <w:t>o</w:t>
            </w:r>
            <w:r w:rsidRPr="008E0274">
              <w:rPr>
                <w:rFonts w:ascii="Times New Roman" w:hAnsi="Times New Roman"/>
                <w:lang w:val="es-ES"/>
              </w:rPr>
              <w:t xml:space="preserve"> ISO EDIFACT). Los detalles se pueden examinar en el momento de finalizar el Contrato. De ser así, añadir el texto.</w:t>
            </w:r>
          </w:p>
          <w:p w14:paraId="53C709F9" w14:textId="77777777" w:rsidR="0046348E" w:rsidRPr="008E0274" w:rsidRDefault="0046348E" w:rsidP="00665AE8">
            <w:pPr>
              <w:ind w:left="738" w:right="-72" w:hanging="738"/>
              <w:rPr>
                <w:lang w:val="es-ES"/>
              </w:rPr>
            </w:pPr>
            <w:r w:rsidRPr="008E0274">
              <w:rPr>
                <w:lang w:val="es-ES"/>
              </w:rPr>
              <w:t xml:space="preserve">Para el intercambio electrónico de datos (IED), el Comprador y el Proveedor emplearán los siguientes protocolos, normas, direcciones y procedimientos </w:t>
            </w:r>
            <w:r w:rsidRPr="008E0274">
              <w:rPr>
                <w:i/>
                <w:iCs/>
                <w:lang w:val="es-ES"/>
              </w:rPr>
              <w:t xml:space="preserve">[indicar: </w:t>
            </w:r>
            <w:r w:rsidRPr="008E0274">
              <w:rPr>
                <w:b/>
                <w:bCs/>
                <w:i/>
                <w:iCs/>
                <w:lang w:val="es-ES"/>
              </w:rPr>
              <w:t>normas, protocolos, direcciones</w:t>
            </w:r>
            <w:r w:rsidRPr="008E0274">
              <w:rPr>
                <w:i/>
                <w:iCs/>
                <w:lang w:val="es-ES"/>
              </w:rPr>
              <w:t xml:space="preserve">; describir también </w:t>
            </w:r>
            <w:r w:rsidRPr="008E0274">
              <w:rPr>
                <w:b/>
                <w:bCs/>
                <w:i/>
                <w:iCs/>
                <w:lang w:val="es-ES"/>
              </w:rPr>
              <w:t>todo procedimiento pertinente</w:t>
            </w:r>
            <w:r w:rsidRPr="008E0274">
              <w:rPr>
                <w:i/>
                <w:iCs/>
                <w:lang w:val="es-ES"/>
              </w:rPr>
              <w:t>]</w:t>
            </w:r>
            <w:r w:rsidRPr="008E0274">
              <w:rPr>
                <w:lang w:val="es-ES"/>
              </w:rPr>
              <w:t>.</w:t>
            </w:r>
            <w:r w:rsidRPr="008E0274">
              <w:rPr>
                <w:rStyle w:val="preparersnote"/>
                <w:b w:val="0"/>
                <w:bCs/>
                <w:lang w:val="es-ES"/>
              </w:rPr>
              <w:t xml:space="preserve"> </w:t>
            </w:r>
          </w:p>
          <w:p w14:paraId="15D675BE" w14:textId="77777777" w:rsidR="0046348E" w:rsidRPr="008E0274" w:rsidRDefault="0046348E" w:rsidP="00665AE8">
            <w:pPr>
              <w:ind w:left="547" w:right="-72" w:hanging="547"/>
              <w:rPr>
                <w:lang w:val="es-ES"/>
              </w:rPr>
            </w:pPr>
          </w:p>
        </w:tc>
      </w:tr>
    </w:tbl>
    <w:p w14:paraId="5CB89E24" w14:textId="77777777" w:rsidR="0046348E" w:rsidRPr="008E0274" w:rsidRDefault="0046348E" w:rsidP="0046348E">
      <w:pPr>
        <w:pStyle w:val="Head52"/>
        <w:rPr>
          <w:lang w:val="es-ES"/>
        </w:rPr>
      </w:pPr>
      <w:bookmarkStart w:id="401" w:name="_Toc75243766"/>
      <w:r w:rsidRPr="008E0274">
        <w:rPr>
          <w:lang w:val="es-ES"/>
        </w:rPr>
        <w:t>5.  Ley aplicable (cláusula 5 de las CGC)</w:t>
      </w:r>
      <w:bookmarkEnd w:id="40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3A633F3"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197B986" w14:textId="77777777" w:rsidR="0046348E" w:rsidRPr="008E0274" w:rsidRDefault="0046348E" w:rsidP="00665AE8">
            <w:pPr>
              <w:ind w:right="-72" w:firstLine="14"/>
              <w:rPr>
                <w:lang w:val="es-ES"/>
              </w:rPr>
            </w:pPr>
            <w:r w:rsidRPr="008E0274">
              <w:rPr>
                <w:lang w:val="es-ES"/>
              </w:rPr>
              <w:t>CGC 5.1</w:t>
            </w:r>
          </w:p>
        </w:tc>
        <w:tc>
          <w:tcPr>
            <w:tcW w:w="7236" w:type="dxa"/>
            <w:tcBorders>
              <w:top w:val="single" w:sz="6" w:space="0" w:color="808080"/>
              <w:left w:val="single" w:sz="6" w:space="0" w:color="808080"/>
              <w:bottom w:val="single" w:sz="6" w:space="0" w:color="808080"/>
              <w:right w:val="single" w:sz="6" w:space="0" w:color="808080"/>
            </w:tcBorders>
          </w:tcPr>
          <w:p w14:paraId="24B5197B" w14:textId="77777777" w:rsidR="0046348E" w:rsidRPr="008E0274" w:rsidRDefault="0046348E" w:rsidP="00665AE8">
            <w:pPr>
              <w:ind w:left="734" w:right="-72" w:hanging="734"/>
              <w:rPr>
                <w:i/>
                <w:iCs/>
                <w:lang w:val="es-ES"/>
              </w:rPr>
            </w:pPr>
            <w:r w:rsidRPr="008E0274">
              <w:rPr>
                <w:lang w:val="es-ES"/>
              </w:rPr>
              <w:t>El Contrato se interpretará de conformidad con las leyes de</w:t>
            </w:r>
            <w:r w:rsidRPr="008E0274">
              <w:rPr>
                <w:i/>
                <w:iCs/>
                <w:lang w:val="es-ES"/>
              </w:rPr>
              <w:t xml:space="preserve"> [indicar: </w:t>
            </w:r>
            <w:r w:rsidRPr="008E0274">
              <w:rPr>
                <w:b/>
                <w:bCs/>
                <w:i/>
                <w:iCs/>
                <w:lang w:val="es-ES"/>
              </w:rPr>
              <w:t>nombre del país</w:t>
            </w:r>
            <w:r w:rsidRPr="008E0274">
              <w:rPr>
                <w:i/>
                <w:iCs/>
                <w:lang w:val="es-ES"/>
              </w:rPr>
              <w:t>].</w:t>
            </w:r>
          </w:p>
          <w:p w14:paraId="529F4851" w14:textId="77777777" w:rsidR="0046348E" w:rsidRPr="008E0274" w:rsidRDefault="0046348E" w:rsidP="00665AE8">
            <w:pPr>
              <w:ind w:left="734" w:right="-72" w:hanging="734"/>
              <w:rPr>
                <w:lang w:val="es-ES"/>
              </w:rPr>
            </w:pPr>
          </w:p>
        </w:tc>
      </w:tr>
    </w:tbl>
    <w:p w14:paraId="5A23DA07" w14:textId="77777777" w:rsidR="0046348E" w:rsidRPr="008E0274" w:rsidRDefault="0046348E" w:rsidP="0046348E">
      <w:pPr>
        <w:pStyle w:val="Head52"/>
        <w:rPr>
          <w:lang w:val="es-ES"/>
        </w:rPr>
      </w:pPr>
      <w:bookmarkStart w:id="402" w:name="_Toc75243767"/>
      <w:r w:rsidRPr="008E0274">
        <w:rPr>
          <w:lang w:val="es-ES"/>
        </w:rPr>
        <w:t>6.  Resolución de controversias (cláusula 6 de las CGC)</w:t>
      </w:r>
      <w:bookmarkEnd w:id="4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80D9EA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C7015D6" w14:textId="77777777" w:rsidR="0046348E" w:rsidRPr="008E0274" w:rsidRDefault="0046348E" w:rsidP="00665AE8">
            <w:pPr>
              <w:ind w:right="-72" w:firstLine="14"/>
              <w:rPr>
                <w:lang w:val="es-ES"/>
              </w:rPr>
            </w:pPr>
            <w:r w:rsidRPr="008E0274">
              <w:rPr>
                <w:lang w:val="es-ES"/>
              </w:rPr>
              <w:t>CGC 6.1.4</w:t>
            </w:r>
          </w:p>
        </w:tc>
        <w:tc>
          <w:tcPr>
            <w:tcW w:w="7236" w:type="dxa"/>
            <w:tcBorders>
              <w:top w:val="single" w:sz="6" w:space="0" w:color="808080"/>
              <w:left w:val="single" w:sz="6" w:space="0" w:color="808080"/>
              <w:bottom w:val="single" w:sz="6" w:space="0" w:color="808080"/>
              <w:right w:val="single" w:sz="6" w:space="0" w:color="808080"/>
            </w:tcBorders>
          </w:tcPr>
          <w:p w14:paraId="63027DAB" w14:textId="77777777" w:rsidR="0046348E" w:rsidRPr="008E0274" w:rsidRDefault="0046348E" w:rsidP="00665AE8">
            <w:pPr>
              <w:ind w:left="738" w:right="-72" w:hanging="738"/>
              <w:rPr>
                <w:lang w:val="es-ES"/>
              </w:rPr>
            </w:pPr>
            <w:r w:rsidRPr="008E0274">
              <w:rPr>
                <w:lang w:val="es-ES"/>
              </w:rPr>
              <w:t xml:space="preserve">La autoridad que nombrará al Conciliador es: </w:t>
            </w:r>
            <w:r w:rsidRPr="008E0274">
              <w:rPr>
                <w:i/>
                <w:iCs/>
                <w:lang w:val="es-ES"/>
              </w:rPr>
              <w:t>[consignar</w:t>
            </w:r>
            <w:r w:rsidRPr="008E0274">
              <w:rPr>
                <w:b/>
                <w:bCs/>
                <w:i/>
                <w:iCs/>
                <w:lang w:val="es-ES"/>
              </w:rPr>
              <w:t xml:space="preserve"> nombre de una organización técnica internacional imparcial perteneciente al sector de la tecnología de la información</w:t>
            </w:r>
            <w:r w:rsidRPr="008E0274">
              <w:rPr>
                <w:i/>
                <w:iCs/>
                <w:lang w:val="es-ES"/>
              </w:rPr>
              <w:t xml:space="preserve">, o de no existir un Conciliador en el Contrato o de no haber identificado  una organización como autoridad nominadora, indicar </w:t>
            </w:r>
            <w:r w:rsidRPr="008E0274">
              <w:rPr>
                <w:b/>
                <w:bCs/>
                <w:i/>
                <w:iCs/>
                <w:lang w:val="es-ES"/>
              </w:rPr>
              <w:t>“no se aplicará</w:t>
            </w:r>
            <w:r w:rsidRPr="008E0274">
              <w:rPr>
                <w:rStyle w:val="preparersnote"/>
                <w:lang w:val="es-ES"/>
              </w:rPr>
              <w:t>”</w:t>
            </w:r>
            <w:r w:rsidRPr="008E0274">
              <w:rPr>
                <w:rStyle w:val="preparersnote"/>
                <w:b w:val="0"/>
                <w:bCs/>
                <w:lang w:val="es-ES"/>
              </w:rPr>
              <w:t>].</w:t>
            </w:r>
          </w:p>
          <w:p w14:paraId="719BFB89" w14:textId="77777777" w:rsidR="0046348E" w:rsidRPr="008E0274" w:rsidRDefault="0046348E" w:rsidP="00665AE8">
            <w:pPr>
              <w:ind w:left="547" w:right="-72" w:hanging="547"/>
              <w:rPr>
                <w:lang w:val="es-ES"/>
              </w:rPr>
            </w:pPr>
          </w:p>
        </w:tc>
      </w:tr>
      <w:tr w:rsidR="0046348E" w:rsidRPr="007436C2" w14:paraId="753AA2A5"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D8B0A50" w14:textId="77777777" w:rsidR="0046348E" w:rsidRPr="008E0274" w:rsidRDefault="0046348E" w:rsidP="00665AE8">
            <w:pPr>
              <w:ind w:right="-72" w:firstLine="14"/>
              <w:rPr>
                <w:lang w:val="es-ES"/>
              </w:rPr>
            </w:pPr>
            <w:r w:rsidRPr="008E0274">
              <w:rPr>
                <w:lang w:val="es-ES"/>
              </w:rPr>
              <w:t>CGC 6.2.3</w:t>
            </w:r>
          </w:p>
        </w:tc>
        <w:tc>
          <w:tcPr>
            <w:tcW w:w="7236" w:type="dxa"/>
            <w:tcBorders>
              <w:top w:val="single" w:sz="6" w:space="0" w:color="808080"/>
              <w:left w:val="single" w:sz="6" w:space="0" w:color="808080"/>
              <w:bottom w:val="single" w:sz="6" w:space="0" w:color="808080"/>
              <w:right w:val="single" w:sz="6" w:space="0" w:color="808080"/>
            </w:tcBorders>
          </w:tcPr>
          <w:p w14:paraId="2A175CA8" w14:textId="77777777" w:rsidR="0046348E" w:rsidRPr="008E0274" w:rsidRDefault="0046348E" w:rsidP="00665AE8">
            <w:pPr>
              <w:ind w:left="738" w:right="-72" w:hanging="738"/>
              <w:rPr>
                <w:lang w:val="es-ES"/>
              </w:rPr>
            </w:pPr>
            <w:r w:rsidRPr="008E0274">
              <w:rPr>
                <w:lang w:val="es-ES"/>
              </w:rPr>
              <w:t>Los procedimientos arbitrales se regirán por:</w:t>
            </w:r>
          </w:p>
          <w:p w14:paraId="5D4A5858" w14:textId="77777777" w:rsidR="0046348E" w:rsidRPr="008E0274" w:rsidRDefault="0046348E" w:rsidP="00665AE8">
            <w:pPr>
              <w:ind w:left="708" w:hanging="420"/>
              <w:rPr>
                <w:u w:val="single"/>
                <w:lang w:val="es-ES"/>
              </w:rPr>
            </w:pPr>
            <w:r w:rsidRPr="008E0274">
              <w:rPr>
                <w:lang w:val="es-ES"/>
              </w:rPr>
              <w:t>a)</w:t>
            </w:r>
            <w:r w:rsidRPr="008E0274">
              <w:rPr>
                <w:b/>
                <w:bCs/>
                <w:sz w:val="22"/>
                <w:szCs w:val="22"/>
                <w:lang w:val="es-ES"/>
              </w:rPr>
              <w:tab/>
            </w:r>
            <w:r w:rsidRPr="008E0274">
              <w:rPr>
                <w:u w:val="single"/>
                <w:lang w:val="es-ES"/>
              </w:rPr>
              <w:t>si el Proveedor es extranjero (incluyendo una sociedad en participación, cuando al menos uno de los socios es extranjero)</w:t>
            </w:r>
            <w:r w:rsidRPr="008E0274">
              <w:rPr>
                <w:lang w:val="es-ES"/>
              </w:rPr>
              <w:t>:</w:t>
            </w:r>
          </w:p>
          <w:p w14:paraId="082C1478" w14:textId="77777777" w:rsidR="0046348E" w:rsidRPr="008E0274" w:rsidRDefault="0046348E" w:rsidP="00665AE8">
            <w:pPr>
              <w:ind w:left="540"/>
              <w:rPr>
                <w:lang w:val="es-ES"/>
              </w:rPr>
            </w:pPr>
            <w:r w:rsidRPr="008E0274">
              <w:rPr>
                <w:lang w:val="es-ES"/>
              </w:rPr>
              <w:t xml:space="preserve"> </w:t>
            </w:r>
          </w:p>
          <w:p w14:paraId="1E19F3AC"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b/>
                <w:bCs/>
                <w:lang w:val="es-ES"/>
              </w:rPr>
              <w:tab/>
            </w:r>
            <w:r w:rsidRPr="008E0274">
              <w:rPr>
                <w:rFonts w:ascii="Times New Roman" w:hAnsi="Times New Roman"/>
                <w:lang w:val="es-ES"/>
              </w:rPr>
              <w:t>Para Contratos concluidos con Proveedores extranjeros, el arbitraje comercial internacional puede tener ventajas prácticas sobre otros métodos de resolución de controversias. No se deberá nombrar al Banco Mundial como árbitro, ni pedírsele que designe uno.  Entre los reglamentos que  rigen los procedimientos arbitrales, el Comprador podrá considerar el Reglamento de Arbitraje de la Comisión de las Naciones Unidas para el Derecho Mercantil Internacional (CNUDMI) de 1976, el Reglamento de Conciliación y Arbitraje de la Cámara de Comercio Internacional (CCI), el Reglamento del Instituto de Arbitraje de la Cámara de Comercio de Estocolmo, o el Reglamento de la Corte Internacional de Arbitraje de Londres.</w:t>
            </w:r>
          </w:p>
          <w:p w14:paraId="1F5BC2E7" w14:textId="1F04976E" w:rsidR="00227777" w:rsidRPr="008E0274" w:rsidRDefault="00227777" w:rsidP="00227777">
            <w:pPr>
              <w:ind w:left="734" w:right="-14" w:hanging="734"/>
              <w:rPr>
                <w:lang w:val="es-ES"/>
              </w:rPr>
            </w:pPr>
            <w:r w:rsidRPr="008E0274">
              <w:rPr>
                <w:i/>
                <w:iCs/>
                <w:lang w:val="es-ES"/>
              </w:rPr>
              <w:t xml:space="preserve">Si el Proveedor es nacional del país del Comprador, el Contrato deberá contener la siguiente disposición: </w:t>
            </w:r>
            <w:r w:rsidRPr="008E0274">
              <w:rPr>
                <w:lang w:val="es-ES"/>
              </w:rPr>
              <w:t>Cualquier disputa entre el Comprador y un Proveedor que surja en relación con el presente Contrato se someterá a arbitraje de conformidad con las leyes del país del Comprador.</w:t>
            </w:r>
          </w:p>
          <w:p w14:paraId="0E322890" w14:textId="77777777" w:rsidR="00227777" w:rsidRPr="008E0274" w:rsidRDefault="00227777" w:rsidP="00227777">
            <w:pPr>
              <w:ind w:left="734" w:right="-14" w:hanging="734"/>
              <w:rPr>
                <w:lang w:val="es-ES"/>
              </w:rPr>
            </w:pPr>
          </w:p>
          <w:p w14:paraId="1655D0DE" w14:textId="0A80B1A8" w:rsidR="0046348E" w:rsidRPr="008E0274" w:rsidRDefault="00227777" w:rsidP="00227777">
            <w:pPr>
              <w:ind w:left="734" w:right="-14" w:hanging="734"/>
              <w:rPr>
                <w:lang w:val="es-ES"/>
              </w:rPr>
            </w:pPr>
            <w:r w:rsidRPr="008E0274">
              <w:rPr>
                <w:b/>
                <w:bCs/>
                <w:sz w:val="22"/>
                <w:szCs w:val="18"/>
                <w:lang w:val="es-ES"/>
              </w:rPr>
              <w:t>Nota</w:t>
            </w:r>
            <w:r w:rsidRPr="008E0274">
              <w:rPr>
                <w:lang w:val="es-ES"/>
              </w:rPr>
              <w:t xml:space="preserve">:    </w:t>
            </w:r>
            <w:r w:rsidRPr="008E0274">
              <w:rPr>
                <w:sz w:val="22"/>
                <w:szCs w:val="18"/>
                <w:lang w:val="es-ES"/>
              </w:rPr>
              <w:t>El documento de licitación debe contener ambas disposiciones (es decir, para Proveedores extranjeros y nacionales), incluyendo el texto en cursiva al inicio de las cláusulas. Para el Contrato real, solo se debe conservar la cláusula que corresponda a la nacionalidad del Proveedor real, y se debe eliminar todo el texto en cursiva.</w:t>
            </w:r>
          </w:p>
        </w:tc>
      </w:tr>
    </w:tbl>
    <w:p w14:paraId="66D7F189" w14:textId="77777777" w:rsidR="00227777" w:rsidRPr="008E0274" w:rsidRDefault="00227777" w:rsidP="0046348E">
      <w:pPr>
        <w:pStyle w:val="Head51"/>
        <w:rPr>
          <w:lang w:val="es-ES"/>
        </w:rPr>
      </w:pPr>
      <w:bookmarkStart w:id="403" w:name="_Toc75243768"/>
    </w:p>
    <w:p w14:paraId="657E9783" w14:textId="062C26C4" w:rsidR="0046348E" w:rsidRPr="008E0274" w:rsidRDefault="0046348E" w:rsidP="0046348E">
      <w:pPr>
        <w:pStyle w:val="Head51"/>
        <w:rPr>
          <w:lang w:val="es-ES"/>
        </w:rPr>
      </w:pPr>
      <w:r w:rsidRPr="008E0274">
        <w:rPr>
          <w:lang w:val="es-ES"/>
        </w:rPr>
        <w:t>B.  Objeto del Contrato</w:t>
      </w:r>
      <w:bookmarkEnd w:id="403"/>
    </w:p>
    <w:p w14:paraId="44877B4B" w14:textId="77777777" w:rsidR="0046348E" w:rsidRPr="008E0274" w:rsidRDefault="0046348E" w:rsidP="0046348E">
      <w:pPr>
        <w:pStyle w:val="Head52"/>
        <w:rPr>
          <w:lang w:val="es-ES"/>
        </w:rPr>
      </w:pPr>
      <w:bookmarkStart w:id="404" w:name="_Toc75243769"/>
      <w:r w:rsidRPr="008E0274">
        <w:rPr>
          <w:lang w:val="es-ES"/>
        </w:rPr>
        <w:t>7.  Alcance del Sistema (cláusula 7 de las CGC)</w:t>
      </w:r>
      <w:bookmarkEnd w:id="40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392F36FA"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C91CC02" w14:textId="77777777" w:rsidR="0046348E" w:rsidRPr="008E0274" w:rsidRDefault="0046348E" w:rsidP="00665AE8">
            <w:pPr>
              <w:ind w:right="-72" w:firstLine="14"/>
              <w:rPr>
                <w:lang w:val="es-ES"/>
              </w:rPr>
            </w:pPr>
            <w:r w:rsidRPr="008E0274">
              <w:rPr>
                <w:lang w:val="es-ES"/>
              </w:rPr>
              <w:t>CGC 7.3</w:t>
            </w:r>
          </w:p>
        </w:tc>
        <w:tc>
          <w:tcPr>
            <w:tcW w:w="7236" w:type="dxa"/>
            <w:tcBorders>
              <w:top w:val="single" w:sz="6" w:space="0" w:color="808080"/>
              <w:left w:val="single" w:sz="6" w:space="0" w:color="808080"/>
              <w:bottom w:val="single" w:sz="6" w:space="0" w:color="808080"/>
              <w:right w:val="single" w:sz="6" w:space="0" w:color="808080"/>
            </w:tcBorders>
          </w:tcPr>
          <w:p w14:paraId="204C2173" w14:textId="77777777" w:rsidR="0046348E" w:rsidRPr="008E0274" w:rsidRDefault="0046348E" w:rsidP="00665AE8">
            <w:pPr>
              <w:ind w:left="738" w:right="-72" w:hanging="738"/>
              <w:rPr>
                <w:lang w:val="es-ES"/>
              </w:rPr>
            </w:pPr>
            <w:r w:rsidRPr="008E0274">
              <w:rPr>
                <w:lang w:val="es-ES"/>
              </w:rPr>
              <w:t>Las obligaciones del Proveedor en virtud del Contrato incluirán los siguientes rubros de gastos ordinarios, según se consignaron en el Formulario de gastos ordinarios de la oferta del Proveedor:</w:t>
            </w:r>
          </w:p>
          <w:p w14:paraId="021608C8" w14:textId="77777777" w:rsidR="00227777" w:rsidRPr="008E0274" w:rsidRDefault="00227777" w:rsidP="00665AE8">
            <w:pPr>
              <w:ind w:left="738" w:right="-72"/>
              <w:rPr>
                <w:i/>
                <w:iCs/>
                <w:lang w:val="es-ES"/>
              </w:rPr>
            </w:pPr>
          </w:p>
          <w:p w14:paraId="23ABFF83" w14:textId="3D690C9F" w:rsidR="0046348E" w:rsidRPr="008E0274" w:rsidRDefault="0046348E" w:rsidP="00665AE8">
            <w:pPr>
              <w:ind w:left="738" w:right="-72"/>
              <w:rPr>
                <w:rStyle w:val="preparersnote"/>
                <w:b w:val="0"/>
                <w:bCs/>
                <w:i w:val="0"/>
                <w:iCs w:val="0"/>
                <w:lang w:val="es-ES"/>
              </w:rPr>
            </w:pPr>
            <w:r w:rsidRPr="008E0274">
              <w:rPr>
                <w:i/>
                <w:iCs/>
                <w:lang w:val="es-ES"/>
              </w:rPr>
              <w:t>[especificar</w:t>
            </w:r>
            <w:r w:rsidRPr="008E0274">
              <w:rPr>
                <w:b/>
                <w:bCs/>
                <w:i/>
                <w:iCs/>
                <w:lang w:val="es-ES"/>
              </w:rPr>
              <w:t>: los servicios/rubros de gastos ordinarios incluidos en el Contrato; indicar también en qué parte de los Requisitos Técnicos</w:t>
            </w:r>
            <w:r w:rsidRPr="008E0274">
              <w:rPr>
                <w:rStyle w:val="preparersnote"/>
                <w:b w:val="0"/>
                <w:bCs/>
                <w:i w:val="0"/>
                <w:iCs w:val="0"/>
                <w:lang w:val="es-ES"/>
              </w:rPr>
              <w:t xml:space="preserve"> </w:t>
            </w:r>
            <w:r w:rsidRPr="008E0274">
              <w:rPr>
                <w:b/>
                <w:bCs/>
                <w:i/>
                <w:iCs/>
                <w:lang w:val="es-ES"/>
              </w:rPr>
              <w:t>o en qué parte de las CEC se han especificado las características técnicas y los procedimientos correspondientes a cada uno de estos rubros</w:t>
            </w:r>
            <w:r w:rsidRPr="008E0274">
              <w:rPr>
                <w:rStyle w:val="preparersnote"/>
                <w:b w:val="0"/>
                <w:bCs/>
                <w:i w:val="0"/>
                <w:iCs w:val="0"/>
                <w:lang w:val="es-ES"/>
              </w:rPr>
              <w:t>].</w:t>
            </w:r>
          </w:p>
          <w:p w14:paraId="69E97CE3" w14:textId="77777777" w:rsidR="00227777" w:rsidRPr="008E0274" w:rsidRDefault="00227777" w:rsidP="00665AE8">
            <w:pPr>
              <w:ind w:left="738" w:right="-72"/>
              <w:rPr>
                <w:rStyle w:val="preparersnote"/>
                <w:lang w:val="es-ES"/>
              </w:rPr>
            </w:pPr>
          </w:p>
          <w:p w14:paraId="18760A0D"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w:t>
            </w:r>
            <w:r w:rsidRPr="008E0274">
              <w:rPr>
                <w:rFonts w:ascii="Times New Roman" w:hAnsi="Times New Roman"/>
                <w:lang w:val="es-ES"/>
              </w:rPr>
              <w:tab/>
              <w:t xml:space="preserve">Las necesidades, en términos de gastos ordinarios, deberán ser definidas aquí, clasificadas en el Cuadro de Gastos Ordinarios como aplicables al Período de Garantía o al Período posterior a la garantía, y explicadas en detalle en los Requisitos Técnicos.  Ver las notas a la cláusula 29.4 de las CEC sobre los servicios que no se incluyen normalmente en las garantías comerciales. </w:t>
            </w:r>
          </w:p>
          <w:p w14:paraId="036C56D0" w14:textId="77777777" w:rsidR="0046348E" w:rsidRPr="008E0274" w:rsidRDefault="0046348E" w:rsidP="00665AE8">
            <w:pPr>
              <w:pStyle w:val="explanatoryclause"/>
              <w:ind w:firstLine="0"/>
              <w:rPr>
                <w:rFonts w:ascii="Times New Roman" w:hAnsi="Times New Roman"/>
                <w:lang w:val="es-ES"/>
              </w:rPr>
            </w:pPr>
            <w:r w:rsidRPr="008E0274">
              <w:rPr>
                <w:rFonts w:ascii="Times New Roman" w:hAnsi="Times New Roman"/>
                <w:lang w:val="es-ES"/>
              </w:rPr>
              <w:t xml:space="preserve">Si el Comprador considera que, debido al desgaste, será necesario reemplazar periódicamente los componentes del Sistema, y si el personal técnico del Comprador efectúa estas tareas de reparación y de reemplazo, posiblemente el Comprador desee añadir a las CEC la siguiente cláusula que obliga al Proveedor a mantener en existencia o a suministrar determinados repuestos.  </w:t>
            </w:r>
          </w:p>
          <w:p w14:paraId="6E4B24FA" w14:textId="77777777" w:rsidR="0046348E" w:rsidRPr="008E0274" w:rsidRDefault="0046348E" w:rsidP="00665AE8">
            <w:pPr>
              <w:ind w:left="738" w:right="-72" w:hanging="738"/>
              <w:rPr>
                <w:lang w:val="es-ES"/>
              </w:rPr>
            </w:pPr>
            <w:r w:rsidRPr="008E0274">
              <w:rPr>
                <w:lang w:val="es-ES"/>
              </w:rPr>
              <w:t xml:space="preserve">El Proveedor conviene en suministrar los repuestos necesarios para la operación y el mantenimiento del Sistema, como se indica más adelante, durante </w:t>
            </w:r>
            <w:r w:rsidRPr="008E0274">
              <w:rPr>
                <w:i/>
                <w:iCs/>
                <w:lang w:val="es-ES"/>
              </w:rPr>
              <w:t xml:space="preserve">[indicar </w:t>
            </w:r>
            <w:r w:rsidRPr="008E0274">
              <w:rPr>
                <w:b/>
                <w:bCs/>
                <w:i/>
                <w:iCs/>
                <w:lang w:val="es-ES"/>
              </w:rPr>
              <w:t>número de años</w:t>
            </w:r>
            <w:r w:rsidRPr="008E0274">
              <w:rPr>
                <w:i/>
                <w:iCs/>
                <w:lang w:val="es-ES"/>
              </w:rPr>
              <w:t>]</w:t>
            </w:r>
            <w:r w:rsidRPr="008E0274">
              <w:rPr>
                <w:lang w:val="es-ES"/>
              </w:rPr>
              <w:t xml:space="preserve"> a partir de la Aceptación operacional. Además, el precio de dichos repuestos será el que figure en la lista de precios presentada por el Proveedor como parte de su oferta. Estos precios incluirán el precio de compra y otros costos y gastos (incluidos los honorarios del Proveedor) relacionados con el suministro de los repuestos.</w:t>
            </w:r>
          </w:p>
          <w:p w14:paraId="53D68C98" w14:textId="77777777" w:rsidR="0046348E" w:rsidRPr="008E0274" w:rsidRDefault="0046348E" w:rsidP="00665AE8">
            <w:pPr>
              <w:ind w:left="720" w:right="-72" w:hanging="720"/>
              <w:rPr>
                <w:rStyle w:val="preparersnote"/>
                <w:b w:val="0"/>
                <w:bCs/>
                <w:i w:val="0"/>
                <w:iCs w:val="0"/>
                <w:lang w:val="es-ES"/>
              </w:rPr>
            </w:pPr>
            <w:r w:rsidRPr="008E0274">
              <w:rPr>
                <w:lang w:val="es-ES"/>
              </w:rPr>
              <w:tab/>
            </w:r>
            <w:r w:rsidRPr="008E0274">
              <w:rPr>
                <w:i/>
                <w:iCs/>
                <w:lang w:val="es-ES"/>
              </w:rPr>
              <w:t xml:space="preserve">[enumerar </w:t>
            </w:r>
            <w:r w:rsidRPr="008E0274">
              <w:rPr>
                <w:b/>
                <w:bCs/>
                <w:i/>
                <w:iCs/>
                <w:lang w:val="es-ES"/>
              </w:rPr>
              <w:t>las necesidades de repuestos o hacer referencia a las partidas de la Lista de precios de repuestos de la oferta del Proveedo</w:t>
            </w:r>
            <w:r w:rsidRPr="008E0274">
              <w:rPr>
                <w:i/>
                <w:iCs/>
                <w:lang w:val="es-ES"/>
              </w:rPr>
              <w:t>r, si el Proveedor es quien determina qué repuestos se necesitan, en función de la forma en que él entiende sus propias tecnologías.]</w:t>
            </w:r>
          </w:p>
          <w:p w14:paraId="68DC9422" w14:textId="09037F91"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 xml:space="preserve">La necesidad de demostrar las fuentes donde el Proveedor podría obtener repuestos </w:t>
            </w:r>
            <w:r w:rsidR="00D80F11" w:rsidRPr="008E0274">
              <w:rPr>
                <w:rFonts w:ascii="Times New Roman" w:hAnsi="Times New Roman"/>
                <w:lang w:val="es-ES"/>
              </w:rPr>
              <w:t>más</w:t>
            </w:r>
            <w:r w:rsidRPr="008E0274">
              <w:rPr>
                <w:rFonts w:ascii="Times New Roman" w:hAnsi="Times New Roman"/>
                <w:lang w:val="es-ES"/>
              </w:rPr>
              <w:t xml:space="preserve"> allá de los normales que necesita para cumplir su responsabilidad por defectos o por obligaciones de mantenimiento no suele ser un problema serio en relación a las tecnologías informáticas que se obtienen actualmente en el mercado.  Es probable que un sistema quede obsoleto mucho tiempo antes de que se presenten fallas físicas.</w:t>
            </w:r>
          </w:p>
          <w:p w14:paraId="712BD249" w14:textId="77777777" w:rsidR="0046348E" w:rsidRPr="008E0274" w:rsidRDefault="0046348E" w:rsidP="00665AE8">
            <w:pPr>
              <w:pStyle w:val="explanatoryclause"/>
              <w:spacing w:after="0"/>
              <w:ind w:left="734" w:hanging="734"/>
              <w:jc w:val="both"/>
              <w:rPr>
                <w:sz w:val="24"/>
                <w:szCs w:val="24"/>
                <w:lang w:val="es-ES"/>
              </w:rPr>
            </w:pPr>
          </w:p>
        </w:tc>
      </w:tr>
    </w:tbl>
    <w:p w14:paraId="635CE36B" w14:textId="77777777" w:rsidR="0046348E" w:rsidRPr="008E0274" w:rsidRDefault="0046348E" w:rsidP="0046348E">
      <w:pPr>
        <w:pStyle w:val="Head52"/>
        <w:rPr>
          <w:lang w:val="es-ES"/>
        </w:rPr>
      </w:pPr>
      <w:bookmarkStart w:id="405" w:name="_Toc75243770"/>
      <w:r w:rsidRPr="008E0274">
        <w:rPr>
          <w:lang w:val="es-ES"/>
        </w:rPr>
        <w:t>8.  Plazo para comenzar los trabajos y obtener la aceptación (cláusula 8 de las CGC)</w:t>
      </w:r>
      <w:bookmarkEnd w:id="40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29DD431"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D8D6E76" w14:textId="77777777" w:rsidR="0046348E" w:rsidRPr="008E0274" w:rsidRDefault="0046348E" w:rsidP="00665AE8">
            <w:pPr>
              <w:ind w:right="-72" w:firstLine="14"/>
              <w:rPr>
                <w:lang w:val="es-ES"/>
              </w:rPr>
            </w:pPr>
            <w:r w:rsidRPr="008E0274">
              <w:rPr>
                <w:lang w:val="es-ES"/>
              </w:rPr>
              <w:t>CGC 8.1</w:t>
            </w:r>
          </w:p>
        </w:tc>
        <w:tc>
          <w:tcPr>
            <w:tcW w:w="7236" w:type="dxa"/>
            <w:tcBorders>
              <w:top w:val="single" w:sz="6" w:space="0" w:color="808080"/>
              <w:left w:val="single" w:sz="6" w:space="0" w:color="808080"/>
              <w:bottom w:val="single" w:sz="6" w:space="0" w:color="808080"/>
              <w:right w:val="single" w:sz="6" w:space="0" w:color="808080"/>
            </w:tcBorders>
          </w:tcPr>
          <w:p w14:paraId="35D3A8F7" w14:textId="77777777" w:rsidR="0046348E" w:rsidRPr="008E0274" w:rsidRDefault="0046348E" w:rsidP="00665AE8">
            <w:pPr>
              <w:ind w:left="734" w:right="-72" w:hanging="734"/>
              <w:rPr>
                <w:lang w:val="es-ES"/>
              </w:rPr>
            </w:pPr>
            <w:r w:rsidRPr="008E0274">
              <w:rPr>
                <w:lang w:val="es-ES"/>
              </w:rPr>
              <w:t>El Proveedor comenzará a trabajar en el Sistema dentro de lo</w:t>
            </w:r>
            <w:r w:rsidRPr="008E0274">
              <w:rPr>
                <w:i/>
                <w:iCs/>
                <w:lang w:val="es-ES"/>
              </w:rPr>
              <w:t xml:space="preserve">s [indicar: </w:t>
            </w:r>
            <w:r w:rsidRPr="008E0274">
              <w:rPr>
                <w:b/>
                <w:bCs/>
                <w:i/>
                <w:iCs/>
                <w:lang w:val="es-ES"/>
              </w:rPr>
              <w:t>número</w:t>
            </w:r>
            <w:r w:rsidRPr="008E0274">
              <w:rPr>
                <w:i/>
                <w:iCs/>
                <w:lang w:val="es-ES"/>
              </w:rPr>
              <w:t>]</w:t>
            </w:r>
            <w:r w:rsidRPr="008E0274">
              <w:rPr>
                <w:lang w:val="es-ES"/>
              </w:rPr>
              <w:t xml:space="preserve"> días contados a partir de la fecha de inicio del Contrato. </w:t>
            </w:r>
          </w:p>
          <w:p w14:paraId="1405EE90" w14:textId="77777777" w:rsidR="0046348E" w:rsidRPr="008E0274" w:rsidRDefault="0046348E" w:rsidP="00665AE8">
            <w:pPr>
              <w:ind w:left="720" w:right="-72" w:hanging="720"/>
              <w:rPr>
                <w:lang w:val="es-ES"/>
              </w:rPr>
            </w:pPr>
          </w:p>
        </w:tc>
      </w:tr>
      <w:tr w:rsidR="0046348E" w:rsidRPr="007436C2" w14:paraId="1F276D2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BE23963" w14:textId="77777777" w:rsidR="0046348E" w:rsidRPr="008E0274" w:rsidRDefault="0046348E" w:rsidP="00665AE8">
            <w:pPr>
              <w:ind w:right="-72" w:firstLine="14"/>
              <w:rPr>
                <w:lang w:val="es-ES"/>
              </w:rPr>
            </w:pPr>
            <w:r w:rsidRPr="008E0274">
              <w:rPr>
                <w:lang w:val="es-ES"/>
              </w:rPr>
              <w:t>CGC 8.2</w:t>
            </w:r>
          </w:p>
        </w:tc>
        <w:tc>
          <w:tcPr>
            <w:tcW w:w="7236" w:type="dxa"/>
            <w:tcBorders>
              <w:top w:val="single" w:sz="6" w:space="0" w:color="808080"/>
              <w:left w:val="single" w:sz="6" w:space="0" w:color="808080"/>
              <w:bottom w:val="single" w:sz="6" w:space="0" w:color="808080"/>
              <w:right w:val="single" w:sz="6" w:space="0" w:color="808080"/>
            </w:tcBorders>
          </w:tcPr>
          <w:p w14:paraId="70C05FC8" w14:textId="77777777" w:rsidR="0046348E" w:rsidRPr="008E0274" w:rsidRDefault="0046348E" w:rsidP="00665AE8">
            <w:pPr>
              <w:ind w:left="734" w:right="-72" w:hanging="734"/>
              <w:rPr>
                <w:lang w:val="es-ES"/>
              </w:rPr>
            </w:pPr>
            <w:r w:rsidRPr="008E0274">
              <w:rPr>
                <w:lang w:val="es-ES"/>
              </w:rPr>
              <w:t xml:space="preserve">La Aceptación operacional tendrá lugar el </w:t>
            </w:r>
            <w:r w:rsidRPr="008E0274">
              <w:rPr>
                <w:i/>
                <w:iCs/>
                <w:lang w:val="es-ES"/>
              </w:rPr>
              <w:t xml:space="preserve">[consignar </w:t>
            </w:r>
            <w:r w:rsidRPr="008E0274">
              <w:rPr>
                <w:b/>
                <w:bCs/>
                <w:i/>
                <w:iCs/>
                <w:lang w:val="es-ES"/>
              </w:rPr>
              <w:t>fecha de la Aceptación operacional, que debe coincidir con el Programa de Ejecución de la Sección Requisitos Técnicos</w:t>
            </w:r>
            <w:r w:rsidRPr="008E0274">
              <w:rPr>
                <w:i/>
                <w:iCs/>
                <w:lang w:val="es-ES"/>
              </w:rPr>
              <w:t>]</w:t>
            </w:r>
            <w:r w:rsidRPr="008E0274">
              <w:rPr>
                <w:lang w:val="es-ES"/>
              </w:rPr>
              <w:t xml:space="preserve"> o antes de esta fecha.</w:t>
            </w:r>
          </w:p>
        </w:tc>
      </w:tr>
    </w:tbl>
    <w:p w14:paraId="46941204" w14:textId="77777777" w:rsidR="0046348E" w:rsidRPr="008E0274" w:rsidRDefault="0046348E" w:rsidP="0046348E">
      <w:pPr>
        <w:pStyle w:val="Head52"/>
        <w:rPr>
          <w:lang w:val="es-ES"/>
        </w:rPr>
      </w:pPr>
      <w:bookmarkStart w:id="406" w:name="_Toc75243771"/>
      <w:r w:rsidRPr="008E0274">
        <w:rPr>
          <w:lang w:val="es-ES"/>
        </w:rPr>
        <w:t>9.  Responsabilidades del Proveedor (cláusula 9 de las CGC)</w:t>
      </w:r>
      <w:bookmarkEnd w:id="406"/>
    </w:p>
    <w:tbl>
      <w:tblPr>
        <w:tblW w:w="9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227777" w:rsidRPr="007436C2" w14:paraId="40D20C54" w14:textId="77777777" w:rsidTr="00227777">
        <w:tc>
          <w:tcPr>
            <w:tcW w:w="1872" w:type="dxa"/>
            <w:tcBorders>
              <w:top w:val="single" w:sz="6" w:space="0" w:color="808080"/>
              <w:left w:val="single" w:sz="6" w:space="0" w:color="808080"/>
              <w:bottom w:val="single" w:sz="6" w:space="0" w:color="808080"/>
              <w:right w:val="single" w:sz="6" w:space="0" w:color="808080"/>
            </w:tcBorders>
          </w:tcPr>
          <w:p w14:paraId="192F1AC8" w14:textId="794AF97C" w:rsidR="00227777" w:rsidRPr="008E0274" w:rsidRDefault="00227777" w:rsidP="00227777">
            <w:pPr>
              <w:ind w:right="-72" w:firstLine="14"/>
              <w:rPr>
                <w:lang w:val="es-ES"/>
              </w:rPr>
            </w:pPr>
            <w:r w:rsidRPr="008E0274">
              <w:rPr>
                <w:lang w:val="es-ES"/>
              </w:rPr>
              <w:t>CGC 9.1</w:t>
            </w:r>
          </w:p>
        </w:tc>
        <w:tc>
          <w:tcPr>
            <w:tcW w:w="7236" w:type="dxa"/>
            <w:tcBorders>
              <w:top w:val="single" w:sz="6" w:space="0" w:color="808080"/>
              <w:left w:val="single" w:sz="6" w:space="0" w:color="808080"/>
              <w:bottom w:val="single" w:sz="6" w:space="0" w:color="808080"/>
              <w:right w:val="single" w:sz="6" w:space="0" w:color="808080"/>
            </w:tcBorders>
          </w:tcPr>
          <w:p w14:paraId="3F231B10" w14:textId="2ABB50F5" w:rsidR="00227777" w:rsidRPr="008E0274" w:rsidRDefault="00227777" w:rsidP="00227777">
            <w:pPr>
              <w:ind w:left="734" w:right="-72" w:hanging="734"/>
              <w:rPr>
                <w:lang w:val="es-ES"/>
              </w:rPr>
            </w:pPr>
            <w:r w:rsidRPr="008E0274">
              <w:rPr>
                <w:lang w:val="es-ES"/>
              </w:rPr>
              <w:t>[</w:t>
            </w:r>
            <w:r w:rsidRPr="008E0274">
              <w:rPr>
                <w:i/>
                <w:lang w:val="es-ES"/>
              </w:rPr>
              <w:t xml:space="preserve">indicar: </w:t>
            </w:r>
            <w:r w:rsidRPr="008E0274">
              <w:rPr>
                <w:lang w:val="es-ES"/>
              </w:rPr>
              <w:t>“un manual de salud e higiene es/no es requerido</w:t>
            </w:r>
            <w:r w:rsidRPr="008E0274">
              <w:rPr>
                <w:i/>
                <w:lang w:val="es-ES"/>
              </w:rPr>
              <w:t xml:space="preserve">” y borrar la opción que no es aplicable </w:t>
            </w:r>
          </w:p>
        </w:tc>
      </w:tr>
      <w:tr w:rsidR="00227777" w:rsidRPr="007436C2" w14:paraId="3D880D0A" w14:textId="77777777" w:rsidTr="00227777">
        <w:tc>
          <w:tcPr>
            <w:tcW w:w="1872" w:type="dxa"/>
            <w:tcBorders>
              <w:top w:val="single" w:sz="6" w:space="0" w:color="808080"/>
              <w:left w:val="single" w:sz="6" w:space="0" w:color="808080"/>
              <w:bottom w:val="single" w:sz="6" w:space="0" w:color="808080"/>
              <w:right w:val="single" w:sz="6" w:space="0" w:color="808080"/>
            </w:tcBorders>
          </w:tcPr>
          <w:p w14:paraId="15C26062" w14:textId="0D520CBF" w:rsidR="00227777" w:rsidRPr="008E0274" w:rsidRDefault="00227777" w:rsidP="00227777">
            <w:pPr>
              <w:ind w:right="-72" w:firstLine="14"/>
              <w:rPr>
                <w:lang w:val="es-ES"/>
              </w:rPr>
            </w:pPr>
            <w:r w:rsidRPr="008E0274">
              <w:rPr>
                <w:lang w:val="es-ES"/>
              </w:rPr>
              <w:t>GCC 9.18</w:t>
            </w:r>
          </w:p>
        </w:tc>
        <w:tc>
          <w:tcPr>
            <w:tcW w:w="7236" w:type="dxa"/>
            <w:tcBorders>
              <w:top w:val="single" w:sz="6" w:space="0" w:color="808080"/>
              <w:left w:val="single" w:sz="6" w:space="0" w:color="808080"/>
              <w:bottom w:val="single" w:sz="6" w:space="0" w:color="808080"/>
              <w:right w:val="single" w:sz="6" w:space="0" w:color="808080"/>
            </w:tcBorders>
          </w:tcPr>
          <w:p w14:paraId="5CF852A9" w14:textId="09A1F972" w:rsidR="00227777" w:rsidRPr="008E0274" w:rsidRDefault="00227777" w:rsidP="00227777">
            <w:pPr>
              <w:ind w:left="734" w:right="-72" w:hanging="734"/>
              <w:rPr>
                <w:lang w:val="es-ES"/>
              </w:rPr>
            </w:pPr>
            <w:r w:rsidRPr="008E0274">
              <w:rPr>
                <w:lang w:val="es-ES"/>
              </w:rPr>
              <w:t xml:space="preserve">El Proveedor </w:t>
            </w:r>
            <w:r w:rsidRPr="008E0274">
              <w:rPr>
                <w:i/>
                <w:lang w:val="es-ES"/>
              </w:rPr>
              <w:t>[indicar “</w:t>
            </w:r>
            <w:r w:rsidRPr="008E0274">
              <w:rPr>
                <w:b/>
                <w:i/>
                <w:lang w:val="es-ES"/>
              </w:rPr>
              <w:t>está obligado” / “no está obligado”</w:t>
            </w:r>
            <w:r w:rsidRPr="008E0274">
              <w:rPr>
                <w:i/>
                <w:lang w:val="es-ES"/>
              </w:rPr>
              <w:t>]</w:t>
            </w:r>
            <w:r w:rsidRPr="008E0274">
              <w:rPr>
                <w:lang w:val="es-ES"/>
              </w:rPr>
              <w:t xml:space="preserve"> mantener arreglos de seguridad en el sitio del proyecto</w:t>
            </w:r>
          </w:p>
        </w:tc>
      </w:tr>
      <w:tr w:rsidR="00227777" w:rsidRPr="007436C2" w14:paraId="57BCCD62" w14:textId="77777777" w:rsidTr="00227777">
        <w:tc>
          <w:tcPr>
            <w:tcW w:w="1872" w:type="dxa"/>
            <w:tcBorders>
              <w:top w:val="single" w:sz="6" w:space="0" w:color="808080"/>
              <w:left w:val="single" w:sz="6" w:space="0" w:color="808080"/>
              <w:bottom w:val="single" w:sz="6" w:space="0" w:color="808080"/>
              <w:right w:val="single" w:sz="6" w:space="0" w:color="808080"/>
            </w:tcBorders>
          </w:tcPr>
          <w:p w14:paraId="398405E9" w14:textId="57C0E693" w:rsidR="00227777" w:rsidRPr="008E0274" w:rsidRDefault="00227777" w:rsidP="00227777">
            <w:pPr>
              <w:ind w:right="-72" w:firstLine="14"/>
              <w:rPr>
                <w:lang w:val="es-ES"/>
              </w:rPr>
            </w:pPr>
            <w:r w:rsidRPr="008E0274">
              <w:rPr>
                <w:lang w:val="es-ES"/>
              </w:rPr>
              <w:t>CGC 9.20</w:t>
            </w:r>
          </w:p>
        </w:tc>
        <w:tc>
          <w:tcPr>
            <w:tcW w:w="7236" w:type="dxa"/>
            <w:tcBorders>
              <w:top w:val="single" w:sz="6" w:space="0" w:color="808080"/>
              <w:left w:val="single" w:sz="6" w:space="0" w:color="808080"/>
              <w:bottom w:val="single" w:sz="6" w:space="0" w:color="808080"/>
              <w:right w:val="single" w:sz="6" w:space="0" w:color="808080"/>
            </w:tcBorders>
          </w:tcPr>
          <w:p w14:paraId="18E3890C" w14:textId="77777777" w:rsidR="00227777" w:rsidRPr="008E0274" w:rsidRDefault="00227777" w:rsidP="00227777">
            <w:pPr>
              <w:ind w:left="734" w:right="-72" w:hanging="734"/>
              <w:rPr>
                <w:lang w:val="es-ES"/>
              </w:rPr>
            </w:pPr>
            <w:r w:rsidRPr="008E0274">
              <w:rPr>
                <w:lang w:val="es-ES"/>
              </w:rPr>
              <w:t xml:space="preserve">El Proveedor tendrá las siguientes responsabilidades adicionales : </w:t>
            </w:r>
            <w:r w:rsidRPr="008E0274">
              <w:rPr>
                <w:i/>
                <w:iCs/>
                <w:lang w:val="es-ES"/>
              </w:rPr>
              <w:t xml:space="preserve">[según proceda, indicar: </w:t>
            </w:r>
            <w:r w:rsidRPr="008E0274">
              <w:rPr>
                <w:b/>
                <w:bCs/>
                <w:i/>
                <w:iCs/>
                <w:lang w:val="es-ES"/>
              </w:rPr>
              <w:t>las  responsabilidades adicionales</w:t>
            </w:r>
            <w:r w:rsidRPr="008E0274">
              <w:rPr>
                <w:i/>
                <w:iCs/>
                <w:lang w:val="es-ES"/>
              </w:rPr>
              <w:t xml:space="preserve"> o añada:  </w:t>
            </w:r>
            <w:r w:rsidRPr="008E0274">
              <w:rPr>
                <w:b/>
                <w:bCs/>
                <w:i/>
                <w:iCs/>
                <w:lang w:val="es-ES"/>
              </w:rPr>
              <w:t>“ninguna”</w:t>
            </w:r>
            <w:r w:rsidRPr="008E0274">
              <w:rPr>
                <w:i/>
                <w:iCs/>
                <w:lang w:val="es-ES"/>
              </w:rPr>
              <w:t>].</w:t>
            </w:r>
          </w:p>
          <w:p w14:paraId="6C0D5D2F" w14:textId="77777777" w:rsidR="00227777" w:rsidRPr="008E0274" w:rsidRDefault="00227777" w:rsidP="00227777">
            <w:pPr>
              <w:pStyle w:val="EndnoteText"/>
              <w:rPr>
                <w:lang w:val="es-ES"/>
              </w:rPr>
            </w:pPr>
          </w:p>
        </w:tc>
      </w:tr>
    </w:tbl>
    <w:p w14:paraId="01200571" w14:textId="77777777" w:rsidR="0046348E" w:rsidRPr="008E0274" w:rsidRDefault="0046348E" w:rsidP="0046348E">
      <w:pPr>
        <w:pStyle w:val="Head52"/>
        <w:rPr>
          <w:lang w:val="es-ES"/>
        </w:rPr>
      </w:pPr>
      <w:bookmarkStart w:id="407" w:name="_Toc75243772"/>
      <w:r w:rsidRPr="008E0274">
        <w:rPr>
          <w:lang w:val="es-ES"/>
        </w:rPr>
        <w:t>10.  Responsabilidades del Comprador (cláusula 10 de las CGC)</w:t>
      </w:r>
      <w:bookmarkEnd w:id="40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5EB36E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447D758D" w14:textId="77777777" w:rsidR="0046348E" w:rsidRPr="008E0274" w:rsidRDefault="0046348E" w:rsidP="00665AE8">
            <w:pPr>
              <w:ind w:right="-72" w:firstLine="14"/>
              <w:rPr>
                <w:lang w:val="es-ES"/>
              </w:rPr>
            </w:pPr>
            <w:r w:rsidRPr="008E0274">
              <w:rPr>
                <w:lang w:val="es-ES"/>
              </w:rPr>
              <w:t>CGC 10.12</w:t>
            </w:r>
          </w:p>
        </w:tc>
        <w:tc>
          <w:tcPr>
            <w:tcW w:w="7236" w:type="dxa"/>
            <w:tcBorders>
              <w:top w:val="single" w:sz="6" w:space="0" w:color="808080"/>
              <w:left w:val="single" w:sz="6" w:space="0" w:color="808080"/>
              <w:bottom w:val="single" w:sz="6" w:space="0" w:color="808080"/>
              <w:right w:val="single" w:sz="6" w:space="0" w:color="808080"/>
            </w:tcBorders>
          </w:tcPr>
          <w:p w14:paraId="1C13703A" w14:textId="77777777" w:rsidR="0046348E" w:rsidRPr="008E0274" w:rsidRDefault="0046348E" w:rsidP="00665AE8">
            <w:pPr>
              <w:ind w:left="734" w:right="-72" w:hanging="734"/>
              <w:rPr>
                <w:i/>
                <w:iCs/>
                <w:lang w:val="es-ES"/>
              </w:rPr>
            </w:pPr>
            <w:r w:rsidRPr="008E0274">
              <w:rPr>
                <w:lang w:val="es-ES"/>
              </w:rPr>
              <w:t xml:space="preserve">El Comprador tendrá las siguientes responsabilidades adicionales : </w:t>
            </w:r>
            <w:r w:rsidRPr="008E0274">
              <w:rPr>
                <w:i/>
                <w:iCs/>
                <w:lang w:val="es-ES"/>
              </w:rPr>
              <w:t xml:space="preserve">[según proceda, indicar: </w:t>
            </w:r>
            <w:r w:rsidRPr="008E0274">
              <w:rPr>
                <w:b/>
                <w:bCs/>
                <w:i/>
                <w:iCs/>
                <w:lang w:val="es-ES"/>
              </w:rPr>
              <w:t>las  responsabilidades adicionales</w:t>
            </w:r>
            <w:r w:rsidRPr="008E0274">
              <w:rPr>
                <w:i/>
                <w:iCs/>
                <w:lang w:val="es-ES"/>
              </w:rPr>
              <w:t xml:space="preserve"> o añadir:  </w:t>
            </w:r>
            <w:r w:rsidRPr="008E0274">
              <w:rPr>
                <w:b/>
                <w:bCs/>
                <w:i/>
                <w:iCs/>
                <w:lang w:val="es-ES"/>
              </w:rPr>
              <w:t>“ninguna”</w:t>
            </w:r>
            <w:r w:rsidRPr="008E0274">
              <w:rPr>
                <w:i/>
                <w:iCs/>
                <w:lang w:val="es-ES"/>
              </w:rPr>
              <w:t>].</w:t>
            </w:r>
          </w:p>
          <w:p w14:paraId="30C52362" w14:textId="77777777" w:rsidR="0046348E" w:rsidRPr="008E0274" w:rsidRDefault="0046348E" w:rsidP="00665AE8">
            <w:pPr>
              <w:ind w:left="734" w:right="-72" w:hanging="734"/>
              <w:rPr>
                <w:i/>
                <w:iCs/>
                <w:lang w:val="es-ES"/>
              </w:rPr>
            </w:pPr>
          </w:p>
        </w:tc>
      </w:tr>
    </w:tbl>
    <w:p w14:paraId="7BA6F125" w14:textId="77777777" w:rsidR="0046348E" w:rsidRPr="008E0274" w:rsidRDefault="0046348E" w:rsidP="0046348E">
      <w:pPr>
        <w:pStyle w:val="Head51"/>
        <w:rPr>
          <w:lang w:val="es-ES"/>
        </w:rPr>
      </w:pPr>
      <w:bookmarkStart w:id="408" w:name="_Toc75243773"/>
      <w:r w:rsidRPr="008E0274">
        <w:rPr>
          <w:lang w:val="es-ES"/>
        </w:rPr>
        <w:t>C.  Pagos</w:t>
      </w:r>
      <w:bookmarkEnd w:id="408"/>
    </w:p>
    <w:p w14:paraId="4E7E0A7B" w14:textId="77777777" w:rsidR="0046348E" w:rsidRPr="008E0274" w:rsidRDefault="0046348E" w:rsidP="0046348E">
      <w:pPr>
        <w:pStyle w:val="Head52"/>
        <w:rPr>
          <w:lang w:val="es-ES"/>
        </w:rPr>
      </w:pPr>
      <w:bookmarkStart w:id="409" w:name="_Toc75243774"/>
      <w:r w:rsidRPr="008E0274">
        <w:rPr>
          <w:lang w:val="es-ES"/>
        </w:rPr>
        <w:t>11.  Precio del Contrato (cláusula 11 de las CGC)</w:t>
      </w:r>
      <w:bookmarkEnd w:id="40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11A3B2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464FC34" w14:textId="77777777" w:rsidR="0046348E" w:rsidRPr="008E0274" w:rsidRDefault="0046348E" w:rsidP="00665AE8">
            <w:pPr>
              <w:ind w:right="-72" w:firstLine="14"/>
              <w:rPr>
                <w:lang w:val="es-ES"/>
              </w:rPr>
            </w:pPr>
            <w:r w:rsidRPr="008E0274">
              <w:rPr>
                <w:lang w:val="es-ES"/>
              </w:rPr>
              <w:t>CGC 11.2 b)</w:t>
            </w:r>
          </w:p>
        </w:tc>
        <w:tc>
          <w:tcPr>
            <w:tcW w:w="7236" w:type="dxa"/>
            <w:tcBorders>
              <w:top w:val="single" w:sz="6" w:space="0" w:color="808080"/>
              <w:left w:val="single" w:sz="6" w:space="0" w:color="808080"/>
              <w:bottom w:val="single" w:sz="6" w:space="0" w:color="808080"/>
              <w:right w:val="single" w:sz="6" w:space="0" w:color="808080"/>
            </w:tcBorders>
          </w:tcPr>
          <w:p w14:paraId="412C49D5" w14:textId="77777777" w:rsidR="0046348E" w:rsidRPr="008E0274" w:rsidRDefault="0046348E" w:rsidP="00665AE8">
            <w:pPr>
              <w:ind w:firstLine="14"/>
              <w:rPr>
                <w:i/>
                <w:iCs/>
                <w:lang w:val="es-ES"/>
              </w:rPr>
            </w:pPr>
            <w:r w:rsidRPr="008E0274">
              <w:rPr>
                <w:lang w:val="es-ES"/>
              </w:rPr>
              <w:t xml:space="preserve">Se efectuarán los siguientes reajustes al Precio del Contrato: </w:t>
            </w:r>
            <w:r w:rsidRPr="008E0274">
              <w:rPr>
                <w:i/>
                <w:iCs/>
                <w:lang w:val="es-ES"/>
              </w:rPr>
              <w:t xml:space="preserve">[indicar: </w:t>
            </w:r>
            <w:r w:rsidRPr="008E0274">
              <w:rPr>
                <w:b/>
                <w:bCs/>
                <w:i/>
                <w:iCs/>
                <w:lang w:val="es-ES"/>
              </w:rPr>
              <w:t>"ninguno</w:t>
            </w:r>
            <w:r w:rsidRPr="008E0274">
              <w:rPr>
                <w:i/>
                <w:iCs/>
                <w:lang w:val="es-ES"/>
              </w:rPr>
              <w:t>" o especificar</w:t>
            </w:r>
            <w:r w:rsidRPr="008E0274">
              <w:rPr>
                <w:b/>
                <w:bCs/>
                <w:i/>
                <w:iCs/>
                <w:lang w:val="es-ES"/>
              </w:rPr>
              <w:t xml:space="preserve"> los rubros, la(s) fórmula(s) de ajuste y los índices de precios pertinentes</w:t>
            </w:r>
            <w:r w:rsidRPr="008E0274">
              <w:rPr>
                <w:i/>
                <w:iCs/>
                <w:lang w:val="es-ES"/>
              </w:rPr>
              <w:t>].</w:t>
            </w:r>
          </w:p>
          <w:p w14:paraId="5B193C48"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 xml:space="preserve">Por lo general, en las adquisiciones de Sistemas de información no suelen efectuarse reajustes de precios, menos aún en los sistemas adquiridos empleando el procedimiento de licitación en una sola etapa. Normalmente, el reajuste de precios se recomienda cuando: i) se prevé que la ejecución del Contrato va a durar más de dieciocho (18) meses; ii) el costo de un insumo importante, como la mano de obra, está expuesto a la inflación (o la deflación); y iii) se pueden obtener con facilidad índices de precios fidedignos que gocen de amplia aceptación. De esta manera, por ejemplo, si en el Contrato se prevé un número considerable de partidas de gastos ordinarios tras la Aceptación operacional, resultará apropiado incluir una condición especial que permita reajustes. En tales casos, los reajustes deberían limitarse sólo a dichas partidas y deberían emplearse índices adecuados que reflejen con exactitud las tendencias de los precios pertinentes. </w:t>
            </w:r>
          </w:p>
          <w:p w14:paraId="722A7011" w14:textId="77777777" w:rsidR="0046348E" w:rsidRPr="008E0274" w:rsidRDefault="0046348E" w:rsidP="00665AE8">
            <w:pPr>
              <w:pStyle w:val="explanatoryclause"/>
              <w:spacing w:after="0"/>
              <w:ind w:left="734" w:hanging="734"/>
              <w:rPr>
                <w:lang w:val="es-ES"/>
              </w:rPr>
            </w:pPr>
          </w:p>
        </w:tc>
      </w:tr>
    </w:tbl>
    <w:p w14:paraId="465D290E" w14:textId="77777777" w:rsidR="0046348E" w:rsidRPr="008E0274" w:rsidRDefault="0046348E" w:rsidP="0046348E">
      <w:pPr>
        <w:pStyle w:val="Head52"/>
        <w:rPr>
          <w:lang w:val="es-ES"/>
        </w:rPr>
      </w:pPr>
      <w:bookmarkStart w:id="410" w:name="_Toc75243775"/>
      <w:r w:rsidRPr="008E0274">
        <w:rPr>
          <w:lang w:val="es-ES"/>
        </w:rPr>
        <w:t>12.  Condiciones de pago (cláusula 12 de las CGC)</w:t>
      </w:r>
      <w:bookmarkEnd w:id="41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46348E" w:rsidRPr="007436C2" w14:paraId="0E64142C"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EFCD3A7" w14:textId="77777777" w:rsidR="0046348E" w:rsidRPr="008E0274" w:rsidRDefault="0046348E" w:rsidP="00665AE8">
            <w:pPr>
              <w:ind w:right="-72" w:firstLine="14"/>
              <w:rPr>
                <w:lang w:val="es-ES"/>
              </w:rPr>
            </w:pPr>
            <w:r w:rsidRPr="008E0274">
              <w:rPr>
                <w:lang w:val="es-ES"/>
              </w:rPr>
              <w:t>CGC 12.1</w:t>
            </w:r>
          </w:p>
        </w:tc>
        <w:tc>
          <w:tcPr>
            <w:tcW w:w="7236" w:type="dxa"/>
            <w:tcBorders>
              <w:top w:val="single" w:sz="6" w:space="0" w:color="808080"/>
              <w:left w:val="single" w:sz="6" w:space="0" w:color="808080"/>
              <w:bottom w:val="single" w:sz="6" w:space="0" w:color="808080"/>
              <w:right w:val="single" w:sz="6" w:space="0" w:color="808080"/>
            </w:tcBorders>
          </w:tcPr>
          <w:p w14:paraId="44509824" w14:textId="77777777" w:rsidR="0046348E" w:rsidRPr="008E0274" w:rsidRDefault="0046348E" w:rsidP="00665AE8">
            <w:pPr>
              <w:spacing w:after="200"/>
              <w:ind w:left="734" w:hanging="720"/>
              <w:rPr>
                <w:lang w:val="es-ES"/>
              </w:rPr>
            </w:pPr>
            <w:r w:rsidRPr="008E0274">
              <w:rPr>
                <w:lang w:val="es-ES"/>
              </w:rPr>
              <w:t xml:space="preserve">Según lo establece la cláusula 12 de las CGC (Condiciones de pago), el Comprador  pagará el Precio del Contrato al Proveedor en la forma abajo especificada.  Excepto si se estipula otra cosa, todos los pagos se hacen por la porción del Precio del Contrato correspondiente a los bienes y servicios recibidos, instalados y operacionalmente aceptados, según el Programa de Ejecución del Contrato, a precios unitarios y en la moneda especificada en el Contrato. </w:t>
            </w:r>
          </w:p>
          <w:p w14:paraId="62E97B43" w14:textId="77777777" w:rsidR="0046348E" w:rsidRPr="008E0274" w:rsidRDefault="0046348E" w:rsidP="00665AE8">
            <w:pPr>
              <w:spacing w:after="200"/>
              <w:ind w:left="734" w:hanging="734"/>
              <w:rPr>
                <w:lang w:val="es-ES"/>
              </w:rPr>
            </w:pPr>
            <w:r w:rsidRPr="008E0274">
              <w:rPr>
                <w:lang w:val="es-ES"/>
              </w:rPr>
              <w:t xml:space="preserve">a) </w:t>
            </w:r>
            <w:r w:rsidRPr="008E0274">
              <w:rPr>
                <w:lang w:val="es-ES"/>
              </w:rPr>
              <w:tab/>
              <w:t xml:space="preserve">Pago anticipado </w:t>
            </w:r>
          </w:p>
          <w:p w14:paraId="322A9F8B" w14:textId="77777777" w:rsidR="0046348E" w:rsidRPr="008E0274" w:rsidRDefault="0046348E" w:rsidP="00665AE8">
            <w:pPr>
              <w:spacing w:after="200"/>
              <w:ind w:left="738"/>
              <w:rPr>
                <w:lang w:val="es-ES"/>
              </w:rPr>
            </w:pPr>
            <w:r w:rsidRPr="008E0274">
              <w:rPr>
                <w:lang w:val="es-ES"/>
              </w:rPr>
              <w:t xml:space="preserve">El diez por ciento (10%) del Precio del Contrato, excluidos todos los gastos ordinarios, se pagará a la presentación de una solicitud acompañada de una Garantía por anticipo, según se estipula en la cláusula 13.2. </w:t>
            </w:r>
          </w:p>
          <w:p w14:paraId="2837680C" w14:textId="77777777" w:rsidR="0046348E" w:rsidRPr="008E0274" w:rsidRDefault="0046348E" w:rsidP="00665AE8">
            <w:pPr>
              <w:spacing w:after="200"/>
              <w:ind w:left="734" w:right="-14" w:hanging="734"/>
              <w:jc w:val="left"/>
              <w:rPr>
                <w:color w:val="000000"/>
                <w:sz w:val="22"/>
                <w:szCs w:val="22"/>
                <w:lang w:val="es-ES"/>
              </w:rPr>
            </w:pPr>
            <w:r w:rsidRPr="008E0274">
              <w:rPr>
                <w:b/>
                <w:bCs/>
                <w:sz w:val="22"/>
                <w:szCs w:val="22"/>
                <w:lang w:val="es-ES"/>
              </w:rPr>
              <w:t>Nota:</w:t>
            </w:r>
            <w:r w:rsidRPr="008E0274">
              <w:rPr>
                <w:sz w:val="22"/>
                <w:szCs w:val="22"/>
                <w:lang w:val="es-ES"/>
              </w:rPr>
              <w:tab/>
              <w:t>El pago anticipado puede ser superior a un 10% en los casos en que los costos de activación del Proveedor sean muy superiores al anticipo (es decir, costos entre  la entrada en vigor del Contrato y el primer pago programado del Contrato) y que resulten en un flujo de caja negativo substancial para el Proveedor. Esto ocurre principalmente en proyectos (tales como adquisición de sistemas de control de plantas o procesos industriales) en los cuales el Proveedor debe adquirir por su cuenta costosos rubros (como plataformas de hardware/software o licencias de software) para adaptar y configurar un sistema con anterioridad a la primera fecha de pago. En tales casos, es evidente que todo el cronograma de pagos estipulado a continuación, necesitará un reajuste</w:t>
            </w:r>
            <w:r w:rsidRPr="008E0274">
              <w:rPr>
                <w:color w:val="000000"/>
                <w:sz w:val="22"/>
                <w:szCs w:val="22"/>
                <w:lang w:val="es-ES"/>
              </w:rPr>
              <w:t>.</w:t>
            </w:r>
          </w:p>
          <w:p w14:paraId="709F51F3" w14:textId="77777777" w:rsidR="0046348E" w:rsidRPr="008E0274" w:rsidRDefault="0046348E" w:rsidP="00665AE8">
            <w:pPr>
              <w:spacing w:after="200"/>
              <w:ind w:left="734" w:hanging="734"/>
              <w:rPr>
                <w:lang w:val="es-ES"/>
              </w:rPr>
            </w:pPr>
            <w:r w:rsidRPr="008E0274">
              <w:rPr>
                <w:lang w:val="es-ES"/>
              </w:rPr>
              <w:t xml:space="preserve">b) </w:t>
            </w:r>
            <w:r w:rsidRPr="008E0274">
              <w:rPr>
                <w:lang w:val="es-ES"/>
              </w:rPr>
              <w:tab/>
              <w:t xml:space="preserve">Tecnologías informáticas, Materiales y otros bienes, con excepción de los materiales y software personalizados: </w:t>
            </w:r>
          </w:p>
          <w:p w14:paraId="2B17BCF5" w14:textId="77777777" w:rsidR="0046348E" w:rsidRPr="008E0274" w:rsidRDefault="0046348E" w:rsidP="00665AE8">
            <w:pPr>
              <w:spacing w:after="200"/>
              <w:ind w:left="738"/>
              <w:rPr>
                <w:lang w:val="es-ES"/>
              </w:rPr>
            </w:pPr>
            <w:r w:rsidRPr="008E0274">
              <w:rPr>
                <w:lang w:val="es-ES"/>
              </w:rPr>
              <w:t>sesenta por ciento (60%) del precio total o prorrateado del Contrato, en la fecha de entrega.</w:t>
            </w:r>
          </w:p>
          <w:p w14:paraId="48B8C936" w14:textId="77777777" w:rsidR="0046348E" w:rsidRPr="008E0274" w:rsidRDefault="0046348E" w:rsidP="00665AE8">
            <w:pPr>
              <w:spacing w:after="200"/>
              <w:ind w:left="738"/>
              <w:rPr>
                <w:lang w:val="es-ES"/>
              </w:rPr>
            </w:pPr>
            <w:r w:rsidRPr="008E0274">
              <w:rPr>
                <w:lang w:val="es-ES"/>
              </w:rPr>
              <w:t xml:space="preserve">diez por ciento (10%) del precio total o prorrateado del Contrato, a la fecha de instalación. </w:t>
            </w:r>
          </w:p>
          <w:p w14:paraId="740BFE05" w14:textId="77777777" w:rsidR="0046348E" w:rsidRPr="008E0274" w:rsidRDefault="0046348E" w:rsidP="00665AE8">
            <w:pPr>
              <w:spacing w:after="200"/>
              <w:ind w:left="738"/>
              <w:rPr>
                <w:lang w:val="es-ES"/>
              </w:rPr>
            </w:pPr>
            <w:r w:rsidRPr="008E0274">
              <w:rPr>
                <w:lang w:val="es-ES"/>
              </w:rPr>
              <w:t>diez por ciento (10%) del precio total o prorrateado del Contrato a la fecha de la Aceptación operacional.</w:t>
            </w:r>
          </w:p>
          <w:p w14:paraId="0B1D0B1E" w14:textId="77777777" w:rsidR="0046348E" w:rsidRPr="008E0274" w:rsidRDefault="0046348E" w:rsidP="00665AE8">
            <w:pPr>
              <w:spacing w:after="200"/>
              <w:ind w:left="738" w:hanging="738"/>
              <w:rPr>
                <w:lang w:val="es-ES"/>
              </w:rPr>
            </w:pPr>
            <w:r w:rsidRPr="008E0274">
              <w:rPr>
                <w:lang w:val="es-ES"/>
              </w:rPr>
              <w:t xml:space="preserve">c) </w:t>
            </w:r>
            <w:r w:rsidRPr="008E0274">
              <w:rPr>
                <w:lang w:val="es-ES"/>
              </w:rPr>
              <w:tab/>
              <w:t>Software y Materiales personalizados:</w:t>
            </w:r>
          </w:p>
          <w:p w14:paraId="744036C4" w14:textId="77777777" w:rsidR="0046348E" w:rsidRPr="008E0274" w:rsidRDefault="0046348E" w:rsidP="00665AE8">
            <w:pPr>
              <w:spacing w:after="200"/>
              <w:ind w:left="738" w:hanging="18"/>
              <w:rPr>
                <w:lang w:val="es-ES"/>
              </w:rPr>
            </w:pPr>
            <w:r w:rsidRPr="008E0274">
              <w:rPr>
                <w:lang w:val="es-ES"/>
              </w:rPr>
              <w:t xml:space="preserve">sesenta por ciento (60%) del precio total o prorrateado del Contrato a la fecha de la Instalación. </w:t>
            </w:r>
          </w:p>
          <w:p w14:paraId="5E81F83C" w14:textId="77777777" w:rsidR="0046348E" w:rsidRPr="008E0274" w:rsidRDefault="0046348E" w:rsidP="00665AE8">
            <w:pPr>
              <w:spacing w:after="200"/>
              <w:ind w:left="738"/>
              <w:rPr>
                <w:lang w:val="es-ES"/>
              </w:rPr>
            </w:pPr>
            <w:r w:rsidRPr="008E0274">
              <w:rPr>
                <w:lang w:val="es-ES"/>
              </w:rPr>
              <w:t xml:space="preserve">Veinte por ciento (20%) del precio total o prorrateado del Contrato a la Fecha de la Aceptación operacional </w:t>
            </w:r>
          </w:p>
          <w:p w14:paraId="3B1CF987" w14:textId="77777777" w:rsidR="0046348E" w:rsidRPr="008E0274" w:rsidRDefault="0046348E" w:rsidP="00665AE8">
            <w:pPr>
              <w:pStyle w:val="explanatoryclause"/>
              <w:spacing w:after="200"/>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Los contratos grandes de desarrollo de software personalizados o de integración de sistemas se pagan generalmente por incrementos contra aceptación, por parte del Comprador, de importantes entregas intermedias establecidas en el programa de ejecución como claves.  En esos casos, los términos de pago que se acaban de mencionar deberán modificarse durante la preparación de los documentos de licitación, y referirse a las fechas claves en el programa de ejecución.</w:t>
            </w:r>
          </w:p>
          <w:p w14:paraId="619D80D0" w14:textId="1E664816" w:rsidR="0046348E" w:rsidRPr="008E0274" w:rsidRDefault="0046348E" w:rsidP="00665AE8">
            <w:pPr>
              <w:pStyle w:val="explanatoryclause"/>
              <w:spacing w:after="200"/>
              <w:ind w:left="734" w:hanging="734"/>
              <w:rPr>
                <w:rFonts w:ascii="Times New Roman" w:hAnsi="Times New Roman"/>
                <w:lang w:val="es-ES"/>
              </w:rPr>
            </w:pPr>
            <w:r w:rsidRPr="008E0274">
              <w:rPr>
                <w:rFonts w:ascii="Times New Roman" w:hAnsi="Times New Roman"/>
                <w:lang w:val="es-ES"/>
              </w:rPr>
              <w:tab/>
              <w:t xml:space="preserve">En general, cualquier desarrollo de Software que requiera más de tres meses a partir de la entrada en vigor del Contrato de instalación del Software y más de tres meses hasta la fecha de Aceptación operacional –ya sea que su puesta en servicio requiera la modificación de parámetros, la adaptación de software estándar, o un desarrollo especial de software personalizado – será necesario que la cláusula de pago 12.1 c) sea más detallada que la genérica que aquí se expone.  Las fechas claves pueden ser la finalización de la especificación de requisitos del Software, del documento de diseño del Software, del desarrollo de un prototipo para un subsistema mayor, la entrega de un plan piloto de ejecución del Software para un subsistema o para el sistema entero, </w:t>
            </w:r>
            <w:r w:rsidR="00D80F11" w:rsidRPr="008E0274">
              <w:rPr>
                <w:rFonts w:ascii="Times New Roman" w:hAnsi="Times New Roman"/>
                <w:lang w:val="es-ES"/>
              </w:rPr>
              <w:t>etc.</w:t>
            </w:r>
            <w:r w:rsidRPr="008E0274">
              <w:rPr>
                <w:rFonts w:ascii="Times New Roman" w:hAnsi="Times New Roman"/>
                <w:lang w:val="es-ES"/>
              </w:rPr>
              <w:t>… Las Condiciones de pago deberán permitir que el Proveedor tenga un flujo de caja adecuado a medida que hace entregas parciales tangibles en camino hacia la terminación de un producto final viable.</w:t>
            </w:r>
          </w:p>
          <w:p w14:paraId="7263A46B" w14:textId="77777777" w:rsidR="0046348E" w:rsidRPr="008E0274" w:rsidRDefault="0046348E" w:rsidP="00665AE8">
            <w:pPr>
              <w:spacing w:after="200"/>
              <w:ind w:left="738" w:hanging="738"/>
              <w:rPr>
                <w:lang w:val="es-ES"/>
              </w:rPr>
            </w:pPr>
            <w:r w:rsidRPr="008E0274">
              <w:rPr>
                <w:lang w:val="es-ES"/>
              </w:rPr>
              <w:t xml:space="preserve">d) </w:t>
            </w:r>
            <w:r w:rsidRPr="008E0274">
              <w:rPr>
                <w:lang w:val="es-ES"/>
              </w:rPr>
              <w:tab/>
              <w:t xml:space="preserve">Servicios, diferentes a la capacitación: </w:t>
            </w:r>
          </w:p>
          <w:p w14:paraId="73A79C8C" w14:textId="77777777" w:rsidR="0046348E" w:rsidRPr="008E0274" w:rsidRDefault="0046348E" w:rsidP="00665AE8">
            <w:pPr>
              <w:spacing w:after="200"/>
              <w:ind w:left="738"/>
              <w:rPr>
                <w:lang w:val="es-ES"/>
              </w:rPr>
            </w:pPr>
            <w:r w:rsidRPr="008E0274">
              <w:rPr>
                <w:lang w:val="es-ES"/>
              </w:rPr>
              <w:t xml:space="preserve">ochenta por ciento (80%) del Precio prorrateado del Contrato por los servicios realizados, pagaderos a final de cada mes, a la presentación de las facturas aprobadas por el Comprador. </w:t>
            </w:r>
          </w:p>
          <w:p w14:paraId="002D947C" w14:textId="77777777" w:rsidR="0046348E" w:rsidRPr="008E0274" w:rsidRDefault="0046348E" w:rsidP="00665AE8">
            <w:pPr>
              <w:spacing w:after="160"/>
              <w:ind w:left="734" w:right="-14" w:hanging="734"/>
              <w:jc w:val="left"/>
              <w:rPr>
                <w:sz w:val="22"/>
                <w:szCs w:val="22"/>
                <w:lang w:val="es-ES"/>
              </w:rPr>
            </w:pPr>
            <w:r w:rsidRPr="008E0274">
              <w:rPr>
                <w:b/>
                <w:bCs/>
                <w:sz w:val="22"/>
                <w:szCs w:val="22"/>
                <w:lang w:val="es-ES"/>
              </w:rPr>
              <w:t>Nota:</w:t>
            </w:r>
            <w:r w:rsidRPr="008E0274">
              <w:rPr>
                <w:sz w:val="22"/>
                <w:szCs w:val="22"/>
                <w:lang w:val="es-ES"/>
              </w:rPr>
              <w:tab/>
              <w:t>Algunos Contratos pueden requerir gran cantidad de ''Servicios, distintos de la capacitación'' (y de servicios distintos a la personalización del Software). Por ejemplo, pudiera tratarse de digitalizar mapas, utilizando el Sistema de información Geográfica (SIG) adquirido, o escanear, indexar y convertir documentos en papel, o la transformación o el traslado de conjuntos de datos electrónicos existentes.</w:t>
            </w:r>
            <w:r w:rsidRPr="008E0274">
              <w:rPr>
                <w:color w:val="000000"/>
                <w:sz w:val="22"/>
                <w:szCs w:val="22"/>
                <w:lang w:val="es-ES"/>
              </w:rPr>
              <w:t xml:space="preserve"> En esos casos, el pago estará vinculado a la aceptación de las entregas intermedias o a la terminación de las fases de entrega del servicio tal y como quedó estipulado en el programa de ejecución del proyecto, y no simplemente al paso del tiempo, según se ilustra. </w:t>
            </w:r>
            <w:r w:rsidRPr="008E0274">
              <w:rPr>
                <w:sz w:val="22"/>
                <w:szCs w:val="22"/>
                <w:lang w:val="es-ES"/>
              </w:rPr>
              <w:t xml:space="preserve">Al estipular este tipo de pagos, el Comprador tiene la obligación de mantener equilibrio y coherencia entre su interés en pagar sólo al recibir un valor y las necesidades del Proveedor de mantener un flujo de caja razonable, el diseño del programa de ejecución del Proyecto, la estipulación de las fechas claves del servicio e incluso el proceso de pruebas para la aceptación de entregas intermedias </w:t>
            </w:r>
            <w:r w:rsidRPr="008E0274">
              <w:rPr>
                <w:color w:val="000000"/>
                <w:sz w:val="22"/>
                <w:szCs w:val="22"/>
                <w:lang w:val="es-ES"/>
              </w:rPr>
              <w:t>(cuando el logro de las fechas claves pudiera estar sujeto a dichas pruebas).</w:t>
            </w:r>
          </w:p>
          <w:p w14:paraId="6FA602A1" w14:textId="77777777" w:rsidR="0046348E" w:rsidRPr="008E0274" w:rsidRDefault="0046348E" w:rsidP="00665AE8">
            <w:pPr>
              <w:spacing w:after="200"/>
              <w:ind w:left="738" w:hanging="738"/>
              <w:rPr>
                <w:lang w:val="es-ES"/>
              </w:rPr>
            </w:pPr>
            <w:r w:rsidRPr="008E0274">
              <w:rPr>
                <w:lang w:val="es-ES"/>
              </w:rPr>
              <w:t xml:space="preserve">e) </w:t>
            </w:r>
            <w:r w:rsidRPr="008E0274">
              <w:rPr>
                <w:lang w:val="es-ES"/>
              </w:rPr>
              <w:tab/>
              <w:t xml:space="preserve">Capacitación </w:t>
            </w:r>
          </w:p>
          <w:p w14:paraId="4EBFD36C" w14:textId="77777777" w:rsidR="0046348E" w:rsidRPr="008E0274" w:rsidRDefault="0046348E" w:rsidP="00665AE8">
            <w:pPr>
              <w:spacing w:after="200"/>
              <w:ind w:left="738" w:hanging="18"/>
              <w:rPr>
                <w:lang w:val="es-ES"/>
              </w:rPr>
            </w:pPr>
            <w:r w:rsidRPr="008E0274">
              <w:rPr>
                <w:lang w:val="es-ES"/>
              </w:rPr>
              <w:t xml:space="preserve">treinta por ciento (30%) del precio total del Contrato por servicios de capacitación al comenzar el programa general de capacitación.  </w:t>
            </w:r>
          </w:p>
          <w:p w14:paraId="301EC4E8" w14:textId="77777777" w:rsidR="0046348E" w:rsidRPr="008E0274" w:rsidRDefault="0046348E" w:rsidP="00665AE8">
            <w:pPr>
              <w:spacing w:after="200"/>
              <w:ind w:left="738"/>
              <w:rPr>
                <w:lang w:val="es-ES"/>
              </w:rPr>
            </w:pPr>
            <w:r w:rsidRPr="008E0274">
              <w:rPr>
                <w:lang w:val="es-ES"/>
              </w:rPr>
              <w:t>cincuenta por ciento  (50%) del Precio prorrateado del Contrato por servicios de capacitación realizados, pagaderos por mes vencido, a la presentación y aprobación de las facturas adecuadas.</w:t>
            </w:r>
          </w:p>
          <w:p w14:paraId="2774B6A0" w14:textId="77777777" w:rsidR="0046348E" w:rsidRPr="008E0274" w:rsidRDefault="0046348E" w:rsidP="00665AE8">
            <w:pPr>
              <w:spacing w:after="200"/>
              <w:ind w:left="738" w:hanging="738"/>
              <w:rPr>
                <w:lang w:val="es-ES"/>
              </w:rPr>
            </w:pPr>
            <w:r w:rsidRPr="008E0274">
              <w:rPr>
                <w:lang w:val="es-ES"/>
              </w:rPr>
              <w:t xml:space="preserve">f) </w:t>
            </w:r>
            <w:r w:rsidRPr="008E0274">
              <w:rPr>
                <w:lang w:val="es-ES"/>
              </w:rPr>
              <w:tab/>
              <w:t>Integración completa del Sistema</w:t>
            </w:r>
          </w:p>
          <w:p w14:paraId="438ED065" w14:textId="77777777" w:rsidR="0046348E" w:rsidRPr="008E0274" w:rsidRDefault="0046348E" w:rsidP="00665AE8">
            <w:pPr>
              <w:spacing w:after="200"/>
              <w:ind w:left="734"/>
              <w:rPr>
                <w:lang w:val="es-ES"/>
              </w:rPr>
            </w:pPr>
            <w:r w:rsidRPr="008E0274">
              <w:rPr>
                <w:lang w:val="es-ES"/>
              </w:rPr>
              <w:t>diez por ciento (10%) del todo el Precio del Contrato, exceptuando los gastos ordinarios, como pago final contra  la Aceptación operacional del Sistema como un sistema completo e integrado.</w:t>
            </w:r>
          </w:p>
          <w:p w14:paraId="58DD9C57"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b/>
                <w:bCs/>
                <w:lang w:val="es-ES"/>
              </w:rPr>
              <w:tab/>
            </w:r>
            <w:r w:rsidRPr="008E0274">
              <w:rPr>
                <w:rFonts w:ascii="Times New Roman" w:hAnsi="Times New Roman"/>
                <w:lang w:val="es-ES"/>
              </w:rPr>
              <w:t xml:space="preserve">Si no se necesita una declaración separada de Aceptación operacional del Sistema como una entidad integrada, aumente en 10% los porcentajes de pago final de todos los bienes y servicios expuestos arriba. </w:t>
            </w:r>
          </w:p>
          <w:p w14:paraId="48C393CA" w14:textId="3571AA30" w:rsidR="0046348E" w:rsidRPr="008E0274" w:rsidRDefault="0046348E" w:rsidP="00665AE8">
            <w:pPr>
              <w:spacing w:after="200"/>
              <w:ind w:left="738" w:hanging="738"/>
              <w:rPr>
                <w:lang w:val="es-ES"/>
              </w:rPr>
            </w:pPr>
            <w:r w:rsidRPr="008E0274">
              <w:rPr>
                <w:lang w:val="es-ES"/>
              </w:rPr>
              <w:t xml:space="preserve">g) </w:t>
            </w:r>
            <w:r w:rsidRPr="008E0274">
              <w:rPr>
                <w:lang w:val="es-ES"/>
              </w:rPr>
              <w:tab/>
              <w:t xml:space="preserve">Gastos </w:t>
            </w:r>
            <w:r w:rsidR="00227777" w:rsidRPr="008E0274">
              <w:rPr>
                <w:lang w:val="es-ES"/>
              </w:rPr>
              <w:t>recurrentes</w:t>
            </w:r>
          </w:p>
          <w:p w14:paraId="12099297" w14:textId="77777777" w:rsidR="0046348E" w:rsidRPr="008E0274" w:rsidRDefault="0046348E" w:rsidP="00665AE8">
            <w:pPr>
              <w:spacing w:after="200"/>
              <w:ind w:left="734"/>
              <w:rPr>
                <w:lang w:val="es-ES"/>
              </w:rPr>
            </w:pPr>
            <w:r w:rsidRPr="008E0274">
              <w:rPr>
                <w:lang w:val="es-ES"/>
              </w:rPr>
              <w:t>cien por ciento (100%) del precio de los servicios realmente prestados, pagaderos por mes vencido, a la presentación y aprobación de las facturas por el Comprador.</w:t>
            </w:r>
          </w:p>
          <w:p w14:paraId="1449550B" w14:textId="62101F13"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 xml:space="preserve">Si los gastos </w:t>
            </w:r>
            <w:r w:rsidR="00227777" w:rsidRPr="008E0274">
              <w:rPr>
                <w:rFonts w:ascii="Times New Roman" w:hAnsi="Times New Roman"/>
                <w:lang w:val="es-ES"/>
              </w:rPr>
              <w:t>recurrente</w:t>
            </w:r>
            <w:r w:rsidRPr="008E0274">
              <w:rPr>
                <w:rFonts w:ascii="Times New Roman" w:hAnsi="Times New Roman"/>
                <w:lang w:val="es-ES"/>
              </w:rPr>
              <w:t xml:space="preserve">s son relativamente menores, o si se juzga conveniente, esta disposición puede modificarse a, por ejemplo, una facturación cada 3 </w:t>
            </w:r>
            <w:r w:rsidR="00D80F11" w:rsidRPr="008E0274">
              <w:rPr>
                <w:rFonts w:ascii="Times New Roman" w:hAnsi="Times New Roman"/>
                <w:lang w:val="es-ES"/>
              </w:rPr>
              <w:t>o</w:t>
            </w:r>
            <w:r w:rsidRPr="008E0274">
              <w:rPr>
                <w:rFonts w:ascii="Times New Roman" w:hAnsi="Times New Roman"/>
                <w:lang w:val="es-ES"/>
              </w:rPr>
              <w:t xml:space="preserve"> 6 meses o permitir la presentación de facturas al inicio de cada período de pago. </w:t>
            </w:r>
          </w:p>
          <w:p w14:paraId="5C504496" w14:textId="77777777" w:rsidR="0046348E" w:rsidRPr="008E0274" w:rsidRDefault="0046348E" w:rsidP="00665AE8">
            <w:pPr>
              <w:ind w:left="734" w:hanging="734"/>
              <w:rPr>
                <w:lang w:val="es-ES"/>
              </w:rPr>
            </w:pPr>
          </w:p>
        </w:tc>
      </w:tr>
      <w:tr w:rsidR="0046348E" w:rsidRPr="007436C2" w14:paraId="63BE3B8B"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066A21E" w14:textId="77777777" w:rsidR="0046348E" w:rsidRPr="008E0274" w:rsidRDefault="0046348E" w:rsidP="00665AE8">
            <w:pPr>
              <w:ind w:right="-72" w:firstLine="14"/>
              <w:rPr>
                <w:lang w:val="es-ES"/>
              </w:rPr>
            </w:pPr>
            <w:r w:rsidRPr="008E0274">
              <w:rPr>
                <w:lang w:val="es-ES"/>
              </w:rPr>
              <w:t>CGC 12.3</w:t>
            </w:r>
          </w:p>
        </w:tc>
        <w:tc>
          <w:tcPr>
            <w:tcW w:w="7236" w:type="dxa"/>
            <w:tcBorders>
              <w:top w:val="single" w:sz="6" w:space="0" w:color="808080"/>
              <w:left w:val="single" w:sz="6" w:space="0" w:color="808080"/>
              <w:bottom w:val="single" w:sz="6" w:space="0" w:color="808080"/>
              <w:right w:val="single" w:sz="6" w:space="0" w:color="808080"/>
            </w:tcBorders>
          </w:tcPr>
          <w:p w14:paraId="6C663356" w14:textId="77777777" w:rsidR="0046348E" w:rsidRPr="008E0274" w:rsidRDefault="0046348E" w:rsidP="00665AE8">
            <w:pPr>
              <w:rPr>
                <w:lang w:val="es-ES"/>
              </w:rPr>
            </w:pPr>
            <w:r w:rsidRPr="008E0274">
              <w:rPr>
                <w:lang w:val="es-ES"/>
              </w:rPr>
              <w:t xml:space="preserve">El Comprador pagará al Proveedor intereses sobre el monto de los pagos atrasados a una tasa de:  </w:t>
            </w:r>
            <w:r w:rsidRPr="008E0274">
              <w:rPr>
                <w:rStyle w:val="preparersnote"/>
                <w:b w:val="0"/>
                <w:bCs/>
                <w:lang w:val="es-ES"/>
              </w:rPr>
              <w:t>[ indicar:</w:t>
            </w:r>
            <w:r w:rsidRPr="008E0274">
              <w:rPr>
                <w:rStyle w:val="preparersnote"/>
                <w:lang w:val="es-ES"/>
              </w:rPr>
              <w:t xml:space="preserve"> número (X) </w:t>
            </w:r>
            <w:r w:rsidRPr="008E0274">
              <w:rPr>
                <w:rStyle w:val="preparersnote"/>
                <w:b w:val="0"/>
                <w:bCs/>
                <w:lang w:val="es-ES"/>
              </w:rPr>
              <w:t xml:space="preserve">seguido de  </w:t>
            </w:r>
            <w:r w:rsidRPr="008E0274">
              <w:rPr>
                <w:rStyle w:val="preparersnote"/>
                <w:lang w:val="es-ES"/>
              </w:rPr>
              <w:t xml:space="preserve">“por ciento” </w:t>
            </w:r>
            <w:r w:rsidRPr="008E0274">
              <w:rPr>
                <w:rStyle w:val="preparersnote"/>
                <w:b w:val="0"/>
                <w:bCs/>
                <w:lang w:val="es-ES"/>
              </w:rPr>
              <w:t xml:space="preserve">o </w:t>
            </w:r>
            <w:r w:rsidRPr="008E0274">
              <w:rPr>
                <w:rStyle w:val="preparersnote"/>
                <w:lang w:val="es-ES"/>
              </w:rPr>
              <w:t>“%”</w:t>
            </w:r>
            <w:r w:rsidRPr="008E0274">
              <w:rPr>
                <w:rStyle w:val="preparersnote"/>
                <w:b w:val="0"/>
                <w:bCs/>
                <w:lang w:val="es-ES"/>
              </w:rPr>
              <w:t>].</w:t>
            </w:r>
          </w:p>
          <w:p w14:paraId="27CC4D4D" w14:textId="77777777" w:rsidR="0046348E" w:rsidRPr="008E0274" w:rsidRDefault="0046348E" w:rsidP="00665AE8">
            <w:pPr>
              <w:pStyle w:val="EndnoteText"/>
              <w:rPr>
                <w:lang w:val="es-ES"/>
              </w:rPr>
            </w:pPr>
          </w:p>
        </w:tc>
      </w:tr>
      <w:tr w:rsidR="0046348E" w:rsidRPr="007436C2" w14:paraId="14E5D3FB"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3FF22A8" w14:textId="77777777" w:rsidR="0046348E" w:rsidRPr="008E0274" w:rsidRDefault="0046348E" w:rsidP="00665AE8">
            <w:pPr>
              <w:ind w:right="-72" w:firstLine="14"/>
              <w:rPr>
                <w:lang w:val="es-ES"/>
              </w:rPr>
            </w:pPr>
            <w:r w:rsidRPr="008E0274">
              <w:rPr>
                <w:lang w:val="es-ES"/>
              </w:rPr>
              <w:t>CGC 12.4</w:t>
            </w:r>
          </w:p>
        </w:tc>
        <w:tc>
          <w:tcPr>
            <w:tcW w:w="7236" w:type="dxa"/>
            <w:tcBorders>
              <w:top w:val="single" w:sz="6" w:space="0" w:color="808080"/>
              <w:left w:val="single" w:sz="6" w:space="0" w:color="808080"/>
              <w:bottom w:val="single" w:sz="6" w:space="0" w:color="808080"/>
              <w:right w:val="single" w:sz="6" w:space="0" w:color="808080"/>
            </w:tcBorders>
          </w:tcPr>
          <w:p w14:paraId="3DE154BB" w14:textId="77777777" w:rsidR="0046348E" w:rsidRPr="008E0274" w:rsidRDefault="0046348E" w:rsidP="00665AE8">
            <w:pPr>
              <w:ind w:left="738" w:hanging="738"/>
              <w:rPr>
                <w:lang w:val="es-ES"/>
              </w:rPr>
            </w:pPr>
            <w:r w:rsidRPr="008E0274">
              <w:rPr>
                <w:lang w:val="es-ES"/>
              </w:rPr>
              <w:t xml:space="preserve">El Comprador pagará al Proveedor los bienes y servicios suministrados en el país del Comprador en </w:t>
            </w:r>
            <w:r w:rsidRPr="008E0274">
              <w:rPr>
                <w:rStyle w:val="preparersnote"/>
                <w:b w:val="0"/>
                <w:bCs/>
                <w:lang w:val="es-ES"/>
              </w:rPr>
              <w:t>[ indicar:</w:t>
            </w:r>
            <w:r w:rsidRPr="008E0274">
              <w:rPr>
                <w:rStyle w:val="preparersnote"/>
                <w:lang w:val="es-ES"/>
              </w:rPr>
              <w:t xml:space="preserve"> moneda de pago</w:t>
            </w:r>
            <w:r w:rsidRPr="008E0274">
              <w:rPr>
                <w:rStyle w:val="preparersnote"/>
                <w:b w:val="0"/>
                <w:bCs/>
                <w:lang w:val="es-ES"/>
              </w:rPr>
              <w:t xml:space="preserve"> o insertar la oración siguiente </w:t>
            </w:r>
            <w:r w:rsidRPr="008E0274">
              <w:rPr>
                <w:rStyle w:val="preparersnote"/>
                <w:lang w:val="es-ES"/>
              </w:rPr>
              <w:t>“en la moneda establecida en el Acuerdo Contractual y en las listas de precios a que se refiere tal acuerdo ”</w:t>
            </w:r>
            <w:r w:rsidRPr="008E0274">
              <w:rPr>
                <w:rStyle w:val="preparersnote"/>
                <w:b w:val="0"/>
                <w:bCs/>
                <w:lang w:val="es-ES"/>
              </w:rPr>
              <w:t>].</w:t>
            </w:r>
            <w:r w:rsidRPr="008E0274">
              <w:rPr>
                <w:lang w:val="es-ES"/>
              </w:rPr>
              <w:t xml:space="preserve">  </w:t>
            </w:r>
          </w:p>
          <w:p w14:paraId="087C71A3"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 xml:space="preserve">La moneda especificada, que suele ser la del país del Comprador, deberá ser la misma que se ha estipulado en los DDL para los bienes y servicios suministrados en el país.  En los casos en que las normas del país exijan que los gastos locales se paguen en moneda nacional, pero esta moneda sufre presiones inflacionarias, es posible que el Comprador le permita a los Licitantes cotizar y facturar estos gastos en otra moneda. En tal caso, el método de conversión a la divisa local deberá especificarse de la forma siguiente: </w:t>
            </w:r>
          </w:p>
          <w:p w14:paraId="29203CAE" w14:textId="77777777" w:rsidR="0046348E" w:rsidRPr="008E0274" w:rsidRDefault="0046348E" w:rsidP="00665AE8">
            <w:pPr>
              <w:pStyle w:val="explanatoryclause"/>
              <w:ind w:left="835" w:hanging="835"/>
              <w:jc w:val="both"/>
              <w:rPr>
                <w:rFonts w:ascii="Times New Roman" w:hAnsi="Times New Roman"/>
                <w:sz w:val="24"/>
                <w:szCs w:val="24"/>
                <w:lang w:val="es-ES"/>
              </w:rPr>
            </w:pPr>
            <w:r w:rsidRPr="008E0274">
              <w:rPr>
                <w:rFonts w:ascii="Times New Roman" w:hAnsi="Times New Roman"/>
                <w:i/>
                <w:iCs/>
                <w:sz w:val="24"/>
                <w:szCs w:val="24"/>
                <w:lang w:val="es-ES"/>
              </w:rPr>
              <w:t xml:space="preserve">Si el Proveedor está autorizado para ofrecer bienes y servicios locales en otra moneda, pero los pagos correspondientes deberán hacerse en la moneda local, indicar: </w:t>
            </w:r>
            <w:r w:rsidRPr="008E0274">
              <w:rPr>
                <w:rFonts w:ascii="Times New Roman" w:hAnsi="Times New Roman"/>
                <w:sz w:val="24"/>
                <w:szCs w:val="24"/>
                <w:lang w:val="es-ES"/>
              </w:rPr>
              <w:t xml:space="preserve">El Proveedor facturará al Comprador en la moneda que se utilizó en el Contrato y en las listas de precios a las que éste se refiere, para los bienes y servicios suministrados localmente. La conversión, entre esta divisa y </w:t>
            </w:r>
            <w:r w:rsidRPr="008E0274">
              <w:rPr>
                <w:rFonts w:ascii="Times New Roman" w:hAnsi="Times New Roman"/>
                <w:i/>
                <w:iCs/>
                <w:sz w:val="24"/>
                <w:szCs w:val="24"/>
                <w:lang w:val="es-ES"/>
              </w:rPr>
              <w:t xml:space="preserve"> [ indicar: </w:t>
            </w:r>
            <w:r w:rsidRPr="008E0274">
              <w:rPr>
                <w:rFonts w:ascii="Times New Roman" w:hAnsi="Times New Roman"/>
                <w:b/>
                <w:bCs/>
                <w:i/>
                <w:iCs/>
                <w:sz w:val="24"/>
                <w:szCs w:val="24"/>
                <w:lang w:val="es-ES"/>
              </w:rPr>
              <w:t>nombre de la moneda local</w:t>
            </w:r>
            <w:r w:rsidRPr="008E0274">
              <w:rPr>
                <w:rFonts w:ascii="Times New Roman" w:hAnsi="Times New Roman"/>
                <w:i/>
                <w:iCs/>
                <w:sz w:val="24"/>
                <w:szCs w:val="24"/>
                <w:lang w:val="es-ES"/>
              </w:rPr>
              <w:t>]</w:t>
            </w:r>
            <w:r w:rsidRPr="008E0274">
              <w:rPr>
                <w:rFonts w:ascii="Times New Roman" w:hAnsi="Times New Roman"/>
                <w:sz w:val="24"/>
                <w:szCs w:val="24"/>
                <w:lang w:val="es-ES"/>
              </w:rPr>
              <w:t xml:space="preserve"> –en el caso de que las dos divisas sean distintas– se hará en la fecha efectiva del pago, utilizando la tasa de cambio que se publica en </w:t>
            </w:r>
            <w:r w:rsidRPr="008E0274">
              <w:rPr>
                <w:rFonts w:ascii="Times New Roman" w:hAnsi="Times New Roman"/>
                <w:i/>
                <w:iCs/>
                <w:sz w:val="24"/>
                <w:szCs w:val="24"/>
                <w:lang w:val="es-ES"/>
              </w:rPr>
              <w:t xml:space="preserve"> [ indicar</w:t>
            </w:r>
            <w:r w:rsidRPr="008E0274">
              <w:rPr>
                <w:rFonts w:ascii="Times New Roman" w:hAnsi="Times New Roman"/>
                <w:b/>
                <w:bCs/>
                <w:i/>
                <w:iCs/>
                <w:sz w:val="24"/>
                <w:szCs w:val="24"/>
                <w:lang w:val="es-ES"/>
              </w:rPr>
              <w:t>: fuente de la tasa de cambio</w:t>
            </w:r>
            <w:r w:rsidRPr="008E0274">
              <w:rPr>
                <w:rFonts w:ascii="Times New Roman" w:hAnsi="Times New Roman"/>
                <w:i/>
                <w:iCs/>
                <w:sz w:val="24"/>
                <w:szCs w:val="24"/>
                <w:lang w:val="es-ES"/>
              </w:rPr>
              <w:t>].</w:t>
            </w:r>
          </w:p>
          <w:p w14:paraId="54C4971B" w14:textId="77777777" w:rsidR="0046348E" w:rsidRPr="008E0274" w:rsidRDefault="0046348E" w:rsidP="00665AE8">
            <w:pPr>
              <w:pStyle w:val="explanatoryclause"/>
              <w:spacing w:after="0"/>
              <w:ind w:left="734" w:hanging="734"/>
              <w:jc w:val="both"/>
              <w:rPr>
                <w:sz w:val="24"/>
                <w:szCs w:val="24"/>
                <w:lang w:val="es-ES"/>
              </w:rPr>
            </w:pPr>
          </w:p>
        </w:tc>
      </w:tr>
      <w:tr w:rsidR="0046348E" w:rsidRPr="007436C2" w14:paraId="287E3417"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002109C" w14:textId="77777777" w:rsidR="0046348E" w:rsidRPr="008E0274" w:rsidRDefault="0046348E" w:rsidP="00665AE8">
            <w:pPr>
              <w:ind w:right="-72" w:firstLine="14"/>
              <w:rPr>
                <w:lang w:val="es-ES"/>
              </w:rPr>
            </w:pPr>
            <w:r w:rsidRPr="008E0274">
              <w:rPr>
                <w:lang w:val="es-ES"/>
              </w:rPr>
              <w:t>CGC 12.5</w:t>
            </w:r>
          </w:p>
        </w:tc>
        <w:tc>
          <w:tcPr>
            <w:tcW w:w="7236" w:type="dxa"/>
            <w:tcBorders>
              <w:top w:val="single" w:sz="6" w:space="0" w:color="808080"/>
              <w:left w:val="single" w:sz="6" w:space="0" w:color="808080"/>
              <w:bottom w:val="single" w:sz="6" w:space="0" w:color="808080"/>
              <w:right w:val="single" w:sz="6" w:space="0" w:color="808080"/>
            </w:tcBorders>
          </w:tcPr>
          <w:p w14:paraId="7A4414FF" w14:textId="77777777" w:rsidR="0046348E" w:rsidRPr="008E0274" w:rsidRDefault="0046348E" w:rsidP="00665AE8">
            <w:pPr>
              <w:spacing w:after="200"/>
              <w:ind w:left="738" w:hanging="720"/>
              <w:rPr>
                <w:lang w:val="es-ES"/>
              </w:rPr>
            </w:pPr>
            <w:r w:rsidRPr="008E0274">
              <w:rPr>
                <w:lang w:val="es-ES"/>
              </w:rPr>
              <w:t xml:space="preserve">Los Pagos por bienes procedentes de un país distinto del país del Comprador deberán hacerse en la siguiente forma: </w:t>
            </w:r>
            <w:r w:rsidRPr="008E0274">
              <w:rPr>
                <w:rStyle w:val="preparersnote"/>
                <w:b w:val="0"/>
                <w:bCs/>
                <w:lang w:val="es-ES"/>
              </w:rPr>
              <w:t>[ indicar</w:t>
            </w:r>
            <w:r w:rsidRPr="008E0274">
              <w:rPr>
                <w:rStyle w:val="preparersnote"/>
                <w:lang w:val="es-ES"/>
              </w:rPr>
              <w:t xml:space="preserve"> “carta  de crédito irrevocable,” </w:t>
            </w:r>
            <w:r w:rsidRPr="008E0274">
              <w:rPr>
                <w:rStyle w:val="preparersnote"/>
                <w:b w:val="0"/>
                <w:bCs/>
                <w:lang w:val="es-ES"/>
              </w:rPr>
              <w:t>o consignar:</w:t>
            </w:r>
            <w:r w:rsidRPr="008E0274">
              <w:rPr>
                <w:rStyle w:val="preparersnote"/>
                <w:lang w:val="es-ES"/>
              </w:rPr>
              <w:t xml:space="preserve"> método alterno de pago</w:t>
            </w:r>
            <w:r w:rsidRPr="008E0274">
              <w:rPr>
                <w:rStyle w:val="preparersnote"/>
                <w:b w:val="0"/>
                <w:bCs/>
                <w:lang w:val="es-ES"/>
              </w:rPr>
              <w:t xml:space="preserve">, o estipular:  </w:t>
            </w:r>
            <w:r w:rsidRPr="008E0274">
              <w:rPr>
                <w:rStyle w:val="preparersnote"/>
                <w:lang w:val="es-ES"/>
              </w:rPr>
              <w:t>“No hay un método especial de pago para bienes procedentes de un país distinto del  país del Comprador”</w:t>
            </w:r>
            <w:r w:rsidRPr="008E0274">
              <w:rPr>
                <w:rStyle w:val="preparersnote"/>
                <w:b w:val="0"/>
                <w:bCs/>
                <w:lang w:val="es-ES"/>
              </w:rPr>
              <w:t>].</w:t>
            </w:r>
          </w:p>
          <w:p w14:paraId="20E68329"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El método alterno de pago deberá estar conforme con la Carta de Desembolso del Banco Mundial para el Préstamo, y con el monto de la Cuenta Especial.  Por lo general, los Proveedores extranjeros prefieren recibir el pago mediante Carta de Crédito, con lo cual la licitación resulta más interesante para ellos. Sin embargo, antes de ofrecer esta forma de pago por medio de dicha cláusula, es importante tener presente que el Banco Mundial sólo otorga el Compromiso Especial para una Carta de Crédito</w:t>
            </w:r>
            <w:r w:rsidRPr="008E0274">
              <w:rPr>
                <w:rFonts w:ascii="Times New Roman" w:hAnsi="Times New Roman"/>
                <w:i/>
                <w:iCs/>
                <w:lang w:val="es-ES"/>
              </w:rPr>
              <w:t xml:space="preserve"> </w:t>
            </w:r>
            <w:r w:rsidRPr="008E0274">
              <w:rPr>
                <w:rFonts w:ascii="Times New Roman" w:hAnsi="Times New Roman"/>
                <w:lang w:val="es-ES"/>
              </w:rPr>
              <w:t>cuando la porción de la moneda extranjera: i) supera el umbral establecido para los desembolsos de la Cuenta especial, y ii) es aplicable a los bienes suministrados desde fuera del país y no a los servicios (excepto los servicios inherentes a la instalación que tengan un monto inferior a un 10% del costo de los bienes). Sin el Compromiso Especial del Banco Mundial, el Comprador tendría que dar una garantía al banco comercial en el cual se establece  la carta de crédito, lo que podría ser una opción costosa.</w:t>
            </w:r>
          </w:p>
          <w:p w14:paraId="46426D92" w14:textId="77777777" w:rsidR="0046348E" w:rsidRPr="008E0274" w:rsidRDefault="0046348E" w:rsidP="00665AE8">
            <w:pPr>
              <w:pStyle w:val="explanatoryclause"/>
              <w:ind w:left="720" w:firstLine="0"/>
              <w:rPr>
                <w:rFonts w:ascii="Times New Roman" w:hAnsi="Times New Roman"/>
                <w:lang w:val="es-ES"/>
              </w:rPr>
            </w:pPr>
            <w:r w:rsidRPr="008E0274">
              <w:rPr>
                <w:rFonts w:ascii="Times New Roman" w:hAnsi="Times New Roman"/>
                <w:lang w:val="es-ES"/>
              </w:rPr>
              <w:t>En consecuencia, la Carta de Crédito será el método de pago para el Hardware (lo que incluye cualquier software preinstalado) que pudiera ser importado, que tenga un costo de producción elevado y cuyo tamaño/cantidad y costo haría que los abonos de pago establecidos no pudieran sufragarse convenientemente por una Cuenta Especial.</w:t>
            </w:r>
          </w:p>
          <w:p w14:paraId="7D726449" w14:textId="77777777" w:rsidR="0046348E" w:rsidRPr="008E0274" w:rsidRDefault="0046348E" w:rsidP="00665AE8">
            <w:pPr>
              <w:pStyle w:val="EndnoteText"/>
              <w:rPr>
                <w:lang w:val="es-ES"/>
              </w:rPr>
            </w:pPr>
          </w:p>
        </w:tc>
      </w:tr>
    </w:tbl>
    <w:p w14:paraId="0CA11BAB" w14:textId="77777777" w:rsidR="0046348E" w:rsidRPr="008E0274" w:rsidRDefault="0046348E" w:rsidP="0046348E">
      <w:pPr>
        <w:pStyle w:val="Head52"/>
        <w:rPr>
          <w:lang w:val="es-ES"/>
        </w:rPr>
      </w:pPr>
      <w:bookmarkStart w:id="411" w:name="_Toc75243776"/>
      <w:r w:rsidRPr="008E0274">
        <w:rPr>
          <w:lang w:val="es-ES"/>
        </w:rPr>
        <w:t>13.  Fianzas (cláusula 13 de las CGC)</w:t>
      </w:r>
      <w:bookmarkEnd w:id="4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16A426B"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BAF2346" w14:textId="77777777" w:rsidR="0046348E" w:rsidRPr="008E0274" w:rsidRDefault="0046348E" w:rsidP="00665AE8">
            <w:pPr>
              <w:ind w:right="-72" w:firstLine="14"/>
              <w:rPr>
                <w:lang w:val="es-ES"/>
              </w:rPr>
            </w:pPr>
            <w:r w:rsidRPr="008E0274">
              <w:rPr>
                <w:lang w:val="es-ES"/>
              </w:rPr>
              <w:t>CGC 13.2.1</w:t>
            </w:r>
          </w:p>
        </w:tc>
        <w:tc>
          <w:tcPr>
            <w:tcW w:w="7236" w:type="dxa"/>
            <w:tcBorders>
              <w:top w:val="single" w:sz="6" w:space="0" w:color="808080"/>
              <w:left w:val="single" w:sz="6" w:space="0" w:color="808080"/>
              <w:bottom w:val="single" w:sz="6" w:space="0" w:color="808080"/>
              <w:right w:val="single" w:sz="6" w:space="0" w:color="808080"/>
            </w:tcBorders>
          </w:tcPr>
          <w:p w14:paraId="28E8F817" w14:textId="77777777" w:rsidR="0046348E" w:rsidRPr="008E0274" w:rsidRDefault="0046348E" w:rsidP="00665AE8">
            <w:pPr>
              <w:ind w:left="734" w:hanging="734"/>
              <w:rPr>
                <w:lang w:val="es-ES"/>
              </w:rPr>
            </w:pPr>
            <w:r w:rsidRPr="008E0274">
              <w:rPr>
                <w:lang w:val="es-ES"/>
              </w:rPr>
              <w:t>Dentro de los veintiocho (28) días siguientes a la notificación de la adjudicación del Contrato, el Proveedor constituirá una fianza por anticipo por la cantidad y en la moneda del Anticipo estipulado en la cláusula 12 de las CEC.</w:t>
            </w:r>
          </w:p>
          <w:p w14:paraId="0C826506" w14:textId="77777777" w:rsidR="0046348E" w:rsidRPr="008E0274" w:rsidRDefault="0046348E" w:rsidP="00665AE8">
            <w:pPr>
              <w:ind w:left="734" w:hanging="734"/>
              <w:rPr>
                <w:lang w:val="es-ES"/>
              </w:rPr>
            </w:pPr>
          </w:p>
        </w:tc>
      </w:tr>
      <w:tr w:rsidR="0046348E" w:rsidRPr="007436C2" w14:paraId="346DE632"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482AEED" w14:textId="77777777" w:rsidR="0046348E" w:rsidRPr="008E0274" w:rsidRDefault="0046348E" w:rsidP="00665AE8">
            <w:pPr>
              <w:ind w:right="-72" w:firstLine="14"/>
              <w:rPr>
                <w:lang w:val="es-ES"/>
              </w:rPr>
            </w:pPr>
            <w:r w:rsidRPr="008E0274">
              <w:rPr>
                <w:lang w:val="es-ES"/>
              </w:rPr>
              <w:t>CGC 13.2.2</w:t>
            </w:r>
          </w:p>
        </w:tc>
        <w:tc>
          <w:tcPr>
            <w:tcW w:w="7236" w:type="dxa"/>
            <w:tcBorders>
              <w:top w:val="single" w:sz="6" w:space="0" w:color="808080"/>
              <w:left w:val="single" w:sz="6" w:space="0" w:color="808080"/>
              <w:bottom w:val="single" w:sz="6" w:space="0" w:color="808080"/>
              <w:right w:val="single" w:sz="6" w:space="0" w:color="808080"/>
            </w:tcBorders>
          </w:tcPr>
          <w:p w14:paraId="047DB2D0" w14:textId="45BE4ADE" w:rsidR="0046348E" w:rsidRPr="008E0274" w:rsidRDefault="0046348E" w:rsidP="00665AE8">
            <w:pPr>
              <w:ind w:left="738" w:hanging="738"/>
              <w:rPr>
                <w:i/>
                <w:iCs/>
                <w:lang w:val="es-ES"/>
              </w:rPr>
            </w:pPr>
            <w:r w:rsidRPr="008E0274">
              <w:rPr>
                <w:lang w:val="es-ES"/>
              </w:rPr>
              <w:t xml:space="preserve">La reducción del valor y el vencimiento de la fianza por anticipo se calcula de la forma siguiente:  </w:t>
            </w:r>
            <w:r w:rsidRPr="008E0274">
              <w:rPr>
                <w:i/>
                <w:iCs/>
                <w:lang w:val="es-ES"/>
              </w:rPr>
              <w:t>[indicar, por ejemplo:</w:t>
            </w:r>
          </w:p>
          <w:p w14:paraId="304AF626" w14:textId="77777777" w:rsidR="00227777" w:rsidRPr="008E0274" w:rsidRDefault="00227777" w:rsidP="00665AE8">
            <w:pPr>
              <w:ind w:left="738" w:hanging="738"/>
              <w:rPr>
                <w:i/>
                <w:iCs/>
                <w:lang w:val="es-ES"/>
              </w:rPr>
            </w:pPr>
          </w:p>
          <w:p w14:paraId="6541860A" w14:textId="77777777" w:rsidR="0046348E" w:rsidRPr="008E0274" w:rsidRDefault="0046348E" w:rsidP="00665AE8">
            <w:pPr>
              <w:ind w:left="738" w:hanging="738"/>
              <w:rPr>
                <w:i/>
                <w:iCs/>
                <w:lang w:val="es-ES"/>
              </w:rPr>
            </w:pPr>
            <w:r w:rsidRPr="008E0274">
              <w:rPr>
                <w:i/>
                <w:iCs/>
                <w:lang w:val="es-ES"/>
              </w:rPr>
              <w:tab/>
            </w:r>
            <w:r w:rsidRPr="008E0274">
              <w:rPr>
                <w:b/>
                <w:bCs/>
                <w:i/>
                <w:iCs/>
                <w:lang w:val="es-ES"/>
              </w:rPr>
              <w:t xml:space="preserve">“P*a/(100-a), donde “P” es la suma de todos los pagos efectuados hasta la fecha al Proveedor (con exclusión del Anticipo), y  “a” es el Anticipo expresado como porcentaje del Precio del Contrato de conformidad con la CEC para la cláusula 12.1 de las CGC.” </w:t>
            </w:r>
            <w:r w:rsidRPr="008E0274">
              <w:rPr>
                <w:i/>
                <w:iCs/>
                <w:lang w:val="es-ES"/>
              </w:rPr>
              <w:t>o</w:t>
            </w:r>
          </w:p>
          <w:p w14:paraId="1DC01B7B" w14:textId="77777777" w:rsidR="0046348E" w:rsidRPr="008E0274" w:rsidRDefault="0046348E" w:rsidP="00665AE8">
            <w:pPr>
              <w:ind w:left="738" w:hanging="738"/>
              <w:rPr>
                <w:i/>
                <w:iCs/>
                <w:lang w:val="es-ES"/>
              </w:rPr>
            </w:pPr>
            <w:r w:rsidRPr="008E0274">
              <w:rPr>
                <w:b/>
                <w:bCs/>
                <w:i/>
                <w:iCs/>
                <w:lang w:val="es-ES"/>
              </w:rPr>
              <w:tab/>
              <w:t>e</w:t>
            </w:r>
            <w:r w:rsidRPr="008E0274">
              <w:rPr>
                <w:i/>
                <w:iCs/>
                <w:lang w:val="es-ES"/>
              </w:rPr>
              <w:t>specificar</w:t>
            </w:r>
            <w:r w:rsidRPr="008E0274">
              <w:rPr>
                <w:b/>
                <w:bCs/>
                <w:i/>
                <w:iCs/>
                <w:lang w:val="es-ES"/>
              </w:rPr>
              <w:t xml:space="preserve"> un método de reducción del valor y el vencimiento de la garantía por anticipo explícitamente vinculada con las fechas claves o fechas de pago (ver nota siguiente), </w:t>
            </w:r>
            <w:r w:rsidRPr="008E0274">
              <w:rPr>
                <w:i/>
                <w:iCs/>
                <w:lang w:val="es-ES"/>
              </w:rPr>
              <w:t>o</w:t>
            </w:r>
          </w:p>
          <w:p w14:paraId="6DEAFC19" w14:textId="77777777" w:rsidR="0046348E" w:rsidRPr="008E0274" w:rsidRDefault="0046348E" w:rsidP="00665AE8">
            <w:pPr>
              <w:ind w:left="738" w:hanging="738"/>
              <w:rPr>
                <w:i/>
                <w:iCs/>
                <w:lang w:val="es-ES"/>
              </w:rPr>
            </w:pPr>
            <w:r w:rsidRPr="008E0274">
              <w:rPr>
                <w:b/>
                <w:bCs/>
                <w:i/>
                <w:iCs/>
                <w:lang w:val="es-ES"/>
              </w:rPr>
              <w:tab/>
            </w:r>
            <w:r w:rsidRPr="008E0274">
              <w:rPr>
                <w:i/>
                <w:iCs/>
                <w:lang w:val="es-ES"/>
              </w:rPr>
              <w:t xml:space="preserve">indicar </w:t>
            </w:r>
            <w:r w:rsidRPr="008E0274">
              <w:rPr>
                <w:b/>
                <w:bCs/>
                <w:i/>
                <w:iCs/>
                <w:lang w:val="es-ES"/>
              </w:rPr>
              <w:t xml:space="preserve"> cualquier otra regla adecuada.</w:t>
            </w:r>
            <w:r w:rsidRPr="008E0274">
              <w:rPr>
                <w:i/>
                <w:iCs/>
                <w:lang w:val="es-ES"/>
              </w:rPr>
              <w:t>]</w:t>
            </w:r>
          </w:p>
          <w:p w14:paraId="6AD630AF" w14:textId="77777777" w:rsidR="0046348E" w:rsidRPr="008E0274" w:rsidRDefault="0046348E" w:rsidP="00665AE8">
            <w:pPr>
              <w:ind w:left="738" w:hanging="738"/>
              <w:rPr>
                <w:i/>
                <w:iCs/>
                <w:lang w:val="es-ES"/>
              </w:rPr>
            </w:pPr>
          </w:p>
          <w:p w14:paraId="36168F1A" w14:textId="77777777" w:rsidR="0046348E" w:rsidRPr="008E0274" w:rsidRDefault="0046348E" w:rsidP="00665AE8">
            <w:pPr>
              <w:ind w:left="738" w:hanging="738"/>
              <w:jc w:val="left"/>
              <w:rPr>
                <w:sz w:val="22"/>
                <w:szCs w:val="22"/>
                <w:lang w:val="es-ES"/>
              </w:rPr>
            </w:pPr>
            <w:r w:rsidRPr="008E0274">
              <w:rPr>
                <w:rFonts w:ascii="Arial" w:hAnsi="Arial" w:cs="Arial"/>
                <w:b/>
                <w:bCs/>
                <w:sz w:val="22"/>
                <w:szCs w:val="22"/>
                <w:lang w:val="es-ES"/>
              </w:rPr>
              <w:t>Nota:</w:t>
            </w:r>
            <w:r w:rsidRPr="008E0274">
              <w:rPr>
                <w:rFonts w:ascii="Arial" w:hAnsi="Arial" w:cs="Arial"/>
                <w:sz w:val="22"/>
                <w:szCs w:val="22"/>
                <w:lang w:val="es-ES"/>
              </w:rPr>
              <w:t xml:space="preserve"> </w:t>
            </w:r>
            <w:r w:rsidRPr="008E0274">
              <w:rPr>
                <w:rFonts w:ascii="Arial" w:hAnsi="Arial" w:cs="Arial"/>
                <w:sz w:val="22"/>
                <w:szCs w:val="22"/>
                <w:lang w:val="es-ES"/>
              </w:rPr>
              <w:tab/>
            </w:r>
            <w:r w:rsidRPr="008E0274">
              <w:rPr>
                <w:sz w:val="22"/>
                <w:szCs w:val="22"/>
                <w:lang w:val="es-ES"/>
              </w:rPr>
              <w:t>A título de ejemplo para la primera alternativa, si el Anticipo representa 10% del Precio del Contrato, la reducción del valor de la garantía se calcula como la suma de todos los pagos hechos después del Anticipo, multiplicado por 10 y dividido por 90. El valor residual de la garantía será por tanto su valor original menos la reducción así calculada. De esta manera, la Garantía  por Anticipo se recupera gradualmente con los pagos restantes del Contrato, proporcionalmente al monto de los pagos reales (ya sean completos o prorrateados) y solamente caducará con el último pago contractual hecho al Proveedor.</w:t>
            </w:r>
          </w:p>
          <w:p w14:paraId="1A7CB715" w14:textId="77777777" w:rsidR="0046348E" w:rsidRPr="008E0274" w:rsidRDefault="0046348E" w:rsidP="00665AE8">
            <w:pPr>
              <w:ind w:left="738" w:hanging="738"/>
              <w:jc w:val="left"/>
              <w:rPr>
                <w:i/>
                <w:iCs/>
                <w:sz w:val="22"/>
                <w:szCs w:val="22"/>
                <w:lang w:val="es-ES"/>
              </w:rPr>
            </w:pPr>
            <w:r w:rsidRPr="008E0274">
              <w:rPr>
                <w:b/>
                <w:bCs/>
                <w:sz w:val="22"/>
                <w:szCs w:val="22"/>
                <w:lang w:val="es-ES"/>
              </w:rPr>
              <w:tab/>
            </w:r>
            <w:r w:rsidRPr="008E0274">
              <w:rPr>
                <w:sz w:val="22"/>
                <w:szCs w:val="22"/>
                <w:lang w:val="es-ES"/>
              </w:rPr>
              <w:t xml:space="preserve">Se podrá utilizar la segunda opción cuando el Proveedor tenga que sufragar costos elevados de movilización, como los que ocasionaría la formación de un equipo de desarrollo de software que trabajara en el Lugar o Lugares del proyecto. En tal caso, las cláusulas podrán establecer, por ejemplo, que la mitad del valor de la garantía se consideraría recuperado cuando el equipo del Proveedor esté constituido, y la otra mitad cuando el Hardware y el Software preinstalado se hayan entregados e instalado. Podría haber otras razones prácticas para permitir a los Proveedores una recuperación temprana de la Garantía vinculada con eventos claves del proyecto. </w:t>
            </w:r>
          </w:p>
          <w:p w14:paraId="3D8863EA" w14:textId="77777777" w:rsidR="0046348E" w:rsidRPr="008E0274" w:rsidRDefault="0046348E" w:rsidP="00665AE8">
            <w:pPr>
              <w:ind w:left="734" w:hanging="734"/>
              <w:rPr>
                <w:lang w:val="es-ES"/>
              </w:rPr>
            </w:pPr>
          </w:p>
        </w:tc>
      </w:tr>
      <w:tr w:rsidR="0046348E" w:rsidRPr="007436C2" w14:paraId="08E0F95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724CC00" w14:textId="77777777" w:rsidR="0046348E" w:rsidRPr="008E0274" w:rsidRDefault="0046348E" w:rsidP="00665AE8">
            <w:pPr>
              <w:ind w:right="-72" w:firstLine="14"/>
              <w:rPr>
                <w:lang w:val="es-ES"/>
              </w:rPr>
            </w:pPr>
            <w:r w:rsidRPr="008E0274">
              <w:rPr>
                <w:lang w:val="es-ES"/>
              </w:rPr>
              <w:t>CGC 13.3.1</w:t>
            </w:r>
          </w:p>
        </w:tc>
        <w:tc>
          <w:tcPr>
            <w:tcW w:w="7236" w:type="dxa"/>
            <w:tcBorders>
              <w:top w:val="single" w:sz="6" w:space="0" w:color="808080"/>
              <w:left w:val="single" w:sz="6" w:space="0" w:color="808080"/>
              <w:bottom w:val="single" w:sz="6" w:space="0" w:color="808080"/>
              <w:right w:val="single" w:sz="6" w:space="0" w:color="808080"/>
            </w:tcBorders>
          </w:tcPr>
          <w:p w14:paraId="59B312E9" w14:textId="77777777" w:rsidR="0046348E" w:rsidRPr="008E0274" w:rsidRDefault="0046348E" w:rsidP="00665AE8">
            <w:pPr>
              <w:ind w:left="738" w:hanging="720"/>
              <w:rPr>
                <w:lang w:val="es-ES"/>
              </w:rPr>
            </w:pPr>
            <w:r w:rsidRPr="008E0274">
              <w:rPr>
                <w:lang w:val="es-ES"/>
              </w:rPr>
              <w:t xml:space="preserve">La moneda de la Garantía de Cumplimiento será </w:t>
            </w:r>
            <w:r w:rsidRPr="008E0274">
              <w:rPr>
                <w:rStyle w:val="preparersnote"/>
                <w:b w:val="0"/>
                <w:bCs/>
                <w:lang w:val="es-ES"/>
              </w:rPr>
              <w:t xml:space="preserve">[ agregar: </w:t>
            </w:r>
            <w:r w:rsidRPr="008E0274">
              <w:rPr>
                <w:rStyle w:val="preparersnote"/>
                <w:lang w:val="es-ES"/>
              </w:rPr>
              <w:t xml:space="preserve"> moneda</w:t>
            </w:r>
            <w:r w:rsidRPr="008E0274">
              <w:rPr>
                <w:i/>
                <w:iCs/>
                <w:lang w:val="es-ES"/>
              </w:rPr>
              <w:t>]</w:t>
            </w:r>
            <w:r w:rsidRPr="008E0274">
              <w:rPr>
                <w:rStyle w:val="preparersnote"/>
                <w:i w:val="0"/>
                <w:iCs w:val="0"/>
                <w:lang w:val="es-ES"/>
              </w:rPr>
              <w:t> </w:t>
            </w:r>
            <w:r w:rsidRPr="008E0274">
              <w:rPr>
                <w:i/>
                <w:iCs/>
                <w:lang w:val="es-ES"/>
              </w:rPr>
              <w:t xml:space="preserve"> y </w:t>
            </w:r>
            <w:r w:rsidRPr="008E0274">
              <w:rPr>
                <w:lang w:val="es-ES"/>
              </w:rPr>
              <w:t xml:space="preserve">ascenderá a un monto igual al </w:t>
            </w:r>
            <w:r w:rsidRPr="008E0274">
              <w:rPr>
                <w:i/>
                <w:iCs/>
                <w:lang w:val="es-ES"/>
              </w:rPr>
              <w:t xml:space="preserve">[indicar: </w:t>
            </w:r>
            <w:r w:rsidRPr="008E0274">
              <w:rPr>
                <w:b/>
                <w:bCs/>
                <w:i/>
                <w:iCs/>
                <w:lang w:val="es-ES"/>
              </w:rPr>
              <w:t>número</w:t>
            </w:r>
            <w:r w:rsidRPr="008E0274">
              <w:rPr>
                <w:i/>
                <w:iCs/>
                <w:lang w:val="es-ES"/>
              </w:rPr>
              <w:t>]</w:t>
            </w:r>
            <w:r w:rsidRPr="008E0274">
              <w:rPr>
                <w:lang w:val="es-ES"/>
              </w:rPr>
              <w:t xml:space="preserve"> por ciento del Precio del Contrato, excluido todo gasto ordinario. </w:t>
            </w:r>
          </w:p>
          <w:p w14:paraId="45E958AC"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 xml:space="preserve">Por regla general, la Garantía de Cumplimiento se estipula en la moneda o en las monedas del Contrato o en una divisa de libre cambio aceptada por el Proveedor.  No será superior a un 10% del Precio del Contrato, excluidos los gastos corrientes. La garantía de cumplimiento aumenta los costos de transacción al Licitante favorecido, quien sólo podrá recuperarlos aumentando su precio. En consecuencia, para un sistema sencillo la garantía de cumplimiento de un monto de sólo seis por ciento del Precio del Contrato aportará la garantía necesaria, mientras que para un sistema moderadamente complejo, un ocho (8) por ciento debería ser suficiente.  </w:t>
            </w:r>
          </w:p>
          <w:p w14:paraId="23FBAB22" w14:textId="77777777" w:rsidR="0046348E" w:rsidRPr="008E0274" w:rsidRDefault="0046348E" w:rsidP="00665AE8">
            <w:pPr>
              <w:pStyle w:val="explanatoryclause"/>
              <w:spacing w:after="0"/>
              <w:ind w:left="734" w:firstLine="0"/>
              <w:rPr>
                <w:sz w:val="24"/>
                <w:szCs w:val="24"/>
                <w:lang w:val="es-ES"/>
              </w:rPr>
            </w:pPr>
          </w:p>
        </w:tc>
      </w:tr>
      <w:tr w:rsidR="0046348E" w:rsidRPr="007436C2" w14:paraId="0F9FBF1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9CB3F99" w14:textId="77777777" w:rsidR="0046348E" w:rsidRPr="008E0274" w:rsidRDefault="0046348E" w:rsidP="00665AE8">
            <w:pPr>
              <w:ind w:right="-72" w:firstLine="14"/>
              <w:rPr>
                <w:lang w:val="es-ES"/>
              </w:rPr>
            </w:pPr>
            <w:r w:rsidRPr="008E0274">
              <w:rPr>
                <w:lang w:val="es-ES"/>
              </w:rPr>
              <w:t>CGC 13.3.4 b)</w:t>
            </w:r>
          </w:p>
        </w:tc>
        <w:tc>
          <w:tcPr>
            <w:tcW w:w="7236" w:type="dxa"/>
            <w:tcBorders>
              <w:top w:val="single" w:sz="6" w:space="0" w:color="808080"/>
              <w:left w:val="single" w:sz="6" w:space="0" w:color="808080"/>
              <w:bottom w:val="single" w:sz="6" w:space="0" w:color="808080"/>
              <w:right w:val="single" w:sz="6" w:space="0" w:color="808080"/>
            </w:tcBorders>
          </w:tcPr>
          <w:p w14:paraId="4553B01E" w14:textId="76DB0517" w:rsidR="0046348E" w:rsidRPr="008E0274" w:rsidRDefault="0046348E" w:rsidP="00665AE8">
            <w:pPr>
              <w:ind w:left="738" w:hanging="738"/>
              <w:rPr>
                <w:lang w:val="es-ES"/>
              </w:rPr>
            </w:pPr>
            <w:r w:rsidRPr="008E0274">
              <w:rPr>
                <w:lang w:val="es-ES"/>
              </w:rPr>
              <w:t xml:space="preserve">Durante el período de garantía (es decir, después de la Aceptación operacional del Sistema), la Garantía de cumplimiento se reducirá al </w:t>
            </w:r>
            <w:r w:rsidRPr="008E0274">
              <w:rPr>
                <w:i/>
                <w:iCs/>
                <w:lang w:val="es-ES"/>
              </w:rPr>
              <w:t>[indicar:</w:t>
            </w:r>
            <w:r w:rsidRPr="008E0274">
              <w:rPr>
                <w:b/>
                <w:bCs/>
                <w:i/>
                <w:iCs/>
                <w:lang w:val="es-ES"/>
              </w:rPr>
              <w:t xml:space="preserve"> número</w:t>
            </w:r>
            <w:r w:rsidRPr="008E0274">
              <w:rPr>
                <w:i/>
                <w:iCs/>
                <w:lang w:val="es-ES"/>
              </w:rPr>
              <w:t>]</w:t>
            </w:r>
            <w:r w:rsidRPr="008E0274">
              <w:rPr>
                <w:lang w:val="es-ES"/>
              </w:rPr>
              <w:t xml:space="preserve"> por ciento del Precio del Contrato, excluidos los gastos </w:t>
            </w:r>
            <w:r w:rsidR="008A3F64" w:rsidRPr="008E0274">
              <w:rPr>
                <w:lang w:val="es-ES"/>
              </w:rPr>
              <w:t>concurrentes</w:t>
            </w:r>
            <w:r w:rsidRPr="008E0274">
              <w:rPr>
                <w:lang w:val="es-ES"/>
              </w:rPr>
              <w:t xml:space="preserve">.  </w:t>
            </w:r>
          </w:p>
          <w:p w14:paraId="2098EA2E" w14:textId="77777777" w:rsidR="008A3F64" w:rsidRPr="008E0274" w:rsidRDefault="008A3F64" w:rsidP="00665AE8">
            <w:pPr>
              <w:ind w:left="738" w:hanging="738"/>
              <w:rPr>
                <w:lang w:val="es-ES"/>
              </w:rPr>
            </w:pPr>
          </w:p>
          <w:p w14:paraId="36983914" w14:textId="7AE93F08"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 xml:space="preserve">Un monto adecuado para la garantía de cumplimiento para un período de garantía (de tres años) oscilaría entre uno (1) por ciento  y dos y medio (2,5%) por ciento del Precio del Contrato, excluidos los gastos ordinarios. El monto de la garantía durante el período de servicio posterior al período de garantía, si lo hubiera, debería ser aún </w:t>
            </w:r>
            <w:r w:rsidR="00E40104" w:rsidRPr="008E0274">
              <w:rPr>
                <w:rFonts w:ascii="Times New Roman" w:hAnsi="Times New Roman"/>
                <w:lang w:val="es-ES"/>
              </w:rPr>
              <w:t>más</w:t>
            </w:r>
            <w:r w:rsidRPr="008E0274">
              <w:rPr>
                <w:rFonts w:ascii="Times New Roman" w:hAnsi="Times New Roman"/>
                <w:lang w:val="es-ES"/>
              </w:rPr>
              <w:t xml:space="preserve"> reducido.</w:t>
            </w:r>
          </w:p>
          <w:p w14:paraId="08D2875D" w14:textId="77777777" w:rsidR="0046348E" w:rsidRPr="008E0274" w:rsidRDefault="0046348E" w:rsidP="00665AE8">
            <w:pPr>
              <w:pStyle w:val="explanatoryclause"/>
              <w:spacing w:after="0"/>
              <w:ind w:left="734" w:hanging="734"/>
              <w:rPr>
                <w:sz w:val="24"/>
                <w:szCs w:val="24"/>
                <w:lang w:val="es-ES"/>
              </w:rPr>
            </w:pPr>
          </w:p>
        </w:tc>
      </w:tr>
    </w:tbl>
    <w:p w14:paraId="7E73D4E9" w14:textId="77777777" w:rsidR="0046348E" w:rsidRPr="008E0274" w:rsidRDefault="0046348E" w:rsidP="0046348E">
      <w:pPr>
        <w:pStyle w:val="Head52"/>
        <w:rPr>
          <w:lang w:val="es-ES"/>
        </w:rPr>
      </w:pPr>
      <w:bookmarkStart w:id="412" w:name="_Toc75243777"/>
      <w:r w:rsidRPr="008E0274">
        <w:rPr>
          <w:lang w:val="es-ES"/>
        </w:rPr>
        <w:t>14.  Impuestos y derechos (cláusula 14 de las CGC)</w:t>
      </w:r>
      <w:bookmarkEnd w:id="4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B211EC4"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CBBE7E1" w14:textId="77777777" w:rsidR="0046348E" w:rsidRPr="008E0274" w:rsidRDefault="0046348E" w:rsidP="00665AE8">
            <w:pPr>
              <w:ind w:right="-72" w:firstLine="14"/>
              <w:rPr>
                <w:lang w:val="es-ES"/>
              </w:rPr>
            </w:pPr>
            <w:r w:rsidRPr="008E0274">
              <w:rPr>
                <w:lang w:val="es-ES"/>
              </w:rPr>
              <w:t>CGC 14</w:t>
            </w:r>
          </w:p>
        </w:tc>
        <w:tc>
          <w:tcPr>
            <w:tcW w:w="7236" w:type="dxa"/>
            <w:tcBorders>
              <w:top w:val="single" w:sz="6" w:space="0" w:color="808080"/>
              <w:left w:val="single" w:sz="6" w:space="0" w:color="808080"/>
              <w:bottom w:val="single" w:sz="6" w:space="0" w:color="808080"/>
              <w:right w:val="single" w:sz="6" w:space="0" w:color="808080"/>
            </w:tcBorders>
          </w:tcPr>
          <w:p w14:paraId="0FBB78AF" w14:textId="77777777" w:rsidR="0046348E" w:rsidRPr="008E0274" w:rsidRDefault="0046348E" w:rsidP="00665AE8">
            <w:pPr>
              <w:pStyle w:val="explanatoryclause"/>
              <w:ind w:left="734" w:hanging="734"/>
              <w:rPr>
                <w:rFonts w:ascii="Times" w:hAnsi="Times"/>
                <w:i/>
                <w:iCs/>
                <w:sz w:val="24"/>
                <w:szCs w:val="24"/>
                <w:lang w:val="es-ES"/>
              </w:rPr>
            </w:pPr>
            <w:r w:rsidRPr="008E0274">
              <w:rPr>
                <w:rFonts w:ascii="Times" w:hAnsi="Times"/>
                <w:i/>
                <w:iCs/>
                <w:sz w:val="24"/>
                <w:szCs w:val="24"/>
                <w:lang w:val="es-ES"/>
              </w:rPr>
              <w:t>[incluir</w:t>
            </w:r>
            <w:r w:rsidRPr="008E0274">
              <w:rPr>
                <w:rFonts w:ascii="Times" w:hAnsi="Times"/>
                <w:b/>
                <w:bCs/>
                <w:i/>
                <w:iCs/>
                <w:sz w:val="24"/>
                <w:szCs w:val="24"/>
                <w:lang w:val="es-ES"/>
              </w:rPr>
              <w:t>: las cláusulas necesarias y apropiadas</w:t>
            </w:r>
            <w:r w:rsidRPr="008E0274">
              <w:rPr>
                <w:rFonts w:ascii="Times" w:hAnsi="Times"/>
                <w:i/>
                <w:iCs/>
                <w:sz w:val="24"/>
                <w:szCs w:val="24"/>
                <w:lang w:val="es-ES"/>
              </w:rPr>
              <w:t xml:space="preserve">, o indicar: </w:t>
            </w:r>
            <w:r w:rsidRPr="008E0274">
              <w:rPr>
                <w:rFonts w:ascii="Times" w:hAnsi="Times"/>
                <w:b/>
                <w:bCs/>
                <w:i/>
                <w:iCs/>
                <w:sz w:val="24"/>
                <w:szCs w:val="24"/>
                <w:lang w:val="es-ES"/>
              </w:rPr>
              <w:t>"No hay Condiciones Especiales del Contrato que se apliquen a la cláusula 14 de las CGC"</w:t>
            </w:r>
            <w:r w:rsidRPr="008E0274">
              <w:rPr>
                <w:rFonts w:ascii="Times" w:hAnsi="Times"/>
                <w:i/>
                <w:iCs/>
                <w:sz w:val="24"/>
                <w:szCs w:val="24"/>
                <w:lang w:val="es-ES"/>
              </w:rPr>
              <w:t>].</w:t>
            </w:r>
          </w:p>
          <w:p w14:paraId="2611922A" w14:textId="77777777" w:rsidR="0046348E" w:rsidRPr="008E0274" w:rsidRDefault="0046348E" w:rsidP="00665AE8">
            <w:pPr>
              <w:pStyle w:val="explanatoryclause"/>
              <w:spacing w:after="0"/>
              <w:ind w:left="734" w:hanging="734"/>
              <w:rPr>
                <w:rFonts w:ascii="Times New Roman" w:hAnsi="Times New Roman"/>
                <w:i/>
                <w:iCs/>
                <w:sz w:val="24"/>
                <w:szCs w:val="24"/>
                <w:lang w:val="es-ES"/>
              </w:rPr>
            </w:pPr>
          </w:p>
        </w:tc>
      </w:tr>
    </w:tbl>
    <w:p w14:paraId="10A5FFF3" w14:textId="77777777" w:rsidR="0046348E" w:rsidRPr="008E0274" w:rsidRDefault="0046348E" w:rsidP="0046348E">
      <w:pPr>
        <w:pStyle w:val="Head51"/>
        <w:rPr>
          <w:lang w:val="es-ES"/>
        </w:rPr>
      </w:pPr>
      <w:bookmarkStart w:id="413" w:name="_Toc75243778"/>
      <w:r w:rsidRPr="008E0274">
        <w:rPr>
          <w:lang w:val="es-ES"/>
        </w:rPr>
        <w:t>D.  Propiedad Intelectual</w:t>
      </w:r>
      <w:bookmarkEnd w:id="413"/>
    </w:p>
    <w:p w14:paraId="4B58D056" w14:textId="77777777" w:rsidR="0046348E" w:rsidRPr="008E0274" w:rsidRDefault="0046348E" w:rsidP="0046348E">
      <w:pPr>
        <w:pStyle w:val="Head52"/>
        <w:rPr>
          <w:lang w:val="es-ES"/>
        </w:rPr>
      </w:pPr>
      <w:bookmarkStart w:id="414" w:name="_Toc75243779"/>
      <w:r w:rsidRPr="008E0274">
        <w:rPr>
          <w:lang w:val="es-ES"/>
        </w:rPr>
        <w:t>15.  Derechos de Propiedad Intelectual (cláusula 15 de las CGC)</w:t>
      </w:r>
      <w:bookmarkEnd w:id="4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53BCB39"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93D62E3" w14:textId="77777777" w:rsidR="0046348E" w:rsidRPr="008E0274" w:rsidRDefault="0046348E" w:rsidP="00665AE8">
            <w:pPr>
              <w:ind w:right="-72" w:firstLine="14"/>
              <w:rPr>
                <w:lang w:val="es-ES"/>
              </w:rPr>
            </w:pPr>
            <w:r w:rsidRPr="008E0274">
              <w:rPr>
                <w:lang w:val="es-ES"/>
              </w:rPr>
              <w:t>CGC 15.3</w:t>
            </w:r>
          </w:p>
        </w:tc>
        <w:tc>
          <w:tcPr>
            <w:tcW w:w="7236" w:type="dxa"/>
            <w:tcBorders>
              <w:top w:val="single" w:sz="6" w:space="0" w:color="808080"/>
              <w:left w:val="single" w:sz="6" w:space="0" w:color="808080"/>
              <w:bottom w:val="single" w:sz="6" w:space="0" w:color="808080"/>
              <w:right w:val="single" w:sz="6" w:space="0" w:color="808080"/>
            </w:tcBorders>
          </w:tcPr>
          <w:p w14:paraId="33076AAB" w14:textId="77777777" w:rsidR="0046348E" w:rsidRPr="008E0274" w:rsidRDefault="0046348E" w:rsidP="00665AE8">
            <w:pPr>
              <w:ind w:left="540" w:right="-72" w:hanging="540"/>
              <w:rPr>
                <w:lang w:val="es-ES"/>
              </w:rPr>
            </w:pPr>
            <w:r w:rsidRPr="008E0274">
              <w:rPr>
                <w:lang w:val="es-ES"/>
              </w:rPr>
              <w:t>El Comprador puede ceder, otorgar licencias, o transferir voluntariamente los derechos contractuales de uso del Software estándar o de elementos del Software estándar, sin consentimiento previo por escrito del Proveedor, en las siguientes circunstancias:</w:t>
            </w:r>
          </w:p>
          <w:p w14:paraId="3E93F18C" w14:textId="6124208F" w:rsidR="0046348E" w:rsidRPr="008E0274" w:rsidRDefault="0046348E" w:rsidP="00665AE8">
            <w:pPr>
              <w:ind w:left="540" w:right="-72" w:hanging="540"/>
              <w:rPr>
                <w:rStyle w:val="preparersnote"/>
                <w:b w:val="0"/>
                <w:bCs/>
                <w:lang w:val="es-ES"/>
              </w:rPr>
            </w:pPr>
            <w:r w:rsidRPr="008E0274">
              <w:rPr>
                <w:rStyle w:val="preparersnote"/>
                <w:b w:val="0"/>
                <w:bCs/>
                <w:lang w:val="es-ES"/>
              </w:rPr>
              <w:t>[ indicar:</w:t>
            </w:r>
            <w:r w:rsidRPr="008E0274">
              <w:rPr>
                <w:rStyle w:val="preparersnote"/>
                <w:lang w:val="es-ES"/>
              </w:rPr>
              <w:t xml:space="preserve">  “en ninguna</w:t>
            </w:r>
            <w:r w:rsidRPr="008E0274">
              <w:rPr>
                <w:rStyle w:val="preparersnote"/>
                <w:b w:val="0"/>
                <w:bCs/>
                <w:lang w:val="es-ES"/>
              </w:rPr>
              <w:t>,” o bien precisar:</w:t>
            </w:r>
            <w:r w:rsidRPr="008E0274">
              <w:rPr>
                <w:rStyle w:val="preparersnote"/>
                <w:lang w:val="es-ES"/>
              </w:rPr>
              <w:t xml:space="preserve"> las  circunstancias </w:t>
            </w:r>
            <w:r w:rsidRPr="008E0274">
              <w:rPr>
                <w:rStyle w:val="preparersnote"/>
                <w:b w:val="0"/>
                <w:bCs/>
                <w:lang w:val="es-ES"/>
              </w:rPr>
              <w:t>]</w:t>
            </w:r>
          </w:p>
          <w:p w14:paraId="4201FFEA" w14:textId="77777777" w:rsidR="00E40104" w:rsidRPr="008E0274" w:rsidRDefault="00E40104" w:rsidP="00665AE8">
            <w:pPr>
              <w:ind w:left="540" w:right="-72" w:hanging="540"/>
              <w:rPr>
                <w:rStyle w:val="preparersnote"/>
                <w:lang w:val="es-ES"/>
              </w:rPr>
            </w:pPr>
          </w:p>
          <w:p w14:paraId="4CA65004"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Si el Comprador es una entidad empresarial o comercial, es posible que opte por especificar las condiciones según las cuales los derechos contractuales se transferirían a un comprador de la empresa, o a alguna entidad sucesora, tras una reorganización del grupo, quiebra, o algún otro procedimiento de insolvencia. Es probable que los Compradores cuyas estructuras organizacionales sean diferentes tengan que incluir otras disposiciones similares.</w:t>
            </w:r>
          </w:p>
          <w:p w14:paraId="23588039"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7F103663"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1F00C3F" w14:textId="77777777" w:rsidR="0046348E" w:rsidRPr="008E0274" w:rsidRDefault="0046348E" w:rsidP="00665AE8">
            <w:pPr>
              <w:ind w:right="-72" w:firstLine="14"/>
              <w:rPr>
                <w:lang w:val="es-ES"/>
              </w:rPr>
            </w:pPr>
            <w:r w:rsidRPr="008E0274">
              <w:rPr>
                <w:lang w:val="es-ES"/>
              </w:rPr>
              <w:t>CGC 15.4</w:t>
            </w:r>
          </w:p>
        </w:tc>
        <w:tc>
          <w:tcPr>
            <w:tcW w:w="7236" w:type="dxa"/>
            <w:tcBorders>
              <w:top w:val="single" w:sz="6" w:space="0" w:color="808080"/>
              <w:left w:val="single" w:sz="6" w:space="0" w:color="808080"/>
              <w:bottom w:val="single" w:sz="6" w:space="0" w:color="808080"/>
              <w:right w:val="single" w:sz="6" w:space="0" w:color="808080"/>
            </w:tcBorders>
          </w:tcPr>
          <w:p w14:paraId="61128BC0" w14:textId="77777777" w:rsidR="0046348E" w:rsidRPr="008E0274" w:rsidRDefault="0046348E" w:rsidP="00665AE8">
            <w:pPr>
              <w:spacing w:after="200"/>
              <w:ind w:left="738" w:hanging="738"/>
              <w:rPr>
                <w:lang w:val="es-ES"/>
              </w:rPr>
            </w:pPr>
            <w:r w:rsidRPr="008E0274">
              <w:rPr>
                <w:lang w:val="es-ES"/>
              </w:rPr>
              <w:t>Los derechos y obligaciones del Comprador y el Proveedor con respecto al Software personalizado o sus elementos son los siguientes</w:t>
            </w:r>
            <w:r w:rsidRPr="008E0274">
              <w:rPr>
                <w:rStyle w:val="preparersnote"/>
                <w:b w:val="0"/>
                <w:bCs/>
                <w:lang w:val="es-ES"/>
              </w:rPr>
              <w:t xml:space="preserve"> [ indicar:</w:t>
            </w:r>
            <w:r w:rsidRPr="008E0274">
              <w:rPr>
                <w:rStyle w:val="preparersnote"/>
                <w:lang w:val="es-ES"/>
              </w:rPr>
              <w:t xml:space="preserve"> “no se aplica” si el Software personalizado no forma parte del Sistema; </w:t>
            </w:r>
            <w:r w:rsidRPr="008E0274">
              <w:rPr>
                <w:rStyle w:val="preparersnote"/>
                <w:b w:val="0"/>
                <w:bCs/>
                <w:lang w:val="es-ES"/>
              </w:rPr>
              <w:t>en caso contrario, especificar</w:t>
            </w:r>
            <w:r w:rsidRPr="008E0274">
              <w:rPr>
                <w:rStyle w:val="preparersnote"/>
                <w:lang w:val="es-ES"/>
              </w:rPr>
              <w:t>: rubros, derechos, obligaciones, restricciones, excepciones y salvedades </w:t>
            </w:r>
            <w:r w:rsidRPr="008E0274">
              <w:rPr>
                <w:rStyle w:val="preparersnote"/>
                <w:b w:val="0"/>
                <w:bCs/>
                <w:lang w:val="es-ES"/>
              </w:rPr>
              <w:t>].</w:t>
            </w:r>
            <w:r w:rsidRPr="008E0274">
              <w:rPr>
                <w:b/>
                <w:bCs/>
                <w:lang w:val="es-ES"/>
              </w:rPr>
              <w:t xml:space="preserve"> </w:t>
            </w:r>
            <w:r w:rsidRPr="008E0274">
              <w:rPr>
                <w:lang w:val="es-ES"/>
              </w:rPr>
              <w:t xml:space="preserve"> </w:t>
            </w:r>
          </w:p>
          <w:p w14:paraId="1F882DCD" w14:textId="77777777" w:rsidR="0046348E" w:rsidRPr="008E0274" w:rsidRDefault="0046348E" w:rsidP="00665AE8">
            <w:pPr>
              <w:spacing w:after="200"/>
              <w:ind w:left="738" w:right="-72" w:hanging="738"/>
              <w:rPr>
                <w:lang w:val="es-ES"/>
              </w:rPr>
            </w:pPr>
            <w:r w:rsidRPr="008E0274">
              <w:rPr>
                <w:lang w:val="es-ES"/>
              </w:rPr>
              <w:t xml:space="preserve">Los derechos y obligaciones del Comprador y del Proveedor con respecto a los materiales personalizados o sus elementos son los siguientes </w:t>
            </w:r>
            <w:r w:rsidRPr="008E0274">
              <w:rPr>
                <w:rStyle w:val="preparersnote"/>
                <w:b w:val="0"/>
                <w:bCs/>
                <w:lang w:val="es-ES"/>
              </w:rPr>
              <w:t>[ indicar:</w:t>
            </w:r>
            <w:r w:rsidRPr="008E0274">
              <w:rPr>
                <w:rStyle w:val="preparersnote"/>
                <w:lang w:val="es-ES"/>
              </w:rPr>
              <w:t xml:space="preserve"> “no se aplica” si los Materiales personalizados no forman parte del Sistema;</w:t>
            </w:r>
            <w:r w:rsidRPr="008E0274">
              <w:rPr>
                <w:rStyle w:val="preparersnote"/>
                <w:b w:val="0"/>
                <w:bCs/>
                <w:lang w:val="es-ES"/>
              </w:rPr>
              <w:t xml:space="preserve"> en caso contrario especificar,</w:t>
            </w:r>
            <w:r w:rsidRPr="008E0274">
              <w:rPr>
                <w:rStyle w:val="preparersnote"/>
                <w:lang w:val="es-ES"/>
              </w:rPr>
              <w:t>: rubros, derechos, obligaciones, restricciones, excepciones y salvedades </w:t>
            </w:r>
            <w:r w:rsidRPr="008E0274">
              <w:rPr>
                <w:rStyle w:val="preparersnote"/>
                <w:b w:val="0"/>
                <w:bCs/>
                <w:lang w:val="es-ES"/>
              </w:rPr>
              <w:t>].</w:t>
            </w:r>
          </w:p>
          <w:p w14:paraId="4651DE46" w14:textId="77777777" w:rsidR="0046348E" w:rsidRPr="008E0274" w:rsidRDefault="0046348E" w:rsidP="00B227E7">
            <w:pPr>
              <w:pStyle w:val="explanatoryclause"/>
              <w:jc w:val="both"/>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El Comprador podrá adoptar una amplia gama de estrategias en cuanto a los derechos de propiedad intelectual relacionados con el Software personalizado (y los Materiales personalizados). Un caso extremo es aquel en el que el Comprador conserva todos los derechos de propiedad intelectual y limita estrictamente lo que el Proveedor puede hacer con el Software personalizado y la información vinculada a él. Esta estrategia puede resultar apropiada cuando el Comprador hace que se incorporen en el Software personalizado, procedimientos sumamente importantes (como por ejemplo, el sistema de cámaras de compensación de un banco central) o cuando un mayor uso del Software, los diseños o la información puedan crear competencia comercial que preocupe al Comprador o cuando éste considere que está aportando valiosos conocimientos técnicos al Software personalizado y desee participar con el Proveedor en futuras ganancias, derivadas de la explotación de dichos conocimientos. El otro extremo es el caso en el cual el Comprador no posee ningún derecho de propiedad intelectual sobre el Software personalizado y el Proveedor sólo le otorga una licencia de uso. Este sistema es muy apropiado cuando el Proveedor desea aprovechar la posible reducción de costos que resulta del permiso de comercializar el Software personalizado (en lugar de participar en futuras ganancias) y el Comprador no posee derechos de propiedad sobre su reutilización ni interés comercial en ella.</w:t>
            </w:r>
          </w:p>
          <w:p w14:paraId="4DC9043D"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 xml:space="preserve">Existe una amplia gama de soluciones intermedias que pueden resultar apropiadas, según las circunstancias de cada caso. Estas soluciones son usualmente variantes de las condiciones extremas arriba identificadas, que limitan o aumentan los derechos y obligaciones que el Comprador tiene sobre el Software, los diseños y la información conexa, y las condiciones para ello.  Estos derechos y obligaciones incluyen, en cuanto a derechos: i) duplicar y utilizar el Software en diferentes equipos, como unidades de reserva, computadoras adicionales, equipos renovados, unidades mejoradas, etc.; ii) transferir la licencia o conceder sublicencias para el Software para que otras entidades puedan utilizarlo, modificarlo, desarrollarlo, comercializarlo, etc.; iii) compartir, revender y permitir de alguna otra forma el acceso al Software, los diseños y la información conexa, y iv) compartir con terceras partes información confidencial. </w:t>
            </w:r>
          </w:p>
          <w:p w14:paraId="33B465B6"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 xml:space="preserve">En cuanto a obligaciones, estas incluyen: i) lo que el Comprador puede y debe hacer con los archivos CASE, el código fuente y el código ejecutable del Software personalizado; ii) las salvaguardas y verificaciones necesarias para asegurar el cumplimiento del convenio de licencia, etc.  </w:t>
            </w:r>
          </w:p>
          <w:p w14:paraId="2AAED0E2"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Los derechos del Proveedor frente al Software personalizado pueden:</w:t>
            </w:r>
          </w:p>
          <w:p w14:paraId="0F9038CF" w14:textId="77777777" w:rsidR="0046348E" w:rsidRPr="008E0274" w:rsidRDefault="0046348E" w:rsidP="004B0727">
            <w:pPr>
              <w:pStyle w:val="explanatoryclause"/>
              <w:numPr>
                <w:ilvl w:val="0"/>
                <w:numId w:val="55"/>
              </w:numPr>
              <w:spacing w:after="200"/>
              <w:ind w:left="1458" w:hanging="720"/>
              <w:rPr>
                <w:rFonts w:ascii="Times New Roman" w:hAnsi="Times New Roman"/>
                <w:lang w:val="es-ES"/>
              </w:rPr>
            </w:pPr>
            <w:r w:rsidRPr="008E0274">
              <w:rPr>
                <w:rFonts w:ascii="Times New Roman" w:hAnsi="Times New Roman"/>
                <w:lang w:val="es-ES"/>
              </w:rPr>
              <w:t xml:space="preserve">limitarse al uso, a fin de prestar apoyo al Comprador; o </w:t>
            </w:r>
          </w:p>
          <w:p w14:paraId="2AE01459" w14:textId="77777777" w:rsidR="0046348E" w:rsidRPr="008E0274" w:rsidRDefault="0046348E" w:rsidP="004B0727">
            <w:pPr>
              <w:pStyle w:val="explanatoryclause"/>
              <w:numPr>
                <w:ilvl w:val="0"/>
                <w:numId w:val="55"/>
              </w:numPr>
              <w:spacing w:after="200"/>
              <w:ind w:left="1458" w:hanging="720"/>
              <w:rPr>
                <w:rFonts w:ascii="Times New Roman" w:hAnsi="Times New Roman"/>
                <w:lang w:val="es-ES"/>
              </w:rPr>
            </w:pPr>
            <w:r w:rsidRPr="008E0274">
              <w:rPr>
                <w:rFonts w:ascii="Times New Roman" w:hAnsi="Times New Roman"/>
                <w:lang w:val="es-ES"/>
              </w:rPr>
              <w:t>ampliarse a la explotación comercial, mediante el otorgamiento de licencias a terceros.</w:t>
            </w:r>
          </w:p>
          <w:p w14:paraId="7179682E" w14:textId="77777777" w:rsidR="0046348E" w:rsidRPr="008E0274" w:rsidRDefault="0046348E" w:rsidP="00665AE8">
            <w:pPr>
              <w:pStyle w:val="explanatoryclause"/>
              <w:spacing w:after="200"/>
              <w:ind w:firstLine="0"/>
              <w:rPr>
                <w:rFonts w:ascii="Times New Roman" w:hAnsi="Times New Roman"/>
                <w:lang w:val="es-ES"/>
              </w:rPr>
            </w:pPr>
            <w:r w:rsidRPr="008E0274">
              <w:rPr>
                <w:rFonts w:ascii="Times New Roman" w:hAnsi="Times New Roman"/>
                <w:lang w:val="es-ES"/>
              </w:rPr>
              <w:t>Si los derechos del Proveedor se amplían a la explotación comercial, pueden limitarse como sigue:</w:t>
            </w:r>
          </w:p>
          <w:p w14:paraId="599EA259" w14:textId="77777777" w:rsidR="0046348E" w:rsidRPr="008E0274" w:rsidRDefault="0046348E" w:rsidP="004B0727">
            <w:pPr>
              <w:pStyle w:val="explanatoryclause"/>
              <w:numPr>
                <w:ilvl w:val="0"/>
                <w:numId w:val="56"/>
              </w:numPr>
              <w:spacing w:after="200"/>
              <w:ind w:left="1458" w:hanging="738"/>
              <w:rPr>
                <w:rFonts w:ascii="Times New Roman" w:hAnsi="Times New Roman"/>
                <w:lang w:val="es-ES"/>
              </w:rPr>
            </w:pPr>
            <w:r w:rsidRPr="008E0274">
              <w:rPr>
                <w:rFonts w:ascii="Times New Roman" w:hAnsi="Times New Roman"/>
                <w:lang w:val="es-ES"/>
              </w:rPr>
              <w:t>Puede existir un período de transición, destinado a proteger la ventaja competitiva del Comprador, durante el cual no se permite al Proveedor explotar comercialmente el Software; o</w:t>
            </w:r>
          </w:p>
          <w:p w14:paraId="35C71111" w14:textId="77777777" w:rsidR="0046348E" w:rsidRPr="008E0274" w:rsidRDefault="0046348E" w:rsidP="004B0727">
            <w:pPr>
              <w:pStyle w:val="explanatoryclause"/>
              <w:numPr>
                <w:ilvl w:val="0"/>
                <w:numId w:val="56"/>
              </w:numPr>
              <w:spacing w:after="200"/>
              <w:ind w:left="1458" w:hanging="738"/>
              <w:rPr>
                <w:rFonts w:ascii="Times New Roman" w:hAnsi="Times New Roman"/>
                <w:lang w:val="es-ES"/>
              </w:rPr>
            </w:pPr>
            <w:r w:rsidRPr="008E0274">
              <w:rPr>
                <w:rFonts w:ascii="Times New Roman" w:hAnsi="Times New Roman"/>
                <w:lang w:val="es-ES"/>
              </w:rPr>
              <w:t>Podrá prohibirse al Proveedor que otorgue licencias en relación con el Software personalizado a determinadas categorías de clientes (por ejemplo, a los competidores directos del Comprador) o en determinados territorios (por ejemplo, el país del Comprador), ya sea indefinidamente o por un período de tiempo limitado; o</w:t>
            </w:r>
          </w:p>
          <w:p w14:paraId="30E67FC2" w14:textId="77777777" w:rsidR="0046348E" w:rsidRPr="008E0274" w:rsidRDefault="0046348E" w:rsidP="004B0727">
            <w:pPr>
              <w:pStyle w:val="explanatoryclause"/>
              <w:numPr>
                <w:ilvl w:val="0"/>
                <w:numId w:val="56"/>
              </w:numPr>
              <w:spacing w:after="200"/>
              <w:ind w:left="1454" w:hanging="734"/>
              <w:rPr>
                <w:rFonts w:ascii="Times New Roman" w:hAnsi="Times New Roman"/>
                <w:lang w:val="es-ES"/>
              </w:rPr>
            </w:pPr>
            <w:r w:rsidRPr="008E0274">
              <w:rPr>
                <w:rFonts w:ascii="Times New Roman" w:hAnsi="Times New Roman"/>
                <w:lang w:val="es-ES"/>
              </w:rPr>
              <w:t>Podrá exigirse al Proveedor que pague regalías al Comprador si otorga licencias a terceros para el uso del Software personalizado.</w:t>
            </w:r>
          </w:p>
          <w:p w14:paraId="15C0135D"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Los dos primeros tipos de limitaciones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para que el Comprador pueda verificar que los informes del Proveedor son exactos. Indudablemente, si se realizan acuerdos de regalías, se reduce el valor del Software personalizado para el Proveedor, de manera que el Comprador no podrá beneficiarse del ahorro inicial de costos.</w:t>
            </w:r>
          </w:p>
          <w:p w14:paraId="04B3A11E"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Los derechos del Comprador en relación con el Software personalizado también se pueden limitar a los derechos de "uso", o ampliarlos a la explotación comercial. Si el Comprador es considerado un simple usuario del Software personalizado, podrá aceptar restricciones al uso similares a las impuestas en relación con el Software estándar (en verdad, el criterio imperante en las CGC es que se otorgará al Comprador una licencia para el Software personalizado en las mismas condiciones que para el Software estándar si los derechos de propiedad intelectual del Software personalizado no se han concedido al Comprador). Sin embargo, también puede esperar que se le permita tener acceso a los archivos CASE y al código fuente del Software personalizado y el derecho a usarlos (mientras que, en el mejor de los casos, el código fuente del Software estándar probablemente se deposite en custodia).</w:t>
            </w:r>
          </w:p>
          <w:p w14:paraId="7A38B690"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Si se permite al Proveedor explotar comercialmente el Software personalizado, sus derechos de explotación pueden estar limitados de manera similar a la forma en que pueden limitarse los derechos del Comprador.</w:t>
            </w:r>
          </w:p>
          <w:p w14:paraId="6CC0BB21"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Puede ser apropiado aplicar diferentes condiciones a los diversos elementos del Software personalizado, de acuerdo con el valor comercial, las posibilidades de explotación y el grado de ventaja competitiva que ofrecen al Comprador.</w:t>
            </w:r>
          </w:p>
          <w:p w14:paraId="38D7D4E7"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Los distintos acuerdos posibles se pueden lograr gracias a diversos mecanismos contractuales. Los derechos de propiedad intelectual del Software personalizado pueden pertenecer al Proveedor o al Comprador y el propietario de estos derechos otorgará una licencia apropiada a la otra parte. Esta licencia podrá tener distintos grados de exclusividad, según los resultados comerciales que se procura obtener (como por ejemplo, el Proveedor puede ser el titular de los derechos de propiedad intelectual del Software personalizado y puede otorgar al Comprador una licencia exclusiva para la explotación, por dos años, en el país del Comprador).</w:t>
            </w:r>
          </w:p>
          <w:p w14:paraId="4B0F7BC2"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lang w:val="es-ES"/>
              </w:rPr>
              <w:tab/>
              <w:t>Si se ha de otorgar una licencia exclusiva, para algunas jurisdicciones, tendrán que tomarse en cuenta las cuestiones relativas a las leyes de la competencia.</w:t>
            </w:r>
          </w:p>
          <w:p w14:paraId="5318F231" w14:textId="7847015F" w:rsidR="0046348E" w:rsidRPr="00A87700" w:rsidRDefault="0046348E" w:rsidP="00665AE8">
            <w:pPr>
              <w:pStyle w:val="explanatoryclause"/>
              <w:ind w:left="734" w:hanging="720"/>
              <w:rPr>
                <w:rFonts w:ascii="Times New Roman" w:hAnsi="Times New Roman"/>
                <w:lang w:val="es-ES"/>
              </w:rPr>
            </w:pPr>
            <w:r w:rsidRPr="008E0274">
              <w:rPr>
                <w:rFonts w:ascii="Times New Roman" w:hAnsi="Times New Roman"/>
                <w:lang w:val="es-ES"/>
              </w:rPr>
              <w:tab/>
              <w:t>Cada caso es bastante diferente, de modo que, en muchos de ellos, los textos modelo resultan inadecuados. En consecuencia, el Comprador del Software personalizado necesitará, en la mayoría de los casos, de los servicios de un abogado especializado que redacte las CEC sobre los derechos y las obligaciones al respecto (en especial, sobre la variedad de derechos y obligaciones que podrían aplicarse a los distintos elementos del Software personalizado).</w:t>
            </w:r>
          </w:p>
        </w:tc>
      </w:tr>
      <w:tr w:rsidR="0046348E" w:rsidRPr="007436C2" w14:paraId="41B528E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C036615" w14:textId="77777777" w:rsidR="0046348E" w:rsidRPr="008E0274" w:rsidRDefault="0046348E" w:rsidP="00665AE8">
            <w:pPr>
              <w:ind w:right="-72" w:firstLine="14"/>
              <w:rPr>
                <w:lang w:val="es-ES"/>
              </w:rPr>
            </w:pPr>
            <w:r w:rsidRPr="008E0274">
              <w:rPr>
                <w:lang w:val="es-ES"/>
              </w:rPr>
              <w:t>CGC 15.5</w:t>
            </w:r>
          </w:p>
        </w:tc>
        <w:tc>
          <w:tcPr>
            <w:tcW w:w="7236" w:type="dxa"/>
            <w:tcBorders>
              <w:top w:val="single" w:sz="6" w:space="0" w:color="808080"/>
              <w:left w:val="single" w:sz="6" w:space="0" w:color="808080"/>
              <w:bottom w:val="single" w:sz="6" w:space="0" w:color="808080"/>
              <w:right w:val="single" w:sz="6" w:space="0" w:color="808080"/>
            </w:tcBorders>
          </w:tcPr>
          <w:p w14:paraId="196FFFAF" w14:textId="4B5F4C66" w:rsidR="0046348E" w:rsidRPr="008E0274" w:rsidRDefault="0046348E" w:rsidP="00665AE8">
            <w:pPr>
              <w:ind w:left="738" w:right="-72" w:hanging="738"/>
              <w:rPr>
                <w:rStyle w:val="preparersnote"/>
                <w:lang w:val="es-ES"/>
              </w:rPr>
            </w:pPr>
            <w:r w:rsidRPr="008E0274">
              <w:rPr>
                <w:rStyle w:val="preparersnote"/>
                <w:b w:val="0"/>
                <w:bCs/>
                <w:lang w:val="es-ES"/>
              </w:rPr>
              <w:t xml:space="preserve">Si no corresponde, indicar: </w:t>
            </w:r>
            <w:r w:rsidRPr="008E0274">
              <w:rPr>
                <w:rStyle w:val="preparersnote"/>
                <w:lang w:val="es-ES"/>
              </w:rPr>
              <w:t xml:space="preserve"> “</w:t>
            </w:r>
            <w:r w:rsidRPr="008E0274">
              <w:rPr>
                <w:lang w:val="es-ES"/>
              </w:rPr>
              <w:t xml:space="preserve"> </w:t>
            </w:r>
            <w:r w:rsidRPr="008E0274">
              <w:rPr>
                <w:b/>
                <w:bCs/>
                <w:i/>
                <w:iCs/>
                <w:lang w:val="es-ES"/>
              </w:rPr>
              <w:t>para la ejecución del Contrato no se necesita ningún contrato de custodia del Software</w:t>
            </w:r>
            <w:r w:rsidRPr="008E0274">
              <w:rPr>
                <w:rStyle w:val="preparersnote"/>
                <w:b w:val="0"/>
                <w:bCs/>
                <w:lang w:val="es-ES"/>
              </w:rPr>
              <w:t>;” de otro modo, especificar:</w:t>
            </w:r>
            <w:r w:rsidRPr="008E0274">
              <w:rPr>
                <w:b/>
                <w:bCs/>
                <w:i/>
                <w:iCs/>
                <w:lang w:val="es-ES"/>
              </w:rPr>
              <w:t xml:space="preserve"> número máximo de días durante los cuales deberá celebrarse un contrato de custodia con un agente de custodia reconocido y todo derecho u obligación especiales que el Comprador desee establecer de antemano</w:t>
            </w:r>
            <w:r w:rsidRPr="008E0274">
              <w:rPr>
                <w:rStyle w:val="preparersnote"/>
                <w:lang w:val="es-ES"/>
              </w:rPr>
              <w:t>.</w:t>
            </w:r>
          </w:p>
          <w:p w14:paraId="2202C770" w14:textId="77777777" w:rsidR="008A3F64" w:rsidRPr="008E0274" w:rsidRDefault="008A3F64" w:rsidP="00665AE8">
            <w:pPr>
              <w:ind w:left="738" w:right="-72" w:hanging="738"/>
              <w:rPr>
                <w:rStyle w:val="preparersnote"/>
                <w:lang w:val="es-ES"/>
              </w:rPr>
            </w:pPr>
          </w:p>
          <w:p w14:paraId="78B09E0F"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Por lo general, los acuerdos especiales de custodia de software son necesarios en los contratos de suministro de software, particularmente para los Software de aplicaciones, cuando exista inquietud acerca de la capacidad del Proveedor para prestar un apoyo constante durante toda la vida del Sistema. Sin embargo, es preciso evaluar la protección que brinda un acuerdo de custodia en comparación con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podrán abarcar:</w:t>
            </w:r>
          </w:p>
          <w:p w14:paraId="2AAC9C36"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sz w:val="24"/>
                <w:szCs w:val="24"/>
                <w:lang w:val="es-ES"/>
              </w:rPr>
              <w:t xml:space="preserve"> </w:t>
            </w:r>
            <w:r w:rsidRPr="008E0274">
              <w:rPr>
                <w:rFonts w:ascii="Times New Roman" w:hAnsi="Times New Roman"/>
                <w:sz w:val="24"/>
                <w:szCs w:val="24"/>
                <w:lang w:val="es-ES"/>
              </w:rPr>
              <w:tab/>
            </w:r>
            <w:r w:rsidRPr="008E0274">
              <w:rPr>
                <w:rFonts w:ascii="Times New Roman" w:hAnsi="Times New Roman"/>
                <w:lang w:val="es-ES"/>
              </w:rPr>
              <w:t>i)</w:t>
            </w:r>
            <w:r w:rsidRPr="008E0274">
              <w:rPr>
                <w:rFonts w:ascii="Times New Roman" w:hAnsi="Times New Roman"/>
                <w:lang w:val="es-ES"/>
              </w:rPr>
              <w:tab/>
              <w:t>las obligaciones del Proveedor de entregar el código fuente al agente de custodia y de efectuar los depósitos necesarios para mantenerlo actualizado;</w:t>
            </w:r>
          </w:p>
          <w:p w14:paraId="3AF199B6"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lang w:val="es-ES"/>
              </w:rPr>
              <w:tab/>
              <w:t>ii)</w:t>
            </w:r>
            <w:r w:rsidRPr="008E0274">
              <w:rPr>
                <w:rFonts w:ascii="Times New Roman" w:hAnsi="Times New Roman"/>
                <w:lang w:val="es-ES"/>
              </w:rPr>
              <w:tab/>
              <w:t>las garantías del Proveedor de que el código fuente se podrá emplear en todo momento para generar la versión más reciente del código ejecutable del Software en utilizado por el Comprador y de que tal código fuente puede ser utilizado por el Comprador para modificar o extender dicho Software;</w:t>
            </w:r>
          </w:p>
          <w:p w14:paraId="61A2A9A4" w14:textId="77777777" w:rsidR="0046348E" w:rsidRPr="008E0274" w:rsidRDefault="0046348E" w:rsidP="00665AE8">
            <w:pPr>
              <w:pStyle w:val="explanatoryclause"/>
              <w:tabs>
                <w:tab w:val="left" w:pos="738"/>
              </w:tabs>
              <w:ind w:left="1458" w:hanging="1458"/>
              <w:rPr>
                <w:rFonts w:ascii="Times New Roman" w:hAnsi="Times New Roman"/>
                <w:lang w:val="es-ES"/>
              </w:rPr>
            </w:pPr>
            <w:r w:rsidRPr="008E0274">
              <w:rPr>
                <w:rFonts w:ascii="Times New Roman" w:hAnsi="Times New Roman"/>
                <w:lang w:val="es-ES"/>
              </w:rPr>
              <w:tab/>
              <w:t>iii)</w:t>
            </w:r>
            <w:r w:rsidRPr="008E0274">
              <w:rPr>
                <w:rFonts w:ascii="Times New Roman" w:hAnsi="Times New Roman"/>
                <w:lang w:val="es-ES"/>
              </w:rPr>
              <w:tab/>
              <w:t>las obligaciones del agente de custodia de preservar la seguridad y la confidencialidad del código fuente;</w:t>
            </w:r>
          </w:p>
          <w:p w14:paraId="3852E034" w14:textId="77777777" w:rsidR="0046348E" w:rsidRPr="008E0274" w:rsidRDefault="0046348E" w:rsidP="00665AE8">
            <w:pPr>
              <w:pStyle w:val="explanatoryclause"/>
              <w:tabs>
                <w:tab w:val="left" w:pos="738"/>
              </w:tabs>
              <w:ind w:left="1458" w:hanging="1458"/>
              <w:rPr>
                <w:rFonts w:ascii="Times New Roman" w:hAnsi="Times New Roman"/>
                <w:lang w:val="es-ES"/>
              </w:rPr>
            </w:pPr>
            <w:r w:rsidRPr="008E0274">
              <w:rPr>
                <w:rFonts w:ascii="Times New Roman" w:hAnsi="Times New Roman"/>
                <w:lang w:val="es-ES"/>
              </w:rPr>
              <w:tab/>
              <w:t>iv)</w:t>
            </w:r>
            <w:r w:rsidRPr="008E0274">
              <w:rPr>
                <w:rFonts w:ascii="Times New Roman" w:hAnsi="Times New Roman"/>
                <w:lang w:val="es-ES"/>
              </w:rPr>
              <w:tab/>
              <w:t>las obligaciones del agente de custodia de verificar el código fuente (asegurarse de que se trata del código fuente y de que puede generar el código ejecutable);</w:t>
            </w:r>
          </w:p>
          <w:p w14:paraId="5E700CBF"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lang w:val="es-ES"/>
              </w:rPr>
              <w:tab/>
              <w:t>v)</w:t>
            </w:r>
            <w:r w:rsidRPr="008E0274">
              <w:rPr>
                <w:rFonts w:ascii="Times New Roman" w:hAnsi="Times New Roman"/>
                <w:lang w:val="es-ES"/>
              </w:rPr>
              <w:tab/>
              <w:t>las obligaciones del Proveedor y el Comprador en relación al pago de los honorarios del agente de custodia;</w:t>
            </w:r>
          </w:p>
          <w:p w14:paraId="0BA5DDC5"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lang w:val="es-ES"/>
              </w:rPr>
              <w:tab/>
              <w:t>vi)</w:t>
            </w:r>
            <w:r w:rsidRPr="008E0274">
              <w:rPr>
                <w:rFonts w:ascii="Times New Roman" w:hAnsi="Times New Roman"/>
                <w:lang w:val="es-ES"/>
              </w:rPr>
              <w:tab/>
              <w:t>el derecho y la obligación del agente de custodia en dar a conocer el código fuente al Comprador en determinados casos (por ejemplo, en caso de quiebra o insolvencia del Proveedor o en caso de que el Proveedor no efectúe los depósitos o no apoye el Software);</w:t>
            </w:r>
          </w:p>
          <w:p w14:paraId="753994FF" w14:textId="77777777" w:rsidR="0046348E" w:rsidRPr="008E0274" w:rsidRDefault="0046348E" w:rsidP="00665AE8">
            <w:pPr>
              <w:pStyle w:val="explanatoryclause"/>
              <w:tabs>
                <w:tab w:val="left" w:pos="738"/>
              </w:tabs>
              <w:ind w:left="1458" w:hanging="1458"/>
              <w:rPr>
                <w:rFonts w:ascii="Times New Roman" w:hAnsi="Times New Roman"/>
                <w:lang w:val="es-ES"/>
              </w:rPr>
            </w:pPr>
            <w:r w:rsidRPr="008E0274">
              <w:rPr>
                <w:rFonts w:ascii="Times New Roman" w:hAnsi="Times New Roman"/>
                <w:lang w:val="es-ES"/>
              </w:rPr>
              <w:tab/>
              <w:t>vii)</w:t>
            </w:r>
            <w:r w:rsidRPr="008E0274">
              <w:rPr>
                <w:rFonts w:ascii="Times New Roman" w:hAnsi="Times New Roman"/>
                <w:lang w:val="es-ES"/>
              </w:rPr>
              <w:tab/>
              <w:t>limitaciones y excepciones a la responsabilidad del agente de custodia;</w:t>
            </w:r>
          </w:p>
          <w:p w14:paraId="3D15F0F3"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lang w:val="es-ES"/>
              </w:rPr>
              <w:tab/>
              <w:t>viii)</w:t>
            </w:r>
            <w:r w:rsidRPr="008E0274">
              <w:rPr>
                <w:rFonts w:ascii="Times New Roman" w:hAnsi="Times New Roman"/>
                <w:lang w:val="es-ES"/>
              </w:rPr>
              <w:tab/>
              <w:t>circunstancias en las cuales se rescindirá el acuerdo de custodia y lo que sucederá, tras la rescisión, con el  código fuente depositado; y</w:t>
            </w:r>
          </w:p>
          <w:p w14:paraId="0DC96CED" w14:textId="77777777" w:rsidR="0046348E" w:rsidRPr="008E0274" w:rsidRDefault="0046348E" w:rsidP="00665AE8">
            <w:pPr>
              <w:pStyle w:val="explanatoryclause"/>
              <w:tabs>
                <w:tab w:val="left" w:pos="738"/>
              </w:tabs>
              <w:ind w:left="1454" w:hanging="1454"/>
              <w:rPr>
                <w:rFonts w:ascii="Times New Roman" w:hAnsi="Times New Roman"/>
                <w:lang w:val="es-ES"/>
              </w:rPr>
            </w:pPr>
            <w:r w:rsidRPr="008E0274">
              <w:rPr>
                <w:rFonts w:ascii="Times New Roman" w:hAnsi="Times New Roman"/>
                <w:lang w:val="es-ES"/>
              </w:rPr>
              <w:tab/>
              <w:t>ix)</w:t>
            </w:r>
            <w:r w:rsidRPr="008E0274">
              <w:rPr>
                <w:rFonts w:ascii="Times New Roman" w:hAnsi="Times New Roman"/>
                <w:lang w:val="es-ES"/>
              </w:rPr>
              <w:tab/>
              <w:t>la garantía de confidencialidad que ofrecerá el Comprador al darse a conocer el código fuente.</w:t>
            </w:r>
          </w:p>
          <w:p w14:paraId="036480FD" w14:textId="77777777" w:rsidR="0046348E" w:rsidRPr="008E0274" w:rsidRDefault="0046348E" w:rsidP="00665AE8">
            <w:pPr>
              <w:pStyle w:val="explanatoryclause"/>
              <w:tabs>
                <w:tab w:val="left" w:pos="738"/>
              </w:tabs>
              <w:spacing w:after="0"/>
              <w:ind w:left="1454" w:hanging="1454"/>
              <w:rPr>
                <w:rFonts w:ascii="Times New Roman" w:hAnsi="Times New Roman"/>
                <w:lang w:val="es-ES"/>
              </w:rPr>
            </w:pPr>
          </w:p>
        </w:tc>
      </w:tr>
    </w:tbl>
    <w:p w14:paraId="5DEFDCB8" w14:textId="77777777" w:rsidR="0046348E" w:rsidRPr="008E0274" w:rsidRDefault="0046348E" w:rsidP="0046348E">
      <w:pPr>
        <w:pStyle w:val="Head52"/>
        <w:rPr>
          <w:lang w:val="es-ES"/>
        </w:rPr>
      </w:pPr>
      <w:bookmarkStart w:id="415" w:name="_Toc75243780"/>
      <w:r w:rsidRPr="008E0274">
        <w:rPr>
          <w:lang w:val="es-ES"/>
        </w:rPr>
        <w:t>16.  Convenios de Licencia del Software (cláusula 16 de las CGC)</w:t>
      </w:r>
      <w:bookmarkEnd w:id="4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5D6B1D53"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5F369C4" w14:textId="77777777" w:rsidR="0046348E" w:rsidRPr="008E0274" w:rsidRDefault="0046348E" w:rsidP="00665AE8">
            <w:pPr>
              <w:ind w:right="-72" w:firstLine="14"/>
              <w:rPr>
                <w:lang w:val="es-ES"/>
              </w:rPr>
            </w:pPr>
            <w:r w:rsidRPr="008E0274">
              <w:rPr>
                <w:lang w:val="es-ES"/>
              </w:rPr>
              <w:t>CGC 16.1 a) iii)</w:t>
            </w:r>
          </w:p>
        </w:tc>
        <w:tc>
          <w:tcPr>
            <w:tcW w:w="7236" w:type="dxa"/>
            <w:tcBorders>
              <w:top w:val="single" w:sz="6" w:space="0" w:color="808080"/>
              <w:left w:val="single" w:sz="6" w:space="0" w:color="808080"/>
              <w:bottom w:val="single" w:sz="6" w:space="0" w:color="808080"/>
              <w:right w:val="single" w:sz="6" w:space="0" w:color="808080"/>
            </w:tcBorders>
          </w:tcPr>
          <w:p w14:paraId="762D65C2" w14:textId="77777777" w:rsidR="0046348E" w:rsidRPr="008E0274" w:rsidRDefault="0046348E" w:rsidP="00665AE8">
            <w:pPr>
              <w:ind w:left="738" w:right="-72" w:hanging="738"/>
              <w:rPr>
                <w:lang w:val="es-ES"/>
              </w:rPr>
            </w:pPr>
            <w:r w:rsidRPr="008E0274">
              <w:rPr>
                <w:lang w:val="es-ES"/>
              </w:rPr>
              <w:t xml:space="preserve">La licencia del Software estándar será válida </w:t>
            </w:r>
            <w:r w:rsidRPr="008E0274">
              <w:rPr>
                <w:rStyle w:val="preparersnote"/>
                <w:b w:val="0"/>
                <w:bCs/>
                <w:lang w:val="es-ES"/>
              </w:rPr>
              <w:t>[ indicar:</w:t>
            </w:r>
            <w:r w:rsidRPr="008E0274">
              <w:rPr>
                <w:rStyle w:val="preparersnote"/>
                <w:lang w:val="es-ES"/>
              </w:rPr>
              <w:t xml:space="preserve">  “</w:t>
            </w:r>
            <w:r w:rsidRPr="008E0274">
              <w:rPr>
                <w:b/>
                <w:bCs/>
                <w:i/>
                <w:iCs/>
                <w:lang w:val="es-ES"/>
              </w:rPr>
              <w:t xml:space="preserve"> en todo el territorio del país del Comprador</w:t>
            </w:r>
            <w:r w:rsidRPr="008E0274">
              <w:rPr>
                <w:rStyle w:val="preparersnote"/>
                <w:lang w:val="es-ES"/>
              </w:rPr>
              <w:t xml:space="preserve">;” </w:t>
            </w:r>
            <w:r w:rsidRPr="008E0274">
              <w:rPr>
                <w:rStyle w:val="preparersnote"/>
                <w:b w:val="0"/>
                <w:bCs/>
                <w:lang w:val="es-ES"/>
              </w:rPr>
              <w:t>o especificar:</w:t>
            </w:r>
            <w:r w:rsidRPr="008E0274">
              <w:rPr>
                <w:b/>
                <w:bCs/>
                <w:i/>
                <w:iCs/>
                <w:lang w:val="es-ES"/>
              </w:rPr>
              <w:t xml:space="preserve">  cobertura geográfica fuera del país del Comprador, si fuera necesario, por ejemplo, para abarcar la zona en la cual realiza sus actividades el grupo comercial del Comprador</w:t>
            </w:r>
            <w:r w:rsidRPr="008E0274">
              <w:rPr>
                <w:rStyle w:val="preparersnote"/>
                <w:b w:val="0"/>
                <w:bCs/>
                <w:lang w:val="es-ES"/>
              </w:rPr>
              <w:t>].</w:t>
            </w:r>
            <w:r w:rsidRPr="008E0274">
              <w:rPr>
                <w:rStyle w:val="preparersnote"/>
                <w:lang w:val="es-ES"/>
              </w:rPr>
              <w:t xml:space="preserve"> </w:t>
            </w:r>
          </w:p>
          <w:p w14:paraId="46A5B059" w14:textId="77777777" w:rsidR="0046348E" w:rsidRPr="008E0274" w:rsidRDefault="0046348E" w:rsidP="00665AE8">
            <w:pPr>
              <w:ind w:left="734" w:right="-72" w:hanging="734"/>
              <w:rPr>
                <w:lang w:val="es-ES"/>
              </w:rPr>
            </w:pPr>
          </w:p>
        </w:tc>
      </w:tr>
      <w:tr w:rsidR="0046348E" w:rsidRPr="007436C2" w14:paraId="6D91D1E8"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150CE91" w14:textId="77777777" w:rsidR="0046348E" w:rsidRPr="008E0274" w:rsidRDefault="0046348E" w:rsidP="00665AE8">
            <w:pPr>
              <w:ind w:right="-72" w:firstLine="14"/>
              <w:rPr>
                <w:lang w:val="es-ES"/>
              </w:rPr>
            </w:pPr>
            <w:r w:rsidRPr="008E0274">
              <w:rPr>
                <w:lang w:val="es-ES"/>
              </w:rPr>
              <w:t>CGC 16.1 a) iv)</w:t>
            </w:r>
          </w:p>
        </w:tc>
        <w:tc>
          <w:tcPr>
            <w:tcW w:w="7236" w:type="dxa"/>
            <w:tcBorders>
              <w:top w:val="single" w:sz="6" w:space="0" w:color="808080"/>
              <w:left w:val="single" w:sz="6" w:space="0" w:color="808080"/>
              <w:bottom w:val="single" w:sz="6" w:space="0" w:color="808080"/>
              <w:right w:val="single" w:sz="6" w:space="0" w:color="808080"/>
            </w:tcBorders>
          </w:tcPr>
          <w:p w14:paraId="44119393" w14:textId="77777777" w:rsidR="0046348E" w:rsidRPr="008E0274" w:rsidRDefault="0046348E" w:rsidP="00665AE8">
            <w:pPr>
              <w:ind w:left="738" w:hanging="738"/>
              <w:rPr>
                <w:b/>
                <w:bCs/>
                <w:lang w:val="es-ES"/>
              </w:rPr>
            </w:pPr>
            <w:r w:rsidRPr="008E0274">
              <w:rPr>
                <w:lang w:val="es-ES"/>
              </w:rPr>
              <w:t xml:space="preserve">El uso del Software estará sujeto a las siguientes restricciones adicionales  </w:t>
            </w:r>
            <w:r w:rsidRPr="008E0274">
              <w:rPr>
                <w:rStyle w:val="preparersnote"/>
                <w:b w:val="0"/>
                <w:bCs/>
                <w:lang w:val="es-ES"/>
              </w:rPr>
              <w:t>[ indicar:</w:t>
            </w:r>
            <w:r w:rsidRPr="008E0274">
              <w:rPr>
                <w:rStyle w:val="preparersnote"/>
                <w:lang w:val="es-ES"/>
              </w:rPr>
              <w:t xml:space="preserve"> “ninguna” </w:t>
            </w:r>
            <w:r w:rsidRPr="008E0274">
              <w:rPr>
                <w:rStyle w:val="preparersnote"/>
                <w:b w:val="0"/>
                <w:bCs/>
                <w:lang w:val="es-ES"/>
              </w:rPr>
              <w:t>o especificar:</w:t>
            </w:r>
            <w:r w:rsidRPr="008E0274">
              <w:rPr>
                <w:rStyle w:val="preparersnote"/>
                <w:lang w:val="es-ES"/>
              </w:rPr>
              <w:t xml:space="preserve">  restricciones </w:t>
            </w:r>
            <w:r w:rsidRPr="008E0274">
              <w:rPr>
                <w:rStyle w:val="preparersnote"/>
                <w:b w:val="0"/>
                <w:bCs/>
                <w:lang w:val="es-ES"/>
              </w:rPr>
              <w:t>].</w:t>
            </w:r>
          </w:p>
          <w:p w14:paraId="715754D4"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Con el objeto de obtener ofertas con precios más bajos, es posible que los Compradores impongan limitaciones al uso del Software. Por ejemplo:</w:t>
            </w:r>
          </w:p>
          <w:p w14:paraId="3E5E2E78" w14:textId="77777777" w:rsidR="0046348E" w:rsidRPr="008E0274" w:rsidRDefault="0046348E" w:rsidP="00665AE8">
            <w:pPr>
              <w:pStyle w:val="explanatoryclause"/>
              <w:ind w:left="1458"/>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restricción del número de registros que puede mantener el Sistema en determinadas categorías;</w:t>
            </w:r>
          </w:p>
          <w:p w14:paraId="3E298956" w14:textId="77777777" w:rsidR="0046348E" w:rsidRPr="008E0274" w:rsidRDefault="0046348E" w:rsidP="00665AE8">
            <w:pPr>
              <w:pStyle w:val="explanatoryclause"/>
              <w:ind w:left="1458"/>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restricción de la cantidad de transacciones de determinadas categorías que el Sistema puede procesar en un día, semana, mes u otro período especificado;</w:t>
            </w:r>
          </w:p>
          <w:p w14:paraId="5A86769E" w14:textId="77777777" w:rsidR="0046348E" w:rsidRPr="008E0274" w:rsidRDefault="0046348E" w:rsidP="00665AE8">
            <w:pPr>
              <w:pStyle w:val="explanatoryclause"/>
              <w:ind w:left="1458"/>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restricción del número de personas que pueden tener autorización para utilizar el Sistema en un momento dado;</w:t>
            </w:r>
          </w:p>
          <w:p w14:paraId="73816516" w14:textId="77777777" w:rsidR="0046348E" w:rsidRPr="008E0274" w:rsidRDefault="0046348E" w:rsidP="00665AE8">
            <w:pPr>
              <w:pStyle w:val="explanatoryclause"/>
              <w:ind w:left="1458"/>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 xml:space="preserve">restricción del número de personas que pueden tener acceso al Sistema simultáneamente en un momento dado; </w:t>
            </w:r>
          </w:p>
          <w:p w14:paraId="460FE717" w14:textId="77777777" w:rsidR="0046348E" w:rsidRPr="008E0274" w:rsidRDefault="0046348E" w:rsidP="00665AE8">
            <w:pPr>
              <w:pStyle w:val="explanatoryclause"/>
              <w:ind w:left="1458"/>
              <w:rPr>
                <w:rFonts w:ascii="Times New Roman" w:hAnsi="Times New Roman"/>
                <w:lang w:val="es-ES"/>
              </w:rPr>
            </w:pPr>
            <w:r w:rsidRPr="008E0274">
              <w:rPr>
                <w:rFonts w:ascii="Times New Roman" w:hAnsi="Times New Roman"/>
                <w:lang w:val="es-ES"/>
              </w:rPr>
              <w:t>e)</w:t>
            </w:r>
            <w:r w:rsidRPr="008E0274">
              <w:rPr>
                <w:rFonts w:ascii="Times New Roman" w:hAnsi="Times New Roman"/>
                <w:lang w:val="es-ES"/>
              </w:rPr>
              <w:tab/>
              <w:t>restricción del número de computadoras que pueden estar conectadas al Sistema en un momento dado.</w:t>
            </w:r>
          </w:p>
          <w:p w14:paraId="6B213EFC" w14:textId="77777777" w:rsidR="0046348E" w:rsidRPr="008E0274" w:rsidRDefault="0046348E" w:rsidP="00665AE8">
            <w:pPr>
              <w:pStyle w:val="explanatoryclause"/>
              <w:ind w:left="734" w:hanging="14"/>
              <w:rPr>
                <w:rFonts w:ascii="Times New Roman" w:hAnsi="Times New Roman"/>
                <w:lang w:val="es-ES"/>
              </w:rPr>
            </w:pPr>
            <w:r w:rsidRPr="008E0274">
              <w:rPr>
                <w:rFonts w:ascii="Times New Roman" w:hAnsi="Times New Roman"/>
                <w:lang w:val="es-ES"/>
              </w:rPr>
              <w:tab/>
              <w:t>Cabe señalar que, desde el punto de vista del Comprador, si se van a imponer restricciones de esta naturaleza (o de índole similar) y existe una probabilidad real de que se alcancen los límites fijados, sería mejor que se estipularan nuevos derechos de licencia que serían pagaderos al superarse los límites establecidos, en vez de imponer la prohibición absoluta de sobrepasarlos.</w:t>
            </w:r>
          </w:p>
          <w:p w14:paraId="757A3D62" w14:textId="77777777" w:rsidR="0046348E" w:rsidRPr="008E0274" w:rsidRDefault="0046348E" w:rsidP="00665AE8">
            <w:pPr>
              <w:pStyle w:val="explanatoryclause"/>
              <w:spacing w:after="0"/>
              <w:ind w:left="734" w:hanging="14"/>
              <w:rPr>
                <w:rFonts w:ascii="Times New Roman" w:hAnsi="Times New Roman"/>
                <w:lang w:val="es-ES"/>
              </w:rPr>
            </w:pPr>
          </w:p>
        </w:tc>
      </w:tr>
      <w:tr w:rsidR="0046348E" w:rsidRPr="007436C2" w14:paraId="23268507"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E2EB47C" w14:textId="77777777" w:rsidR="0046348E" w:rsidRPr="008E0274" w:rsidRDefault="0046348E" w:rsidP="00665AE8">
            <w:pPr>
              <w:ind w:right="-72" w:firstLine="14"/>
              <w:rPr>
                <w:lang w:val="es-ES"/>
              </w:rPr>
            </w:pPr>
            <w:r w:rsidRPr="008E0274">
              <w:rPr>
                <w:lang w:val="es-ES"/>
              </w:rPr>
              <w:t>CGC 16.1 b) ii)</w:t>
            </w:r>
          </w:p>
        </w:tc>
        <w:tc>
          <w:tcPr>
            <w:tcW w:w="7236" w:type="dxa"/>
            <w:tcBorders>
              <w:top w:val="single" w:sz="6" w:space="0" w:color="808080"/>
              <w:left w:val="single" w:sz="6" w:space="0" w:color="808080"/>
              <w:bottom w:val="single" w:sz="6" w:space="0" w:color="808080"/>
              <w:right w:val="single" w:sz="6" w:space="0" w:color="808080"/>
            </w:tcBorders>
          </w:tcPr>
          <w:p w14:paraId="30CEAE9F" w14:textId="77777777" w:rsidR="0046348E" w:rsidRPr="008E0274" w:rsidRDefault="0046348E" w:rsidP="00665AE8">
            <w:pPr>
              <w:ind w:left="734" w:right="-72" w:hanging="734"/>
              <w:rPr>
                <w:lang w:val="es-ES"/>
              </w:rPr>
            </w:pPr>
            <w:r w:rsidRPr="008E0274">
              <w:rPr>
                <w:lang w:val="es-ES"/>
              </w:rPr>
              <w:t xml:space="preserve">La licencia de explotación del Software permitirá utilizarlo o copiarlo para usarlo o transferirlo a una computadora de reemplazo </w:t>
            </w:r>
            <w:r w:rsidRPr="008E0274">
              <w:rPr>
                <w:rStyle w:val="preparersnote"/>
                <w:b w:val="0"/>
                <w:bCs/>
                <w:lang w:val="es-ES"/>
              </w:rPr>
              <w:t>[ indicar:</w:t>
            </w:r>
            <w:r w:rsidRPr="008E0274">
              <w:rPr>
                <w:rStyle w:val="preparersnote"/>
                <w:lang w:val="es-ES"/>
              </w:rPr>
              <w:t xml:space="preserve">  “</w:t>
            </w:r>
            <w:r w:rsidRPr="008E0274">
              <w:rPr>
                <w:b/>
                <w:bCs/>
                <w:i/>
                <w:iCs/>
                <w:lang w:val="es-ES"/>
              </w:rPr>
              <w:t xml:space="preserve"> siempre que se trate aproximadamente de la misma clase de computadora y se mantenga alrededor del mismo número de usuarios, si es una computadora para varios usuarios</w:t>
            </w:r>
            <w:r w:rsidRPr="008E0274">
              <w:rPr>
                <w:rStyle w:val="preparersnote"/>
                <w:lang w:val="es-ES"/>
              </w:rPr>
              <w:t xml:space="preserve">;” </w:t>
            </w:r>
            <w:r w:rsidRPr="008E0274">
              <w:rPr>
                <w:rStyle w:val="preparersnote"/>
                <w:b w:val="0"/>
                <w:bCs/>
                <w:lang w:val="es-ES"/>
              </w:rPr>
              <w:t>o especificar:</w:t>
            </w:r>
            <w:r w:rsidRPr="008E0274">
              <w:rPr>
                <w:b/>
                <w:bCs/>
                <w:i/>
                <w:iCs/>
                <w:lang w:val="es-ES"/>
              </w:rPr>
              <w:t xml:space="preserve"> otras restricciones necesarias y apropiadas acerca de la computadora de reemplazo</w:t>
            </w:r>
            <w:r w:rsidRPr="008E0274">
              <w:rPr>
                <w:rStyle w:val="preparersnote"/>
                <w:b w:val="0"/>
                <w:bCs/>
                <w:lang w:val="es-ES"/>
              </w:rPr>
              <w:t>].</w:t>
            </w:r>
            <w:r w:rsidRPr="008E0274">
              <w:rPr>
                <w:lang w:val="es-ES"/>
              </w:rPr>
              <w:t xml:space="preserve"> </w:t>
            </w:r>
          </w:p>
          <w:p w14:paraId="040DDEBC" w14:textId="77777777" w:rsidR="0046348E" w:rsidRPr="008E0274" w:rsidRDefault="0046348E" w:rsidP="00665AE8">
            <w:pPr>
              <w:pStyle w:val="explanatoryclause"/>
              <w:spacing w:after="0"/>
              <w:ind w:left="1454" w:hanging="734"/>
              <w:rPr>
                <w:sz w:val="24"/>
                <w:szCs w:val="24"/>
                <w:lang w:val="es-ES"/>
              </w:rPr>
            </w:pPr>
          </w:p>
        </w:tc>
      </w:tr>
      <w:tr w:rsidR="0046348E" w:rsidRPr="007436C2" w14:paraId="10D8984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7CA0FE6" w14:textId="77777777" w:rsidR="0046348E" w:rsidRPr="008E0274" w:rsidRDefault="0046348E" w:rsidP="00665AE8">
            <w:pPr>
              <w:ind w:right="-72" w:firstLine="14"/>
              <w:rPr>
                <w:lang w:val="es-ES"/>
              </w:rPr>
            </w:pPr>
            <w:r w:rsidRPr="008E0274">
              <w:rPr>
                <w:lang w:val="es-ES"/>
              </w:rPr>
              <w:t>CGC 16.1 b) vi)</w:t>
            </w:r>
          </w:p>
        </w:tc>
        <w:tc>
          <w:tcPr>
            <w:tcW w:w="7236" w:type="dxa"/>
            <w:tcBorders>
              <w:top w:val="single" w:sz="6" w:space="0" w:color="808080"/>
              <w:left w:val="single" w:sz="6" w:space="0" w:color="808080"/>
              <w:bottom w:val="single" w:sz="6" w:space="0" w:color="808080"/>
              <w:right w:val="single" w:sz="6" w:space="0" w:color="808080"/>
            </w:tcBorders>
          </w:tcPr>
          <w:p w14:paraId="3DD0A06E" w14:textId="77777777" w:rsidR="0046348E" w:rsidRPr="008E0274" w:rsidRDefault="0046348E" w:rsidP="00665AE8">
            <w:pPr>
              <w:spacing w:after="200"/>
              <w:ind w:left="734" w:right="-72" w:hanging="734"/>
              <w:rPr>
                <w:lang w:val="es-ES"/>
              </w:rPr>
            </w:pPr>
            <w:r w:rsidRPr="008E0274">
              <w:rPr>
                <w:lang w:val="es-ES"/>
              </w:rPr>
              <w:t xml:space="preserve">La licencia de explotación del Software permitirá dar a conocer el Software, y reproducirlo para utilizarlo, a </w:t>
            </w:r>
            <w:r w:rsidRPr="008E0274">
              <w:rPr>
                <w:rStyle w:val="preparersnote"/>
                <w:b w:val="0"/>
                <w:bCs/>
                <w:lang w:val="es-ES"/>
              </w:rPr>
              <w:t>[ indicar:</w:t>
            </w:r>
            <w:r w:rsidRPr="008E0274">
              <w:rPr>
                <w:rStyle w:val="preparersnote"/>
                <w:lang w:val="es-ES"/>
              </w:rPr>
              <w:t xml:space="preserve">  “</w:t>
            </w:r>
            <w:r w:rsidRPr="008E0274">
              <w:rPr>
                <w:b/>
                <w:bCs/>
                <w:i/>
                <w:iCs/>
                <w:lang w:val="es-ES"/>
              </w:rPr>
              <w:t>los Proveedores de servicios técnicos o sus subcontratistas, exclusivamente en cumplimiento de los contratos de servicios técnicos</w:t>
            </w:r>
            <w:r w:rsidRPr="008E0274">
              <w:rPr>
                <w:rStyle w:val="preparersnote"/>
                <w:lang w:val="es-ES"/>
              </w:rPr>
              <w:t xml:space="preserve">”; </w:t>
            </w:r>
            <w:r w:rsidRPr="008E0274">
              <w:rPr>
                <w:rStyle w:val="preparersnote"/>
                <w:b w:val="0"/>
                <w:bCs/>
                <w:lang w:val="es-ES"/>
              </w:rPr>
              <w:t>o especificar</w:t>
            </w:r>
            <w:r w:rsidRPr="008E0274">
              <w:rPr>
                <w:lang w:val="es-ES"/>
              </w:rPr>
              <w:t xml:space="preserve"> </w:t>
            </w:r>
            <w:r w:rsidRPr="008E0274">
              <w:rPr>
                <w:b/>
                <w:bCs/>
                <w:i/>
                <w:iCs/>
                <w:lang w:val="es-ES"/>
              </w:rPr>
              <w:t>otras entidades de apoyo y condiciones necesarias y apropiadas</w:t>
            </w:r>
            <w:r w:rsidRPr="008E0274">
              <w:rPr>
                <w:rStyle w:val="preparersnote"/>
                <w:b w:val="0"/>
                <w:bCs/>
                <w:lang w:val="es-ES"/>
              </w:rPr>
              <w:t>],</w:t>
            </w:r>
            <w:r w:rsidRPr="008E0274">
              <w:rPr>
                <w:lang w:val="es-ES"/>
              </w:rPr>
              <w:t xml:space="preserve"> con las mismas restricciones establecidas en este Contrato.</w:t>
            </w:r>
          </w:p>
          <w:p w14:paraId="07A76672"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Es posible que el Comprador desee especificar, por ejemplo, que dichas entidades no deben ser competidoras directas del Proveedor.</w:t>
            </w:r>
          </w:p>
          <w:p w14:paraId="3C11C5A8" w14:textId="77777777" w:rsidR="0046348E" w:rsidRPr="008E0274" w:rsidRDefault="0046348E" w:rsidP="00665AE8">
            <w:pPr>
              <w:pStyle w:val="explanatoryclause"/>
              <w:spacing w:after="0"/>
              <w:ind w:left="734" w:hanging="734"/>
              <w:rPr>
                <w:sz w:val="24"/>
                <w:szCs w:val="24"/>
                <w:lang w:val="es-ES"/>
              </w:rPr>
            </w:pPr>
          </w:p>
        </w:tc>
      </w:tr>
      <w:tr w:rsidR="0046348E" w:rsidRPr="007436C2" w14:paraId="47F9A0FC"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0557709" w14:textId="77777777" w:rsidR="0046348E" w:rsidRPr="008E0274" w:rsidRDefault="0046348E" w:rsidP="00665AE8">
            <w:pPr>
              <w:ind w:right="-72" w:firstLine="14"/>
              <w:rPr>
                <w:lang w:val="es-ES"/>
              </w:rPr>
            </w:pPr>
            <w:r w:rsidRPr="008E0274">
              <w:rPr>
                <w:lang w:val="es-ES"/>
              </w:rPr>
              <w:t>CGC 16.1 b) vii)</w:t>
            </w:r>
          </w:p>
        </w:tc>
        <w:tc>
          <w:tcPr>
            <w:tcW w:w="7236" w:type="dxa"/>
            <w:tcBorders>
              <w:top w:val="single" w:sz="6" w:space="0" w:color="808080"/>
              <w:left w:val="single" w:sz="6" w:space="0" w:color="808080"/>
              <w:bottom w:val="single" w:sz="6" w:space="0" w:color="808080"/>
              <w:right w:val="single" w:sz="6" w:space="0" w:color="808080"/>
            </w:tcBorders>
          </w:tcPr>
          <w:p w14:paraId="49C47F6B" w14:textId="77777777" w:rsidR="0046348E" w:rsidRPr="008E0274" w:rsidRDefault="0046348E" w:rsidP="00665AE8">
            <w:pPr>
              <w:spacing w:after="200"/>
              <w:ind w:left="738" w:right="-72" w:hanging="738"/>
              <w:rPr>
                <w:lang w:val="es-ES"/>
              </w:rPr>
            </w:pPr>
            <w:r w:rsidRPr="008E0274">
              <w:rPr>
                <w:lang w:val="es-ES"/>
              </w:rPr>
              <w:t xml:space="preserve">Además de las personas mencionadas en la cláusula 16.1 b) vi) de las CGC, el Software se podrá dar a conocer a, </w:t>
            </w:r>
            <w:r w:rsidRPr="008E0274">
              <w:rPr>
                <w:rStyle w:val="preparersnote"/>
                <w:b w:val="0"/>
                <w:bCs/>
                <w:lang w:val="es-ES"/>
              </w:rPr>
              <w:t>[especificar:</w:t>
            </w:r>
            <w:r w:rsidRPr="008E0274">
              <w:rPr>
                <w:rStyle w:val="preparersnote"/>
                <w:lang w:val="es-ES"/>
              </w:rPr>
              <w:t xml:space="preserve"> categorías de personas </w:t>
            </w:r>
            <w:r w:rsidRPr="008E0274">
              <w:rPr>
                <w:rStyle w:val="preparersnote"/>
                <w:b w:val="0"/>
                <w:bCs/>
                <w:lang w:val="es-ES"/>
              </w:rPr>
              <w:t>]</w:t>
            </w:r>
            <w:r w:rsidRPr="008E0274">
              <w:rPr>
                <w:lang w:val="es-ES"/>
              </w:rPr>
              <w:t xml:space="preserve"> y se podrá reproducir para que lo utilicen, de acuerdo a las mismas restricciones establecidas en este Contrato. </w:t>
            </w:r>
          </w:p>
          <w:p w14:paraId="1258FBF9"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Es posible que el Comprador desee mencionar, por ejemplo, a los miembros del grupo comercial del Comprador que no sean competidores directos del Proveedor, y estipular que el Comprador deberá obtener y entregar al Proveedor, pruebas por escrito de que dichas personas respetarán las condiciones del Contrato como si fueran partes en él.</w:t>
            </w:r>
          </w:p>
          <w:p w14:paraId="7AC73999" w14:textId="77777777" w:rsidR="0046348E" w:rsidRPr="008E0274" w:rsidRDefault="0046348E" w:rsidP="00665AE8">
            <w:pPr>
              <w:pStyle w:val="explanatoryclause"/>
              <w:spacing w:after="0"/>
              <w:ind w:left="734" w:hanging="734"/>
              <w:rPr>
                <w:sz w:val="24"/>
                <w:szCs w:val="24"/>
                <w:lang w:val="es-ES"/>
              </w:rPr>
            </w:pPr>
          </w:p>
        </w:tc>
      </w:tr>
      <w:tr w:rsidR="0046348E" w:rsidRPr="007436C2" w14:paraId="1DCEE336"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4EA1CDDF" w14:textId="77777777" w:rsidR="0046348E" w:rsidRPr="008E0274" w:rsidRDefault="0046348E" w:rsidP="00665AE8">
            <w:pPr>
              <w:ind w:right="-72" w:firstLine="14"/>
              <w:rPr>
                <w:lang w:val="es-ES"/>
              </w:rPr>
            </w:pPr>
            <w:r w:rsidRPr="008E0274">
              <w:rPr>
                <w:lang w:val="es-ES"/>
              </w:rPr>
              <w:t>CGC 16.2</w:t>
            </w:r>
          </w:p>
        </w:tc>
        <w:tc>
          <w:tcPr>
            <w:tcW w:w="7236" w:type="dxa"/>
            <w:tcBorders>
              <w:top w:val="single" w:sz="6" w:space="0" w:color="808080"/>
              <w:left w:val="single" w:sz="6" w:space="0" w:color="808080"/>
              <w:bottom w:val="single" w:sz="6" w:space="0" w:color="808080"/>
              <w:right w:val="single" w:sz="6" w:space="0" w:color="808080"/>
            </w:tcBorders>
          </w:tcPr>
          <w:p w14:paraId="3063B430" w14:textId="77777777" w:rsidR="0046348E" w:rsidRPr="008E0274" w:rsidRDefault="0046348E" w:rsidP="00665AE8">
            <w:pPr>
              <w:pStyle w:val="BodyText3"/>
              <w:spacing w:after="200"/>
              <w:ind w:left="738" w:hanging="738"/>
              <w:rPr>
                <w:i w:val="0"/>
                <w:iCs/>
                <w:sz w:val="24"/>
                <w:szCs w:val="24"/>
                <w:lang w:val="es-ES"/>
              </w:rPr>
            </w:pPr>
            <w:r w:rsidRPr="008E0274">
              <w:rPr>
                <w:i w:val="0"/>
                <w:iCs/>
                <w:sz w:val="24"/>
                <w:szCs w:val="24"/>
                <w:lang w:val="es-ES"/>
              </w:rPr>
              <w:t xml:space="preserve">El Proveedor llevará a cabo las auditorías del Software estándar conforme a las siguientes condiciones: </w:t>
            </w:r>
          </w:p>
          <w:p w14:paraId="7C04568C" w14:textId="77777777" w:rsidR="0046348E" w:rsidRPr="008E0274" w:rsidRDefault="0046348E" w:rsidP="00665AE8">
            <w:pPr>
              <w:pStyle w:val="explanatoryclause"/>
              <w:rPr>
                <w:rFonts w:ascii="Times New Roman" w:hAnsi="Times New Roman"/>
                <w:sz w:val="24"/>
                <w:szCs w:val="24"/>
                <w:lang w:val="es-ES"/>
              </w:rPr>
            </w:pPr>
            <w:r w:rsidRPr="008E0274">
              <w:rPr>
                <w:rFonts w:ascii="Times New Roman" w:hAnsi="Times New Roman"/>
                <w:b/>
                <w:bCs/>
                <w:sz w:val="24"/>
                <w:szCs w:val="24"/>
                <w:lang w:val="es-ES"/>
              </w:rPr>
              <w:t>Nota:</w:t>
            </w:r>
            <w:r w:rsidRPr="008E0274">
              <w:rPr>
                <w:rFonts w:ascii="Times New Roman" w:hAnsi="Times New Roman"/>
                <w:sz w:val="24"/>
                <w:szCs w:val="24"/>
                <w:lang w:val="es-ES"/>
              </w:rPr>
              <w:t xml:space="preserve"> </w:t>
            </w:r>
            <w:r w:rsidRPr="008E0274">
              <w:rPr>
                <w:rFonts w:ascii="Times New Roman" w:hAnsi="Times New Roman"/>
                <w:sz w:val="24"/>
                <w:szCs w:val="24"/>
                <w:lang w:val="es-ES"/>
              </w:rPr>
              <w:tab/>
              <w:t>Entre dichas condiciones se pueden incluir las siguientes:</w:t>
            </w:r>
          </w:p>
          <w:p w14:paraId="4D793324" w14:textId="77777777" w:rsidR="0046348E" w:rsidRPr="008E0274" w:rsidRDefault="0046348E" w:rsidP="00665AE8">
            <w:pPr>
              <w:pStyle w:val="explanatoryclause"/>
              <w:ind w:firstLine="0"/>
              <w:rPr>
                <w:rFonts w:ascii="Times New Roman" w:hAnsi="Times New Roman"/>
                <w:sz w:val="24"/>
                <w:szCs w:val="24"/>
                <w:lang w:val="es-ES"/>
              </w:rPr>
            </w:pPr>
            <w:r w:rsidRPr="008E0274">
              <w:rPr>
                <w:rFonts w:ascii="Times New Roman" w:hAnsi="Times New Roman"/>
                <w:sz w:val="24"/>
                <w:szCs w:val="24"/>
                <w:lang w:val="es-ES"/>
              </w:rPr>
              <w:t xml:space="preserve">El Comprador pondrá a disposición del Proveedor, dentro de un plazo de siete (7) días después de la recepción de una solicitud por escrito, un registro actualizado del número de copias y de su ubicación, así como del número de usuarios autorizados o cualquier otra información pertinente que permita demostrar el respeto de la Licencia de uso del Software estándar; </w:t>
            </w:r>
          </w:p>
          <w:p w14:paraId="3DABD6B4" w14:textId="77777777" w:rsidR="0046348E" w:rsidRPr="008E0274" w:rsidRDefault="0046348E" w:rsidP="00665AE8">
            <w:pPr>
              <w:spacing w:line="240" w:lineRule="atLeast"/>
              <w:rPr>
                <w:szCs w:val="24"/>
                <w:lang w:val="es-ES"/>
              </w:rPr>
            </w:pPr>
            <w:r w:rsidRPr="008E0274">
              <w:rPr>
                <w:szCs w:val="24"/>
                <w:lang w:val="es-ES"/>
              </w:rPr>
              <w:tab/>
              <w:t>o</w:t>
            </w:r>
          </w:p>
          <w:p w14:paraId="04587D14" w14:textId="77777777" w:rsidR="0046348E" w:rsidRPr="008E0274" w:rsidRDefault="0046348E" w:rsidP="00665AE8">
            <w:pPr>
              <w:pStyle w:val="explanatoryclause"/>
              <w:rPr>
                <w:rFonts w:ascii="Times New Roman" w:hAnsi="Times New Roman"/>
                <w:sz w:val="24"/>
                <w:szCs w:val="24"/>
                <w:lang w:val="es-ES"/>
              </w:rPr>
            </w:pPr>
            <w:r w:rsidRPr="008E0274">
              <w:rPr>
                <w:rFonts w:ascii="Times New Roman" w:hAnsi="Times New Roman"/>
                <w:sz w:val="24"/>
                <w:szCs w:val="24"/>
                <w:lang w:val="es-ES"/>
              </w:rPr>
              <w:tab/>
              <w:t xml:space="preserve">El Comprador autorizará, de acuerdo a un procedimiento preestablecido, una auditoria de las funciones del Software bajo control del Proveedor y una transmisión sin condiciones de la información resultante del uso del Software. </w:t>
            </w:r>
          </w:p>
          <w:p w14:paraId="51C318E5" w14:textId="5B0A23A1" w:rsidR="0046348E" w:rsidRPr="008E0274" w:rsidRDefault="0046348E" w:rsidP="00665AE8">
            <w:pPr>
              <w:pStyle w:val="explanatoryclause"/>
              <w:ind w:left="734" w:hanging="734"/>
              <w:rPr>
                <w:rFonts w:ascii="Times New Roman" w:hAnsi="Times New Roman"/>
                <w:sz w:val="24"/>
                <w:szCs w:val="24"/>
                <w:lang w:val="es-ES"/>
              </w:rPr>
            </w:pPr>
            <w:r w:rsidRPr="008E0274">
              <w:rPr>
                <w:rFonts w:ascii="Times New Roman" w:hAnsi="Times New Roman"/>
                <w:sz w:val="24"/>
                <w:szCs w:val="24"/>
                <w:lang w:val="es-ES"/>
              </w:rPr>
              <w:tab/>
              <w:t xml:space="preserve">O si las auditorías en el sitio son aceptables, el Comprador podrá estipular condiciones sobre la duración y el número de </w:t>
            </w:r>
            <w:r w:rsidR="00D80F11" w:rsidRPr="008E0274">
              <w:rPr>
                <w:rFonts w:ascii="Times New Roman" w:hAnsi="Times New Roman"/>
                <w:sz w:val="24"/>
                <w:szCs w:val="24"/>
                <w:lang w:val="es-ES"/>
              </w:rPr>
              <w:t>auditorías</w:t>
            </w:r>
            <w:r w:rsidRPr="008E0274">
              <w:rPr>
                <w:rFonts w:ascii="Times New Roman" w:hAnsi="Times New Roman"/>
                <w:sz w:val="24"/>
                <w:szCs w:val="24"/>
                <w:lang w:val="es-ES"/>
              </w:rPr>
              <w:t xml:space="preserve"> por año; las horas o los días en que podrán realizarse las auditorias; las categorías de software sujeto a auditorías; los procedimientos de acceso al Hardware o al Software del Comprador; el número y procedencia de los auditores individuales; los términos y el plazo de la notificación previa por escrito; la indemnización por el Proveedor debido a pérdidas, obligaciones y gastos sufragados por el Comprador como resultado directo  de la auditoría.</w:t>
            </w:r>
          </w:p>
          <w:p w14:paraId="449EDE9C"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24EF4E9C" w14:textId="77777777" w:rsidR="0046348E" w:rsidRPr="008E0274" w:rsidRDefault="0046348E" w:rsidP="0046348E">
      <w:pPr>
        <w:pStyle w:val="Head52"/>
        <w:rPr>
          <w:lang w:val="es-ES"/>
        </w:rPr>
      </w:pPr>
      <w:bookmarkStart w:id="416" w:name="_Toc75243781"/>
      <w:r w:rsidRPr="008E0274">
        <w:rPr>
          <w:lang w:val="es-ES"/>
        </w:rPr>
        <w:t>17.  Información Confidencial (cláusula 17de las CGC)</w:t>
      </w:r>
      <w:bookmarkEnd w:id="41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DE55675"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BA76ECC" w14:textId="77777777" w:rsidR="0046348E" w:rsidRPr="008E0274" w:rsidRDefault="0046348E" w:rsidP="00665AE8">
            <w:pPr>
              <w:ind w:right="-72" w:firstLine="14"/>
              <w:rPr>
                <w:lang w:val="es-ES"/>
              </w:rPr>
            </w:pPr>
            <w:r w:rsidRPr="008E0274">
              <w:rPr>
                <w:lang w:val="es-ES"/>
              </w:rPr>
              <w:t>CGC 17.1</w:t>
            </w:r>
          </w:p>
        </w:tc>
        <w:tc>
          <w:tcPr>
            <w:tcW w:w="7236" w:type="dxa"/>
            <w:tcBorders>
              <w:top w:val="single" w:sz="6" w:space="0" w:color="808080"/>
              <w:left w:val="single" w:sz="6" w:space="0" w:color="808080"/>
              <w:bottom w:val="single" w:sz="6" w:space="0" w:color="808080"/>
              <w:right w:val="single" w:sz="6" w:space="0" w:color="808080"/>
            </w:tcBorders>
          </w:tcPr>
          <w:p w14:paraId="31523D76" w14:textId="77777777" w:rsidR="0046348E" w:rsidRPr="008E0274" w:rsidRDefault="0046348E" w:rsidP="00665AE8">
            <w:pPr>
              <w:ind w:left="738" w:hanging="738"/>
              <w:rPr>
                <w:rStyle w:val="preparersnote"/>
                <w:lang w:val="es-ES"/>
              </w:rPr>
            </w:pPr>
            <w:r w:rsidRPr="008E0274">
              <w:rPr>
                <w:rStyle w:val="preparersnote"/>
                <w:b w:val="0"/>
                <w:bCs/>
                <w:lang w:val="es-ES"/>
              </w:rPr>
              <w:t>Indicar:</w:t>
            </w:r>
            <w:r w:rsidRPr="008E0274">
              <w:rPr>
                <w:rStyle w:val="preparersnote"/>
                <w:lang w:val="es-ES"/>
              </w:rPr>
              <w:t xml:space="preserve">  “</w:t>
            </w:r>
            <w:r w:rsidRPr="008E0274">
              <w:rPr>
                <w:b/>
                <w:bCs/>
                <w:i/>
                <w:iCs/>
                <w:lang w:val="es-ES"/>
              </w:rPr>
              <w:t xml:space="preserve"> no se modifican las condiciones de confidencialidad expresadas en la cláusula 17.1 de las CGC</w:t>
            </w:r>
            <w:r w:rsidRPr="008E0274">
              <w:rPr>
                <w:rStyle w:val="preparersnote"/>
                <w:lang w:val="es-ES"/>
              </w:rPr>
              <w:t xml:space="preserve">;” </w:t>
            </w:r>
            <w:r w:rsidRPr="008E0274">
              <w:rPr>
                <w:rStyle w:val="preparersnote"/>
                <w:b w:val="0"/>
                <w:bCs/>
                <w:lang w:val="es-ES"/>
              </w:rPr>
              <w:t>o, de ser necesario y apropiado, especificar:</w:t>
            </w:r>
            <w:r w:rsidRPr="008E0274">
              <w:rPr>
                <w:b/>
                <w:bCs/>
                <w:i/>
                <w:iCs/>
                <w:lang w:val="es-ES"/>
              </w:rPr>
              <w:t xml:space="preserve"> las personas, los temas y las condiciones a los que no se aplica la cláusula de confidencialidad.</w:t>
            </w:r>
          </w:p>
          <w:p w14:paraId="3B0C97EE" w14:textId="77777777" w:rsidR="0046348E" w:rsidRPr="008E0274" w:rsidRDefault="0046348E" w:rsidP="00665AE8">
            <w:pPr>
              <w:ind w:left="734" w:hanging="734"/>
              <w:rPr>
                <w:lang w:val="es-ES"/>
              </w:rPr>
            </w:pPr>
          </w:p>
          <w:p w14:paraId="6D2D6AE9"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Es posible que el Comprador desee dar a los miembros de su grupo comercial o de organismos afines, por ejemplo, acceso a determinados tipos de información técnica o financiera que obtiene o elabora respecto del Proveedor y sus tecnologías informáticas. La CEC que contemple esa exención debería definir qué personas abarca y, generalmente estipular que el Comprador garantizará que tales personas conocen y cumplirán las obligaciones del Comprador en virtud de la cláusula 17 de las CGC, como si fueran partes en el Contrato en lugar del Comprador.</w:t>
            </w:r>
          </w:p>
          <w:p w14:paraId="026B6A9A"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4A997C66"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232AF69" w14:textId="77777777" w:rsidR="0046348E" w:rsidRPr="008E0274" w:rsidRDefault="0046348E" w:rsidP="00665AE8">
            <w:pPr>
              <w:ind w:right="-72" w:firstLine="14"/>
              <w:rPr>
                <w:lang w:val="es-ES"/>
              </w:rPr>
            </w:pPr>
            <w:r w:rsidRPr="008E0274">
              <w:rPr>
                <w:lang w:val="es-ES"/>
              </w:rPr>
              <w:t>CGC 17.6</w:t>
            </w:r>
          </w:p>
        </w:tc>
        <w:tc>
          <w:tcPr>
            <w:tcW w:w="7236" w:type="dxa"/>
            <w:tcBorders>
              <w:top w:val="single" w:sz="6" w:space="0" w:color="808080"/>
              <w:left w:val="single" w:sz="6" w:space="0" w:color="808080"/>
              <w:bottom w:val="single" w:sz="6" w:space="0" w:color="808080"/>
              <w:right w:val="single" w:sz="6" w:space="0" w:color="808080"/>
            </w:tcBorders>
          </w:tcPr>
          <w:p w14:paraId="3D7FFEB9" w14:textId="77777777" w:rsidR="0046348E" w:rsidRPr="008E0274" w:rsidRDefault="0046348E" w:rsidP="00665AE8">
            <w:pPr>
              <w:ind w:left="738" w:hanging="738"/>
              <w:rPr>
                <w:lang w:val="es-ES"/>
              </w:rPr>
            </w:pPr>
            <w:r w:rsidRPr="008E0274">
              <w:rPr>
                <w:lang w:val="es-ES"/>
              </w:rPr>
              <w:t xml:space="preserve">Las condiciones de confidencialidad expresadas en la cláusula 17 se extenderán </w:t>
            </w:r>
            <w:r w:rsidRPr="008E0274">
              <w:rPr>
                <w:rStyle w:val="preparersnote"/>
                <w:b w:val="0"/>
                <w:bCs/>
                <w:i w:val="0"/>
                <w:iCs w:val="0"/>
                <w:lang w:val="es-ES"/>
              </w:rPr>
              <w:t>más allá de la rescisión del Contrato, independientemente de cuál haya sido la causa de la rescisión,</w:t>
            </w:r>
            <w:r w:rsidRPr="008E0274">
              <w:rPr>
                <w:lang w:val="es-ES"/>
              </w:rPr>
              <w:t xml:space="preserve"> por </w:t>
            </w:r>
            <w:r w:rsidRPr="008E0274">
              <w:rPr>
                <w:rStyle w:val="preparersnote"/>
                <w:b w:val="0"/>
                <w:bCs/>
                <w:lang w:val="es-ES"/>
              </w:rPr>
              <w:t>[ indicar:</w:t>
            </w:r>
            <w:r w:rsidRPr="008E0274">
              <w:rPr>
                <w:rStyle w:val="preparersnote"/>
                <w:lang w:val="es-ES"/>
              </w:rPr>
              <w:t xml:space="preserve"> “el período de tiempo establecido en las CGC” </w:t>
            </w:r>
            <w:r w:rsidRPr="008E0274">
              <w:rPr>
                <w:rStyle w:val="preparersnote"/>
                <w:b w:val="0"/>
                <w:bCs/>
                <w:lang w:val="es-ES"/>
              </w:rPr>
              <w:t>o agregar:</w:t>
            </w:r>
            <w:r w:rsidRPr="008E0274">
              <w:rPr>
                <w:rStyle w:val="preparersnote"/>
                <w:lang w:val="es-ES"/>
              </w:rPr>
              <w:t xml:space="preserve"> número (x) de años</w:t>
            </w:r>
            <w:r w:rsidRPr="008E0274">
              <w:rPr>
                <w:rStyle w:val="preparersnote"/>
                <w:b w:val="0"/>
                <w:bCs/>
                <w:lang w:val="es-ES"/>
              </w:rPr>
              <w:t>]</w:t>
            </w:r>
            <w:r w:rsidRPr="008E0274">
              <w:rPr>
                <w:rStyle w:val="preparersnote"/>
                <w:b w:val="0"/>
                <w:bCs/>
                <w:i w:val="0"/>
                <w:iCs w:val="0"/>
                <w:lang w:val="es-ES"/>
              </w:rPr>
              <w:t>.</w:t>
            </w:r>
          </w:p>
          <w:p w14:paraId="725BE628" w14:textId="77777777" w:rsidR="0046348E" w:rsidRPr="008E0274" w:rsidRDefault="0046348E" w:rsidP="00665AE8">
            <w:pPr>
              <w:ind w:left="734" w:hanging="734"/>
              <w:rPr>
                <w:lang w:val="es-ES"/>
              </w:rPr>
            </w:pPr>
          </w:p>
        </w:tc>
      </w:tr>
    </w:tbl>
    <w:p w14:paraId="14989407" w14:textId="77777777" w:rsidR="0077173B" w:rsidRPr="008E0274" w:rsidRDefault="0077173B" w:rsidP="0046348E">
      <w:pPr>
        <w:pStyle w:val="Head51"/>
        <w:rPr>
          <w:lang w:val="es-ES"/>
        </w:rPr>
      </w:pPr>
      <w:bookmarkStart w:id="417" w:name="_Toc75243782"/>
    </w:p>
    <w:p w14:paraId="7D46363C" w14:textId="3D9B9464" w:rsidR="0046348E" w:rsidRPr="008E0274" w:rsidRDefault="0046348E" w:rsidP="0046348E">
      <w:pPr>
        <w:pStyle w:val="Head51"/>
        <w:rPr>
          <w:lang w:val="es-ES"/>
        </w:rPr>
      </w:pPr>
      <w:r w:rsidRPr="008E0274">
        <w:rPr>
          <w:lang w:val="es-ES"/>
        </w:rPr>
        <w:t>E.  Suministro, Instalación, Pruebas, Puesta en servicio y Aceptación del Sistema</w:t>
      </w:r>
      <w:bookmarkEnd w:id="417"/>
    </w:p>
    <w:p w14:paraId="099B8C31" w14:textId="77777777" w:rsidR="0046348E" w:rsidRPr="008E0274" w:rsidRDefault="0046348E" w:rsidP="0046348E">
      <w:pPr>
        <w:pStyle w:val="Head52"/>
        <w:rPr>
          <w:lang w:val="es-ES"/>
        </w:rPr>
      </w:pPr>
      <w:bookmarkStart w:id="418" w:name="_Toc75243783"/>
      <w:r w:rsidRPr="008E0274">
        <w:rPr>
          <w:lang w:val="es-ES"/>
        </w:rPr>
        <w:t>18.  Representantes (cláusula 18 de las CGC)</w:t>
      </w:r>
      <w:bookmarkEnd w:id="4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D9127D8"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F5DF8F6" w14:textId="77777777" w:rsidR="0046348E" w:rsidRPr="008E0274" w:rsidRDefault="0046348E" w:rsidP="00665AE8">
            <w:pPr>
              <w:ind w:right="-72" w:firstLine="14"/>
              <w:rPr>
                <w:lang w:val="es-ES"/>
              </w:rPr>
            </w:pPr>
            <w:r w:rsidRPr="008E0274">
              <w:rPr>
                <w:lang w:val="es-ES"/>
              </w:rPr>
              <w:t>CGC 18.1</w:t>
            </w:r>
          </w:p>
        </w:tc>
        <w:tc>
          <w:tcPr>
            <w:tcW w:w="7236" w:type="dxa"/>
            <w:tcBorders>
              <w:top w:val="single" w:sz="6" w:space="0" w:color="808080"/>
              <w:left w:val="single" w:sz="6" w:space="0" w:color="808080"/>
              <w:bottom w:val="single" w:sz="6" w:space="0" w:color="808080"/>
              <w:right w:val="single" w:sz="6" w:space="0" w:color="808080"/>
            </w:tcBorders>
          </w:tcPr>
          <w:p w14:paraId="4324C1F2" w14:textId="1428FBF4" w:rsidR="0046348E" w:rsidRPr="008E0274" w:rsidRDefault="0046348E" w:rsidP="00665AE8">
            <w:pPr>
              <w:ind w:left="648" w:hanging="630"/>
              <w:rPr>
                <w:lang w:val="es-ES"/>
              </w:rPr>
            </w:pPr>
            <w:r w:rsidRPr="008E0274">
              <w:rPr>
                <w:lang w:val="es-ES"/>
              </w:rPr>
              <w:t xml:space="preserve">El </w:t>
            </w:r>
            <w:r w:rsidR="008D1FB4" w:rsidRPr="008E0274">
              <w:rPr>
                <w:lang w:val="es-ES"/>
              </w:rPr>
              <w:t>Gerente de Proyecto</w:t>
            </w:r>
            <w:r w:rsidRPr="008E0274">
              <w:rPr>
                <w:lang w:val="es-ES"/>
              </w:rPr>
              <w:t xml:space="preserve"> del Comprador tendrá las siguientes facultades o limitaciones adicionales a su autoridad para representar al Comprador en las cuestiones relativas al Contrato </w:t>
            </w:r>
            <w:r w:rsidRPr="008E0274">
              <w:rPr>
                <w:rStyle w:val="preparersnote"/>
                <w:b w:val="0"/>
                <w:bCs/>
                <w:lang w:val="es-ES"/>
              </w:rPr>
              <w:t>[ incluir:</w:t>
            </w:r>
            <w:r w:rsidRPr="008E0274">
              <w:rPr>
                <w:rStyle w:val="preparersnote"/>
                <w:lang w:val="es-ES"/>
              </w:rPr>
              <w:t xml:space="preserve"> las cláusulas necesarias y apropiadas, </w:t>
            </w:r>
            <w:r w:rsidRPr="008E0274">
              <w:rPr>
                <w:rStyle w:val="preparersnote"/>
                <w:b w:val="0"/>
                <w:bCs/>
                <w:lang w:val="es-ES"/>
              </w:rPr>
              <w:t>o indicar:</w:t>
            </w:r>
            <w:r w:rsidRPr="008E0274">
              <w:rPr>
                <w:rStyle w:val="preparersnote"/>
                <w:lang w:val="es-ES"/>
              </w:rPr>
              <w:t xml:space="preserve">  “ninguna facultad o limitación adicional.”</w:t>
            </w:r>
            <w:r w:rsidRPr="008E0274">
              <w:rPr>
                <w:rStyle w:val="preparersnote"/>
                <w:b w:val="0"/>
                <w:bCs/>
                <w:lang w:val="es-ES"/>
              </w:rPr>
              <w:t>].</w:t>
            </w:r>
          </w:p>
          <w:p w14:paraId="74312CD0" w14:textId="77777777" w:rsidR="0046348E" w:rsidRPr="008E0274" w:rsidRDefault="0046348E" w:rsidP="00665AE8">
            <w:pPr>
              <w:pStyle w:val="EndnoteText"/>
              <w:rPr>
                <w:lang w:val="es-ES"/>
              </w:rPr>
            </w:pPr>
          </w:p>
        </w:tc>
      </w:tr>
      <w:tr w:rsidR="0046348E" w:rsidRPr="007436C2" w14:paraId="698FF85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4B23BBE" w14:textId="77777777" w:rsidR="0046348E" w:rsidRPr="008E0274" w:rsidRDefault="0046348E" w:rsidP="00665AE8">
            <w:pPr>
              <w:ind w:right="-72" w:firstLine="14"/>
              <w:rPr>
                <w:lang w:val="es-ES"/>
              </w:rPr>
            </w:pPr>
            <w:r w:rsidRPr="008E0274">
              <w:rPr>
                <w:lang w:val="es-ES"/>
              </w:rPr>
              <w:t>CGC 18.2.2</w:t>
            </w:r>
          </w:p>
        </w:tc>
        <w:tc>
          <w:tcPr>
            <w:tcW w:w="7236" w:type="dxa"/>
            <w:tcBorders>
              <w:top w:val="single" w:sz="6" w:space="0" w:color="808080"/>
              <w:left w:val="single" w:sz="6" w:space="0" w:color="808080"/>
              <w:bottom w:val="single" w:sz="6" w:space="0" w:color="808080"/>
              <w:right w:val="single" w:sz="6" w:space="0" w:color="808080"/>
            </w:tcBorders>
          </w:tcPr>
          <w:p w14:paraId="24AAE3A8" w14:textId="349933E8" w:rsidR="0046348E" w:rsidRPr="008E0274" w:rsidRDefault="0046348E" w:rsidP="00665AE8">
            <w:pPr>
              <w:ind w:left="648" w:hanging="630"/>
              <w:rPr>
                <w:rStyle w:val="preparersnote"/>
                <w:b w:val="0"/>
                <w:bCs/>
                <w:lang w:val="es-ES"/>
              </w:rPr>
            </w:pPr>
            <w:r w:rsidRPr="008E0274">
              <w:rPr>
                <w:lang w:val="es-ES"/>
              </w:rPr>
              <w:t xml:space="preserve">El Representante del Proveedor tendrá las siguientes facultades o limitaciones adicionales a su autoridad para representar al Proveedor en las cuestiones relativas al Contrato </w:t>
            </w:r>
            <w:r w:rsidRPr="008E0274">
              <w:rPr>
                <w:rStyle w:val="preparersnote"/>
                <w:b w:val="0"/>
                <w:bCs/>
                <w:lang w:val="es-ES"/>
              </w:rPr>
              <w:t>[ incluir:</w:t>
            </w:r>
            <w:r w:rsidRPr="008E0274">
              <w:rPr>
                <w:rStyle w:val="preparersnote"/>
                <w:lang w:val="es-ES"/>
              </w:rPr>
              <w:t xml:space="preserve"> las cláusulas adicionales y apropiadas, </w:t>
            </w:r>
            <w:r w:rsidRPr="008E0274">
              <w:rPr>
                <w:rStyle w:val="preparersnote"/>
                <w:b w:val="0"/>
                <w:bCs/>
                <w:lang w:val="es-ES"/>
              </w:rPr>
              <w:t>o indicar:</w:t>
            </w:r>
            <w:r w:rsidRPr="008E0274">
              <w:rPr>
                <w:rStyle w:val="preparersnote"/>
                <w:lang w:val="es-ES"/>
              </w:rPr>
              <w:t xml:space="preserve"> “ninguna restricción o limitación adicional.”</w:t>
            </w:r>
            <w:r w:rsidRPr="008E0274">
              <w:rPr>
                <w:rStyle w:val="preparersnote"/>
                <w:b w:val="0"/>
                <w:bCs/>
                <w:lang w:val="es-ES"/>
              </w:rPr>
              <w:t xml:space="preserve">]. </w:t>
            </w:r>
          </w:p>
          <w:p w14:paraId="74690BF1" w14:textId="77777777" w:rsidR="005B1AD3" w:rsidRPr="008E0274" w:rsidRDefault="005B1AD3" w:rsidP="00665AE8">
            <w:pPr>
              <w:ind w:left="648" w:hanging="630"/>
              <w:rPr>
                <w:lang w:val="es-ES"/>
              </w:rPr>
            </w:pPr>
          </w:p>
          <w:p w14:paraId="4AEC72A1" w14:textId="77777777" w:rsidR="0046348E" w:rsidRPr="008E0274" w:rsidRDefault="0046348E" w:rsidP="00665AE8">
            <w:pPr>
              <w:pStyle w:val="explanatoryclause"/>
              <w:ind w:left="734" w:hanging="734"/>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Toda facultad o limitación adicional del Representante del Proveedor estará, forzosamente, supeditada a las conversaciones que se mantendrán para finalizar el Contrato y se modificarán las CEC, según corresponda.</w:t>
            </w:r>
          </w:p>
          <w:p w14:paraId="6BF67915" w14:textId="77777777" w:rsidR="0046348E" w:rsidRPr="008E0274" w:rsidRDefault="0046348E" w:rsidP="00B227E7">
            <w:pPr>
              <w:pStyle w:val="explanatoryclause"/>
              <w:spacing w:after="0"/>
              <w:ind w:left="0" w:firstLine="0"/>
              <w:rPr>
                <w:rFonts w:ascii="Times New Roman" w:hAnsi="Times New Roman"/>
                <w:lang w:val="es-ES"/>
              </w:rPr>
            </w:pPr>
          </w:p>
        </w:tc>
      </w:tr>
    </w:tbl>
    <w:p w14:paraId="5337EA9D" w14:textId="77777777" w:rsidR="0046348E" w:rsidRPr="008E0274" w:rsidRDefault="0046348E" w:rsidP="0046348E">
      <w:pPr>
        <w:pStyle w:val="Head52"/>
        <w:rPr>
          <w:lang w:val="es-ES"/>
        </w:rPr>
      </w:pPr>
      <w:bookmarkStart w:id="419" w:name="_Toc75243784"/>
      <w:r w:rsidRPr="008E0274">
        <w:rPr>
          <w:lang w:val="es-ES"/>
        </w:rPr>
        <w:t>19.  Plan del proyecto (cláusula 19 de las CGC)</w:t>
      </w:r>
      <w:bookmarkEnd w:id="41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F9792D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3307948" w14:textId="77777777" w:rsidR="0046348E" w:rsidRPr="008E0274" w:rsidRDefault="0046348E" w:rsidP="00665AE8">
            <w:pPr>
              <w:ind w:right="-72" w:firstLine="14"/>
              <w:rPr>
                <w:lang w:val="es-ES"/>
              </w:rPr>
            </w:pPr>
            <w:r w:rsidRPr="008E0274">
              <w:rPr>
                <w:lang w:val="es-ES"/>
              </w:rPr>
              <w:t>CGC 19.1</w:t>
            </w:r>
          </w:p>
        </w:tc>
        <w:tc>
          <w:tcPr>
            <w:tcW w:w="7236" w:type="dxa"/>
            <w:tcBorders>
              <w:top w:val="single" w:sz="6" w:space="0" w:color="808080"/>
              <w:left w:val="single" w:sz="6" w:space="0" w:color="808080"/>
              <w:bottom w:val="single" w:sz="6" w:space="0" w:color="808080"/>
              <w:right w:val="single" w:sz="6" w:space="0" w:color="808080"/>
            </w:tcBorders>
          </w:tcPr>
          <w:p w14:paraId="15A97662" w14:textId="7E36F2F2" w:rsidR="0046348E" w:rsidRPr="008E0274" w:rsidRDefault="0046348E" w:rsidP="00665AE8">
            <w:pPr>
              <w:ind w:left="738" w:right="-72" w:hanging="720"/>
              <w:rPr>
                <w:i/>
                <w:iCs/>
                <w:lang w:val="es-ES"/>
              </w:rPr>
            </w:pPr>
            <w:r w:rsidRPr="008E0274">
              <w:rPr>
                <w:lang w:val="es-ES"/>
              </w:rPr>
              <w:t xml:space="preserve">Los capítulos del Plan del proyecto abordarán el tema siguiente: </w:t>
            </w:r>
            <w:r w:rsidRPr="008E0274">
              <w:rPr>
                <w:i/>
                <w:iCs/>
                <w:lang w:val="es-ES"/>
              </w:rPr>
              <w:t>[por ejemplo, especificar:</w:t>
            </w:r>
          </w:p>
          <w:p w14:paraId="1D133576" w14:textId="77777777" w:rsidR="004C719B" w:rsidRPr="008E0274" w:rsidRDefault="004C719B" w:rsidP="00665AE8">
            <w:pPr>
              <w:ind w:left="738" w:right="-72" w:hanging="720"/>
              <w:rPr>
                <w:rStyle w:val="preparersnote"/>
                <w:b w:val="0"/>
                <w:bCs/>
                <w:lang w:val="es-ES"/>
              </w:rPr>
            </w:pPr>
          </w:p>
          <w:p w14:paraId="212F3C0F" w14:textId="77777777" w:rsidR="0046348E" w:rsidRPr="008E0274" w:rsidRDefault="0046348E" w:rsidP="00665AE8">
            <w:pPr>
              <w:ind w:left="1278" w:right="-72" w:hanging="540"/>
              <w:rPr>
                <w:rStyle w:val="preparersnote"/>
                <w:lang w:val="es-ES"/>
              </w:rPr>
            </w:pPr>
            <w:r w:rsidRPr="008E0274">
              <w:rPr>
                <w:rStyle w:val="preparersnote"/>
                <w:lang w:val="es-ES"/>
              </w:rPr>
              <w:t xml:space="preserve">a) </w:t>
            </w:r>
            <w:r w:rsidRPr="008E0274">
              <w:rPr>
                <w:rStyle w:val="preparersnote"/>
                <w:lang w:val="es-ES"/>
              </w:rPr>
              <w:tab/>
            </w:r>
            <w:r w:rsidRPr="008E0274">
              <w:rPr>
                <w:b/>
                <w:bCs/>
                <w:i/>
                <w:iCs/>
                <w:lang w:val="es-ES"/>
              </w:rPr>
              <w:t>Plan de organización y administración del proyecto</w:t>
            </w:r>
            <w:r w:rsidRPr="008E0274">
              <w:rPr>
                <w:rStyle w:val="preparersnote"/>
                <w:lang w:val="es-ES"/>
              </w:rPr>
              <w:t>;</w:t>
            </w:r>
          </w:p>
          <w:p w14:paraId="2C1FD69B" w14:textId="77777777" w:rsidR="0046348E" w:rsidRPr="008E0274" w:rsidRDefault="0046348E" w:rsidP="00665AE8">
            <w:pPr>
              <w:ind w:left="1278" w:right="-72" w:hanging="540"/>
              <w:rPr>
                <w:rStyle w:val="preparersnote"/>
                <w:lang w:val="es-ES"/>
              </w:rPr>
            </w:pPr>
            <w:r w:rsidRPr="008E0274">
              <w:rPr>
                <w:rStyle w:val="preparersnote"/>
                <w:lang w:val="es-ES"/>
              </w:rPr>
              <w:t xml:space="preserve">b) </w:t>
            </w:r>
            <w:r w:rsidRPr="008E0274">
              <w:rPr>
                <w:rStyle w:val="preparersnote"/>
                <w:lang w:val="es-ES"/>
              </w:rPr>
              <w:tab/>
            </w:r>
            <w:r w:rsidRPr="008E0274">
              <w:rPr>
                <w:b/>
                <w:bCs/>
                <w:i/>
                <w:iCs/>
                <w:lang w:val="es-ES"/>
              </w:rPr>
              <w:t>Plan de entrega e instalación</w:t>
            </w:r>
          </w:p>
          <w:p w14:paraId="5C78B2E7" w14:textId="77777777" w:rsidR="0046348E" w:rsidRPr="008E0274" w:rsidRDefault="0046348E" w:rsidP="00665AE8">
            <w:pPr>
              <w:ind w:left="1278" w:right="-72" w:hanging="540"/>
              <w:rPr>
                <w:rStyle w:val="preparersnote"/>
                <w:lang w:val="es-ES"/>
              </w:rPr>
            </w:pPr>
            <w:r w:rsidRPr="008E0274">
              <w:rPr>
                <w:rStyle w:val="preparersnote"/>
                <w:lang w:val="es-ES"/>
              </w:rPr>
              <w:t xml:space="preserve">c) </w:t>
            </w:r>
            <w:r w:rsidRPr="008E0274">
              <w:rPr>
                <w:rStyle w:val="preparersnote"/>
                <w:lang w:val="es-ES"/>
              </w:rPr>
              <w:tab/>
            </w:r>
            <w:r w:rsidRPr="008E0274">
              <w:rPr>
                <w:b/>
                <w:bCs/>
                <w:i/>
                <w:iCs/>
                <w:lang w:val="es-ES"/>
              </w:rPr>
              <w:t>Plan de capacitación</w:t>
            </w:r>
          </w:p>
          <w:p w14:paraId="1D742368" w14:textId="77777777" w:rsidR="0046348E" w:rsidRPr="008E0274" w:rsidRDefault="0046348E" w:rsidP="00665AE8">
            <w:pPr>
              <w:ind w:left="1278" w:right="-72" w:hanging="540"/>
              <w:rPr>
                <w:rStyle w:val="preparersnote"/>
                <w:lang w:val="es-ES"/>
              </w:rPr>
            </w:pPr>
            <w:r w:rsidRPr="008E0274">
              <w:rPr>
                <w:rStyle w:val="preparersnote"/>
                <w:lang w:val="es-ES"/>
              </w:rPr>
              <w:t xml:space="preserve">d) </w:t>
            </w:r>
            <w:r w:rsidRPr="008E0274">
              <w:rPr>
                <w:rStyle w:val="preparersnote"/>
                <w:lang w:val="es-ES"/>
              </w:rPr>
              <w:tab/>
            </w:r>
            <w:r w:rsidRPr="008E0274">
              <w:rPr>
                <w:b/>
                <w:bCs/>
                <w:i/>
                <w:iCs/>
                <w:lang w:val="es-ES"/>
              </w:rPr>
              <w:t>Plan de pruebas para la Aceptación operacional y de las inspecciones y ensayos previos a la puesta en servicio</w:t>
            </w:r>
          </w:p>
          <w:p w14:paraId="0B7F1E4F" w14:textId="77777777" w:rsidR="0046348E" w:rsidRPr="008E0274" w:rsidRDefault="0046348E" w:rsidP="00665AE8">
            <w:pPr>
              <w:ind w:left="1278" w:right="-72" w:hanging="540"/>
              <w:rPr>
                <w:rStyle w:val="preparersnote"/>
                <w:lang w:val="es-ES"/>
              </w:rPr>
            </w:pPr>
            <w:r w:rsidRPr="008E0274">
              <w:rPr>
                <w:rStyle w:val="preparersnote"/>
                <w:lang w:val="es-ES"/>
              </w:rPr>
              <w:t xml:space="preserve">e) </w:t>
            </w:r>
            <w:r w:rsidRPr="008E0274">
              <w:rPr>
                <w:rStyle w:val="preparersnote"/>
                <w:lang w:val="es-ES"/>
              </w:rPr>
              <w:tab/>
            </w:r>
            <w:r w:rsidRPr="008E0274">
              <w:rPr>
                <w:b/>
                <w:bCs/>
                <w:i/>
                <w:iCs/>
                <w:lang w:val="es-ES"/>
              </w:rPr>
              <w:t>Plan de servicios de garantía</w:t>
            </w:r>
          </w:p>
          <w:p w14:paraId="26BA61CA" w14:textId="77777777" w:rsidR="0046348E" w:rsidRPr="008E0274" w:rsidRDefault="0046348E" w:rsidP="00665AE8">
            <w:pPr>
              <w:ind w:left="1278" w:right="-72" w:hanging="540"/>
              <w:rPr>
                <w:rStyle w:val="preparersnote"/>
                <w:lang w:val="es-ES"/>
              </w:rPr>
            </w:pPr>
            <w:r w:rsidRPr="008E0274">
              <w:rPr>
                <w:rStyle w:val="preparersnote"/>
                <w:lang w:val="es-ES"/>
              </w:rPr>
              <w:t xml:space="preserve">f) </w:t>
            </w:r>
            <w:r w:rsidRPr="008E0274">
              <w:rPr>
                <w:rStyle w:val="preparersnote"/>
                <w:lang w:val="es-ES"/>
              </w:rPr>
              <w:tab/>
            </w:r>
            <w:r w:rsidRPr="008E0274">
              <w:rPr>
                <w:b/>
                <w:bCs/>
                <w:i/>
                <w:iCs/>
                <w:lang w:val="es-ES"/>
              </w:rPr>
              <w:t>Programa de tareas, calendario y lista de recursos</w:t>
            </w:r>
          </w:p>
          <w:p w14:paraId="574658D9" w14:textId="77777777" w:rsidR="0046348E" w:rsidRPr="008E0274" w:rsidRDefault="0046348E" w:rsidP="00665AE8">
            <w:pPr>
              <w:ind w:left="1278" w:right="-72" w:hanging="540"/>
              <w:rPr>
                <w:rStyle w:val="preparersnote"/>
                <w:lang w:val="es-ES"/>
              </w:rPr>
            </w:pPr>
            <w:r w:rsidRPr="008E0274">
              <w:rPr>
                <w:rStyle w:val="preparersnote"/>
                <w:lang w:val="es-ES"/>
              </w:rPr>
              <w:t xml:space="preserve">g) </w:t>
            </w:r>
            <w:r w:rsidRPr="008E0274">
              <w:rPr>
                <w:rStyle w:val="preparersnote"/>
                <w:lang w:val="es-ES"/>
              </w:rPr>
              <w:tab/>
            </w:r>
            <w:r w:rsidRPr="008E0274">
              <w:rPr>
                <w:b/>
                <w:bCs/>
                <w:i/>
                <w:iCs/>
                <w:lang w:val="es-ES"/>
              </w:rPr>
              <w:t>Plan de servicio posterior al período de garantía (si procede</w:t>
            </w:r>
            <w:r w:rsidRPr="008E0274">
              <w:rPr>
                <w:rStyle w:val="preparersnote"/>
                <w:lang w:val="es-ES"/>
              </w:rPr>
              <w:t>)</w:t>
            </w:r>
          </w:p>
          <w:p w14:paraId="40CB6E33" w14:textId="77777777" w:rsidR="0046348E" w:rsidRPr="008E0274" w:rsidRDefault="0046348E" w:rsidP="00665AE8">
            <w:pPr>
              <w:ind w:left="1278" w:right="-72" w:hanging="540"/>
              <w:rPr>
                <w:rStyle w:val="preparersnote"/>
                <w:lang w:val="es-ES"/>
              </w:rPr>
            </w:pPr>
            <w:r w:rsidRPr="008E0274">
              <w:rPr>
                <w:rStyle w:val="preparersnote"/>
                <w:lang w:val="es-ES"/>
              </w:rPr>
              <w:t xml:space="preserve">h) </w:t>
            </w:r>
            <w:r w:rsidRPr="008E0274">
              <w:rPr>
                <w:rStyle w:val="preparersnote"/>
                <w:lang w:val="es-ES"/>
              </w:rPr>
              <w:tab/>
            </w:r>
            <w:r w:rsidRPr="008E0274">
              <w:rPr>
                <w:b/>
                <w:bCs/>
                <w:i/>
                <w:iCs/>
                <w:lang w:val="es-ES"/>
              </w:rPr>
              <w:t>Plan de apoyo técnico (si procede)</w:t>
            </w:r>
            <w:r w:rsidRPr="008E0274">
              <w:rPr>
                <w:rStyle w:val="preparersnote"/>
                <w:lang w:val="es-ES"/>
              </w:rPr>
              <w:t>)</w:t>
            </w:r>
          </w:p>
          <w:p w14:paraId="574F6D8C" w14:textId="77777777" w:rsidR="0046348E" w:rsidRPr="008E0274" w:rsidRDefault="0046348E" w:rsidP="00665AE8">
            <w:pPr>
              <w:ind w:left="1278" w:right="-72" w:hanging="540"/>
              <w:rPr>
                <w:rStyle w:val="preparersnote"/>
                <w:lang w:val="es-ES"/>
              </w:rPr>
            </w:pPr>
            <w:r w:rsidRPr="008E0274">
              <w:rPr>
                <w:rStyle w:val="preparersnote"/>
                <w:lang w:val="es-ES"/>
              </w:rPr>
              <w:t xml:space="preserve">i) </w:t>
            </w:r>
            <w:r w:rsidRPr="008E0274">
              <w:rPr>
                <w:rStyle w:val="preparersnote"/>
                <w:lang w:val="es-ES"/>
              </w:rPr>
              <w:tab/>
              <w:t>etc.</w:t>
            </w:r>
          </w:p>
          <w:p w14:paraId="1D2A7797" w14:textId="04F6B9FA" w:rsidR="0046348E" w:rsidRPr="008E0274" w:rsidRDefault="0046348E" w:rsidP="00665AE8">
            <w:pPr>
              <w:ind w:left="738" w:right="-72"/>
              <w:rPr>
                <w:rStyle w:val="preparersnote"/>
                <w:b w:val="0"/>
                <w:bCs/>
                <w:lang w:val="es-ES"/>
              </w:rPr>
            </w:pPr>
            <w:r w:rsidRPr="008E0274">
              <w:rPr>
                <w:i/>
                <w:iCs/>
                <w:lang w:val="es-ES"/>
              </w:rPr>
              <w:t xml:space="preserve">Se pueden hallar mayores datos sobre el contenido de cada uno de los capítulos en la Sección de los Requisitos Técnicos </w:t>
            </w:r>
            <w:r w:rsidRPr="008E0274">
              <w:rPr>
                <w:rStyle w:val="preparersnote"/>
                <w:lang w:val="es-ES"/>
              </w:rPr>
              <w:t>( indicar:  referencia )</w:t>
            </w:r>
            <w:r w:rsidRPr="008E0274">
              <w:rPr>
                <w:rStyle w:val="preparersnote"/>
                <w:b w:val="0"/>
                <w:bCs/>
                <w:lang w:val="es-ES"/>
              </w:rPr>
              <w:t> ].</w:t>
            </w:r>
          </w:p>
          <w:p w14:paraId="08495197" w14:textId="77777777" w:rsidR="004C719B" w:rsidRPr="008E0274" w:rsidRDefault="004C719B" w:rsidP="00665AE8">
            <w:pPr>
              <w:ind w:left="738" w:right="-72"/>
              <w:rPr>
                <w:b/>
                <w:bCs/>
                <w:lang w:val="es-ES"/>
              </w:rPr>
            </w:pPr>
          </w:p>
          <w:p w14:paraId="013AACA2"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El esquema del Plan del proyecto presentado anteriormente debería ser prácticamente igual al especificado en el Plan preliminar del proyecto que los Licitantes tienen que presentar con sus ofertas.</w:t>
            </w:r>
          </w:p>
          <w:p w14:paraId="42FD6EFC"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077682F7"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44E9FB02" w14:textId="77777777" w:rsidR="0046348E" w:rsidRPr="008E0274" w:rsidRDefault="0046348E" w:rsidP="00665AE8">
            <w:pPr>
              <w:ind w:right="-72" w:firstLine="14"/>
              <w:rPr>
                <w:lang w:val="es-ES"/>
              </w:rPr>
            </w:pPr>
            <w:r w:rsidRPr="008E0274">
              <w:rPr>
                <w:lang w:val="es-ES"/>
              </w:rPr>
              <w:t>CGC 19.2</w:t>
            </w:r>
          </w:p>
        </w:tc>
        <w:tc>
          <w:tcPr>
            <w:tcW w:w="7236" w:type="dxa"/>
            <w:tcBorders>
              <w:top w:val="single" w:sz="6" w:space="0" w:color="808080"/>
              <w:left w:val="single" w:sz="6" w:space="0" w:color="808080"/>
              <w:bottom w:val="single" w:sz="6" w:space="0" w:color="808080"/>
              <w:right w:val="single" w:sz="6" w:space="0" w:color="808080"/>
            </w:tcBorders>
          </w:tcPr>
          <w:p w14:paraId="5F4F4395" w14:textId="77777777" w:rsidR="0046348E" w:rsidRPr="008E0274" w:rsidRDefault="0046348E" w:rsidP="00665AE8">
            <w:pPr>
              <w:ind w:left="738" w:right="-72" w:hanging="720"/>
              <w:rPr>
                <w:lang w:val="es-ES"/>
              </w:rPr>
            </w:pPr>
            <w:r w:rsidRPr="008E0274">
              <w:rPr>
                <w:lang w:val="es-ES"/>
              </w:rPr>
              <w:t xml:space="preserve">Dentro de los  </w:t>
            </w:r>
            <w:r w:rsidRPr="008E0274">
              <w:rPr>
                <w:rStyle w:val="preparersnote"/>
                <w:b w:val="0"/>
                <w:bCs/>
                <w:lang w:val="es-ES"/>
              </w:rPr>
              <w:t xml:space="preserve">[ indicar: </w:t>
            </w:r>
            <w:r w:rsidRPr="008E0274">
              <w:rPr>
                <w:rStyle w:val="preparersnote"/>
                <w:lang w:val="es-ES"/>
              </w:rPr>
              <w:t>número (N</w:t>
            </w:r>
            <w:r w:rsidRPr="008E0274">
              <w:rPr>
                <w:rStyle w:val="preparersnote"/>
                <w:b w:val="0"/>
                <w:bCs/>
                <w:lang w:val="es-ES"/>
              </w:rPr>
              <w:t>); por ejemplo,</w:t>
            </w:r>
            <w:r w:rsidRPr="008E0274">
              <w:rPr>
                <w:rStyle w:val="preparersnote"/>
                <w:lang w:val="es-ES"/>
              </w:rPr>
              <w:t xml:space="preserve"> treinta (30) </w:t>
            </w:r>
            <w:r w:rsidRPr="008E0274">
              <w:rPr>
                <w:rStyle w:val="preparersnote"/>
                <w:b w:val="0"/>
                <w:bCs/>
                <w:lang w:val="es-ES"/>
              </w:rPr>
              <w:t>]</w:t>
            </w:r>
            <w:r w:rsidRPr="008E0274">
              <w:rPr>
                <w:lang w:val="es-ES"/>
              </w:rPr>
              <w:t xml:space="preserve"> días de la fecha de inicio del Contrato, el Proveedor presentará al Comprador quien, dentro de los </w:t>
            </w:r>
            <w:r w:rsidRPr="008E0274">
              <w:rPr>
                <w:rStyle w:val="preparersnote"/>
                <w:b w:val="0"/>
                <w:bCs/>
                <w:lang w:val="es-ES"/>
              </w:rPr>
              <w:t>[ indicar:</w:t>
            </w:r>
            <w:r w:rsidRPr="008E0274">
              <w:rPr>
                <w:rStyle w:val="preparersnote"/>
                <w:lang w:val="es-ES"/>
              </w:rPr>
              <w:t xml:space="preserve"> número (N); </w:t>
            </w:r>
            <w:r w:rsidRPr="008E0274">
              <w:rPr>
                <w:rStyle w:val="preparersnote"/>
                <w:b w:val="0"/>
                <w:bCs/>
                <w:lang w:val="es-ES"/>
              </w:rPr>
              <w:t>por ejemplo</w:t>
            </w:r>
            <w:r w:rsidRPr="008E0274">
              <w:rPr>
                <w:rStyle w:val="preparersnote"/>
                <w:lang w:val="es-ES"/>
              </w:rPr>
              <w:t>,  catorce (14) </w:t>
            </w:r>
            <w:r w:rsidRPr="008E0274">
              <w:rPr>
                <w:rStyle w:val="preparersnote"/>
                <w:b w:val="0"/>
                <w:bCs/>
                <w:lang w:val="es-ES"/>
              </w:rPr>
              <w:t>]</w:t>
            </w:r>
            <w:r w:rsidRPr="008E0274">
              <w:rPr>
                <w:b/>
                <w:bCs/>
                <w:lang w:val="es-ES"/>
              </w:rPr>
              <w:t xml:space="preserve"> </w:t>
            </w:r>
            <w:r w:rsidRPr="008E0274">
              <w:rPr>
                <w:lang w:val="es-ES"/>
              </w:rPr>
              <w:t xml:space="preserve">días a partir de la recepción de dicho Plan, notificará al Proveedor de aquellos aspectos del Plan del proyecto que considera no ofrecen garantía suficiente que el programa de trabajo, los métodos o las tecnologías informáticas propuestos se ajusten a los Requisitos Técnicos o a las CEC (en esta cláusula 19.2, « aspectos para corregir »). Dentro de los </w:t>
            </w:r>
            <w:r w:rsidRPr="008E0274">
              <w:rPr>
                <w:rStyle w:val="preparersnote"/>
                <w:b w:val="0"/>
                <w:bCs/>
                <w:lang w:val="es-ES"/>
              </w:rPr>
              <w:t>[ indicar:</w:t>
            </w:r>
            <w:r w:rsidRPr="008E0274">
              <w:rPr>
                <w:rStyle w:val="preparersnote"/>
                <w:lang w:val="es-ES"/>
              </w:rPr>
              <w:t xml:space="preserve"> número (N); </w:t>
            </w:r>
            <w:r w:rsidRPr="008E0274">
              <w:rPr>
                <w:rStyle w:val="preparersnote"/>
                <w:b w:val="0"/>
                <w:bCs/>
                <w:lang w:val="es-ES"/>
              </w:rPr>
              <w:t>por ejemplo</w:t>
            </w:r>
            <w:r w:rsidRPr="008E0274">
              <w:rPr>
                <w:rStyle w:val="preparersnote"/>
                <w:lang w:val="es-ES"/>
              </w:rPr>
              <w:t>, cinco (5) </w:t>
            </w:r>
            <w:r w:rsidRPr="008E0274">
              <w:rPr>
                <w:lang w:val="es-ES"/>
              </w:rPr>
              <w:t xml:space="preserve">días de la recepción de dicha notificación, el Proveedor modificará el Plan del proyecto y lo volverá a presentar al Comprador quien, dentro de los </w:t>
            </w:r>
            <w:r w:rsidRPr="008E0274">
              <w:rPr>
                <w:i/>
                <w:iCs/>
                <w:lang w:val="es-ES"/>
              </w:rPr>
              <w:t>[indicar</w:t>
            </w:r>
            <w:r w:rsidRPr="008E0274">
              <w:rPr>
                <w:b/>
                <w:bCs/>
                <w:i/>
                <w:iCs/>
                <w:lang w:val="es-ES"/>
              </w:rPr>
              <w:t>: número (N</w:t>
            </w:r>
            <w:r w:rsidRPr="008E0274">
              <w:rPr>
                <w:i/>
                <w:iCs/>
                <w:lang w:val="es-ES"/>
              </w:rPr>
              <w:t xml:space="preserve">); por ejemplo, </w:t>
            </w:r>
            <w:r w:rsidRPr="008E0274">
              <w:rPr>
                <w:b/>
                <w:bCs/>
                <w:i/>
                <w:iCs/>
                <w:lang w:val="es-ES"/>
              </w:rPr>
              <w:t>cinco (5</w:t>
            </w:r>
            <w:r w:rsidRPr="008E0274">
              <w:rPr>
                <w:i/>
                <w:iCs/>
                <w:lang w:val="es-ES"/>
              </w:rPr>
              <w:t xml:space="preserve">)] </w:t>
            </w:r>
            <w:r w:rsidRPr="008E0274">
              <w:rPr>
                <w:lang w:val="es-ES"/>
              </w:rPr>
              <w:t>días de recibido el nuevo Plan, notificará al Proveedor si aún persisten aspectos por corregir. Este procedimiento se repetirá tantas veces como fuera necesario hasta que se corrijan todas las cuestiones objetadas, tras lo cual el Comprador le enviará la consiguiente confirmación por escrito al Proveedor. Este plan aprobado del proyecto ("Plan definitivo y aprobado del Proyecto") será vinculante para el Comprador y el Proveedor.</w:t>
            </w:r>
          </w:p>
          <w:p w14:paraId="7EE08C62" w14:textId="77777777" w:rsidR="0046348E" w:rsidRPr="008E0274" w:rsidRDefault="0046348E" w:rsidP="00665AE8">
            <w:pPr>
              <w:ind w:left="734" w:right="-72" w:hanging="720"/>
              <w:rPr>
                <w:lang w:val="es-ES"/>
              </w:rPr>
            </w:pPr>
          </w:p>
        </w:tc>
      </w:tr>
      <w:tr w:rsidR="0046348E" w:rsidRPr="007436C2" w14:paraId="396AB9C2"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88AFED7" w14:textId="77777777" w:rsidR="0046348E" w:rsidRPr="008E0274" w:rsidRDefault="0046348E" w:rsidP="00665AE8">
            <w:pPr>
              <w:ind w:right="-72" w:firstLine="14"/>
              <w:rPr>
                <w:lang w:val="es-ES"/>
              </w:rPr>
            </w:pPr>
            <w:r w:rsidRPr="008E0274">
              <w:rPr>
                <w:lang w:val="es-ES"/>
              </w:rPr>
              <w:t>CGC 19.5</w:t>
            </w:r>
          </w:p>
        </w:tc>
        <w:tc>
          <w:tcPr>
            <w:tcW w:w="7236" w:type="dxa"/>
            <w:tcBorders>
              <w:top w:val="single" w:sz="6" w:space="0" w:color="808080"/>
              <w:left w:val="single" w:sz="6" w:space="0" w:color="808080"/>
              <w:bottom w:val="single" w:sz="6" w:space="0" w:color="808080"/>
              <w:right w:val="single" w:sz="6" w:space="0" w:color="808080"/>
            </w:tcBorders>
          </w:tcPr>
          <w:p w14:paraId="375F7864" w14:textId="12262322" w:rsidR="0046348E" w:rsidRPr="008E0274" w:rsidRDefault="0046348E" w:rsidP="00665AE8">
            <w:pPr>
              <w:ind w:left="738" w:right="-72" w:hanging="720"/>
              <w:rPr>
                <w:rStyle w:val="preparersnote"/>
                <w:b w:val="0"/>
                <w:bCs/>
                <w:lang w:val="es-ES"/>
              </w:rPr>
            </w:pPr>
            <w:r w:rsidRPr="008E0274">
              <w:rPr>
                <w:lang w:val="es-ES"/>
              </w:rPr>
              <w:t xml:space="preserve">El Proveedor presentará al Comprador los siguientes informes: </w:t>
            </w:r>
            <w:r w:rsidRPr="008E0274">
              <w:rPr>
                <w:rStyle w:val="preparersnote"/>
                <w:b w:val="0"/>
                <w:bCs/>
                <w:lang w:val="es-ES"/>
              </w:rPr>
              <w:t>[</w:t>
            </w:r>
            <w:r w:rsidRPr="008E0274">
              <w:rPr>
                <w:rStyle w:val="preparersnote"/>
                <w:lang w:val="es-ES"/>
              </w:rPr>
              <w:t> </w:t>
            </w:r>
            <w:r w:rsidRPr="008E0274">
              <w:rPr>
                <w:rStyle w:val="preparersnote"/>
                <w:b w:val="0"/>
                <w:bCs/>
                <w:lang w:val="es-ES"/>
              </w:rPr>
              <w:t>indicar:</w:t>
            </w:r>
            <w:r w:rsidRPr="008E0274">
              <w:rPr>
                <w:rStyle w:val="preparersnote"/>
                <w:lang w:val="es-ES"/>
              </w:rPr>
              <w:t xml:space="preserve">  “ninguno,” </w:t>
            </w:r>
            <w:r w:rsidRPr="008E0274">
              <w:rPr>
                <w:rStyle w:val="preparersnote"/>
                <w:b w:val="0"/>
                <w:bCs/>
                <w:lang w:val="es-ES"/>
              </w:rPr>
              <w:t>o especificar, por ejemplo:</w:t>
            </w:r>
          </w:p>
          <w:p w14:paraId="5C1E7AF5" w14:textId="77777777" w:rsidR="004C719B" w:rsidRPr="008E0274" w:rsidRDefault="004C719B" w:rsidP="00665AE8">
            <w:pPr>
              <w:ind w:left="738" w:right="-72" w:hanging="720"/>
              <w:rPr>
                <w:rStyle w:val="preparersnote"/>
                <w:lang w:val="es-ES"/>
              </w:rPr>
            </w:pPr>
          </w:p>
          <w:p w14:paraId="649A5896" w14:textId="77777777" w:rsidR="0046348E" w:rsidRPr="008E0274" w:rsidRDefault="0046348E" w:rsidP="00665AE8">
            <w:pPr>
              <w:ind w:left="1278" w:right="-72" w:hanging="540"/>
              <w:rPr>
                <w:rStyle w:val="preparersnote"/>
                <w:lang w:val="es-ES"/>
              </w:rPr>
            </w:pPr>
            <w:r w:rsidRPr="008E0274">
              <w:rPr>
                <w:rStyle w:val="preparersnote"/>
                <w:lang w:val="es-ES"/>
              </w:rPr>
              <w:t xml:space="preserve">a) </w:t>
            </w:r>
            <w:r w:rsidRPr="008E0274">
              <w:rPr>
                <w:rStyle w:val="preparersnote"/>
                <w:lang w:val="es-ES"/>
              </w:rPr>
              <w:tab/>
            </w:r>
            <w:r w:rsidRPr="008E0274">
              <w:rPr>
                <w:b/>
                <w:bCs/>
                <w:i/>
                <w:iCs/>
                <w:lang w:val="es-ES"/>
              </w:rPr>
              <w:t>Informes mensuales (trimestrales) sobre la marcha de los trabajos, en los que se sintetice</w:t>
            </w:r>
            <w:r w:rsidRPr="008E0274">
              <w:rPr>
                <w:rStyle w:val="preparersnote"/>
                <w:lang w:val="es-ES"/>
              </w:rPr>
              <w:t>:</w:t>
            </w:r>
          </w:p>
          <w:p w14:paraId="10455E8B" w14:textId="77777777" w:rsidR="0046348E" w:rsidRPr="008E0274" w:rsidRDefault="0046348E" w:rsidP="00665AE8">
            <w:pPr>
              <w:ind w:left="1908" w:right="-72" w:hanging="540"/>
              <w:rPr>
                <w:rStyle w:val="preparersnote"/>
                <w:lang w:val="es-ES"/>
              </w:rPr>
            </w:pPr>
            <w:r w:rsidRPr="008E0274">
              <w:rPr>
                <w:rStyle w:val="preparersnote"/>
                <w:lang w:val="es-ES"/>
              </w:rPr>
              <w:t xml:space="preserve">i) </w:t>
            </w:r>
            <w:r w:rsidRPr="008E0274">
              <w:rPr>
                <w:rStyle w:val="preparersnote"/>
                <w:lang w:val="es-ES"/>
              </w:rPr>
              <w:tab/>
            </w:r>
            <w:r w:rsidRPr="008E0274">
              <w:rPr>
                <w:b/>
                <w:bCs/>
                <w:i/>
                <w:iCs/>
                <w:lang w:val="es-ES"/>
              </w:rPr>
              <w:t>los resultados obtenidos durante el período anterior</w:t>
            </w:r>
            <w:r w:rsidRPr="008E0274">
              <w:rPr>
                <w:rStyle w:val="preparersnote"/>
                <w:lang w:val="es-ES"/>
              </w:rPr>
              <w:t>;</w:t>
            </w:r>
          </w:p>
          <w:p w14:paraId="5048AB20" w14:textId="77777777" w:rsidR="0046348E" w:rsidRPr="008E0274" w:rsidRDefault="0046348E" w:rsidP="00665AE8">
            <w:pPr>
              <w:ind w:left="1908" w:right="-72" w:hanging="540"/>
              <w:rPr>
                <w:rStyle w:val="preparersnote"/>
                <w:lang w:val="es-ES"/>
              </w:rPr>
            </w:pPr>
            <w:r w:rsidRPr="008E0274">
              <w:rPr>
                <w:rStyle w:val="preparersnote"/>
                <w:lang w:val="es-ES"/>
              </w:rPr>
              <w:t xml:space="preserve">ii) </w:t>
            </w:r>
            <w:r w:rsidRPr="008E0274">
              <w:rPr>
                <w:rStyle w:val="preparersnote"/>
                <w:lang w:val="es-ES"/>
              </w:rPr>
              <w:tab/>
            </w:r>
            <w:r w:rsidRPr="008E0274">
              <w:rPr>
                <w:b/>
                <w:bCs/>
                <w:i/>
                <w:iCs/>
                <w:lang w:val="es-ES"/>
              </w:rPr>
              <w:t>las desviaciones acumuladas hasta la fecha respecto de las etapas principales del calendario de trabajos, especificado en el Plan definitivo y aprobado del proyecto</w:t>
            </w:r>
            <w:r w:rsidRPr="008E0274">
              <w:rPr>
                <w:rStyle w:val="preparersnote"/>
                <w:lang w:val="es-ES"/>
              </w:rPr>
              <w:t>;</w:t>
            </w:r>
          </w:p>
          <w:p w14:paraId="0ED9C00C" w14:textId="77777777" w:rsidR="0046348E" w:rsidRPr="008E0274" w:rsidRDefault="0046348E" w:rsidP="00665AE8">
            <w:pPr>
              <w:ind w:left="1908" w:right="-72" w:hanging="540"/>
              <w:rPr>
                <w:rStyle w:val="preparersnote"/>
                <w:lang w:val="es-ES"/>
              </w:rPr>
            </w:pPr>
            <w:r w:rsidRPr="008E0274">
              <w:rPr>
                <w:rStyle w:val="preparersnote"/>
                <w:lang w:val="es-ES"/>
              </w:rPr>
              <w:t xml:space="preserve">iii) </w:t>
            </w:r>
            <w:r w:rsidRPr="008E0274">
              <w:rPr>
                <w:rStyle w:val="preparersnote"/>
                <w:lang w:val="es-ES"/>
              </w:rPr>
              <w:tab/>
            </w:r>
            <w:r w:rsidRPr="008E0274">
              <w:rPr>
                <w:b/>
                <w:bCs/>
                <w:i/>
                <w:iCs/>
                <w:lang w:val="es-ES"/>
              </w:rPr>
              <w:t>las medidas correctivas que se deban adoptar para cumplir el calendario de trabajo; las revisiones propuestas al calendario previsto</w:t>
            </w:r>
            <w:r w:rsidRPr="008E0274">
              <w:rPr>
                <w:rStyle w:val="preparersnote"/>
                <w:lang w:val="es-ES"/>
              </w:rPr>
              <w:t>;</w:t>
            </w:r>
          </w:p>
          <w:p w14:paraId="52A94288" w14:textId="77777777" w:rsidR="0046348E" w:rsidRPr="008E0274" w:rsidRDefault="0046348E" w:rsidP="00665AE8">
            <w:pPr>
              <w:ind w:left="1908" w:right="-72" w:hanging="540"/>
              <w:rPr>
                <w:rStyle w:val="preparersnote"/>
                <w:lang w:val="es-ES"/>
              </w:rPr>
            </w:pPr>
            <w:r w:rsidRPr="008E0274">
              <w:rPr>
                <w:rStyle w:val="preparersnote"/>
                <w:lang w:val="es-ES"/>
              </w:rPr>
              <w:t xml:space="preserve">iv) </w:t>
            </w:r>
            <w:r w:rsidRPr="008E0274">
              <w:rPr>
                <w:rStyle w:val="preparersnote"/>
                <w:lang w:val="es-ES"/>
              </w:rPr>
              <w:tab/>
            </w:r>
            <w:r w:rsidRPr="008E0274">
              <w:rPr>
                <w:b/>
                <w:bCs/>
                <w:i/>
                <w:iCs/>
                <w:lang w:val="es-ES"/>
              </w:rPr>
              <w:t>otras cuestiones y problemas pendientes; medidas propuestas</w:t>
            </w:r>
            <w:r w:rsidRPr="008E0274">
              <w:rPr>
                <w:rStyle w:val="preparersnote"/>
                <w:lang w:val="es-ES"/>
              </w:rPr>
              <w:t>;</w:t>
            </w:r>
          </w:p>
          <w:p w14:paraId="426A41C2" w14:textId="77777777" w:rsidR="0046348E" w:rsidRPr="008E0274" w:rsidRDefault="0046348E" w:rsidP="00665AE8">
            <w:pPr>
              <w:ind w:left="1908" w:right="-72" w:hanging="540"/>
              <w:rPr>
                <w:rStyle w:val="preparersnote"/>
                <w:lang w:val="es-ES"/>
              </w:rPr>
            </w:pPr>
            <w:r w:rsidRPr="008E0274">
              <w:rPr>
                <w:rStyle w:val="preparersnote"/>
                <w:lang w:val="es-ES"/>
              </w:rPr>
              <w:t xml:space="preserve">v) </w:t>
            </w:r>
            <w:r w:rsidRPr="008E0274">
              <w:rPr>
                <w:rStyle w:val="preparersnote"/>
                <w:lang w:val="es-ES"/>
              </w:rPr>
              <w:tab/>
            </w:r>
            <w:r w:rsidRPr="008E0274">
              <w:rPr>
                <w:b/>
                <w:bCs/>
                <w:i/>
                <w:iCs/>
                <w:lang w:val="es-ES"/>
              </w:rPr>
              <w:t>los recursos que el Proveedor espera recibir del Comprador o las medidas que el Comprador deba adoptar en el siguiente período sujeto a la presentación de un informe</w:t>
            </w:r>
            <w:r w:rsidRPr="008E0274">
              <w:rPr>
                <w:rStyle w:val="preparersnote"/>
                <w:lang w:val="es-ES"/>
              </w:rPr>
              <w:t>;</w:t>
            </w:r>
          </w:p>
          <w:p w14:paraId="01698DF7" w14:textId="77777777" w:rsidR="0046348E" w:rsidRPr="008E0274" w:rsidRDefault="0046348E" w:rsidP="00665AE8">
            <w:pPr>
              <w:ind w:left="1908" w:right="-72" w:hanging="540"/>
              <w:rPr>
                <w:lang w:val="es-ES"/>
              </w:rPr>
            </w:pPr>
            <w:r w:rsidRPr="008E0274">
              <w:rPr>
                <w:rStyle w:val="preparersnote"/>
                <w:lang w:val="es-ES"/>
              </w:rPr>
              <w:t xml:space="preserve">vi) </w:t>
            </w:r>
            <w:r w:rsidRPr="008E0274">
              <w:rPr>
                <w:rStyle w:val="preparersnote"/>
                <w:lang w:val="es-ES"/>
              </w:rPr>
              <w:tab/>
            </w:r>
            <w:r w:rsidRPr="008E0274">
              <w:rPr>
                <w:b/>
                <w:bCs/>
                <w:i/>
                <w:iCs/>
                <w:lang w:val="es-ES"/>
              </w:rPr>
              <w:t>otras cuestiones o problemas potenciales que, según anticipe el Proveedor, puedan acarrear consecuencias para el avance o la eficacia del proyecto</w:t>
            </w:r>
            <w:r w:rsidRPr="008E0274">
              <w:rPr>
                <w:rStyle w:val="preparersnote"/>
                <w:lang w:val="es-ES"/>
              </w:rPr>
              <w:t>.</w:t>
            </w:r>
            <w:r w:rsidRPr="008E0274">
              <w:rPr>
                <w:rStyle w:val="preparersnote"/>
                <w:b w:val="0"/>
                <w:bCs/>
                <w:lang w:val="es-ES"/>
              </w:rPr>
              <w:t>]</w:t>
            </w:r>
          </w:p>
          <w:p w14:paraId="4977F214" w14:textId="4429C98E"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Es posible que se necesiten otros informes para vigilar la ejecución del Contrato o la ejecución del Sistema, como por ejemplo:</w:t>
            </w:r>
          </w:p>
          <w:p w14:paraId="198ECFB2" w14:textId="77777777" w:rsidR="0046348E" w:rsidRPr="008E0274" w:rsidRDefault="0046348E" w:rsidP="00665AE8">
            <w:pPr>
              <w:ind w:left="1278" w:right="-72" w:hanging="540"/>
              <w:rPr>
                <w:b/>
                <w:bCs/>
                <w:i/>
                <w:iCs/>
                <w:lang w:val="es-ES"/>
              </w:rPr>
            </w:pPr>
            <w:r w:rsidRPr="008E0274">
              <w:rPr>
                <w:b/>
                <w:bCs/>
                <w:i/>
                <w:iCs/>
                <w:lang w:val="es-ES"/>
              </w:rPr>
              <w:t>(*)</w:t>
            </w:r>
            <w:r w:rsidRPr="008E0274">
              <w:rPr>
                <w:b/>
                <w:bCs/>
                <w:i/>
                <w:iCs/>
                <w:lang w:val="es-ES"/>
              </w:rPr>
              <w:tab/>
              <w:t>Informes sobre inspecciones y garantía de la calidad</w:t>
            </w:r>
          </w:p>
          <w:p w14:paraId="16C2AA38" w14:textId="77777777" w:rsidR="0046348E" w:rsidRPr="008E0274" w:rsidRDefault="0046348E" w:rsidP="00665AE8">
            <w:pPr>
              <w:ind w:left="1278" w:right="-72" w:hanging="540"/>
              <w:rPr>
                <w:b/>
                <w:bCs/>
                <w:i/>
                <w:iCs/>
                <w:lang w:val="es-ES"/>
              </w:rPr>
            </w:pPr>
            <w:r w:rsidRPr="008E0274">
              <w:rPr>
                <w:b/>
                <w:bCs/>
                <w:i/>
                <w:iCs/>
                <w:lang w:val="es-ES"/>
              </w:rPr>
              <w:t>(*)</w:t>
            </w:r>
            <w:r w:rsidRPr="008E0274">
              <w:rPr>
                <w:b/>
                <w:bCs/>
                <w:i/>
                <w:iCs/>
                <w:lang w:val="es-ES"/>
              </w:rPr>
              <w:tab/>
              <w:t>Resultados de las pruebas a los participantes en los cursos de capacitación</w:t>
            </w:r>
          </w:p>
          <w:p w14:paraId="4508F5EB" w14:textId="77777777" w:rsidR="0046348E" w:rsidRPr="008E0274" w:rsidRDefault="0046348E" w:rsidP="00665AE8">
            <w:pPr>
              <w:ind w:left="1278" w:right="-72" w:hanging="540"/>
              <w:rPr>
                <w:sz w:val="22"/>
                <w:szCs w:val="22"/>
                <w:lang w:val="es-ES"/>
              </w:rPr>
            </w:pPr>
            <w:r w:rsidRPr="008E0274">
              <w:rPr>
                <w:b/>
                <w:bCs/>
                <w:i/>
                <w:iCs/>
                <w:lang w:val="es-ES"/>
              </w:rPr>
              <w:t>(*)</w:t>
            </w:r>
            <w:r w:rsidRPr="008E0274">
              <w:rPr>
                <w:b/>
                <w:bCs/>
                <w:i/>
                <w:iCs/>
                <w:lang w:val="es-ES"/>
              </w:rPr>
              <w:tab/>
              <w:t>Registro mensual de solicitudes de servicio y problemas resueltos</w:t>
            </w:r>
          </w:p>
          <w:p w14:paraId="03CF0E78" w14:textId="77777777" w:rsidR="0046348E" w:rsidRPr="008E0274" w:rsidRDefault="0046348E" w:rsidP="00665AE8">
            <w:pPr>
              <w:ind w:left="1109" w:right="-72" w:hanging="547"/>
              <w:rPr>
                <w:lang w:val="es-ES"/>
              </w:rPr>
            </w:pPr>
          </w:p>
        </w:tc>
      </w:tr>
    </w:tbl>
    <w:p w14:paraId="4E6508BD" w14:textId="77777777" w:rsidR="0046348E" w:rsidRPr="008E0274" w:rsidRDefault="0046348E" w:rsidP="0046348E">
      <w:pPr>
        <w:pStyle w:val="Head52"/>
        <w:rPr>
          <w:lang w:val="es-ES"/>
        </w:rPr>
      </w:pPr>
      <w:bookmarkStart w:id="420" w:name="_Toc75243785"/>
      <w:r w:rsidRPr="008E0274">
        <w:rPr>
          <w:lang w:val="es-ES"/>
        </w:rPr>
        <w:t>20.  Subcontratación (cláusula 20 de las CGC)</w:t>
      </w:r>
      <w:bookmarkEnd w:id="4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3DD827CC"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50D1C85" w14:textId="77777777" w:rsidR="0046348E" w:rsidRPr="008E0274" w:rsidRDefault="0046348E" w:rsidP="00665AE8">
            <w:pPr>
              <w:ind w:right="-72" w:firstLine="14"/>
              <w:rPr>
                <w:lang w:val="es-ES"/>
              </w:rPr>
            </w:pPr>
            <w:r w:rsidRPr="008E0274">
              <w:rPr>
                <w:lang w:val="es-ES"/>
              </w:rPr>
              <w:t>CGC 20</w:t>
            </w:r>
          </w:p>
        </w:tc>
        <w:tc>
          <w:tcPr>
            <w:tcW w:w="7236" w:type="dxa"/>
            <w:tcBorders>
              <w:top w:val="single" w:sz="6" w:space="0" w:color="808080"/>
              <w:left w:val="single" w:sz="6" w:space="0" w:color="808080"/>
              <w:bottom w:val="single" w:sz="6" w:space="0" w:color="808080"/>
              <w:right w:val="single" w:sz="6" w:space="0" w:color="808080"/>
            </w:tcBorders>
          </w:tcPr>
          <w:p w14:paraId="330BD656" w14:textId="77777777" w:rsidR="0046348E" w:rsidRPr="008E0274" w:rsidRDefault="0046348E" w:rsidP="00665AE8">
            <w:pPr>
              <w:rPr>
                <w:rStyle w:val="preparersnote"/>
                <w:b w:val="0"/>
                <w:bCs/>
                <w:lang w:val="es-ES"/>
              </w:rPr>
            </w:pPr>
            <w:r w:rsidRPr="008E0274">
              <w:rPr>
                <w:i/>
                <w:iCs/>
                <w:lang w:val="es-ES"/>
              </w:rPr>
              <w:t>incluir</w:t>
            </w:r>
            <w:r w:rsidRPr="008E0274">
              <w:rPr>
                <w:b/>
                <w:bCs/>
                <w:i/>
                <w:iCs/>
                <w:lang w:val="es-ES"/>
              </w:rPr>
              <w:t xml:space="preserve"> las cláusulas necesarias y apropiadas</w:t>
            </w:r>
            <w:r w:rsidRPr="008E0274">
              <w:rPr>
                <w:i/>
                <w:iCs/>
                <w:lang w:val="es-ES"/>
              </w:rPr>
              <w:t>, o indicar</w:t>
            </w:r>
            <w:r w:rsidRPr="008E0274">
              <w:rPr>
                <w:b/>
                <w:bCs/>
                <w:i/>
                <w:iCs/>
                <w:lang w:val="es-ES"/>
              </w:rPr>
              <w:t>: "No hay Condiciones Especiales del Contrato que se apliquen a la cláusula 20 de las CGC</w:t>
            </w:r>
            <w:r w:rsidRPr="008E0274">
              <w:rPr>
                <w:rStyle w:val="preparersnote"/>
                <w:lang w:val="es-ES"/>
              </w:rPr>
              <w:t>.”</w:t>
            </w:r>
          </w:p>
          <w:p w14:paraId="682A67AC" w14:textId="77777777" w:rsidR="0046348E" w:rsidRPr="008E0274" w:rsidRDefault="0046348E" w:rsidP="00665AE8">
            <w:pPr>
              <w:rPr>
                <w:rStyle w:val="preparersnote"/>
                <w:lang w:val="es-ES"/>
              </w:rPr>
            </w:pPr>
          </w:p>
        </w:tc>
      </w:tr>
    </w:tbl>
    <w:p w14:paraId="287B8FAF" w14:textId="77777777" w:rsidR="0046348E" w:rsidRPr="008E0274" w:rsidRDefault="0046348E" w:rsidP="0046348E">
      <w:pPr>
        <w:pStyle w:val="Head52"/>
        <w:rPr>
          <w:lang w:val="es-ES"/>
        </w:rPr>
      </w:pPr>
      <w:bookmarkStart w:id="421" w:name="_Toc75243786"/>
      <w:r w:rsidRPr="008E0274">
        <w:rPr>
          <w:lang w:val="es-ES"/>
        </w:rPr>
        <w:t>21.  Diseño e ingeniería (cláusula 21 de las CGC)</w:t>
      </w:r>
      <w:bookmarkEnd w:id="42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8E0274" w14:paraId="03E4B55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743E67F" w14:textId="77777777" w:rsidR="0046348E" w:rsidRPr="008E0274" w:rsidRDefault="0046348E" w:rsidP="00665AE8">
            <w:pPr>
              <w:ind w:right="-72" w:firstLine="14"/>
              <w:rPr>
                <w:lang w:val="es-ES"/>
              </w:rPr>
            </w:pPr>
            <w:r w:rsidRPr="008E0274">
              <w:rPr>
                <w:lang w:val="es-ES"/>
              </w:rPr>
              <w:t>CGC 21.2</w:t>
            </w:r>
          </w:p>
        </w:tc>
        <w:tc>
          <w:tcPr>
            <w:tcW w:w="7236" w:type="dxa"/>
            <w:tcBorders>
              <w:top w:val="single" w:sz="6" w:space="0" w:color="808080"/>
              <w:left w:val="single" w:sz="6" w:space="0" w:color="808080"/>
              <w:bottom w:val="single" w:sz="6" w:space="0" w:color="808080"/>
              <w:right w:val="single" w:sz="6" w:space="0" w:color="808080"/>
            </w:tcBorders>
          </w:tcPr>
          <w:p w14:paraId="72EE5945" w14:textId="77777777" w:rsidR="0046348E" w:rsidRPr="008E0274" w:rsidRDefault="0046348E" w:rsidP="00665AE8">
            <w:pPr>
              <w:ind w:left="738" w:right="-72" w:hanging="738"/>
              <w:rPr>
                <w:rStyle w:val="preparersnote"/>
                <w:b w:val="0"/>
                <w:bCs/>
                <w:lang w:val="es-ES"/>
              </w:rPr>
            </w:pPr>
            <w:r w:rsidRPr="008E0274">
              <w:rPr>
                <w:lang w:val="es-ES"/>
              </w:rPr>
              <w:t xml:space="preserve">El Contrato se ejecutará de conformidad con la edición o la versión revisada de todos los códigos y normas de referencia actualizados </w:t>
            </w:r>
            <w:r w:rsidRPr="008E0274">
              <w:rPr>
                <w:rStyle w:val="preparersnote"/>
                <w:b w:val="0"/>
                <w:bCs/>
                <w:lang w:val="es-ES"/>
              </w:rPr>
              <w:t xml:space="preserve">[ indicar: </w:t>
            </w:r>
            <w:r w:rsidRPr="008E0274">
              <w:rPr>
                <w:rStyle w:val="preparersnote"/>
                <w:lang w:val="es-ES"/>
              </w:rPr>
              <w:t xml:space="preserve">“a la fecha especificada en las CGC”, </w:t>
            </w:r>
            <w:r w:rsidRPr="008E0274">
              <w:rPr>
                <w:rStyle w:val="preparersnote"/>
                <w:b w:val="0"/>
                <w:bCs/>
                <w:lang w:val="es-ES"/>
              </w:rPr>
              <w:t>o indicar:</w:t>
            </w:r>
            <w:r w:rsidRPr="008E0274">
              <w:rPr>
                <w:rStyle w:val="preparersnote"/>
                <w:lang w:val="es-ES"/>
              </w:rPr>
              <w:t xml:space="preserve">  “ el ( número) de </w:t>
            </w:r>
            <w:r w:rsidRPr="008E0274">
              <w:rPr>
                <w:b/>
                <w:bCs/>
                <w:i/>
                <w:iCs/>
                <w:lang w:val="es-ES"/>
              </w:rPr>
              <w:t>días antes de la presentación de la oferta</w:t>
            </w:r>
            <w:r w:rsidRPr="008E0274">
              <w:rPr>
                <w:rStyle w:val="preparersnote"/>
                <w:lang w:val="es-ES"/>
              </w:rPr>
              <w:t>.” </w:t>
            </w:r>
            <w:r w:rsidRPr="008E0274">
              <w:rPr>
                <w:rStyle w:val="preparersnote"/>
                <w:b w:val="0"/>
                <w:bCs/>
                <w:lang w:val="es-ES"/>
              </w:rPr>
              <w:t>]</w:t>
            </w:r>
          </w:p>
          <w:p w14:paraId="3CE3A2AE" w14:textId="77777777" w:rsidR="0046348E" w:rsidRPr="008E0274" w:rsidRDefault="0046348E" w:rsidP="00665AE8">
            <w:pPr>
              <w:ind w:left="734" w:right="-72" w:hanging="734"/>
              <w:rPr>
                <w:lang w:val="es-ES"/>
              </w:rPr>
            </w:pPr>
          </w:p>
        </w:tc>
      </w:tr>
      <w:tr w:rsidR="0046348E" w:rsidRPr="008E0274" w14:paraId="34CEF1F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80EADEA" w14:textId="77777777" w:rsidR="0046348E" w:rsidRPr="008E0274" w:rsidRDefault="0046348E" w:rsidP="00665AE8">
            <w:pPr>
              <w:ind w:right="-72" w:firstLine="14"/>
              <w:rPr>
                <w:lang w:val="es-ES"/>
              </w:rPr>
            </w:pPr>
            <w:r w:rsidRPr="008E0274">
              <w:rPr>
                <w:lang w:val="es-ES"/>
              </w:rPr>
              <w:t>CGC 21.3.1</w:t>
            </w:r>
          </w:p>
        </w:tc>
        <w:tc>
          <w:tcPr>
            <w:tcW w:w="7236" w:type="dxa"/>
            <w:tcBorders>
              <w:top w:val="single" w:sz="6" w:space="0" w:color="808080"/>
              <w:left w:val="single" w:sz="6" w:space="0" w:color="808080"/>
              <w:bottom w:val="single" w:sz="6" w:space="0" w:color="808080"/>
              <w:right w:val="single" w:sz="6" w:space="0" w:color="808080"/>
            </w:tcBorders>
          </w:tcPr>
          <w:p w14:paraId="61BB3EBB" w14:textId="77777777" w:rsidR="004C719B" w:rsidRPr="008E0274" w:rsidRDefault="0046348E" w:rsidP="00665AE8">
            <w:pPr>
              <w:ind w:left="738" w:right="-72" w:hanging="738"/>
              <w:rPr>
                <w:rStyle w:val="preparersnote"/>
                <w:lang w:val="es-ES"/>
              </w:rPr>
            </w:pPr>
            <w:r w:rsidRPr="008E0274">
              <w:rPr>
                <w:lang w:val="es-ES"/>
              </w:rPr>
              <w:t xml:space="preserve">El Proveedor preparará y entregará los siguientes documentos al </w:t>
            </w:r>
            <w:r w:rsidR="008D1FB4" w:rsidRPr="008E0274">
              <w:rPr>
                <w:lang w:val="es-ES"/>
              </w:rPr>
              <w:t>Gerente de Proyecto</w:t>
            </w:r>
            <w:r w:rsidRPr="008E0274">
              <w:rPr>
                <w:lang w:val="es-ES"/>
              </w:rPr>
              <w:t xml:space="preserve">, cuya aprobación debe obtener antes de proseguir trabajando en el Sistema o Subsistema abarcado en los documentos.  </w:t>
            </w:r>
            <w:r w:rsidRPr="008E0274">
              <w:rPr>
                <w:rStyle w:val="preparersnote"/>
                <w:b w:val="0"/>
                <w:bCs/>
                <w:lang w:val="es-ES"/>
              </w:rPr>
              <w:t>[ indicar:</w:t>
            </w:r>
            <w:r w:rsidRPr="008E0274">
              <w:rPr>
                <w:rStyle w:val="preparersnote"/>
                <w:lang w:val="es-ES"/>
              </w:rPr>
              <w:t xml:space="preserve">  “ninguno” </w:t>
            </w:r>
            <w:r w:rsidRPr="008E0274">
              <w:rPr>
                <w:rStyle w:val="preparersnote"/>
                <w:b w:val="0"/>
                <w:bCs/>
                <w:lang w:val="es-ES"/>
              </w:rPr>
              <w:t>o especificar, por ejemplo:</w:t>
            </w:r>
            <w:r w:rsidRPr="008E0274">
              <w:rPr>
                <w:rStyle w:val="preparersnote"/>
                <w:lang w:val="es-ES"/>
              </w:rPr>
              <w:t xml:space="preserve"> </w:t>
            </w:r>
          </w:p>
          <w:p w14:paraId="6632D0E2" w14:textId="1BD55219" w:rsidR="0046348E" w:rsidRPr="008E0274" w:rsidRDefault="0046348E" w:rsidP="00665AE8">
            <w:pPr>
              <w:ind w:left="738" w:right="-72" w:hanging="738"/>
              <w:rPr>
                <w:rStyle w:val="preparersnote"/>
                <w:lang w:val="es-ES"/>
              </w:rPr>
            </w:pPr>
            <w:r w:rsidRPr="008E0274">
              <w:rPr>
                <w:rStyle w:val="preparersnote"/>
                <w:lang w:val="es-ES"/>
              </w:rPr>
              <w:t xml:space="preserve"> </w:t>
            </w:r>
          </w:p>
          <w:p w14:paraId="46845713" w14:textId="77777777" w:rsidR="0046348E" w:rsidRPr="008E0274" w:rsidRDefault="0046348E" w:rsidP="00665AE8">
            <w:pPr>
              <w:rPr>
                <w:b/>
                <w:bCs/>
                <w:i/>
                <w:iCs/>
                <w:lang w:val="es-ES"/>
              </w:rPr>
            </w:pPr>
            <w:r w:rsidRPr="008E0274">
              <w:rPr>
                <w:b/>
                <w:bCs/>
                <w:i/>
                <w:iCs/>
                <w:lang w:val="es-ES"/>
              </w:rPr>
              <w:t>(*)</w:t>
            </w:r>
            <w:r w:rsidRPr="008E0274">
              <w:rPr>
                <w:b/>
                <w:bCs/>
                <w:i/>
                <w:iCs/>
                <w:lang w:val="es-ES"/>
              </w:rPr>
              <w:tab/>
              <w:t>estudios detallados del lugar del proyecto;</w:t>
            </w:r>
          </w:p>
          <w:p w14:paraId="5E0D6019" w14:textId="77777777" w:rsidR="0046348E" w:rsidRPr="008E0274" w:rsidRDefault="0046348E" w:rsidP="00665AE8">
            <w:pPr>
              <w:rPr>
                <w:b/>
                <w:bCs/>
                <w:i/>
                <w:iCs/>
                <w:lang w:val="es-ES"/>
              </w:rPr>
            </w:pPr>
            <w:r w:rsidRPr="008E0274">
              <w:rPr>
                <w:b/>
                <w:bCs/>
                <w:i/>
                <w:iCs/>
                <w:lang w:val="es-ES"/>
              </w:rPr>
              <w:t>(*)</w:t>
            </w:r>
            <w:r w:rsidRPr="008E0274">
              <w:rPr>
                <w:b/>
                <w:bCs/>
                <w:i/>
                <w:iCs/>
                <w:lang w:val="es-ES"/>
              </w:rPr>
              <w:tab/>
              <w:t>configuraciones definitivas de los Subsistemas;</w:t>
            </w:r>
          </w:p>
          <w:p w14:paraId="422C8403" w14:textId="77777777" w:rsidR="0046348E" w:rsidRPr="008E0274" w:rsidRDefault="0046348E" w:rsidP="00665AE8">
            <w:pPr>
              <w:rPr>
                <w:lang w:val="es-ES"/>
              </w:rPr>
            </w:pPr>
            <w:r w:rsidRPr="008E0274">
              <w:rPr>
                <w:b/>
                <w:bCs/>
                <w:i/>
                <w:iCs/>
                <w:lang w:val="es-ES"/>
              </w:rPr>
              <w:t>(*)</w:t>
            </w:r>
            <w:r w:rsidRPr="008E0274">
              <w:rPr>
                <w:b/>
                <w:bCs/>
                <w:i/>
                <w:iCs/>
                <w:lang w:val="es-ES"/>
              </w:rPr>
              <w:tab/>
              <w:t>etc</w:t>
            </w:r>
            <w:r w:rsidRPr="008E0274">
              <w:rPr>
                <w:rStyle w:val="preparersnote"/>
                <w:lang w:val="es-ES"/>
              </w:rPr>
              <w:t xml:space="preserve">. </w:t>
            </w:r>
            <w:r w:rsidRPr="008E0274">
              <w:rPr>
                <w:rStyle w:val="preparersnote"/>
                <w:b w:val="0"/>
                <w:bCs/>
                <w:lang w:val="es-ES"/>
              </w:rPr>
              <w:t>]</w:t>
            </w:r>
          </w:p>
          <w:p w14:paraId="40D13444" w14:textId="77777777" w:rsidR="0046348E" w:rsidRPr="008E0274" w:rsidRDefault="0046348E" w:rsidP="00665AE8">
            <w:pPr>
              <w:ind w:left="1281" w:right="-72" w:hanging="547"/>
              <w:rPr>
                <w:lang w:val="es-ES"/>
              </w:rPr>
            </w:pPr>
          </w:p>
        </w:tc>
      </w:tr>
    </w:tbl>
    <w:p w14:paraId="02265639" w14:textId="77777777" w:rsidR="0046348E" w:rsidRPr="008E0274" w:rsidRDefault="0046348E" w:rsidP="0046348E">
      <w:pPr>
        <w:pStyle w:val="Head52"/>
        <w:rPr>
          <w:lang w:val="es-ES"/>
        </w:rPr>
      </w:pPr>
      <w:bookmarkStart w:id="422" w:name="_Toc75243787"/>
      <w:r w:rsidRPr="008E0274">
        <w:rPr>
          <w:lang w:val="es-ES"/>
        </w:rPr>
        <w:t>22.  Adquisiciones, entrega y transporte (cláusula 22 de las CGC)</w:t>
      </w:r>
      <w:bookmarkEnd w:id="4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2B695DA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3C67DFC" w14:textId="77777777" w:rsidR="0046348E" w:rsidRPr="008E0274" w:rsidRDefault="0046348E" w:rsidP="00665AE8">
            <w:pPr>
              <w:ind w:right="-72" w:firstLine="14"/>
              <w:rPr>
                <w:lang w:val="es-ES"/>
              </w:rPr>
            </w:pPr>
            <w:r w:rsidRPr="008E0274">
              <w:rPr>
                <w:lang w:val="es-ES"/>
              </w:rPr>
              <w:t>CGC 22.5</w:t>
            </w:r>
          </w:p>
        </w:tc>
        <w:tc>
          <w:tcPr>
            <w:tcW w:w="7236" w:type="dxa"/>
            <w:tcBorders>
              <w:top w:val="single" w:sz="6" w:space="0" w:color="808080"/>
              <w:left w:val="single" w:sz="6" w:space="0" w:color="808080"/>
              <w:bottom w:val="single" w:sz="6" w:space="0" w:color="808080"/>
              <w:right w:val="single" w:sz="6" w:space="0" w:color="808080"/>
            </w:tcBorders>
          </w:tcPr>
          <w:p w14:paraId="40DBE5A5" w14:textId="77777777" w:rsidR="0046348E" w:rsidRPr="008E0274" w:rsidRDefault="0046348E" w:rsidP="00665AE8">
            <w:pPr>
              <w:rPr>
                <w:i/>
                <w:iCs/>
                <w:lang w:val="es-ES"/>
              </w:rPr>
            </w:pPr>
            <w:r w:rsidRPr="008E0274">
              <w:rPr>
                <w:lang w:val="es-ES"/>
              </w:rPr>
              <w:t xml:space="preserve">El Proveedor proporcionará al Comprador todos los documentos de expedición y de otra índole </w:t>
            </w:r>
            <w:r w:rsidRPr="008E0274">
              <w:rPr>
                <w:i/>
                <w:iCs/>
                <w:lang w:val="es-ES"/>
              </w:rPr>
              <w:t>[indicar:</w:t>
            </w:r>
            <w:r w:rsidRPr="008E0274">
              <w:rPr>
                <w:b/>
                <w:bCs/>
                <w:i/>
                <w:iCs/>
                <w:lang w:val="es-ES"/>
              </w:rPr>
              <w:t xml:space="preserve"> "según se especifica en las CGC</w:t>
            </w:r>
            <w:r w:rsidRPr="008E0274">
              <w:rPr>
                <w:i/>
                <w:iCs/>
                <w:lang w:val="es-ES"/>
              </w:rPr>
              <w:t>",</w:t>
            </w:r>
            <w:r w:rsidRPr="008E0274">
              <w:rPr>
                <w:b/>
                <w:bCs/>
                <w:i/>
                <w:iCs/>
                <w:lang w:val="es-ES"/>
              </w:rPr>
              <w:t xml:space="preserve"> </w:t>
            </w:r>
            <w:r w:rsidRPr="008E0274">
              <w:rPr>
                <w:i/>
                <w:iCs/>
                <w:lang w:val="es-ES"/>
              </w:rPr>
              <w:t>o especificar:</w:t>
            </w:r>
            <w:r w:rsidRPr="008E0274">
              <w:rPr>
                <w:b/>
                <w:bCs/>
                <w:i/>
                <w:iCs/>
                <w:lang w:val="es-ES"/>
              </w:rPr>
              <w:t xml:space="preserve"> otra documentación que resulte necesaria y apropiada.</w:t>
            </w:r>
            <w:r w:rsidRPr="008E0274">
              <w:rPr>
                <w:i/>
                <w:iCs/>
                <w:lang w:val="es-ES"/>
              </w:rPr>
              <w:t>]</w:t>
            </w:r>
          </w:p>
          <w:p w14:paraId="4F05C528" w14:textId="77777777" w:rsidR="0046348E" w:rsidRPr="008E0274" w:rsidRDefault="0046348E" w:rsidP="00665AE8">
            <w:pPr>
              <w:pStyle w:val="EndnoteText"/>
              <w:rPr>
                <w:lang w:val="es-ES"/>
              </w:rPr>
            </w:pPr>
          </w:p>
        </w:tc>
      </w:tr>
    </w:tbl>
    <w:p w14:paraId="043BC75D" w14:textId="77777777" w:rsidR="0046348E" w:rsidRPr="008E0274" w:rsidRDefault="0046348E" w:rsidP="0046348E">
      <w:pPr>
        <w:pStyle w:val="Head52"/>
        <w:rPr>
          <w:lang w:val="es-ES"/>
        </w:rPr>
      </w:pPr>
      <w:bookmarkStart w:id="423" w:name="_Toc75243788"/>
      <w:r w:rsidRPr="008E0274">
        <w:rPr>
          <w:lang w:val="es-ES"/>
        </w:rPr>
        <w:t>23.  Versiones mejoradas de los productos (cláusula 23 de las CGC)</w:t>
      </w:r>
      <w:bookmarkEnd w:id="42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0716A6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45BE486" w14:textId="77777777" w:rsidR="0046348E" w:rsidRPr="008E0274" w:rsidRDefault="0046348E" w:rsidP="00665AE8">
            <w:pPr>
              <w:ind w:right="-72" w:firstLine="14"/>
              <w:rPr>
                <w:lang w:val="es-ES"/>
              </w:rPr>
            </w:pPr>
            <w:r w:rsidRPr="008E0274">
              <w:rPr>
                <w:lang w:val="es-ES"/>
              </w:rPr>
              <w:t>CGC 23.4</w:t>
            </w:r>
          </w:p>
        </w:tc>
        <w:tc>
          <w:tcPr>
            <w:tcW w:w="7236" w:type="dxa"/>
            <w:tcBorders>
              <w:top w:val="single" w:sz="6" w:space="0" w:color="808080"/>
              <w:left w:val="single" w:sz="6" w:space="0" w:color="808080"/>
              <w:bottom w:val="single" w:sz="6" w:space="0" w:color="808080"/>
              <w:right w:val="single" w:sz="6" w:space="0" w:color="808080"/>
            </w:tcBorders>
          </w:tcPr>
          <w:p w14:paraId="545AA2D3" w14:textId="77777777" w:rsidR="0046348E" w:rsidRPr="008E0274" w:rsidRDefault="0046348E" w:rsidP="00665AE8">
            <w:pPr>
              <w:spacing w:after="280"/>
              <w:rPr>
                <w:lang w:val="es-ES"/>
              </w:rPr>
            </w:pPr>
            <w:r w:rsidRPr="008E0274">
              <w:rPr>
                <w:lang w:val="es-ES"/>
              </w:rPr>
              <w:t xml:space="preserve">El Proveedor proporcionará al Comprador </w:t>
            </w:r>
            <w:r w:rsidRPr="008E0274">
              <w:rPr>
                <w:i/>
                <w:iCs/>
                <w:lang w:val="es-ES"/>
              </w:rPr>
              <w:t>[indicar:</w:t>
            </w:r>
            <w:r w:rsidRPr="008E0274">
              <w:rPr>
                <w:b/>
                <w:bCs/>
                <w:i/>
                <w:iCs/>
                <w:lang w:val="es-ES"/>
              </w:rPr>
              <w:t xml:space="preserve"> "todas las nuevas versiones, ediciones y actualizaciones del Software estándar durante el período de garantía, en forma gratuita, según se especifica en las CGC</w:t>
            </w:r>
            <w:r w:rsidRPr="008E0274">
              <w:rPr>
                <w:i/>
                <w:iCs/>
                <w:lang w:val="es-ES"/>
              </w:rPr>
              <w:t xml:space="preserve">", o enumerar: </w:t>
            </w:r>
            <w:r w:rsidRPr="008E0274">
              <w:rPr>
                <w:b/>
                <w:bCs/>
                <w:i/>
                <w:iCs/>
                <w:lang w:val="es-ES"/>
              </w:rPr>
              <w:t xml:space="preserve"> otros requisitos necesarios y apropiados</w:t>
            </w:r>
            <w:r w:rsidRPr="008E0274">
              <w:rPr>
                <w:i/>
                <w:iCs/>
                <w:lang w:val="es-ES"/>
              </w:rPr>
              <w:t>]</w:t>
            </w:r>
            <w:r w:rsidRPr="008E0274">
              <w:rPr>
                <w:b/>
                <w:bCs/>
                <w:i/>
                <w:iCs/>
                <w:lang w:val="es-ES"/>
              </w:rPr>
              <w:t>.</w:t>
            </w:r>
          </w:p>
          <w:p w14:paraId="342550B2"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 xml:space="preserve"> </w:t>
            </w:r>
            <w:r w:rsidRPr="008E0274">
              <w:rPr>
                <w:rFonts w:ascii="Times New Roman" w:hAnsi="Times New Roman"/>
                <w:b/>
                <w:bCs/>
                <w:lang w:val="es-ES"/>
              </w:rPr>
              <w:t>Nota:</w:t>
            </w:r>
            <w:r w:rsidRPr="008E0274">
              <w:rPr>
                <w:rFonts w:ascii="Times New Roman" w:hAnsi="Times New Roman"/>
                <w:lang w:val="es-ES"/>
              </w:rPr>
              <w:tab/>
              <w:t>La exigencia de entregar, sin cargo, todas las nuevas versiones, ediciones y actualizaciones del Software estándar durante el período de garantía es muy general, y sus beneficios deben evaluarse en función de los costos que el Licitante ganador pueda estimar, en el momento de presentar la oferta, que esa exigencia le acarrearía. Es posible que resulte más eficaz, en función de los costos, exigir del Proveedor que entregue, sin cargo, sólo las nuevas ediciones y las actualizaciones, y reembolsarlo por el suministro de versiones completamente nuevas. Entre otras soluciones, se podría acortar el plazo durante el cual las actualizaciones, etc., tendrían que entregarse gratuitamente y limitarlo, por ejemplo, al primer año del período de garantía; o bien se podría reducir el Software estándar comprendido en esas disposiciones.</w:t>
            </w:r>
          </w:p>
          <w:p w14:paraId="1695808D"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1A0CC333" w14:textId="77777777" w:rsidR="0046348E" w:rsidRPr="008E0274" w:rsidRDefault="0046348E" w:rsidP="0046348E">
      <w:pPr>
        <w:pStyle w:val="Head52"/>
        <w:rPr>
          <w:lang w:val="es-ES"/>
        </w:rPr>
      </w:pPr>
      <w:bookmarkStart w:id="424" w:name="_Toc75243789"/>
      <w:r w:rsidRPr="008E0274">
        <w:rPr>
          <w:lang w:val="es-ES"/>
        </w:rPr>
        <w:t xml:space="preserve">24. </w:t>
      </w:r>
      <w:r w:rsidRPr="008E0274">
        <w:rPr>
          <w:rFonts w:ascii="Times" w:hAnsi="Times"/>
          <w:lang w:val="es-ES"/>
        </w:rPr>
        <w:t xml:space="preserve"> Ejecución, instalación y otros servicios (cláusula 24 de las CGC</w:t>
      </w:r>
      <w:r w:rsidRPr="008E0274">
        <w:rPr>
          <w:lang w:val="es-ES"/>
        </w:rPr>
        <w:t>)</w:t>
      </w:r>
      <w:bookmarkEnd w:id="42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F9BB697"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6A928B5" w14:textId="77777777" w:rsidR="0046348E" w:rsidRPr="008E0274" w:rsidRDefault="0046348E" w:rsidP="00665AE8">
            <w:pPr>
              <w:ind w:right="-72" w:firstLine="14"/>
              <w:rPr>
                <w:lang w:val="es-ES"/>
              </w:rPr>
            </w:pPr>
            <w:r w:rsidRPr="008E0274">
              <w:rPr>
                <w:lang w:val="es-ES"/>
              </w:rPr>
              <w:t>CGC 24</w:t>
            </w:r>
          </w:p>
        </w:tc>
        <w:tc>
          <w:tcPr>
            <w:tcW w:w="7236" w:type="dxa"/>
            <w:tcBorders>
              <w:top w:val="single" w:sz="6" w:space="0" w:color="808080"/>
              <w:left w:val="single" w:sz="6" w:space="0" w:color="808080"/>
              <w:bottom w:val="single" w:sz="6" w:space="0" w:color="808080"/>
              <w:right w:val="single" w:sz="6" w:space="0" w:color="808080"/>
            </w:tcBorders>
          </w:tcPr>
          <w:p w14:paraId="528BA166" w14:textId="185FFE45" w:rsidR="0046348E" w:rsidRPr="008E0274" w:rsidRDefault="005B1AD3" w:rsidP="00665AE8">
            <w:pPr>
              <w:ind w:left="738" w:right="-72" w:hanging="738"/>
              <w:rPr>
                <w:b/>
                <w:bCs/>
                <w:i/>
                <w:iCs/>
                <w:lang w:val="es-ES"/>
              </w:rPr>
            </w:pPr>
            <w:r w:rsidRPr="008E0274">
              <w:rPr>
                <w:i/>
                <w:iCs/>
                <w:lang w:val="es-ES"/>
              </w:rPr>
              <w:t>I</w:t>
            </w:r>
            <w:r w:rsidR="0046348E" w:rsidRPr="008E0274">
              <w:rPr>
                <w:i/>
                <w:iCs/>
                <w:lang w:val="es-ES"/>
              </w:rPr>
              <w:t>ncluir</w:t>
            </w:r>
            <w:r w:rsidR="0046348E" w:rsidRPr="008E0274">
              <w:rPr>
                <w:b/>
                <w:bCs/>
                <w:i/>
                <w:iCs/>
                <w:lang w:val="es-ES"/>
              </w:rPr>
              <w:t xml:space="preserve"> las cláusulas necesarias y apropiadas, </w:t>
            </w:r>
            <w:r w:rsidR="0046348E" w:rsidRPr="008E0274">
              <w:rPr>
                <w:i/>
                <w:iCs/>
                <w:lang w:val="es-ES"/>
              </w:rPr>
              <w:t>o indicar</w:t>
            </w:r>
            <w:r w:rsidR="0046348E" w:rsidRPr="008E0274">
              <w:rPr>
                <w:b/>
                <w:bCs/>
                <w:i/>
                <w:iCs/>
                <w:lang w:val="es-ES"/>
              </w:rPr>
              <w:t>: "No hay Condiciones Especiales del Contrato que se apliquen a la cláusula 24 de las CGC.”</w:t>
            </w:r>
          </w:p>
          <w:p w14:paraId="35AA5ACF" w14:textId="77777777" w:rsidR="004C719B" w:rsidRPr="008E0274" w:rsidRDefault="004C719B" w:rsidP="00665AE8">
            <w:pPr>
              <w:ind w:left="738" w:right="-72" w:hanging="738"/>
              <w:rPr>
                <w:rStyle w:val="preparersnote"/>
                <w:lang w:val="es-ES"/>
              </w:rPr>
            </w:pPr>
          </w:p>
          <w:p w14:paraId="51BBAF07"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Los servicios adecuados para un determinado sistema pueden incluir el mantenimiento durante el período de servicio posterior al período de garantía y un volumen o un tipo de asistencia técnica acordados previamente (como por ejemplo, programación o análisis de sistemas en relación con las ampliaciones ulteriores del Sistema) o ciertas clases de apoyo a las operaciones, como la administración de la red o la conversión de los datos en proceso. Todo ello debería estar especificado en la Sección Requisitos Técnicos.</w:t>
            </w:r>
          </w:p>
          <w:p w14:paraId="28368BBE"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23B88C09" w14:textId="77777777" w:rsidR="0046348E" w:rsidRPr="008E0274" w:rsidRDefault="0046348E" w:rsidP="0046348E">
      <w:pPr>
        <w:pStyle w:val="Head52"/>
        <w:rPr>
          <w:lang w:val="es-ES"/>
        </w:rPr>
      </w:pPr>
      <w:bookmarkStart w:id="425" w:name="_Toc75243790"/>
      <w:r w:rsidRPr="008E0274">
        <w:rPr>
          <w:lang w:val="es-ES"/>
        </w:rPr>
        <w:t>25.  Inspecciones y pruebas (cláusula 25 de las CGC)</w:t>
      </w:r>
      <w:bookmarkEnd w:id="42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2EDDDE9B"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9E0EC30" w14:textId="77777777" w:rsidR="0046348E" w:rsidRPr="008E0274" w:rsidRDefault="0046348E" w:rsidP="00665AE8">
            <w:pPr>
              <w:ind w:right="-72" w:firstLine="14"/>
              <w:rPr>
                <w:lang w:val="es-ES"/>
              </w:rPr>
            </w:pPr>
            <w:r w:rsidRPr="008E0274">
              <w:rPr>
                <w:lang w:val="es-ES"/>
              </w:rPr>
              <w:t>CGC 25</w:t>
            </w:r>
          </w:p>
        </w:tc>
        <w:tc>
          <w:tcPr>
            <w:tcW w:w="7236" w:type="dxa"/>
            <w:tcBorders>
              <w:top w:val="single" w:sz="6" w:space="0" w:color="808080"/>
              <w:left w:val="single" w:sz="6" w:space="0" w:color="808080"/>
              <w:bottom w:val="single" w:sz="6" w:space="0" w:color="808080"/>
              <w:right w:val="single" w:sz="6" w:space="0" w:color="808080"/>
            </w:tcBorders>
          </w:tcPr>
          <w:p w14:paraId="44D1F31C" w14:textId="636A8473" w:rsidR="0046348E" w:rsidRPr="008E0274" w:rsidRDefault="0046348E" w:rsidP="00665AE8">
            <w:pPr>
              <w:ind w:left="738" w:right="-72"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o indicar</w:t>
            </w:r>
            <w:r w:rsidRPr="008E0274">
              <w:rPr>
                <w:b/>
                <w:bCs/>
                <w:i/>
                <w:iCs/>
                <w:lang w:val="es-ES"/>
              </w:rPr>
              <w:t>: "No hay Condiciones Especiales del Contrato que se apliquen a la cláusula 25 de las CGC."</w:t>
            </w:r>
          </w:p>
          <w:p w14:paraId="08681409" w14:textId="77777777" w:rsidR="004C719B" w:rsidRPr="008E0274" w:rsidRDefault="004C719B" w:rsidP="00665AE8">
            <w:pPr>
              <w:ind w:left="738" w:right="-72" w:hanging="738"/>
              <w:rPr>
                <w:rStyle w:val="preparersnote"/>
                <w:lang w:val="es-ES"/>
              </w:rPr>
            </w:pPr>
          </w:p>
          <w:p w14:paraId="456854CF"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Es posible que los Compradores deseen recurrir a inspectores calificados para que inspeccionen y certifiquen las tecnologías informáticas, materiales y otros bienes antes de su expedición. De este modo, podrán reducirse al mínimo los casos en que el Comprador reciba artículos que no se ajustan a los Requisitos Técnicos y se acortarán los plazos de reparación o de reposición.</w:t>
            </w:r>
          </w:p>
          <w:p w14:paraId="4E8A68A8"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10B1B787" w14:textId="77777777" w:rsidR="0046348E" w:rsidRPr="008E0274" w:rsidRDefault="0046348E" w:rsidP="0046348E">
      <w:pPr>
        <w:pStyle w:val="Head52"/>
        <w:rPr>
          <w:lang w:val="es-ES"/>
        </w:rPr>
      </w:pPr>
      <w:bookmarkStart w:id="426" w:name="_Toc75243791"/>
      <w:r w:rsidRPr="008E0274">
        <w:rPr>
          <w:lang w:val="es-ES"/>
        </w:rPr>
        <w:t xml:space="preserve">26.  </w:t>
      </w:r>
      <w:r w:rsidRPr="008E0274">
        <w:rPr>
          <w:rFonts w:ascii="Times" w:hAnsi="Times"/>
          <w:lang w:val="es-ES"/>
        </w:rPr>
        <w:t>Instalación del Sistema (cláusula 26 de las CGC)</w:t>
      </w:r>
      <w:bookmarkEnd w:id="4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3151FC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CDA7A02" w14:textId="77777777" w:rsidR="0046348E" w:rsidRPr="008E0274" w:rsidRDefault="0046348E" w:rsidP="00665AE8">
            <w:pPr>
              <w:ind w:right="-72" w:firstLine="14"/>
              <w:rPr>
                <w:lang w:val="es-ES"/>
              </w:rPr>
            </w:pPr>
            <w:r w:rsidRPr="008E0274">
              <w:rPr>
                <w:lang w:val="es-ES"/>
              </w:rPr>
              <w:t>CGC 26</w:t>
            </w:r>
          </w:p>
        </w:tc>
        <w:tc>
          <w:tcPr>
            <w:tcW w:w="7236" w:type="dxa"/>
            <w:tcBorders>
              <w:top w:val="single" w:sz="6" w:space="0" w:color="808080"/>
              <w:left w:val="single" w:sz="6" w:space="0" w:color="808080"/>
              <w:bottom w:val="single" w:sz="6" w:space="0" w:color="808080"/>
              <w:right w:val="single" w:sz="6" w:space="0" w:color="808080"/>
            </w:tcBorders>
          </w:tcPr>
          <w:p w14:paraId="3487488A" w14:textId="69479B11" w:rsidR="0046348E" w:rsidRPr="008E0274" w:rsidRDefault="005B1AD3" w:rsidP="00665AE8">
            <w:pPr>
              <w:keepLines/>
              <w:ind w:left="734" w:right="-72" w:hanging="734"/>
              <w:rPr>
                <w:b/>
                <w:bCs/>
                <w:i/>
                <w:iCs/>
                <w:lang w:val="es-ES"/>
              </w:rPr>
            </w:pPr>
            <w:r w:rsidRPr="008E0274">
              <w:rPr>
                <w:i/>
                <w:iCs/>
                <w:lang w:val="es-ES"/>
              </w:rPr>
              <w:t>I</w:t>
            </w:r>
            <w:r w:rsidR="0046348E" w:rsidRPr="008E0274">
              <w:rPr>
                <w:i/>
                <w:iCs/>
                <w:lang w:val="es-ES"/>
              </w:rPr>
              <w:t>ncluir</w:t>
            </w:r>
            <w:r w:rsidR="0046348E" w:rsidRPr="008E0274">
              <w:rPr>
                <w:b/>
                <w:bCs/>
                <w:i/>
                <w:iCs/>
                <w:lang w:val="es-ES"/>
              </w:rPr>
              <w:t xml:space="preserve"> las cláusulas necesarias y apropiadas,</w:t>
            </w:r>
            <w:r w:rsidR="0046348E" w:rsidRPr="008E0274">
              <w:rPr>
                <w:i/>
                <w:iCs/>
                <w:lang w:val="es-ES"/>
              </w:rPr>
              <w:t xml:space="preserve"> o indicar</w:t>
            </w:r>
            <w:r w:rsidR="0046348E" w:rsidRPr="008E0274">
              <w:rPr>
                <w:b/>
                <w:bCs/>
                <w:i/>
                <w:iCs/>
                <w:lang w:val="es-ES"/>
              </w:rPr>
              <w:t>: "No hay Condiciones Especiales del Contrato que se apliquen a la cláusula 26 de las CGC."</w:t>
            </w:r>
          </w:p>
          <w:p w14:paraId="44F6973F" w14:textId="77777777" w:rsidR="0046348E" w:rsidRPr="008E0274" w:rsidRDefault="0046348E" w:rsidP="00665AE8">
            <w:pPr>
              <w:keepLines/>
              <w:ind w:left="734" w:right="-72" w:hanging="734"/>
              <w:rPr>
                <w:lang w:val="es-ES"/>
              </w:rPr>
            </w:pPr>
          </w:p>
        </w:tc>
      </w:tr>
    </w:tbl>
    <w:p w14:paraId="1C720C76" w14:textId="77777777" w:rsidR="0046348E" w:rsidRPr="008E0274" w:rsidRDefault="0046348E" w:rsidP="0046348E">
      <w:pPr>
        <w:pStyle w:val="Head52"/>
        <w:rPr>
          <w:lang w:val="es-ES"/>
        </w:rPr>
      </w:pPr>
      <w:bookmarkStart w:id="427" w:name="_Toc75243792"/>
      <w:r w:rsidRPr="008E0274">
        <w:rPr>
          <w:lang w:val="es-ES"/>
        </w:rPr>
        <w:t xml:space="preserve">27.  </w:t>
      </w:r>
      <w:r w:rsidRPr="008E0274">
        <w:rPr>
          <w:rFonts w:ascii="Times" w:hAnsi="Times"/>
          <w:lang w:val="es-ES"/>
        </w:rPr>
        <w:t>Puesta en servicio y Aceptación operacional (cláusula 27 de las CGC)</w:t>
      </w:r>
      <w:bookmarkEnd w:id="42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5E7A4EB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E54D08D" w14:textId="77777777" w:rsidR="0046348E" w:rsidRPr="008E0274" w:rsidRDefault="0046348E" w:rsidP="00665AE8">
            <w:pPr>
              <w:ind w:right="-72" w:firstLine="14"/>
              <w:rPr>
                <w:lang w:val="es-ES"/>
              </w:rPr>
            </w:pPr>
            <w:r w:rsidRPr="008E0274">
              <w:rPr>
                <w:lang w:val="es-ES"/>
              </w:rPr>
              <w:t>CGC 27.2.1</w:t>
            </w:r>
          </w:p>
        </w:tc>
        <w:tc>
          <w:tcPr>
            <w:tcW w:w="7236" w:type="dxa"/>
            <w:tcBorders>
              <w:top w:val="single" w:sz="6" w:space="0" w:color="808080"/>
              <w:left w:val="single" w:sz="6" w:space="0" w:color="808080"/>
              <w:bottom w:val="single" w:sz="6" w:space="0" w:color="808080"/>
              <w:right w:val="single" w:sz="6" w:space="0" w:color="808080"/>
            </w:tcBorders>
          </w:tcPr>
          <w:p w14:paraId="76D18836" w14:textId="77777777" w:rsidR="0046348E" w:rsidRPr="008E0274" w:rsidRDefault="0046348E" w:rsidP="00665AE8">
            <w:pPr>
              <w:pStyle w:val="explanatoryclause"/>
              <w:rPr>
                <w:rFonts w:ascii="Times New Roman" w:hAnsi="Times New Roman"/>
                <w:sz w:val="24"/>
                <w:szCs w:val="24"/>
                <w:lang w:val="es-ES"/>
              </w:rPr>
            </w:pPr>
            <w:r w:rsidRPr="008E0274">
              <w:rPr>
                <w:rFonts w:ascii="Times New Roman" w:hAnsi="Times New Roman"/>
                <w:sz w:val="24"/>
                <w:szCs w:val="24"/>
                <w:lang w:val="es-ES"/>
              </w:rPr>
              <w:t xml:space="preserve">Las pruebas para la Aceptación operacional se llevarán a cabo con arreglo a </w:t>
            </w:r>
            <w:r w:rsidRPr="008E0274">
              <w:rPr>
                <w:rFonts w:ascii="Times New Roman" w:hAnsi="Times New Roman"/>
                <w:i/>
                <w:iCs/>
                <w:sz w:val="24"/>
                <w:szCs w:val="24"/>
                <w:lang w:val="es-ES"/>
              </w:rPr>
              <w:t xml:space="preserve">[especificar: </w:t>
            </w:r>
            <w:r w:rsidRPr="008E0274">
              <w:rPr>
                <w:rFonts w:ascii="Times New Roman" w:hAnsi="Times New Roman"/>
                <w:b/>
                <w:bCs/>
                <w:i/>
                <w:iCs/>
                <w:sz w:val="24"/>
                <w:szCs w:val="24"/>
                <w:lang w:val="es-ES"/>
              </w:rPr>
              <w:t>el Sistema o los Subsistemas, las pruebas, los procedimientos y los resultados exigidos para la aceptación</w:t>
            </w:r>
            <w:r w:rsidRPr="008E0274">
              <w:rPr>
                <w:rFonts w:ascii="Times New Roman" w:hAnsi="Times New Roman"/>
                <w:i/>
                <w:iCs/>
                <w:sz w:val="24"/>
                <w:szCs w:val="24"/>
                <w:lang w:val="es-ES"/>
              </w:rPr>
              <w:t>; o bien se puede hacer referencia a la sección o a las secciones pertinentes de los Requisitos Técnicos en las cuales se dan detalles acerca de las pruebas de aceptación.]</w:t>
            </w:r>
          </w:p>
          <w:p w14:paraId="5F637B66"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Pocos aspectos de la adquisición de tecnologías informáticas son más cruciales para la ejecución satisfactoria de un sistema que las pruebas de Aceptación operacional. Es esencial que el Comprador prepare la especificación de dichas pruebas con tanta minuciosidad como con las especificaciones globales del propio sistema. La descripción debe ser lo suficientemente amplia, clara y verificable para que el Sistema pueda funcionar correctamente, con un mínimo de confusión o disputas entre el Comprador y sus directivos, el Proveedor y los usuarios finales.</w:t>
            </w:r>
          </w:p>
          <w:p w14:paraId="0681D498"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lang w:val="es-ES"/>
              </w:rPr>
              <w:tab/>
              <w:t xml:space="preserve">Además, cuando el Contrato cubre la instalación y las pruebas de aceptación de varios subsistemas, es necesario especificar claramente aquí o en los Requisitos Técnicos la índole de las pruebas de aceptación requeridas para cada Subsistema y para que las pruebas finales se lleven a cabo en la totalidad del Sistema una vez terminados todos los Subsistemas; asimismo, es preciso determinar a qué parte le incumbe la responsabilidad de corregir cualquier defecto descubierto durante las pruebas finales realizadas en el Sistema en su totalidad.  </w:t>
            </w:r>
          </w:p>
          <w:p w14:paraId="3DC58B35"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1FEE9D2C"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52B8460" w14:textId="77777777" w:rsidR="0046348E" w:rsidRPr="008E0274" w:rsidRDefault="0046348E" w:rsidP="00665AE8">
            <w:pPr>
              <w:ind w:right="-72" w:firstLine="14"/>
              <w:rPr>
                <w:lang w:val="es-ES"/>
              </w:rPr>
            </w:pPr>
            <w:r w:rsidRPr="008E0274">
              <w:rPr>
                <w:lang w:val="es-ES"/>
              </w:rPr>
              <w:t>CGC 27.2.2</w:t>
            </w:r>
          </w:p>
        </w:tc>
        <w:tc>
          <w:tcPr>
            <w:tcW w:w="7236" w:type="dxa"/>
            <w:tcBorders>
              <w:top w:val="single" w:sz="6" w:space="0" w:color="808080"/>
              <w:left w:val="single" w:sz="6" w:space="0" w:color="808080"/>
              <w:bottom w:val="single" w:sz="6" w:space="0" w:color="808080"/>
              <w:right w:val="single" w:sz="6" w:space="0" w:color="808080"/>
            </w:tcBorders>
          </w:tcPr>
          <w:p w14:paraId="418216F0" w14:textId="77777777" w:rsidR="0046348E" w:rsidRPr="008E0274" w:rsidRDefault="0046348E" w:rsidP="00665AE8">
            <w:pPr>
              <w:ind w:left="738" w:right="-72" w:hanging="738"/>
              <w:rPr>
                <w:lang w:val="es-ES"/>
              </w:rPr>
            </w:pPr>
            <w:r w:rsidRPr="008E0274">
              <w:rPr>
                <w:lang w:val="es-ES"/>
              </w:rPr>
              <w:t xml:space="preserve">Si la prueba de Aceptación operacional del Sistema o Subsistema(s) no se puede realizar con éxito dentro de los </w:t>
            </w:r>
            <w:r w:rsidRPr="008E0274">
              <w:rPr>
                <w:i/>
                <w:iCs/>
                <w:lang w:val="es-ES"/>
              </w:rPr>
              <w:t>[consignar:</w:t>
            </w:r>
            <w:r w:rsidRPr="008E0274">
              <w:rPr>
                <w:b/>
                <w:bCs/>
                <w:i/>
                <w:iCs/>
                <w:lang w:val="es-ES"/>
              </w:rPr>
              <w:t xml:space="preserve"> un número no mayor de los noventa (90</w:t>
            </w:r>
            <w:r w:rsidRPr="008E0274">
              <w:rPr>
                <w:i/>
                <w:iCs/>
                <w:lang w:val="es-ES"/>
              </w:rPr>
              <w:t>)]</w:t>
            </w:r>
            <w:r w:rsidRPr="008E0274">
              <w:rPr>
                <w:lang w:val="es-ES"/>
              </w:rPr>
              <w:t xml:space="preserve"> días a partir de la fecha de instalación o en cualquier otro plazo acordado por el Comprador y el Proveedor, se aplicará lo dispuesto en la cláusula 27.3.5 a) o b) de las CGC, según lo exijan las circunstancias.</w:t>
            </w:r>
          </w:p>
          <w:p w14:paraId="36B6DAA4" w14:textId="77777777" w:rsidR="0046348E" w:rsidRPr="008E0274" w:rsidRDefault="0046348E" w:rsidP="00665AE8">
            <w:pPr>
              <w:ind w:left="547" w:right="-72" w:hanging="547"/>
              <w:rPr>
                <w:lang w:val="es-ES"/>
              </w:rPr>
            </w:pPr>
          </w:p>
        </w:tc>
      </w:tr>
    </w:tbl>
    <w:p w14:paraId="65F25ACB" w14:textId="77777777" w:rsidR="005B1AD3" w:rsidRPr="008E0274" w:rsidRDefault="005B1AD3" w:rsidP="0046348E">
      <w:pPr>
        <w:pStyle w:val="Head51"/>
        <w:rPr>
          <w:lang w:val="es-ES"/>
        </w:rPr>
      </w:pPr>
      <w:bookmarkStart w:id="428" w:name="_Toc75243793"/>
    </w:p>
    <w:p w14:paraId="2010616D" w14:textId="7B14BF0D" w:rsidR="0046348E" w:rsidRPr="008E0274" w:rsidRDefault="0046348E" w:rsidP="0046348E">
      <w:pPr>
        <w:pStyle w:val="Head51"/>
        <w:rPr>
          <w:lang w:val="es-ES"/>
        </w:rPr>
      </w:pPr>
      <w:r w:rsidRPr="008E0274">
        <w:rPr>
          <w:lang w:val="es-ES"/>
        </w:rPr>
        <w:t xml:space="preserve">F. </w:t>
      </w:r>
      <w:r w:rsidRPr="008E0274">
        <w:rPr>
          <w:rFonts w:ascii="Times" w:hAnsi="Times"/>
          <w:lang w:val="es-ES"/>
        </w:rPr>
        <w:t>Garantías y responsabilidades</w:t>
      </w:r>
      <w:bookmarkEnd w:id="428"/>
    </w:p>
    <w:p w14:paraId="2F764E2B" w14:textId="77777777" w:rsidR="0046348E" w:rsidRPr="008E0274" w:rsidRDefault="0046348E" w:rsidP="0046348E">
      <w:pPr>
        <w:pStyle w:val="Head52"/>
        <w:rPr>
          <w:lang w:val="es-ES"/>
        </w:rPr>
      </w:pPr>
      <w:bookmarkStart w:id="429" w:name="_Toc75243794"/>
      <w:r w:rsidRPr="008E0274">
        <w:rPr>
          <w:lang w:val="es-ES"/>
        </w:rPr>
        <w:t xml:space="preserve">28.  </w:t>
      </w:r>
      <w:r w:rsidRPr="008E0274">
        <w:rPr>
          <w:rFonts w:ascii="Times" w:hAnsi="Times"/>
          <w:lang w:val="es-ES"/>
        </w:rPr>
        <w:t>Garantía del plazo para la Aceptación operacional (cláusula 28 de las CGC)</w:t>
      </w:r>
      <w:bookmarkEnd w:id="42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285F027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8A18A9B" w14:textId="77777777" w:rsidR="0046348E" w:rsidRPr="008E0274" w:rsidRDefault="0046348E" w:rsidP="00665AE8">
            <w:pPr>
              <w:ind w:right="-72" w:firstLine="14"/>
              <w:rPr>
                <w:lang w:val="es-ES"/>
              </w:rPr>
            </w:pPr>
            <w:r w:rsidRPr="008E0274">
              <w:rPr>
                <w:lang w:val="es-ES"/>
              </w:rPr>
              <w:t>CGC 28.2</w:t>
            </w:r>
          </w:p>
        </w:tc>
        <w:tc>
          <w:tcPr>
            <w:tcW w:w="7236" w:type="dxa"/>
            <w:tcBorders>
              <w:top w:val="single" w:sz="6" w:space="0" w:color="808080"/>
              <w:left w:val="single" w:sz="6" w:space="0" w:color="808080"/>
              <w:bottom w:val="single" w:sz="6" w:space="0" w:color="808080"/>
              <w:right w:val="single" w:sz="6" w:space="0" w:color="808080"/>
            </w:tcBorders>
          </w:tcPr>
          <w:p w14:paraId="184F44FC" w14:textId="77777777" w:rsidR="0046348E" w:rsidRPr="008E0274" w:rsidRDefault="0046348E" w:rsidP="00665AE8">
            <w:pPr>
              <w:ind w:left="738" w:right="-72" w:hanging="738"/>
              <w:rPr>
                <w:lang w:val="es-ES"/>
              </w:rPr>
            </w:pPr>
            <w:r w:rsidRPr="008E0274">
              <w:rPr>
                <w:lang w:val="es-ES"/>
              </w:rPr>
              <w:t xml:space="preserve">La indemnización por daños y perjuicios se ha fijado a </w:t>
            </w:r>
            <w:r w:rsidRPr="008E0274">
              <w:rPr>
                <w:i/>
                <w:iCs/>
                <w:lang w:val="es-ES"/>
              </w:rPr>
              <w:t>[indicar:</w:t>
            </w:r>
            <w:r w:rsidRPr="008E0274">
              <w:rPr>
                <w:b/>
                <w:bCs/>
                <w:i/>
                <w:iCs/>
                <w:lang w:val="es-ES"/>
              </w:rPr>
              <w:t xml:space="preserve"> un número</w:t>
            </w:r>
            <w:r w:rsidRPr="008E0274">
              <w:rPr>
                <w:i/>
                <w:iCs/>
                <w:lang w:val="es-ES"/>
              </w:rPr>
              <w:t>]</w:t>
            </w:r>
            <w:r w:rsidRPr="008E0274">
              <w:rPr>
                <w:lang w:val="es-ES"/>
              </w:rPr>
              <w:t xml:space="preserve"> por ciento semanal. La indemnización máxima por daños y perjuicios se ha fijado </w:t>
            </w:r>
            <w:r w:rsidRPr="008E0274">
              <w:rPr>
                <w:i/>
                <w:iCs/>
                <w:lang w:val="es-ES"/>
              </w:rPr>
              <w:t xml:space="preserve">[indicar: </w:t>
            </w:r>
            <w:r w:rsidRPr="008E0274">
              <w:rPr>
                <w:b/>
                <w:bCs/>
                <w:i/>
                <w:iCs/>
                <w:lang w:val="es-ES"/>
              </w:rPr>
              <w:t xml:space="preserve"> un número</w:t>
            </w:r>
            <w:r w:rsidRPr="008E0274">
              <w:rPr>
                <w:i/>
                <w:iCs/>
                <w:lang w:val="es-ES"/>
              </w:rPr>
              <w:t>]</w:t>
            </w:r>
            <w:r w:rsidRPr="008E0274">
              <w:rPr>
                <w:lang w:val="es-ES"/>
              </w:rPr>
              <w:t xml:space="preserve">  por ciento del Precio del Contrato o de la parte pertinente del Precio del Contrato, si correspondiera a un Subsistema.  </w:t>
            </w:r>
          </w:p>
          <w:p w14:paraId="341647DF"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Los porcentajes habituales son, respectivamente, de un medio del uno por ciento (0,5%) semanal y del diez por ciento (10%) del total. Las tasas especificadas en estas CEC deben ser congruentes con las consignadas en los DDL, en especial si se utilizan tasas diferentes para descontar precios en moneda extranjera y nacional como mecanismo para compensar una inflación elevada en la moneda nacional. En algunos casos, es posible que el Comprador desee estipular una indemnización diaria por daños y perjuicios. De ser así, habría que adaptar el texto conforme a ello.</w:t>
            </w:r>
          </w:p>
          <w:p w14:paraId="55D0050F"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529E7E2A"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FEF60C8" w14:textId="77777777" w:rsidR="0046348E" w:rsidRPr="008E0274" w:rsidRDefault="0046348E" w:rsidP="00665AE8">
            <w:pPr>
              <w:ind w:right="-72" w:firstLine="14"/>
              <w:rPr>
                <w:lang w:val="es-ES"/>
              </w:rPr>
            </w:pPr>
            <w:r w:rsidRPr="008E0274">
              <w:rPr>
                <w:lang w:val="es-ES"/>
              </w:rPr>
              <w:t>CGC 28.3</w:t>
            </w:r>
          </w:p>
        </w:tc>
        <w:tc>
          <w:tcPr>
            <w:tcW w:w="7236" w:type="dxa"/>
            <w:tcBorders>
              <w:top w:val="single" w:sz="6" w:space="0" w:color="808080"/>
              <w:left w:val="single" w:sz="6" w:space="0" w:color="808080"/>
              <w:bottom w:val="single" w:sz="6" w:space="0" w:color="808080"/>
              <w:right w:val="single" w:sz="6" w:space="0" w:color="808080"/>
            </w:tcBorders>
          </w:tcPr>
          <w:p w14:paraId="7D60BDA8" w14:textId="77777777" w:rsidR="0046348E" w:rsidRPr="008E0274" w:rsidRDefault="0046348E" w:rsidP="00665AE8">
            <w:pPr>
              <w:ind w:left="738" w:right="-72" w:hanging="738"/>
              <w:rPr>
                <w:b/>
                <w:bCs/>
                <w:i/>
                <w:iCs/>
                <w:lang w:val="es-ES"/>
              </w:rPr>
            </w:pPr>
            <w:r w:rsidRPr="008E0274">
              <w:rPr>
                <w:lang w:val="es-ES"/>
              </w:rPr>
              <w:t xml:space="preserve">La indemnización por daños y perjuicios se fijará </w:t>
            </w:r>
            <w:r w:rsidRPr="008E0274">
              <w:rPr>
                <w:i/>
                <w:iCs/>
                <w:lang w:val="es-ES"/>
              </w:rPr>
              <w:t>[indicar:</w:t>
            </w:r>
            <w:r w:rsidRPr="008E0274">
              <w:rPr>
                <w:b/>
                <w:bCs/>
                <w:i/>
                <w:iCs/>
                <w:lang w:val="es-ES"/>
              </w:rPr>
              <w:t xml:space="preserve"> "sólo con respecto a la Aceptación operacional</w:t>
            </w:r>
            <w:r w:rsidRPr="008E0274">
              <w:rPr>
                <w:i/>
                <w:iCs/>
                <w:lang w:val="es-ES"/>
              </w:rPr>
              <w:t>"; de otro modo, indicar:</w:t>
            </w:r>
            <w:r w:rsidRPr="008E0274">
              <w:rPr>
                <w:b/>
                <w:bCs/>
                <w:i/>
                <w:iCs/>
                <w:lang w:val="es-ES"/>
              </w:rPr>
              <w:t xml:space="preserve"> otras etapas importantes, como la instalación</w:t>
            </w:r>
            <w:r w:rsidRPr="008E0274">
              <w:rPr>
                <w:i/>
                <w:iCs/>
                <w:lang w:val="es-ES"/>
              </w:rPr>
              <w:t>]</w:t>
            </w:r>
            <w:r w:rsidRPr="008E0274">
              <w:rPr>
                <w:b/>
                <w:bCs/>
                <w:i/>
                <w:iCs/>
                <w:lang w:val="es-ES"/>
              </w:rPr>
              <w:t>.</w:t>
            </w:r>
          </w:p>
          <w:p w14:paraId="0358D08B"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w:t>
            </w:r>
            <w:r w:rsidRPr="008E0274">
              <w:rPr>
                <w:rFonts w:ascii="Times New Roman" w:hAnsi="Times New Roman"/>
                <w:lang w:val="es-ES"/>
              </w:rPr>
              <w:tab/>
              <w:t>Al establecer más etapas para la indemnización por daños y perjuicios puede existir un mayor grado de control y de garantía respecto al ritmo de ejecución del Sistema pero, al mismo tiempo, se complicará la gestión del contrato y, desde el punto de vista de los Licitantes, aumentarán los riesgos financieros. Lo más probable es que esto resulte en ofertas con precios más elevados. En la mayoría de los casos, la Aceptación operacional debería ser el control financiero más apropiado para asegurar la ejecución puntual, ya que absorbe el impacto de demoras anteriores y es, en definitiva, la etapa crucial. Cualquiera que sea la opción que se escoja, es fundamental que, en el Programa de Ejecución de la Sección Requisitos Técnicos, se precise qué Subsistemas u otros componentes están cubiertos y qué etapa se ha fijado. Naturalmente, ello se puede ajustar y revisar en el Plan definitivo y aprobado del Proyecto.</w:t>
            </w:r>
          </w:p>
          <w:p w14:paraId="01451760"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255AE541" w14:textId="77777777" w:rsidR="0046348E" w:rsidRPr="008E0274" w:rsidRDefault="0046348E" w:rsidP="0046348E">
      <w:pPr>
        <w:pStyle w:val="Head52"/>
        <w:rPr>
          <w:lang w:val="es-ES"/>
        </w:rPr>
      </w:pPr>
      <w:bookmarkStart w:id="430" w:name="_Toc75243795"/>
      <w:r w:rsidRPr="008E0274">
        <w:rPr>
          <w:lang w:val="es-ES"/>
        </w:rPr>
        <w:t xml:space="preserve">29.  </w:t>
      </w:r>
      <w:r w:rsidRPr="008E0274">
        <w:rPr>
          <w:rFonts w:ascii="Times" w:hAnsi="Times"/>
          <w:lang w:val="es-ES"/>
        </w:rPr>
        <w:t>Garantía (responsabilidad por defectos) (cláusula 29 de las CGC)</w:t>
      </w:r>
      <w:bookmarkEnd w:id="43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2244C0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B19C54F" w14:textId="77777777" w:rsidR="0046348E" w:rsidRPr="008E0274" w:rsidRDefault="0046348E" w:rsidP="00665AE8">
            <w:pPr>
              <w:ind w:right="-72" w:firstLine="14"/>
              <w:rPr>
                <w:lang w:val="es-ES"/>
              </w:rPr>
            </w:pPr>
            <w:r w:rsidRPr="008E0274">
              <w:rPr>
                <w:lang w:val="es-ES"/>
              </w:rPr>
              <w:t>CGC 29.1</w:t>
            </w:r>
          </w:p>
        </w:tc>
        <w:tc>
          <w:tcPr>
            <w:tcW w:w="7236" w:type="dxa"/>
            <w:tcBorders>
              <w:top w:val="single" w:sz="6" w:space="0" w:color="808080"/>
              <w:left w:val="single" w:sz="6" w:space="0" w:color="808080"/>
              <w:bottom w:val="single" w:sz="6" w:space="0" w:color="808080"/>
              <w:right w:val="single" w:sz="6" w:space="0" w:color="808080"/>
            </w:tcBorders>
          </w:tcPr>
          <w:p w14:paraId="16B3213F" w14:textId="676267DE" w:rsidR="0046348E" w:rsidRPr="008E0274" w:rsidRDefault="0046348E" w:rsidP="00665AE8">
            <w:pPr>
              <w:ind w:left="738" w:right="-72" w:hanging="738"/>
              <w:rPr>
                <w:i/>
                <w:iCs/>
                <w:lang w:val="es-ES"/>
              </w:rPr>
            </w:pPr>
            <w:r w:rsidRPr="008E0274">
              <w:rPr>
                <w:lang w:val="es-ES"/>
              </w:rPr>
              <w:t xml:space="preserve">Para el Software, las excepciones o las limitaciones a las obligaciones del Proveedor que se derivan de la garantía serán las siguientes: </w:t>
            </w:r>
            <w:r w:rsidRPr="008E0274">
              <w:rPr>
                <w:i/>
                <w:iCs/>
                <w:lang w:val="es-ES"/>
              </w:rPr>
              <w:t>[indicar: "</w:t>
            </w:r>
            <w:r w:rsidRPr="008E0274">
              <w:rPr>
                <w:b/>
                <w:bCs/>
                <w:i/>
                <w:iCs/>
                <w:lang w:val="es-ES"/>
              </w:rPr>
              <w:t>Ninguna</w:t>
            </w:r>
            <w:r w:rsidRPr="008E0274">
              <w:rPr>
                <w:i/>
                <w:iCs/>
                <w:lang w:val="es-ES"/>
              </w:rPr>
              <w:t>", o especificar</w:t>
            </w:r>
            <w:r w:rsidRPr="008E0274">
              <w:rPr>
                <w:b/>
                <w:bCs/>
                <w:i/>
                <w:iCs/>
                <w:lang w:val="es-ES"/>
              </w:rPr>
              <w:t>: categoría o categorías de software y las correspondientes excepciones o limitaciones</w:t>
            </w:r>
            <w:r w:rsidRPr="008E0274">
              <w:rPr>
                <w:i/>
                <w:iCs/>
                <w:lang w:val="es-ES"/>
              </w:rPr>
              <w:t>.]</w:t>
            </w:r>
          </w:p>
          <w:p w14:paraId="4537AAFB" w14:textId="77777777" w:rsidR="004C719B" w:rsidRPr="008E0274" w:rsidRDefault="004C719B" w:rsidP="00665AE8">
            <w:pPr>
              <w:ind w:left="738" w:right="-72" w:hanging="738"/>
              <w:rPr>
                <w:b/>
                <w:bCs/>
                <w:lang w:val="es-ES"/>
              </w:rPr>
            </w:pPr>
          </w:p>
          <w:p w14:paraId="710F348B"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El Software nunca está completamente libre de errores o fallas. Por ello, es posible que el Comprador desee limitar o dar mayor precisión a las obligaciones del Proveedor derivadas de la garantía. Si ello se realiza correctamente, se puede reducir la percepción del riesgo financiero para el Licitante y los precios de las ofertas serán más bajos. Sin embargo, el Comprador debería evaluar el ahorro potencial frente a los riesgos que esa medida entrañaría para el funcionamiento confiable y eficaz del Sistema y los gastos conexos que le acarrearía. Esta relación de compensación entre ventajas e inconvenientes depende en gran medida del tipo de sistema y de sus usos; asimismo, se modifica muy rápidamente, al compás del progreso tecnológico. Por ello, el Banco recomienda que el Comprador recurra a expertos en los campos pertinentes a fin de realizar una evaluación actualizada de los riesgos y redactar el texto más apropiado para expresar dichas excepciones y limitaciones.</w:t>
            </w:r>
          </w:p>
          <w:p w14:paraId="6F5F9D59"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r w:rsidR="0046348E" w:rsidRPr="007436C2" w14:paraId="180800D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5867E25" w14:textId="77777777" w:rsidR="0046348E" w:rsidRPr="008E0274" w:rsidRDefault="0046348E" w:rsidP="00665AE8">
            <w:pPr>
              <w:ind w:right="-72" w:firstLine="14"/>
              <w:rPr>
                <w:lang w:val="es-ES"/>
              </w:rPr>
            </w:pPr>
            <w:r w:rsidRPr="008E0274">
              <w:rPr>
                <w:lang w:val="es-ES"/>
              </w:rPr>
              <w:t>CGC 29.3 iii)</w:t>
            </w:r>
          </w:p>
        </w:tc>
        <w:tc>
          <w:tcPr>
            <w:tcW w:w="7236" w:type="dxa"/>
            <w:tcBorders>
              <w:top w:val="single" w:sz="6" w:space="0" w:color="808080"/>
              <w:left w:val="single" w:sz="6" w:space="0" w:color="808080"/>
              <w:bottom w:val="single" w:sz="6" w:space="0" w:color="808080"/>
              <w:right w:val="single" w:sz="6" w:space="0" w:color="808080"/>
            </w:tcBorders>
          </w:tcPr>
          <w:p w14:paraId="13A208BE" w14:textId="77777777" w:rsidR="0046348E" w:rsidRPr="008E0274" w:rsidRDefault="0046348E" w:rsidP="00665AE8">
            <w:pPr>
              <w:ind w:left="738" w:right="-72" w:hanging="738"/>
              <w:rPr>
                <w:b/>
                <w:bCs/>
                <w:lang w:val="es-ES"/>
              </w:rPr>
            </w:pPr>
            <w:r w:rsidRPr="008E0274">
              <w:rPr>
                <w:lang w:val="es-ES"/>
              </w:rPr>
              <w:t xml:space="preserve">El Proveedor garantiza que los siguientes artículos han sido distribuidos en el mercado durante los siguientes períodos mínimos </w:t>
            </w:r>
            <w:r w:rsidRPr="008E0274">
              <w:rPr>
                <w:i/>
                <w:iCs/>
                <w:lang w:val="es-ES"/>
              </w:rPr>
              <w:t>[indicar:</w:t>
            </w:r>
            <w:r w:rsidRPr="008E0274">
              <w:rPr>
                <w:b/>
                <w:bCs/>
                <w:i/>
                <w:iCs/>
                <w:lang w:val="es-ES"/>
              </w:rPr>
              <w:t xml:space="preserve"> "No se requieren períodos mínimos en este Contrato, pero es preciso que las tecnologías informáticas se hayan distribuido previamente en el mercado</w:t>
            </w:r>
            <w:r w:rsidRPr="008E0274">
              <w:rPr>
                <w:i/>
                <w:iCs/>
                <w:lang w:val="es-ES"/>
              </w:rPr>
              <w:t>." o especificar</w:t>
            </w:r>
            <w:r w:rsidRPr="008E0274">
              <w:rPr>
                <w:b/>
                <w:bCs/>
                <w:i/>
                <w:iCs/>
                <w:lang w:val="es-ES"/>
              </w:rPr>
              <w:t>: los tipos específicos de tecnologías y los  períodos mínimos específicos</w:t>
            </w:r>
            <w:r w:rsidRPr="008E0274">
              <w:rPr>
                <w:i/>
                <w:iCs/>
                <w:lang w:val="es-ES"/>
              </w:rPr>
              <w:t>, como por ejemplo:</w:t>
            </w:r>
            <w:r w:rsidRPr="008E0274">
              <w:rPr>
                <w:b/>
                <w:bCs/>
                <w:i/>
                <w:iCs/>
                <w:lang w:val="es-ES"/>
              </w:rPr>
              <w:t xml:space="preserve"> "Todo el Software estándar tiene que haber estado a la venta en el mercado durante tres meses como mínimo."</w:t>
            </w:r>
            <w:r w:rsidRPr="008E0274">
              <w:rPr>
                <w:i/>
                <w:iCs/>
                <w:lang w:val="es-ES"/>
              </w:rPr>
              <w:t>]</w:t>
            </w:r>
          </w:p>
          <w:p w14:paraId="4A361672" w14:textId="77777777" w:rsidR="0046348E" w:rsidRPr="008E0274" w:rsidRDefault="0046348E" w:rsidP="00665AE8">
            <w:pPr>
              <w:ind w:left="734" w:right="-72" w:hanging="734"/>
              <w:rPr>
                <w:lang w:val="es-ES"/>
              </w:rPr>
            </w:pPr>
          </w:p>
        </w:tc>
      </w:tr>
      <w:tr w:rsidR="0046348E" w:rsidRPr="007436C2" w14:paraId="025E8CC4"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613E689" w14:textId="77777777" w:rsidR="0046348E" w:rsidRPr="008E0274" w:rsidRDefault="0046348E" w:rsidP="00665AE8">
            <w:pPr>
              <w:ind w:right="-72" w:firstLine="14"/>
              <w:rPr>
                <w:lang w:val="es-ES"/>
              </w:rPr>
            </w:pPr>
            <w:r w:rsidRPr="008E0274">
              <w:rPr>
                <w:lang w:val="es-ES"/>
              </w:rPr>
              <w:t>CGC 29.4</w:t>
            </w:r>
          </w:p>
        </w:tc>
        <w:tc>
          <w:tcPr>
            <w:tcW w:w="7236" w:type="dxa"/>
            <w:tcBorders>
              <w:top w:val="single" w:sz="6" w:space="0" w:color="808080"/>
              <w:left w:val="single" w:sz="6" w:space="0" w:color="808080"/>
              <w:bottom w:val="single" w:sz="6" w:space="0" w:color="808080"/>
              <w:right w:val="single" w:sz="6" w:space="0" w:color="808080"/>
            </w:tcBorders>
          </w:tcPr>
          <w:p w14:paraId="447FC75F" w14:textId="77777777" w:rsidR="0046348E" w:rsidRPr="008E0274" w:rsidRDefault="0046348E" w:rsidP="00665AE8">
            <w:pPr>
              <w:spacing w:after="280"/>
              <w:ind w:left="734" w:hanging="734"/>
              <w:rPr>
                <w:lang w:val="es-ES"/>
              </w:rPr>
            </w:pPr>
            <w:r w:rsidRPr="008E0274">
              <w:rPr>
                <w:lang w:val="es-ES"/>
              </w:rPr>
              <w:t xml:space="preserve">El período de garantía (N) comienza en la fecha de la Aceptación operacional del Sistema o Subsistema y se extiende por </w:t>
            </w:r>
            <w:r w:rsidRPr="008E0274">
              <w:rPr>
                <w:rStyle w:val="preparersnote"/>
                <w:b w:val="0"/>
                <w:bCs/>
                <w:lang w:val="es-ES"/>
              </w:rPr>
              <w:t>[ indicar:</w:t>
            </w:r>
            <w:r w:rsidRPr="008E0274">
              <w:rPr>
                <w:rStyle w:val="preparersnote"/>
                <w:lang w:val="es-ES"/>
              </w:rPr>
              <w:t xml:space="preserve"> “36 meses;” </w:t>
            </w:r>
            <w:r w:rsidRPr="008E0274">
              <w:rPr>
                <w:rStyle w:val="preparersnote"/>
                <w:b w:val="0"/>
                <w:bCs/>
                <w:lang w:val="es-ES"/>
              </w:rPr>
              <w:t>o, si se desea un período diferente, especificar:</w:t>
            </w:r>
            <w:r w:rsidRPr="008E0274">
              <w:rPr>
                <w:rStyle w:val="preparersnote"/>
                <w:lang w:val="es-ES"/>
              </w:rPr>
              <w:t xml:space="preserve"> número de meses; </w:t>
            </w:r>
            <w:r w:rsidRPr="008E0274">
              <w:rPr>
                <w:rStyle w:val="preparersnote"/>
                <w:b w:val="0"/>
                <w:bCs/>
                <w:lang w:val="es-ES"/>
              </w:rPr>
              <w:t xml:space="preserve">o, si es propicio, especificar, </w:t>
            </w:r>
            <w:r w:rsidRPr="008E0274">
              <w:rPr>
                <w:rStyle w:val="preparersnote"/>
                <w:lang w:val="es-ES"/>
              </w:rPr>
              <w:t xml:space="preserve">los distintos  períodos para las diferentes tecnologías, </w:t>
            </w:r>
            <w:r w:rsidRPr="008E0274">
              <w:rPr>
                <w:rStyle w:val="preparersnote"/>
                <w:b w:val="0"/>
                <w:bCs/>
                <w:lang w:val="es-ES"/>
              </w:rPr>
              <w:t>como por ejempl</w:t>
            </w:r>
            <w:r w:rsidRPr="008E0274">
              <w:rPr>
                <w:rStyle w:val="preparersnote"/>
                <w:lang w:val="es-ES"/>
              </w:rPr>
              <w:t>o, el Hardware y el Software.</w:t>
            </w:r>
            <w:r w:rsidRPr="008E0274">
              <w:rPr>
                <w:rStyle w:val="preparersnote"/>
                <w:b w:val="0"/>
                <w:bCs/>
                <w:lang w:val="es-ES"/>
              </w:rPr>
              <w:t>]</w:t>
            </w:r>
          </w:p>
          <w:p w14:paraId="75106ACA"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En la industria, la práctica respecto de las garantías ha ido modificándose. Actualmente, muchos fabricantes ofrecen una garantía de treinta y seis (36) meses, en especial del Hardware tales como servidores y estaciones de trabajo.  Las garantías de software duran apenas más de un año.  Las garantías de más de doce meses para impresoras y otros equipos mecánicos de mucho uso pueden ser costosas. Con respecto a estas prácticas, los Compradores deberán tomar en cuenta, al establecer los períodos de garantía, que los servicios tales como apoyo permanente de ingeniería, nuevas versiones del Software y servicio de apoyo al usuario final no están generalmente incluidas en las garantías comerciales y serán listadas en el Cuadro de gastos ordinarios.</w:t>
            </w:r>
          </w:p>
          <w:p w14:paraId="11DDBB13" w14:textId="77777777" w:rsidR="0046348E" w:rsidRPr="008E0274" w:rsidRDefault="0046348E" w:rsidP="00665AE8">
            <w:pPr>
              <w:pStyle w:val="explanatoryclause"/>
              <w:spacing w:after="0"/>
              <w:ind w:left="0" w:firstLine="0"/>
              <w:rPr>
                <w:rFonts w:ascii="Times New Roman" w:hAnsi="Times New Roman"/>
                <w:sz w:val="24"/>
                <w:szCs w:val="24"/>
                <w:lang w:val="es-ES"/>
              </w:rPr>
            </w:pPr>
          </w:p>
        </w:tc>
      </w:tr>
      <w:tr w:rsidR="0046348E" w:rsidRPr="007436C2" w14:paraId="414B86E3"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004AEBE9" w14:textId="77777777" w:rsidR="0046348E" w:rsidRPr="008E0274" w:rsidRDefault="0046348E" w:rsidP="00665AE8">
            <w:pPr>
              <w:ind w:right="-72" w:firstLine="14"/>
              <w:rPr>
                <w:lang w:val="es-ES"/>
              </w:rPr>
            </w:pPr>
            <w:r w:rsidRPr="008E0274">
              <w:rPr>
                <w:lang w:val="es-ES"/>
              </w:rPr>
              <w:t>CGC 29.10</w:t>
            </w:r>
          </w:p>
        </w:tc>
        <w:tc>
          <w:tcPr>
            <w:tcW w:w="7236" w:type="dxa"/>
            <w:tcBorders>
              <w:top w:val="single" w:sz="6" w:space="0" w:color="808080"/>
              <w:left w:val="single" w:sz="6" w:space="0" w:color="808080"/>
              <w:bottom w:val="single" w:sz="6" w:space="0" w:color="808080"/>
              <w:right w:val="single" w:sz="6" w:space="0" w:color="808080"/>
            </w:tcBorders>
          </w:tcPr>
          <w:p w14:paraId="5548FFAB" w14:textId="1D920E5E" w:rsidR="0046348E" w:rsidRPr="008E0274" w:rsidRDefault="0046348E" w:rsidP="00665AE8">
            <w:pPr>
              <w:ind w:left="738" w:right="-72" w:hanging="738"/>
              <w:rPr>
                <w:lang w:val="es-ES"/>
              </w:rPr>
            </w:pPr>
            <w:r w:rsidRPr="008E0274">
              <w:rPr>
                <w:lang w:val="es-ES"/>
              </w:rPr>
              <w:t>Durante el período de garantía, el Proveedor debe iniciar las tareas necesarias para corregir los defectos o los daños dentro de</w:t>
            </w:r>
            <w:r w:rsidRPr="008E0274">
              <w:rPr>
                <w:b/>
                <w:bCs/>
                <w:i/>
                <w:iCs/>
                <w:lang w:val="es-ES"/>
              </w:rPr>
              <w:t xml:space="preserve"> </w:t>
            </w:r>
            <w:r w:rsidRPr="008E0274">
              <w:rPr>
                <w:i/>
                <w:iCs/>
                <w:lang w:val="es-ES"/>
              </w:rPr>
              <w:t>[indicar:</w:t>
            </w:r>
            <w:r w:rsidRPr="008E0274">
              <w:rPr>
                <w:b/>
                <w:bCs/>
                <w:i/>
                <w:iCs/>
                <w:lang w:val="es-ES"/>
              </w:rPr>
              <w:t xml:space="preserve"> número de días (hábiles)/número de horas</w:t>
            </w:r>
            <w:r w:rsidRPr="008E0274">
              <w:rPr>
                <w:i/>
                <w:iCs/>
                <w:lang w:val="es-ES"/>
              </w:rPr>
              <w:t>]</w:t>
            </w:r>
            <w:r w:rsidRPr="008E0274">
              <w:rPr>
                <w:lang w:val="es-ES"/>
              </w:rPr>
              <w:t xml:space="preserve"> de recibida la notificación.  </w:t>
            </w:r>
          </w:p>
          <w:p w14:paraId="073DDFDA" w14:textId="77777777" w:rsidR="005B1AD3" w:rsidRPr="008E0274" w:rsidRDefault="005B1AD3" w:rsidP="00665AE8">
            <w:pPr>
              <w:ind w:left="738" w:right="-72" w:hanging="738"/>
              <w:rPr>
                <w:lang w:val="es-ES"/>
              </w:rPr>
            </w:pPr>
          </w:p>
          <w:p w14:paraId="6C853288" w14:textId="77777777" w:rsidR="0046348E" w:rsidRPr="008E0274" w:rsidRDefault="0046348E" w:rsidP="00665AE8">
            <w:pPr>
              <w:pStyle w:val="explanatoryclause"/>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ab/>
              <w:t xml:space="preserve">El plazo aquí especificado debe marcar un equilibrio entre el tiempo de respuesta que un Proveedor idóneo tipo puede lograr físicamente y la importancia de mantener el Sistema constantemente en funcionamiento. Si se estipula un lapso demasiado breve, los Proveedores necesitarán protegerse dejando un margen para imprevistos en los precios de la oferta. En muchos casos, el Comprador debería establecer distintos tiempos de respuesta para los diferentes grados de gravedad de los defectos o las categorías de equipos o sistemas específicos. Los tiempos de reacción más apropiados y económicos dependen en gran medida del sistema en cuestión, su uso y las condiciones pertinentes del país del Comprador. El Banco recomienda firmemente al Comprador que solicite asesoramiento sobre este tema.  </w:t>
            </w:r>
          </w:p>
          <w:p w14:paraId="4CF07F2C" w14:textId="77777777" w:rsidR="0046348E" w:rsidRPr="008E0274" w:rsidRDefault="0046348E" w:rsidP="00665AE8">
            <w:pPr>
              <w:pStyle w:val="explanatoryclause"/>
              <w:spacing w:after="0"/>
              <w:ind w:left="734" w:hanging="734"/>
              <w:rPr>
                <w:rFonts w:ascii="Times New Roman" w:hAnsi="Times New Roman"/>
                <w:sz w:val="24"/>
                <w:szCs w:val="24"/>
                <w:lang w:val="es-ES"/>
              </w:rPr>
            </w:pPr>
          </w:p>
        </w:tc>
      </w:tr>
    </w:tbl>
    <w:p w14:paraId="09828C62" w14:textId="77777777" w:rsidR="0046348E" w:rsidRPr="008E0274" w:rsidRDefault="0046348E" w:rsidP="0046348E">
      <w:pPr>
        <w:pStyle w:val="Head52"/>
        <w:rPr>
          <w:lang w:val="es-ES"/>
        </w:rPr>
      </w:pPr>
      <w:bookmarkStart w:id="431" w:name="_Toc75243796"/>
      <w:r w:rsidRPr="008E0274">
        <w:rPr>
          <w:lang w:val="es-ES"/>
        </w:rPr>
        <w:t xml:space="preserve">30. </w:t>
      </w:r>
      <w:r w:rsidRPr="008E0274">
        <w:rPr>
          <w:rFonts w:ascii="Times" w:hAnsi="Times"/>
          <w:lang w:val="es-ES"/>
        </w:rPr>
        <w:t xml:space="preserve"> Garantías de funcionamiento (cláusula 30 de las CGC)</w:t>
      </w:r>
      <w:bookmarkEnd w:id="4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5A3837E7"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0503DE0" w14:textId="77777777" w:rsidR="0046348E" w:rsidRPr="008E0274" w:rsidRDefault="0046348E" w:rsidP="00665AE8">
            <w:pPr>
              <w:ind w:right="-72" w:firstLine="14"/>
              <w:rPr>
                <w:lang w:val="es-ES"/>
              </w:rPr>
            </w:pPr>
            <w:r w:rsidRPr="008E0274">
              <w:rPr>
                <w:lang w:val="es-ES"/>
              </w:rPr>
              <w:t>CGC 30</w:t>
            </w:r>
          </w:p>
        </w:tc>
        <w:tc>
          <w:tcPr>
            <w:tcW w:w="7236" w:type="dxa"/>
            <w:tcBorders>
              <w:top w:val="single" w:sz="6" w:space="0" w:color="808080"/>
              <w:left w:val="single" w:sz="6" w:space="0" w:color="808080"/>
              <w:bottom w:val="single" w:sz="6" w:space="0" w:color="808080"/>
              <w:right w:val="single" w:sz="6" w:space="0" w:color="808080"/>
            </w:tcBorders>
          </w:tcPr>
          <w:p w14:paraId="5162B602" w14:textId="77777777" w:rsidR="0046348E" w:rsidRPr="008E0274" w:rsidRDefault="0046348E" w:rsidP="00665AE8">
            <w:pPr>
              <w:ind w:left="828" w:right="-72" w:hanging="828"/>
              <w:rPr>
                <w:rStyle w:val="preparersnote"/>
                <w:b w:val="0"/>
                <w:b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30 de las CGC."</w:t>
            </w:r>
          </w:p>
          <w:p w14:paraId="52ED397A" w14:textId="77777777" w:rsidR="0046348E" w:rsidRPr="008E0274" w:rsidRDefault="0046348E" w:rsidP="00665AE8">
            <w:pPr>
              <w:pStyle w:val="explanatoryclause"/>
              <w:rPr>
                <w:rStyle w:val="preparersnote"/>
                <w:rFonts w:ascii="Times New Roman" w:hAnsi="Times New Roman"/>
                <w:lang w:val="es-ES"/>
              </w:rPr>
            </w:pPr>
            <w:r w:rsidRPr="008E0274">
              <w:rPr>
                <w:rStyle w:val="preparersnote"/>
                <w:rFonts w:ascii="Times New Roman" w:hAnsi="Times New Roman"/>
                <w:i w:val="0"/>
                <w:iCs w:val="0"/>
                <w:lang w:val="es-ES"/>
              </w:rPr>
              <w:t>Nota:</w:t>
            </w:r>
            <w:r w:rsidRPr="008E0274">
              <w:rPr>
                <w:rStyle w:val="preparersnote"/>
                <w:rFonts w:ascii="Times New Roman" w:hAnsi="Times New Roman"/>
                <w:i w:val="0"/>
                <w:iCs w:val="0"/>
                <w:lang w:val="es-ES"/>
              </w:rPr>
              <w:tab/>
            </w:r>
            <w:r w:rsidRPr="008E0274">
              <w:rPr>
                <w:rStyle w:val="preparersnote"/>
                <w:rFonts w:ascii="Times New Roman" w:hAnsi="Times New Roman"/>
                <w:b w:val="0"/>
                <w:bCs/>
                <w:i w:val="0"/>
                <w:iCs w:val="0"/>
                <w:lang w:val="es-ES"/>
              </w:rPr>
              <w:t xml:space="preserve">En la eventualidad de que los sistemas y las tecnologías informáticas deban ajustarse a otro(s) sistema(s) de calendario, se deben consignar aquí los requisitos que completen o varíen lo estipulado en la cláusula 30.2 de las </w:t>
            </w:r>
            <w:r w:rsidRPr="008E0274">
              <w:rPr>
                <w:rStyle w:val="preparersnote"/>
                <w:rFonts w:ascii="Times New Roman" w:hAnsi="Times New Roman"/>
                <w:b w:val="0"/>
                <w:bCs/>
                <w:lang w:val="es-ES"/>
              </w:rPr>
              <w:t>CGC</w:t>
            </w:r>
            <w:r w:rsidRPr="008E0274">
              <w:rPr>
                <w:rStyle w:val="preparersnote"/>
                <w:rFonts w:ascii="Times New Roman" w:hAnsi="Times New Roman"/>
                <w:lang w:val="es-ES"/>
              </w:rPr>
              <w:t>.</w:t>
            </w:r>
          </w:p>
          <w:p w14:paraId="71C2D37C" w14:textId="77777777" w:rsidR="0046348E" w:rsidRPr="008E0274" w:rsidRDefault="0046348E" w:rsidP="00665AE8">
            <w:pPr>
              <w:pStyle w:val="explanatoryclause"/>
              <w:spacing w:after="0"/>
              <w:ind w:left="734" w:hanging="734"/>
              <w:rPr>
                <w:rFonts w:ascii="Times New Roman" w:hAnsi="Times New Roman"/>
                <w:lang w:val="es-ES"/>
              </w:rPr>
            </w:pPr>
          </w:p>
        </w:tc>
      </w:tr>
    </w:tbl>
    <w:p w14:paraId="39C57C80" w14:textId="77777777" w:rsidR="0046348E" w:rsidRPr="008E0274" w:rsidRDefault="0046348E" w:rsidP="0046348E">
      <w:pPr>
        <w:pStyle w:val="Head52"/>
        <w:keepLines/>
        <w:rPr>
          <w:lang w:val="es-ES"/>
        </w:rPr>
      </w:pPr>
      <w:bookmarkStart w:id="432" w:name="_Toc75243797"/>
      <w:r w:rsidRPr="008E0274">
        <w:rPr>
          <w:lang w:val="es-ES"/>
        </w:rPr>
        <w:t>31.  Garantía sobre los derechos de propiedad intelectual (cláusula 31 de las CGC)</w:t>
      </w:r>
      <w:bookmarkEnd w:id="4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2A06B0E"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6845FD55" w14:textId="77777777" w:rsidR="0046348E" w:rsidRPr="008E0274" w:rsidRDefault="0046348E" w:rsidP="00665AE8">
            <w:pPr>
              <w:ind w:right="-72" w:firstLine="14"/>
              <w:rPr>
                <w:lang w:val="es-ES"/>
              </w:rPr>
            </w:pPr>
            <w:r w:rsidRPr="008E0274">
              <w:rPr>
                <w:lang w:val="es-ES"/>
              </w:rPr>
              <w:t>CGC 31</w:t>
            </w:r>
          </w:p>
        </w:tc>
        <w:tc>
          <w:tcPr>
            <w:tcW w:w="7236" w:type="dxa"/>
            <w:tcBorders>
              <w:top w:val="single" w:sz="6" w:space="0" w:color="808080"/>
              <w:left w:val="single" w:sz="6" w:space="0" w:color="808080"/>
              <w:bottom w:val="single" w:sz="6" w:space="0" w:color="808080"/>
              <w:right w:val="single" w:sz="6" w:space="0" w:color="808080"/>
            </w:tcBorders>
          </w:tcPr>
          <w:p w14:paraId="6014A6FB" w14:textId="77777777" w:rsidR="0046348E" w:rsidRPr="008E0274" w:rsidRDefault="0046348E" w:rsidP="00665AE8">
            <w:pPr>
              <w:keepNext/>
              <w:keepLines/>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31 de las CGC."</w:t>
            </w:r>
          </w:p>
          <w:p w14:paraId="1356C3C0" w14:textId="77777777" w:rsidR="0046348E" w:rsidRPr="008E0274" w:rsidRDefault="0046348E" w:rsidP="00665AE8">
            <w:pPr>
              <w:keepNext/>
              <w:keepLines/>
              <w:ind w:left="734" w:hanging="734"/>
              <w:rPr>
                <w:lang w:val="es-ES"/>
              </w:rPr>
            </w:pPr>
          </w:p>
        </w:tc>
      </w:tr>
    </w:tbl>
    <w:p w14:paraId="5F37A471" w14:textId="77777777" w:rsidR="0046348E" w:rsidRPr="008E0274" w:rsidRDefault="0046348E" w:rsidP="0046348E">
      <w:pPr>
        <w:pStyle w:val="Head52"/>
        <w:rPr>
          <w:lang w:val="es-ES"/>
        </w:rPr>
      </w:pPr>
      <w:bookmarkStart w:id="433" w:name="_Toc75243798"/>
      <w:r w:rsidRPr="008E0274">
        <w:rPr>
          <w:lang w:val="es-ES"/>
        </w:rPr>
        <w:t>32.  Indemnización por violación de derechos de propiedad intelectual (cláusula 32 de las CGC)</w:t>
      </w:r>
      <w:bookmarkEnd w:id="43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5923F83"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4AC7145" w14:textId="77777777" w:rsidR="0046348E" w:rsidRPr="008E0274" w:rsidRDefault="0046348E" w:rsidP="00665AE8">
            <w:pPr>
              <w:ind w:right="-72" w:firstLine="14"/>
              <w:rPr>
                <w:lang w:val="es-ES"/>
              </w:rPr>
            </w:pPr>
            <w:r w:rsidRPr="008E0274">
              <w:rPr>
                <w:lang w:val="es-ES"/>
              </w:rPr>
              <w:t>CGC 32</w:t>
            </w:r>
          </w:p>
        </w:tc>
        <w:tc>
          <w:tcPr>
            <w:tcW w:w="7236" w:type="dxa"/>
            <w:tcBorders>
              <w:top w:val="single" w:sz="6" w:space="0" w:color="808080"/>
              <w:left w:val="single" w:sz="6" w:space="0" w:color="808080"/>
              <w:bottom w:val="single" w:sz="6" w:space="0" w:color="808080"/>
              <w:right w:val="single" w:sz="6" w:space="0" w:color="808080"/>
            </w:tcBorders>
          </w:tcPr>
          <w:p w14:paraId="16825C54" w14:textId="77777777" w:rsidR="0046348E" w:rsidRPr="008E0274" w:rsidRDefault="0046348E" w:rsidP="00665AE8">
            <w:pPr>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32 de las CGC."</w:t>
            </w:r>
          </w:p>
          <w:p w14:paraId="221CCA86" w14:textId="77777777" w:rsidR="0046348E" w:rsidRPr="008E0274" w:rsidRDefault="0046348E" w:rsidP="00665AE8">
            <w:pPr>
              <w:ind w:left="734" w:hanging="734"/>
              <w:rPr>
                <w:lang w:val="es-ES"/>
              </w:rPr>
            </w:pPr>
          </w:p>
        </w:tc>
      </w:tr>
    </w:tbl>
    <w:p w14:paraId="169B4D59" w14:textId="77777777" w:rsidR="0046348E" w:rsidRPr="008E0274" w:rsidRDefault="0046348E" w:rsidP="0046348E">
      <w:pPr>
        <w:pStyle w:val="Head52"/>
        <w:rPr>
          <w:lang w:val="es-ES"/>
        </w:rPr>
      </w:pPr>
      <w:bookmarkStart w:id="434" w:name="_Toc75243799"/>
      <w:r w:rsidRPr="008E0274">
        <w:rPr>
          <w:lang w:val="es-ES"/>
        </w:rPr>
        <w:t>33.  Limitación de responsabilidad (cláusula 33 de las CGC)</w:t>
      </w:r>
      <w:bookmarkEnd w:id="4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05AAD86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EF3111E" w14:textId="77777777" w:rsidR="0046348E" w:rsidRPr="008E0274" w:rsidRDefault="0046348E" w:rsidP="00665AE8">
            <w:pPr>
              <w:ind w:right="-72" w:firstLine="14"/>
              <w:rPr>
                <w:lang w:val="es-ES"/>
              </w:rPr>
            </w:pPr>
            <w:r w:rsidRPr="008E0274">
              <w:rPr>
                <w:lang w:val="es-ES"/>
              </w:rPr>
              <w:t>CGC 33</w:t>
            </w:r>
          </w:p>
        </w:tc>
        <w:tc>
          <w:tcPr>
            <w:tcW w:w="7236" w:type="dxa"/>
            <w:tcBorders>
              <w:top w:val="single" w:sz="6" w:space="0" w:color="808080"/>
              <w:left w:val="single" w:sz="6" w:space="0" w:color="808080"/>
              <w:bottom w:val="single" w:sz="6" w:space="0" w:color="808080"/>
              <w:right w:val="single" w:sz="6" w:space="0" w:color="808080"/>
            </w:tcBorders>
          </w:tcPr>
          <w:p w14:paraId="2DE4982C" w14:textId="77777777" w:rsidR="0046348E" w:rsidRPr="008E0274" w:rsidRDefault="0046348E" w:rsidP="00665AE8">
            <w:pPr>
              <w:ind w:left="738" w:hanging="720"/>
              <w:rPr>
                <w:rStyle w:val="preparersnote"/>
                <w:b w:val="0"/>
                <w:bCs/>
                <w:i w:val="0"/>
                <w:iCs w:val="0"/>
                <w:lang w:val="es-ES"/>
              </w:rPr>
            </w:pPr>
            <w:r w:rsidRPr="008E0274">
              <w:rPr>
                <w:rStyle w:val="preparersnote"/>
                <w:b w:val="0"/>
                <w:bCs/>
                <w:lang w:val="es-ES"/>
              </w:rPr>
              <w:t>Indicar, normalmente:</w:t>
            </w:r>
            <w:r w:rsidRPr="008E0274">
              <w:rPr>
                <w:rStyle w:val="preparersnote"/>
                <w:b w:val="0"/>
                <w:bCs/>
                <w:i w:val="0"/>
                <w:iCs w:val="0"/>
                <w:lang w:val="es-ES"/>
              </w:rPr>
              <w:t>“</w:t>
            </w:r>
            <w:r w:rsidRPr="008E0274">
              <w:rPr>
                <w:b/>
                <w:bCs/>
                <w:i/>
                <w:iCs/>
                <w:lang w:val="es-ES"/>
              </w:rPr>
              <w:t xml:space="preserve"> No hay Condiciones Especiales del Contrato que se apliquen a la cláusula 33 de las CGC.</w:t>
            </w:r>
            <w:r w:rsidRPr="008E0274">
              <w:rPr>
                <w:rStyle w:val="preparersnote"/>
                <w:b w:val="0"/>
                <w:bCs/>
                <w:i w:val="0"/>
                <w:iCs w:val="0"/>
                <w:lang w:val="es-ES"/>
              </w:rPr>
              <w:t xml:space="preserve"> ”</w:t>
            </w:r>
          </w:p>
          <w:p w14:paraId="35AE9585" w14:textId="77777777" w:rsidR="0046348E" w:rsidRPr="008E0274" w:rsidRDefault="0046348E" w:rsidP="00665AE8">
            <w:pPr>
              <w:ind w:left="734" w:hanging="720"/>
              <w:rPr>
                <w:lang w:val="es-ES"/>
              </w:rPr>
            </w:pPr>
          </w:p>
        </w:tc>
      </w:tr>
    </w:tbl>
    <w:p w14:paraId="76B57F2B" w14:textId="77777777" w:rsidR="005B1AD3" w:rsidRPr="008E0274" w:rsidRDefault="005B1AD3" w:rsidP="0046348E">
      <w:pPr>
        <w:pStyle w:val="Head51"/>
        <w:rPr>
          <w:rFonts w:ascii="Times New Roman" w:hAnsi="Times New Roman"/>
          <w:lang w:val="es-ES"/>
        </w:rPr>
      </w:pPr>
      <w:bookmarkStart w:id="435" w:name="_Toc75243800"/>
    </w:p>
    <w:p w14:paraId="4126AE25" w14:textId="77777777" w:rsidR="004C719B" w:rsidRPr="008E0274" w:rsidRDefault="004C719B" w:rsidP="0046348E">
      <w:pPr>
        <w:pStyle w:val="Head51"/>
        <w:rPr>
          <w:rFonts w:ascii="Times New Roman" w:hAnsi="Times New Roman"/>
          <w:lang w:val="es-ES"/>
        </w:rPr>
      </w:pPr>
    </w:p>
    <w:p w14:paraId="33F4E6B1" w14:textId="77777777" w:rsidR="004C719B" w:rsidRPr="008E0274" w:rsidRDefault="004C719B" w:rsidP="0046348E">
      <w:pPr>
        <w:pStyle w:val="Head51"/>
        <w:rPr>
          <w:rFonts w:ascii="Times New Roman" w:hAnsi="Times New Roman"/>
          <w:lang w:val="es-ES"/>
        </w:rPr>
      </w:pPr>
    </w:p>
    <w:p w14:paraId="01218A80" w14:textId="77777777" w:rsidR="004C719B" w:rsidRPr="008E0274" w:rsidRDefault="004C719B" w:rsidP="0046348E">
      <w:pPr>
        <w:pStyle w:val="Head51"/>
        <w:rPr>
          <w:rFonts w:ascii="Times New Roman" w:hAnsi="Times New Roman"/>
          <w:lang w:val="es-ES"/>
        </w:rPr>
      </w:pPr>
    </w:p>
    <w:p w14:paraId="4BA3F3AB" w14:textId="77777777" w:rsidR="004C719B" w:rsidRPr="008E0274" w:rsidRDefault="004C719B" w:rsidP="0046348E">
      <w:pPr>
        <w:pStyle w:val="Head51"/>
        <w:rPr>
          <w:rFonts w:ascii="Times New Roman" w:hAnsi="Times New Roman"/>
          <w:lang w:val="es-ES"/>
        </w:rPr>
      </w:pPr>
    </w:p>
    <w:p w14:paraId="69876BEF" w14:textId="77777777" w:rsidR="004C719B" w:rsidRPr="008E0274" w:rsidRDefault="004C719B" w:rsidP="0046348E">
      <w:pPr>
        <w:pStyle w:val="Head51"/>
        <w:rPr>
          <w:rFonts w:ascii="Times New Roman" w:hAnsi="Times New Roman"/>
          <w:lang w:val="es-ES"/>
        </w:rPr>
      </w:pPr>
    </w:p>
    <w:p w14:paraId="61C37503" w14:textId="77777777" w:rsidR="004C719B" w:rsidRPr="008E0274" w:rsidRDefault="004C719B" w:rsidP="0046348E">
      <w:pPr>
        <w:pStyle w:val="Head51"/>
        <w:rPr>
          <w:rFonts w:ascii="Times New Roman" w:hAnsi="Times New Roman"/>
          <w:lang w:val="es-ES"/>
        </w:rPr>
      </w:pPr>
    </w:p>
    <w:p w14:paraId="063B922D" w14:textId="0B44998D" w:rsidR="0046348E" w:rsidRPr="008E0274" w:rsidRDefault="0046348E" w:rsidP="0046348E">
      <w:pPr>
        <w:pStyle w:val="Head51"/>
        <w:rPr>
          <w:rFonts w:ascii="Times New Roman" w:hAnsi="Times New Roman"/>
          <w:lang w:val="es-ES"/>
        </w:rPr>
      </w:pPr>
      <w:r w:rsidRPr="008E0274">
        <w:rPr>
          <w:rFonts w:ascii="Times New Roman" w:hAnsi="Times New Roman"/>
          <w:lang w:val="es-ES"/>
        </w:rPr>
        <w:t>G. Distribución de los riesgos</w:t>
      </w:r>
      <w:bookmarkEnd w:id="435"/>
    </w:p>
    <w:p w14:paraId="36637DC6" w14:textId="77777777" w:rsidR="0046348E" w:rsidRPr="008E0274" w:rsidRDefault="0046348E" w:rsidP="0046348E">
      <w:pPr>
        <w:pStyle w:val="Head52"/>
        <w:rPr>
          <w:lang w:val="es-ES"/>
        </w:rPr>
      </w:pPr>
      <w:bookmarkStart w:id="436" w:name="_Toc75243801"/>
      <w:r w:rsidRPr="008E0274">
        <w:rPr>
          <w:lang w:val="es-ES"/>
        </w:rPr>
        <w:t>34.  Traspaso de la propiedad (cláusula 34 de las CGC)</w:t>
      </w:r>
      <w:bookmarkEnd w:id="43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6942A8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1DCDBF7" w14:textId="77777777" w:rsidR="0046348E" w:rsidRPr="008E0274" w:rsidRDefault="0046348E" w:rsidP="00665AE8">
            <w:pPr>
              <w:ind w:right="-72" w:firstLine="14"/>
              <w:rPr>
                <w:lang w:val="es-ES"/>
              </w:rPr>
            </w:pPr>
            <w:r w:rsidRPr="008E0274">
              <w:rPr>
                <w:lang w:val="es-ES"/>
              </w:rPr>
              <w:t>CGC 34</w:t>
            </w:r>
          </w:p>
        </w:tc>
        <w:tc>
          <w:tcPr>
            <w:tcW w:w="7236" w:type="dxa"/>
            <w:tcBorders>
              <w:top w:val="single" w:sz="6" w:space="0" w:color="808080"/>
              <w:left w:val="single" w:sz="6" w:space="0" w:color="808080"/>
              <w:bottom w:val="single" w:sz="6" w:space="0" w:color="808080"/>
              <w:right w:val="single" w:sz="6" w:space="0" w:color="808080"/>
            </w:tcBorders>
          </w:tcPr>
          <w:p w14:paraId="30EF4DB3" w14:textId="77777777" w:rsidR="0046348E" w:rsidRPr="008E0274" w:rsidRDefault="0046348E" w:rsidP="00665AE8">
            <w:pPr>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34 de las CGC."</w:t>
            </w:r>
          </w:p>
          <w:p w14:paraId="6784A3FE" w14:textId="77777777" w:rsidR="0046348E" w:rsidRPr="008E0274" w:rsidRDefault="0046348E" w:rsidP="00665AE8">
            <w:pPr>
              <w:ind w:left="734" w:hanging="734"/>
              <w:rPr>
                <w:lang w:val="es-ES"/>
              </w:rPr>
            </w:pPr>
          </w:p>
        </w:tc>
      </w:tr>
    </w:tbl>
    <w:p w14:paraId="5D3156E9" w14:textId="77777777" w:rsidR="0046348E" w:rsidRPr="008E0274" w:rsidRDefault="0046348E" w:rsidP="0046348E">
      <w:pPr>
        <w:pStyle w:val="Head52"/>
        <w:keepLines/>
        <w:rPr>
          <w:lang w:val="es-ES"/>
        </w:rPr>
      </w:pPr>
      <w:bookmarkStart w:id="437" w:name="_Toc75243802"/>
      <w:r w:rsidRPr="008E0274">
        <w:rPr>
          <w:lang w:val="es-ES"/>
        </w:rPr>
        <w:t xml:space="preserve">35. </w:t>
      </w:r>
      <w:r w:rsidRPr="008E0274">
        <w:rPr>
          <w:rFonts w:ascii="Times" w:hAnsi="Times"/>
          <w:lang w:val="es-ES"/>
        </w:rPr>
        <w:t xml:space="preserve"> Cuidado del Sistema (cláusula 35 de las CGC)</w:t>
      </w:r>
      <w:bookmarkEnd w:id="43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DDAD711"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48E013DE" w14:textId="77777777" w:rsidR="0046348E" w:rsidRPr="008E0274" w:rsidRDefault="0046348E" w:rsidP="00665AE8">
            <w:pPr>
              <w:ind w:right="-72" w:firstLine="14"/>
              <w:rPr>
                <w:lang w:val="es-ES"/>
              </w:rPr>
            </w:pPr>
            <w:r w:rsidRPr="008E0274">
              <w:rPr>
                <w:lang w:val="es-ES"/>
              </w:rPr>
              <w:t>CGC 35</w:t>
            </w:r>
          </w:p>
        </w:tc>
        <w:tc>
          <w:tcPr>
            <w:tcW w:w="7236" w:type="dxa"/>
            <w:tcBorders>
              <w:top w:val="single" w:sz="6" w:space="0" w:color="808080"/>
              <w:left w:val="single" w:sz="6" w:space="0" w:color="808080"/>
              <w:bottom w:val="single" w:sz="6" w:space="0" w:color="808080"/>
              <w:right w:val="single" w:sz="6" w:space="0" w:color="808080"/>
            </w:tcBorders>
          </w:tcPr>
          <w:p w14:paraId="576702B7" w14:textId="77777777" w:rsidR="0046348E" w:rsidRPr="008E0274" w:rsidRDefault="0046348E" w:rsidP="00665AE8">
            <w:pPr>
              <w:keepNext/>
              <w:keepLines/>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35 de las CGC."</w:t>
            </w:r>
          </w:p>
          <w:p w14:paraId="25E002DE" w14:textId="77777777" w:rsidR="0046348E" w:rsidRPr="008E0274" w:rsidRDefault="0046348E" w:rsidP="00665AE8">
            <w:pPr>
              <w:keepNext/>
              <w:keepLines/>
              <w:ind w:left="734" w:hanging="734"/>
              <w:rPr>
                <w:lang w:val="es-ES"/>
              </w:rPr>
            </w:pPr>
          </w:p>
        </w:tc>
      </w:tr>
    </w:tbl>
    <w:p w14:paraId="6F796789" w14:textId="77777777" w:rsidR="0046348E" w:rsidRPr="008E0274" w:rsidRDefault="0046348E" w:rsidP="0046348E">
      <w:pPr>
        <w:pStyle w:val="Head52"/>
        <w:rPr>
          <w:lang w:val="es-ES"/>
        </w:rPr>
      </w:pPr>
      <w:bookmarkStart w:id="438" w:name="_Toc75243803"/>
      <w:r w:rsidRPr="008E0274">
        <w:rPr>
          <w:lang w:val="es-ES"/>
        </w:rPr>
        <w:t xml:space="preserve">36.  </w:t>
      </w:r>
      <w:r w:rsidRPr="008E0274">
        <w:rPr>
          <w:rFonts w:ascii="Times" w:hAnsi="Times"/>
          <w:lang w:val="es-ES"/>
        </w:rPr>
        <w:t>Pérdidas o daños materiales; accidentes o lesiones de los trabajadores; indemnizaciones (cláusula 36 de las CGC)</w:t>
      </w:r>
      <w:bookmarkEnd w:id="4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16DE097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1F85F419" w14:textId="77777777" w:rsidR="0046348E" w:rsidRPr="008E0274" w:rsidRDefault="0046348E" w:rsidP="00665AE8">
            <w:pPr>
              <w:ind w:right="-72" w:firstLine="14"/>
              <w:rPr>
                <w:lang w:val="es-ES"/>
              </w:rPr>
            </w:pPr>
            <w:r w:rsidRPr="008E0274">
              <w:rPr>
                <w:lang w:val="es-ES"/>
              </w:rPr>
              <w:t>CGC 36</w:t>
            </w:r>
          </w:p>
        </w:tc>
        <w:tc>
          <w:tcPr>
            <w:tcW w:w="7236" w:type="dxa"/>
            <w:tcBorders>
              <w:top w:val="single" w:sz="6" w:space="0" w:color="808080"/>
              <w:left w:val="single" w:sz="6" w:space="0" w:color="808080"/>
              <w:bottom w:val="single" w:sz="6" w:space="0" w:color="808080"/>
              <w:right w:val="single" w:sz="6" w:space="0" w:color="808080"/>
            </w:tcBorders>
          </w:tcPr>
          <w:p w14:paraId="70F22A56" w14:textId="77777777" w:rsidR="0046348E" w:rsidRPr="008E0274" w:rsidRDefault="0046348E" w:rsidP="00665AE8">
            <w:pPr>
              <w:ind w:left="738" w:hanging="738"/>
              <w:rPr>
                <w:rStyle w:val="preparersnote"/>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36 de las CGC."</w:t>
            </w:r>
          </w:p>
          <w:p w14:paraId="154F1B7B" w14:textId="77777777" w:rsidR="0046348E" w:rsidRPr="008E0274" w:rsidRDefault="0046348E" w:rsidP="00665AE8">
            <w:pPr>
              <w:ind w:left="734" w:hanging="734"/>
              <w:rPr>
                <w:lang w:val="es-ES"/>
              </w:rPr>
            </w:pPr>
          </w:p>
        </w:tc>
      </w:tr>
    </w:tbl>
    <w:p w14:paraId="5F1CD9AA" w14:textId="77777777" w:rsidR="0046348E" w:rsidRPr="008E0274" w:rsidRDefault="0046348E" w:rsidP="0046348E">
      <w:pPr>
        <w:pStyle w:val="Head52"/>
        <w:rPr>
          <w:lang w:val="es-ES"/>
        </w:rPr>
      </w:pPr>
      <w:bookmarkStart w:id="439" w:name="_Toc75243804"/>
      <w:r w:rsidRPr="008E0274">
        <w:rPr>
          <w:lang w:val="es-ES"/>
        </w:rPr>
        <w:t xml:space="preserve">37.  </w:t>
      </w:r>
      <w:r w:rsidRPr="008E0274">
        <w:rPr>
          <w:rFonts w:ascii="Times" w:hAnsi="Times"/>
          <w:lang w:val="es-ES"/>
        </w:rPr>
        <w:t>Seguros (cláusula 37 de las CGC)</w:t>
      </w:r>
      <w:bookmarkEnd w:id="43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7A3901A5"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0D72FA3" w14:textId="77777777" w:rsidR="0046348E" w:rsidRPr="008E0274" w:rsidRDefault="0046348E" w:rsidP="00665AE8">
            <w:pPr>
              <w:ind w:right="-72" w:firstLine="14"/>
              <w:rPr>
                <w:lang w:val="es-ES"/>
              </w:rPr>
            </w:pPr>
            <w:r w:rsidRPr="008E0274">
              <w:rPr>
                <w:lang w:val="es-ES"/>
              </w:rPr>
              <w:t>CGC 37.1 c)</w:t>
            </w:r>
          </w:p>
        </w:tc>
        <w:tc>
          <w:tcPr>
            <w:tcW w:w="7236" w:type="dxa"/>
            <w:tcBorders>
              <w:top w:val="single" w:sz="6" w:space="0" w:color="808080"/>
              <w:left w:val="single" w:sz="6" w:space="0" w:color="808080"/>
              <w:bottom w:val="single" w:sz="6" w:space="0" w:color="808080"/>
              <w:right w:val="single" w:sz="6" w:space="0" w:color="808080"/>
            </w:tcBorders>
          </w:tcPr>
          <w:p w14:paraId="0A4B7B1A" w14:textId="77777777" w:rsidR="0046348E" w:rsidRPr="008E0274" w:rsidRDefault="0046348E" w:rsidP="00665AE8">
            <w:pPr>
              <w:ind w:left="738" w:hanging="720"/>
              <w:rPr>
                <w:lang w:val="es-ES"/>
              </w:rPr>
            </w:pPr>
            <w:r w:rsidRPr="008E0274">
              <w:rPr>
                <w:lang w:val="es-ES"/>
              </w:rPr>
              <w:t xml:space="preserve">El Proveedor obtendrá un seguro contra daños a terceros por un monto de </w:t>
            </w:r>
            <w:r w:rsidRPr="008E0274">
              <w:rPr>
                <w:i/>
                <w:iCs/>
                <w:lang w:val="es-ES"/>
              </w:rPr>
              <w:t xml:space="preserve">[indicar: </w:t>
            </w:r>
            <w:r w:rsidRPr="008E0274">
              <w:rPr>
                <w:b/>
                <w:bCs/>
                <w:i/>
                <w:iCs/>
                <w:lang w:val="es-ES"/>
              </w:rPr>
              <w:t>valor monetario</w:t>
            </w:r>
            <w:r w:rsidRPr="008E0274">
              <w:rPr>
                <w:i/>
                <w:iCs/>
                <w:lang w:val="es-ES"/>
              </w:rPr>
              <w:t>]</w:t>
            </w:r>
            <w:r w:rsidRPr="008E0274">
              <w:rPr>
                <w:lang w:val="es-ES"/>
              </w:rPr>
              <w:t xml:space="preserve">, con una franquicia de no más de </w:t>
            </w:r>
            <w:r w:rsidRPr="008E0274">
              <w:rPr>
                <w:i/>
                <w:iCs/>
                <w:lang w:val="es-ES"/>
              </w:rPr>
              <w:t xml:space="preserve">[indicar: </w:t>
            </w:r>
            <w:r w:rsidRPr="008E0274">
              <w:rPr>
                <w:b/>
                <w:bCs/>
                <w:i/>
                <w:iCs/>
                <w:lang w:val="es-ES"/>
              </w:rPr>
              <w:t>valor monetario</w:t>
            </w:r>
            <w:r w:rsidRPr="008E0274">
              <w:rPr>
                <w:i/>
                <w:iCs/>
                <w:lang w:val="es-ES"/>
              </w:rPr>
              <w:t>]</w:t>
            </w:r>
            <w:r w:rsidRPr="008E0274">
              <w:rPr>
                <w:lang w:val="es-ES"/>
              </w:rPr>
              <w:t>. Los asegurados serán</w:t>
            </w:r>
            <w:r w:rsidRPr="008E0274">
              <w:rPr>
                <w:i/>
                <w:iCs/>
                <w:lang w:val="es-ES"/>
              </w:rPr>
              <w:t xml:space="preserve">: [enumerar: </w:t>
            </w:r>
            <w:r w:rsidRPr="008E0274">
              <w:rPr>
                <w:b/>
                <w:bCs/>
                <w:i/>
                <w:iCs/>
                <w:lang w:val="es-ES"/>
              </w:rPr>
              <w:t>las partes aseguradas</w:t>
            </w:r>
            <w:r w:rsidRPr="008E0274">
              <w:rPr>
                <w:i/>
                <w:iCs/>
                <w:lang w:val="es-ES"/>
              </w:rPr>
              <w:t>]</w:t>
            </w:r>
            <w:r w:rsidRPr="008E0274">
              <w:rPr>
                <w:lang w:val="es-ES"/>
              </w:rPr>
              <w:t xml:space="preserve">. El seguro abarcará el período desde </w:t>
            </w:r>
            <w:r w:rsidRPr="008E0274">
              <w:rPr>
                <w:i/>
                <w:iCs/>
                <w:lang w:val="es-ES"/>
              </w:rPr>
              <w:t xml:space="preserve">[indicar: </w:t>
            </w:r>
            <w:r w:rsidRPr="008E0274">
              <w:rPr>
                <w:b/>
                <w:bCs/>
                <w:i/>
                <w:iCs/>
                <w:lang w:val="es-ES"/>
              </w:rPr>
              <w:t>fecha de efectividad, en función de la fecha de inicio del Contrato</w:t>
            </w:r>
            <w:r w:rsidRPr="008E0274">
              <w:rPr>
                <w:i/>
                <w:iCs/>
                <w:lang w:val="es-ES"/>
              </w:rPr>
              <w:t>]</w:t>
            </w:r>
            <w:r w:rsidRPr="008E0274">
              <w:rPr>
                <w:lang w:val="es-ES"/>
              </w:rPr>
              <w:t xml:space="preserve"> hasta </w:t>
            </w:r>
            <w:r w:rsidRPr="008E0274">
              <w:rPr>
                <w:i/>
                <w:iCs/>
                <w:lang w:val="es-ES"/>
              </w:rPr>
              <w:t>[indicar</w:t>
            </w:r>
            <w:r w:rsidRPr="008E0274">
              <w:rPr>
                <w:b/>
                <w:bCs/>
                <w:i/>
                <w:iCs/>
                <w:lang w:val="es-ES"/>
              </w:rPr>
              <w:t>: fecha de vencimiento, en función de la fecha de inicio o de terminación del Contrato.</w:t>
            </w:r>
            <w:r w:rsidRPr="008E0274">
              <w:rPr>
                <w:rStyle w:val="preparersnote"/>
                <w:b w:val="0"/>
                <w:bCs/>
                <w:lang w:val="es-ES"/>
              </w:rPr>
              <w:t>]</w:t>
            </w:r>
          </w:p>
          <w:p w14:paraId="0CBE43BB" w14:textId="77777777" w:rsidR="0046348E" w:rsidRPr="008E0274" w:rsidRDefault="0046348E" w:rsidP="00665AE8">
            <w:pPr>
              <w:pStyle w:val="explanatoryclause"/>
              <w:spacing w:after="0"/>
              <w:ind w:left="734" w:hanging="734"/>
              <w:rPr>
                <w:sz w:val="24"/>
                <w:szCs w:val="24"/>
                <w:lang w:val="es-ES"/>
              </w:rPr>
            </w:pPr>
          </w:p>
        </w:tc>
      </w:tr>
      <w:tr w:rsidR="0046348E" w:rsidRPr="007436C2" w14:paraId="0E25F599"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7801174A" w14:textId="77777777" w:rsidR="0046348E" w:rsidRPr="008E0274" w:rsidRDefault="0046348E" w:rsidP="00665AE8">
            <w:pPr>
              <w:ind w:right="-72" w:firstLine="14"/>
              <w:rPr>
                <w:lang w:val="es-ES"/>
              </w:rPr>
            </w:pPr>
            <w:r w:rsidRPr="008E0274">
              <w:rPr>
                <w:lang w:val="es-ES"/>
              </w:rPr>
              <w:t>CGC 37.1 e)</w:t>
            </w:r>
          </w:p>
        </w:tc>
        <w:tc>
          <w:tcPr>
            <w:tcW w:w="7236" w:type="dxa"/>
            <w:tcBorders>
              <w:top w:val="single" w:sz="6" w:space="0" w:color="808080"/>
              <w:left w:val="single" w:sz="6" w:space="0" w:color="808080"/>
              <w:bottom w:val="single" w:sz="6" w:space="0" w:color="808080"/>
              <w:right w:val="single" w:sz="6" w:space="0" w:color="808080"/>
            </w:tcBorders>
          </w:tcPr>
          <w:p w14:paraId="5CE777EE" w14:textId="77777777" w:rsidR="0046348E" w:rsidRPr="008E0274" w:rsidRDefault="0046348E" w:rsidP="00665AE8">
            <w:pPr>
              <w:ind w:left="738" w:hanging="720"/>
              <w:rPr>
                <w:rStyle w:val="preparersnote"/>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37 de las CGC."</w:t>
            </w:r>
          </w:p>
          <w:p w14:paraId="36F0BDA7" w14:textId="77777777" w:rsidR="0046348E" w:rsidRPr="008E0274" w:rsidRDefault="0046348E" w:rsidP="00665AE8">
            <w:pPr>
              <w:ind w:left="738" w:hanging="720"/>
              <w:rPr>
                <w:i/>
                <w:iCs/>
                <w:lang w:val="es-ES"/>
              </w:rPr>
            </w:pPr>
            <w:r w:rsidRPr="008E0274">
              <w:rPr>
                <w:lang w:val="es-ES"/>
              </w:rPr>
              <w:tab/>
            </w:r>
            <w:r w:rsidRPr="008E0274">
              <w:rPr>
                <w:i/>
                <w:iCs/>
                <w:lang w:val="es-ES"/>
              </w:rPr>
              <w:t>Por ejemplo:</w:t>
            </w:r>
          </w:p>
          <w:p w14:paraId="4CA8817D" w14:textId="77777777" w:rsidR="0046348E" w:rsidRPr="008E0274" w:rsidRDefault="0046348E" w:rsidP="00665AE8">
            <w:pPr>
              <w:ind w:left="738" w:hanging="720"/>
              <w:rPr>
                <w:lang w:val="es-ES"/>
              </w:rPr>
            </w:pPr>
            <w:r w:rsidRPr="008E0274">
              <w:rPr>
                <w:lang w:val="es-ES"/>
              </w:rPr>
              <w:tab/>
              <w:t>El Proveedor obtendrá el seguro de accidentes de trabajo, de conformidad con los requisitos legales de</w:t>
            </w:r>
            <w:r w:rsidRPr="008E0274">
              <w:rPr>
                <w:i/>
                <w:iCs/>
                <w:lang w:val="es-ES"/>
              </w:rPr>
              <w:t xml:space="preserve"> [indicar: </w:t>
            </w:r>
            <w:r w:rsidRPr="008E0274">
              <w:rPr>
                <w:b/>
                <w:bCs/>
                <w:i/>
                <w:iCs/>
                <w:lang w:val="es-ES"/>
              </w:rPr>
              <w:t>el país del Comprador</w:t>
            </w:r>
            <w:r w:rsidRPr="008E0274">
              <w:rPr>
                <w:i/>
                <w:iCs/>
                <w:lang w:val="es-ES"/>
              </w:rPr>
              <w:t>]</w:t>
            </w:r>
            <w:r w:rsidRPr="008E0274">
              <w:rPr>
                <w:lang w:val="es-ES"/>
              </w:rPr>
              <w:t xml:space="preserve">. Específicamente: </w:t>
            </w:r>
            <w:r w:rsidRPr="008E0274">
              <w:rPr>
                <w:i/>
                <w:iCs/>
                <w:lang w:val="es-ES"/>
              </w:rPr>
              <w:t xml:space="preserve">[señalar </w:t>
            </w:r>
            <w:r w:rsidRPr="008E0274">
              <w:rPr>
                <w:b/>
                <w:bCs/>
                <w:i/>
                <w:iCs/>
                <w:lang w:val="es-ES"/>
              </w:rPr>
              <w:t>los requisitos</w:t>
            </w:r>
            <w:r w:rsidRPr="008E0274">
              <w:rPr>
                <w:i/>
                <w:iCs/>
                <w:lang w:val="es-ES"/>
              </w:rPr>
              <w:t>]</w:t>
            </w:r>
            <w:r w:rsidRPr="008E0274">
              <w:rPr>
                <w:lang w:val="es-ES"/>
              </w:rPr>
              <w:t xml:space="preserve">. El seguro cubrirá el período desde </w:t>
            </w:r>
            <w:r w:rsidRPr="008E0274">
              <w:rPr>
                <w:i/>
                <w:iCs/>
                <w:lang w:val="es-ES"/>
              </w:rPr>
              <w:t xml:space="preserve">[indicar: </w:t>
            </w:r>
            <w:r w:rsidRPr="008E0274">
              <w:rPr>
                <w:b/>
                <w:bCs/>
                <w:i/>
                <w:iCs/>
                <w:lang w:val="es-ES"/>
              </w:rPr>
              <w:t>fecha de efectividad, en función de la fecha de inicio del Contrato</w:t>
            </w:r>
            <w:r w:rsidRPr="008E0274">
              <w:rPr>
                <w:i/>
                <w:iCs/>
                <w:lang w:val="es-ES"/>
              </w:rPr>
              <w:t>]</w:t>
            </w:r>
            <w:r w:rsidRPr="008E0274">
              <w:rPr>
                <w:lang w:val="es-ES"/>
              </w:rPr>
              <w:t xml:space="preserve"> hasta </w:t>
            </w:r>
            <w:r w:rsidRPr="008E0274">
              <w:rPr>
                <w:i/>
                <w:iCs/>
                <w:lang w:val="es-ES"/>
              </w:rPr>
              <w:t>[indicar</w:t>
            </w:r>
            <w:r w:rsidRPr="008E0274">
              <w:rPr>
                <w:b/>
                <w:bCs/>
                <w:i/>
                <w:iCs/>
                <w:lang w:val="es-ES"/>
              </w:rPr>
              <w:t>: fecha de vencimiento, en función de la fecha de inicio o de terminación del Contrato.</w:t>
            </w:r>
            <w:r w:rsidRPr="008E0274">
              <w:rPr>
                <w:i/>
                <w:iCs/>
                <w:lang w:val="es-ES"/>
              </w:rPr>
              <w:t>]</w:t>
            </w:r>
          </w:p>
          <w:p w14:paraId="777C7FBC" w14:textId="77777777" w:rsidR="0046348E" w:rsidRPr="008E0274" w:rsidRDefault="0046348E" w:rsidP="00665AE8">
            <w:pPr>
              <w:ind w:left="738" w:hanging="720"/>
              <w:rPr>
                <w:rStyle w:val="preparersnote"/>
                <w:b w:val="0"/>
                <w:bCs/>
                <w:lang w:val="es-ES"/>
              </w:rPr>
            </w:pPr>
            <w:r w:rsidRPr="008E0274">
              <w:rPr>
                <w:lang w:val="es-ES"/>
              </w:rPr>
              <w:tab/>
              <w:t xml:space="preserve">El Proveedor obtendrá el seguro de responsabilidad del Comprador, de conformidad con los requisitos legales de </w:t>
            </w:r>
            <w:r w:rsidRPr="008E0274">
              <w:rPr>
                <w:i/>
                <w:iCs/>
                <w:lang w:val="es-ES"/>
              </w:rPr>
              <w:t xml:space="preserve">[indicar: </w:t>
            </w:r>
            <w:r w:rsidRPr="008E0274">
              <w:rPr>
                <w:b/>
                <w:bCs/>
                <w:i/>
                <w:iCs/>
                <w:lang w:val="es-ES"/>
              </w:rPr>
              <w:t>el país del Comprador</w:t>
            </w:r>
            <w:r w:rsidRPr="008E0274">
              <w:rPr>
                <w:i/>
                <w:iCs/>
                <w:lang w:val="es-ES"/>
              </w:rPr>
              <w:t>].</w:t>
            </w:r>
            <w:r w:rsidRPr="008E0274">
              <w:rPr>
                <w:lang w:val="es-ES"/>
              </w:rPr>
              <w:t xml:space="preserve"> Específicamente: </w:t>
            </w:r>
            <w:r w:rsidRPr="008E0274">
              <w:rPr>
                <w:i/>
                <w:iCs/>
                <w:lang w:val="es-ES"/>
              </w:rPr>
              <w:t xml:space="preserve">[señalar </w:t>
            </w:r>
            <w:r w:rsidRPr="008E0274">
              <w:rPr>
                <w:b/>
                <w:bCs/>
                <w:i/>
                <w:iCs/>
                <w:lang w:val="es-ES"/>
              </w:rPr>
              <w:t>los requisitos</w:t>
            </w:r>
            <w:r w:rsidRPr="008E0274">
              <w:rPr>
                <w:i/>
                <w:iCs/>
                <w:lang w:val="es-ES"/>
              </w:rPr>
              <w:t>]</w:t>
            </w:r>
            <w:r w:rsidRPr="008E0274">
              <w:rPr>
                <w:lang w:val="es-ES"/>
              </w:rPr>
              <w:t xml:space="preserve">. El seguro cubrirá el período desde </w:t>
            </w:r>
            <w:r w:rsidRPr="008E0274">
              <w:rPr>
                <w:i/>
                <w:iCs/>
                <w:lang w:val="es-ES"/>
              </w:rPr>
              <w:t xml:space="preserve">[indicar: </w:t>
            </w:r>
            <w:r w:rsidRPr="008E0274">
              <w:rPr>
                <w:b/>
                <w:bCs/>
                <w:i/>
                <w:iCs/>
                <w:lang w:val="es-ES"/>
              </w:rPr>
              <w:t>fecha de inicio, en función de la fecha de entrada en vigor del Contrato</w:t>
            </w:r>
            <w:r w:rsidRPr="008E0274">
              <w:rPr>
                <w:i/>
                <w:iCs/>
                <w:lang w:val="es-ES"/>
              </w:rPr>
              <w:t>]</w:t>
            </w:r>
            <w:r w:rsidRPr="008E0274">
              <w:rPr>
                <w:lang w:val="es-ES"/>
              </w:rPr>
              <w:t xml:space="preserve"> hasta </w:t>
            </w:r>
            <w:r w:rsidRPr="008E0274">
              <w:rPr>
                <w:i/>
                <w:iCs/>
                <w:lang w:val="es-ES"/>
              </w:rPr>
              <w:t xml:space="preserve">[indicar: </w:t>
            </w:r>
            <w:r w:rsidRPr="008E0274">
              <w:rPr>
                <w:b/>
                <w:bCs/>
                <w:i/>
                <w:iCs/>
                <w:lang w:val="es-ES"/>
              </w:rPr>
              <w:t>fecha de vencimiento, en función de la fecha de entrada en vigor o de terminación del Contrato.</w:t>
            </w:r>
            <w:r w:rsidRPr="008E0274">
              <w:rPr>
                <w:rStyle w:val="preparersnote"/>
                <w:b w:val="0"/>
                <w:bCs/>
                <w:lang w:val="es-ES"/>
              </w:rPr>
              <w:t>]</w:t>
            </w:r>
          </w:p>
          <w:p w14:paraId="7E3D3BA4" w14:textId="77777777" w:rsidR="0046348E" w:rsidRPr="008E0274" w:rsidRDefault="0046348E" w:rsidP="00665AE8">
            <w:pPr>
              <w:ind w:left="734" w:hanging="720"/>
              <w:rPr>
                <w:lang w:val="es-ES"/>
              </w:rPr>
            </w:pPr>
          </w:p>
        </w:tc>
      </w:tr>
    </w:tbl>
    <w:p w14:paraId="614B9B2A" w14:textId="77777777" w:rsidR="0046348E" w:rsidRPr="008E0274" w:rsidRDefault="0046348E" w:rsidP="0046348E">
      <w:pPr>
        <w:pStyle w:val="Head52"/>
        <w:rPr>
          <w:lang w:val="es-ES"/>
        </w:rPr>
      </w:pPr>
      <w:bookmarkStart w:id="440" w:name="_Toc75243805"/>
      <w:r w:rsidRPr="008E0274">
        <w:rPr>
          <w:lang w:val="es-ES"/>
        </w:rPr>
        <w:t xml:space="preserve">38.  </w:t>
      </w:r>
      <w:r w:rsidRPr="008E0274">
        <w:rPr>
          <w:rFonts w:ascii="Times" w:hAnsi="Times"/>
          <w:lang w:val="es-ES"/>
        </w:rPr>
        <w:t>Fuerza mayor (cláusula 38 de las CGC)</w:t>
      </w:r>
      <w:bookmarkEnd w:id="44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4CDA3FFF"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C8C7705" w14:textId="77777777" w:rsidR="0046348E" w:rsidRPr="008E0274" w:rsidRDefault="0046348E" w:rsidP="00665AE8">
            <w:pPr>
              <w:ind w:right="-72" w:firstLine="14"/>
              <w:rPr>
                <w:lang w:val="es-ES"/>
              </w:rPr>
            </w:pPr>
            <w:r w:rsidRPr="008E0274">
              <w:rPr>
                <w:lang w:val="es-ES"/>
              </w:rPr>
              <w:t>CGC 38</w:t>
            </w:r>
          </w:p>
        </w:tc>
        <w:tc>
          <w:tcPr>
            <w:tcW w:w="7236" w:type="dxa"/>
            <w:tcBorders>
              <w:top w:val="single" w:sz="6" w:space="0" w:color="808080"/>
              <w:left w:val="single" w:sz="6" w:space="0" w:color="808080"/>
              <w:bottom w:val="single" w:sz="6" w:space="0" w:color="808080"/>
              <w:right w:val="single" w:sz="6" w:space="0" w:color="808080"/>
            </w:tcBorders>
          </w:tcPr>
          <w:p w14:paraId="23BECFB6" w14:textId="77777777" w:rsidR="0046348E" w:rsidRPr="008E0274" w:rsidRDefault="0046348E" w:rsidP="00665AE8">
            <w:pPr>
              <w:ind w:left="738" w:hanging="738"/>
              <w:rPr>
                <w:rStyle w:val="preparersnote"/>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38 de las CGC."</w:t>
            </w:r>
          </w:p>
          <w:p w14:paraId="6A334B3D" w14:textId="77777777" w:rsidR="0046348E" w:rsidRPr="008E0274" w:rsidRDefault="0046348E" w:rsidP="00665AE8">
            <w:pPr>
              <w:ind w:left="734" w:hanging="734"/>
              <w:rPr>
                <w:lang w:val="es-ES"/>
              </w:rPr>
            </w:pPr>
          </w:p>
        </w:tc>
      </w:tr>
    </w:tbl>
    <w:p w14:paraId="46B3C681" w14:textId="77777777" w:rsidR="005B1AD3" w:rsidRPr="008E0274" w:rsidRDefault="005B1AD3" w:rsidP="0046348E">
      <w:pPr>
        <w:pStyle w:val="Head51"/>
        <w:rPr>
          <w:lang w:val="es-ES"/>
        </w:rPr>
      </w:pPr>
      <w:bookmarkStart w:id="441" w:name="_Toc75243806"/>
    </w:p>
    <w:p w14:paraId="6BD5F57F" w14:textId="2BDC8A56" w:rsidR="0046348E" w:rsidRPr="008E0274" w:rsidRDefault="0046348E" w:rsidP="0046348E">
      <w:pPr>
        <w:pStyle w:val="Head51"/>
        <w:rPr>
          <w:lang w:val="es-ES"/>
        </w:rPr>
      </w:pPr>
      <w:r w:rsidRPr="008E0274">
        <w:rPr>
          <w:lang w:val="es-ES"/>
        </w:rPr>
        <w:t xml:space="preserve">H. </w:t>
      </w:r>
      <w:r w:rsidRPr="008E0274">
        <w:rPr>
          <w:rFonts w:ascii="Times" w:hAnsi="Times"/>
          <w:lang w:val="es-ES"/>
        </w:rPr>
        <w:t>Modificación de los elementos del contrato</w:t>
      </w:r>
      <w:bookmarkEnd w:id="441"/>
    </w:p>
    <w:p w14:paraId="0A37FD81" w14:textId="77777777" w:rsidR="0046348E" w:rsidRPr="008E0274" w:rsidRDefault="0046348E" w:rsidP="0046348E">
      <w:pPr>
        <w:pStyle w:val="Head52"/>
        <w:rPr>
          <w:lang w:val="es-ES"/>
        </w:rPr>
      </w:pPr>
      <w:bookmarkStart w:id="442" w:name="_Toc75243807"/>
      <w:r w:rsidRPr="008E0274">
        <w:rPr>
          <w:lang w:val="es-ES"/>
        </w:rPr>
        <w:t xml:space="preserve">39.  </w:t>
      </w:r>
      <w:r w:rsidRPr="008E0274">
        <w:rPr>
          <w:rFonts w:ascii="Times" w:hAnsi="Times"/>
          <w:lang w:val="es-ES"/>
        </w:rPr>
        <w:t>Modificación del Sistema (cláusula 39 de las CGC)</w:t>
      </w:r>
      <w:bookmarkEnd w:id="44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E3D53A0"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2104F4CA" w14:textId="77777777" w:rsidR="0046348E" w:rsidRPr="008E0274" w:rsidRDefault="0046348E" w:rsidP="00665AE8">
            <w:pPr>
              <w:ind w:right="-72" w:firstLine="14"/>
              <w:rPr>
                <w:lang w:val="es-ES"/>
              </w:rPr>
            </w:pPr>
            <w:r w:rsidRPr="008E0274">
              <w:rPr>
                <w:lang w:val="es-ES"/>
              </w:rPr>
              <w:t>CGC 39</w:t>
            </w:r>
          </w:p>
        </w:tc>
        <w:tc>
          <w:tcPr>
            <w:tcW w:w="7236" w:type="dxa"/>
            <w:tcBorders>
              <w:top w:val="single" w:sz="6" w:space="0" w:color="808080"/>
              <w:left w:val="single" w:sz="6" w:space="0" w:color="808080"/>
              <w:bottom w:val="single" w:sz="6" w:space="0" w:color="808080"/>
              <w:right w:val="single" w:sz="6" w:space="0" w:color="808080"/>
            </w:tcBorders>
          </w:tcPr>
          <w:p w14:paraId="562FA254" w14:textId="77777777" w:rsidR="0046348E" w:rsidRPr="008E0274" w:rsidRDefault="0046348E" w:rsidP="00665AE8">
            <w:pPr>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39 de las CGC."</w:t>
            </w:r>
          </w:p>
          <w:p w14:paraId="7C734C26" w14:textId="77777777" w:rsidR="0046348E" w:rsidRPr="008E0274" w:rsidRDefault="0046348E" w:rsidP="00665AE8">
            <w:pPr>
              <w:ind w:left="734" w:hanging="734"/>
              <w:rPr>
                <w:lang w:val="es-ES"/>
              </w:rPr>
            </w:pPr>
          </w:p>
        </w:tc>
      </w:tr>
    </w:tbl>
    <w:p w14:paraId="41BE0AD9" w14:textId="77777777" w:rsidR="0046348E" w:rsidRPr="008E0274" w:rsidRDefault="0046348E" w:rsidP="0046348E">
      <w:pPr>
        <w:pStyle w:val="Head52"/>
        <w:rPr>
          <w:lang w:val="es-ES"/>
        </w:rPr>
      </w:pPr>
      <w:bookmarkStart w:id="443" w:name="_Toc75243808"/>
      <w:r w:rsidRPr="008E0274">
        <w:rPr>
          <w:lang w:val="es-ES"/>
        </w:rPr>
        <w:t xml:space="preserve">40.  </w:t>
      </w:r>
      <w:r w:rsidRPr="008E0274">
        <w:rPr>
          <w:rFonts w:ascii="Times" w:hAnsi="Times"/>
          <w:lang w:val="es-ES"/>
        </w:rPr>
        <w:t>Prórroga del plazo para obtener la Aceptación operacional (cláusula 40 de las CGC)</w:t>
      </w:r>
      <w:bookmarkEnd w:id="44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3F463DC8"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2B30C10" w14:textId="77777777" w:rsidR="0046348E" w:rsidRPr="008E0274" w:rsidRDefault="0046348E" w:rsidP="00665AE8">
            <w:pPr>
              <w:ind w:right="-72" w:firstLine="14"/>
              <w:rPr>
                <w:lang w:val="es-ES"/>
              </w:rPr>
            </w:pPr>
            <w:r w:rsidRPr="008E0274">
              <w:rPr>
                <w:lang w:val="es-ES"/>
              </w:rPr>
              <w:t>CGC 40</w:t>
            </w:r>
          </w:p>
        </w:tc>
        <w:tc>
          <w:tcPr>
            <w:tcW w:w="7236" w:type="dxa"/>
            <w:tcBorders>
              <w:top w:val="single" w:sz="6" w:space="0" w:color="808080"/>
              <w:left w:val="single" w:sz="6" w:space="0" w:color="808080"/>
              <w:bottom w:val="single" w:sz="6" w:space="0" w:color="808080"/>
              <w:right w:val="single" w:sz="6" w:space="0" w:color="808080"/>
            </w:tcBorders>
          </w:tcPr>
          <w:p w14:paraId="19E28480" w14:textId="77777777" w:rsidR="0046348E" w:rsidRPr="008E0274" w:rsidRDefault="0046348E" w:rsidP="00665AE8">
            <w:pPr>
              <w:ind w:left="738" w:hanging="738"/>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40 de las CGC."</w:t>
            </w:r>
          </w:p>
          <w:p w14:paraId="2201EF4E" w14:textId="77777777" w:rsidR="0046348E" w:rsidRPr="008E0274" w:rsidRDefault="0046348E" w:rsidP="00665AE8">
            <w:pPr>
              <w:ind w:left="734" w:hanging="734"/>
              <w:rPr>
                <w:lang w:val="es-ES"/>
              </w:rPr>
            </w:pPr>
          </w:p>
        </w:tc>
      </w:tr>
    </w:tbl>
    <w:p w14:paraId="04BCEF36" w14:textId="77777777" w:rsidR="0046348E" w:rsidRPr="008E0274" w:rsidRDefault="0046348E" w:rsidP="0046348E">
      <w:pPr>
        <w:pStyle w:val="Head52"/>
        <w:rPr>
          <w:lang w:val="es-ES"/>
        </w:rPr>
      </w:pPr>
      <w:bookmarkStart w:id="444" w:name="_Toc75243809"/>
      <w:r w:rsidRPr="008E0274">
        <w:rPr>
          <w:lang w:val="es-ES"/>
        </w:rPr>
        <w:t xml:space="preserve">41.  </w:t>
      </w:r>
      <w:r w:rsidRPr="008E0274">
        <w:rPr>
          <w:rFonts w:ascii="Times" w:hAnsi="Times"/>
          <w:lang w:val="es-ES"/>
        </w:rPr>
        <w:t>Rescisión (cláusula 41 de las CGC)</w:t>
      </w:r>
      <w:bookmarkEnd w:id="4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023C1DD"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5F319E04" w14:textId="77777777" w:rsidR="0046348E" w:rsidRPr="008E0274" w:rsidRDefault="0046348E" w:rsidP="00665AE8">
            <w:pPr>
              <w:ind w:right="-72" w:firstLine="14"/>
              <w:rPr>
                <w:lang w:val="es-ES"/>
              </w:rPr>
            </w:pPr>
            <w:r w:rsidRPr="008E0274">
              <w:rPr>
                <w:lang w:val="es-ES"/>
              </w:rPr>
              <w:t>CGC 41</w:t>
            </w:r>
          </w:p>
        </w:tc>
        <w:tc>
          <w:tcPr>
            <w:tcW w:w="7236" w:type="dxa"/>
            <w:tcBorders>
              <w:top w:val="single" w:sz="6" w:space="0" w:color="808080"/>
              <w:left w:val="single" w:sz="6" w:space="0" w:color="808080"/>
              <w:bottom w:val="single" w:sz="6" w:space="0" w:color="808080"/>
              <w:right w:val="single" w:sz="6" w:space="0" w:color="808080"/>
            </w:tcBorders>
          </w:tcPr>
          <w:p w14:paraId="0D87F086" w14:textId="77777777" w:rsidR="0046348E" w:rsidRPr="008E0274" w:rsidRDefault="0046348E" w:rsidP="00665AE8">
            <w:pPr>
              <w:ind w:left="738" w:hanging="720"/>
              <w:rPr>
                <w:b/>
                <w:bCs/>
                <w:i/>
                <w:iCs/>
                <w:lang w:val="es-ES"/>
              </w:rPr>
            </w:pPr>
            <w:r w:rsidRPr="008E0274">
              <w:rPr>
                <w:rStyle w:val="preparersnote"/>
                <w:b w:val="0"/>
                <w:bCs/>
                <w:lang w:val="es-ES"/>
              </w:rPr>
              <w:t>I</w:t>
            </w:r>
            <w:r w:rsidRPr="008E0274">
              <w:rPr>
                <w:i/>
                <w:iCs/>
                <w:lang w:val="es-ES"/>
              </w:rPr>
              <w:t xml:space="preserve">ndicar, normalmente: </w:t>
            </w:r>
            <w:r w:rsidRPr="008E0274">
              <w:rPr>
                <w:b/>
                <w:bCs/>
                <w:i/>
                <w:iCs/>
                <w:lang w:val="es-ES"/>
              </w:rPr>
              <w:t>"No hay Condiciones Especiales del Contrato que se apliquen a la cláusula 41 de las CGC."</w:t>
            </w:r>
          </w:p>
          <w:p w14:paraId="3322FBD4" w14:textId="77777777" w:rsidR="0046348E" w:rsidRPr="008E0274" w:rsidRDefault="0046348E" w:rsidP="00665AE8">
            <w:pPr>
              <w:ind w:left="734" w:hanging="720"/>
              <w:rPr>
                <w:lang w:val="es-ES"/>
              </w:rPr>
            </w:pPr>
          </w:p>
        </w:tc>
      </w:tr>
    </w:tbl>
    <w:p w14:paraId="56D130EC" w14:textId="77777777" w:rsidR="0046348E" w:rsidRPr="008E0274" w:rsidRDefault="0046348E" w:rsidP="0046348E">
      <w:pPr>
        <w:pStyle w:val="Head52"/>
        <w:rPr>
          <w:lang w:val="es-ES"/>
        </w:rPr>
      </w:pPr>
      <w:bookmarkStart w:id="445" w:name="_Toc75243810"/>
      <w:r w:rsidRPr="008E0274">
        <w:rPr>
          <w:lang w:val="es-ES"/>
        </w:rPr>
        <w:t xml:space="preserve">42.  </w:t>
      </w:r>
      <w:r w:rsidRPr="008E0274">
        <w:rPr>
          <w:rFonts w:ascii="Times" w:hAnsi="Times"/>
          <w:lang w:val="es-ES"/>
        </w:rPr>
        <w:t>Cesión (cláusula 42 de las CGC)</w:t>
      </w:r>
      <w:bookmarkEnd w:id="44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46348E" w:rsidRPr="007436C2" w14:paraId="6F9E8BB8" w14:textId="77777777" w:rsidTr="00665AE8">
        <w:tc>
          <w:tcPr>
            <w:tcW w:w="1872" w:type="dxa"/>
            <w:tcBorders>
              <w:top w:val="single" w:sz="6" w:space="0" w:color="808080"/>
              <w:left w:val="single" w:sz="6" w:space="0" w:color="808080"/>
              <w:bottom w:val="single" w:sz="6" w:space="0" w:color="808080"/>
              <w:right w:val="single" w:sz="6" w:space="0" w:color="808080"/>
            </w:tcBorders>
          </w:tcPr>
          <w:p w14:paraId="324EAE51" w14:textId="77777777" w:rsidR="0046348E" w:rsidRPr="008E0274" w:rsidRDefault="0046348E" w:rsidP="00665AE8">
            <w:pPr>
              <w:ind w:right="-72" w:firstLine="14"/>
              <w:rPr>
                <w:lang w:val="es-ES"/>
              </w:rPr>
            </w:pPr>
            <w:r w:rsidRPr="008E0274">
              <w:rPr>
                <w:lang w:val="es-ES"/>
              </w:rPr>
              <w:t>CGC 42</w:t>
            </w:r>
          </w:p>
        </w:tc>
        <w:tc>
          <w:tcPr>
            <w:tcW w:w="7236" w:type="dxa"/>
            <w:tcBorders>
              <w:top w:val="single" w:sz="6" w:space="0" w:color="808080"/>
              <w:left w:val="single" w:sz="6" w:space="0" w:color="808080"/>
              <w:bottom w:val="single" w:sz="6" w:space="0" w:color="808080"/>
              <w:right w:val="single" w:sz="6" w:space="0" w:color="808080"/>
            </w:tcBorders>
          </w:tcPr>
          <w:p w14:paraId="11BBE074" w14:textId="2473AC7E" w:rsidR="0046348E" w:rsidRPr="008E0274" w:rsidRDefault="0046348E" w:rsidP="001B5E17">
            <w:pPr>
              <w:ind w:left="738" w:hanging="720"/>
              <w:rPr>
                <w:b/>
                <w:bCs/>
                <w:i/>
                <w:iCs/>
                <w:lang w:val="es-ES"/>
              </w:rPr>
            </w:pPr>
            <w:r w:rsidRPr="008E0274">
              <w:rPr>
                <w:i/>
                <w:iCs/>
                <w:lang w:val="es-ES"/>
              </w:rPr>
              <w:t>incluir</w:t>
            </w:r>
            <w:r w:rsidRPr="008E0274">
              <w:rPr>
                <w:b/>
                <w:bCs/>
                <w:i/>
                <w:iCs/>
                <w:lang w:val="es-ES"/>
              </w:rPr>
              <w:t xml:space="preserve"> las cláusulas necesarias y apropiadas,</w:t>
            </w:r>
            <w:r w:rsidRPr="008E0274">
              <w:rPr>
                <w:i/>
                <w:iCs/>
                <w:lang w:val="es-ES"/>
              </w:rPr>
              <w:t xml:space="preserve"> o indicar</w:t>
            </w:r>
            <w:r w:rsidRPr="008E0274">
              <w:rPr>
                <w:b/>
                <w:bCs/>
                <w:i/>
                <w:iCs/>
                <w:lang w:val="es-ES"/>
              </w:rPr>
              <w:t>: "No hay Condiciones Especiales del Contrato que se apliquen a la cláusula 42 de las CGC."</w:t>
            </w:r>
          </w:p>
        </w:tc>
      </w:tr>
    </w:tbl>
    <w:p w14:paraId="3062F9EC" w14:textId="77777777" w:rsidR="0046348E" w:rsidRPr="008E0274" w:rsidRDefault="0046348E" w:rsidP="0046348E">
      <w:pPr>
        <w:pStyle w:val="Heading1"/>
        <w:rPr>
          <w:sz w:val="22"/>
          <w:szCs w:val="22"/>
          <w:lang w:val="es-ES"/>
        </w:rPr>
        <w:sectPr w:rsidR="0046348E" w:rsidRPr="008E0274" w:rsidSect="0057044E">
          <w:headerReference w:type="even" r:id="rId35"/>
          <w:headerReference w:type="default" r:id="rId36"/>
          <w:headerReference w:type="first" r:id="rId37"/>
          <w:footnotePr>
            <w:numRestart w:val="eachSect"/>
          </w:footnotePr>
          <w:endnotePr>
            <w:numRestart w:val="eachSect"/>
          </w:endnotePr>
          <w:type w:val="evenPage"/>
          <w:pgSz w:w="12240" w:h="15840" w:code="1"/>
          <w:pgMar w:top="1800" w:right="1440" w:bottom="1152" w:left="1800" w:header="720" w:footer="432" w:gutter="0"/>
          <w:cols w:space="720"/>
          <w:formProt w:val="0"/>
          <w:titlePg/>
        </w:sectPr>
      </w:pPr>
    </w:p>
    <w:p w14:paraId="0097FD9D" w14:textId="77777777" w:rsidR="001B5E17" w:rsidRPr="008E0274" w:rsidRDefault="001B5E17" w:rsidP="0046348E">
      <w:pPr>
        <w:pStyle w:val="Heading1"/>
        <w:rPr>
          <w:lang w:val="es-ES"/>
        </w:rPr>
      </w:pPr>
      <w:bookmarkStart w:id="446" w:name="_Toc521498745"/>
      <w:bookmarkStart w:id="447" w:name="_Toc26170897"/>
      <w:bookmarkStart w:id="448" w:name="_Toc76281470"/>
    </w:p>
    <w:p w14:paraId="46D377F9" w14:textId="77777777" w:rsidR="001B5E17" w:rsidRPr="008E0274" w:rsidRDefault="001B5E17" w:rsidP="0046348E">
      <w:pPr>
        <w:pStyle w:val="Heading1"/>
        <w:rPr>
          <w:lang w:val="es-ES"/>
        </w:rPr>
      </w:pPr>
    </w:p>
    <w:p w14:paraId="0D75FC20" w14:textId="77777777" w:rsidR="001B5E17" w:rsidRPr="008E0274" w:rsidRDefault="001B5E17" w:rsidP="0046348E">
      <w:pPr>
        <w:pStyle w:val="Heading1"/>
        <w:rPr>
          <w:lang w:val="es-ES"/>
        </w:rPr>
      </w:pPr>
    </w:p>
    <w:p w14:paraId="601A91BF" w14:textId="16DF0DE2" w:rsidR="0046348E" w:rsidRPr="008E0274" w:rsidRDefault="0046348E" w:rsidP="00FD46FD">
      <w:pPr>
        <w:pStyle w:val="Subtitle"/>
        <w:rPr>
          <w:lang w:val="es-ES"/>
        </w:rPr>
      </w:pPr>
      <w:bookmarkStart w:id="449" w:name="_Toc112848356"/>
      <w:r w:rsidRPr="008E0274">
        <w:rPr>
          <w:lang w:val="es-ES"/>
        </w:rPr>
        <w:t>Sección VI</w:t>
      </w:r>
      <w:r w:rsidR="005B1AD3" w:rsidRPr="008E0274">
        <w:rPr>
          <w:lang w:val="es-ES"/>
        </w:rPr>
        <w:t>I</w:t>
      </w:r>
      <w:r w:rsidRPr="008E0274">
        <w:rPr>
          <w:lang w:val="es-ES"/>
        </w:rPr>
        <w:t>.  Requisitos Técnicos (incluyen</w:t>
      </w:r>
      <w:r w:rsidR="00A87700">
        <w:rPr>
          <w:lang w:val="es-ES"/>
        </w:rPr>
        <w:t>do</w:t>
      </w:r>
      <w:r w:rsidRPr="008E0274">
        <w:rPr>
          <w:lang w:val="es-ES"/>
        </w:rPr>
        <w:t xml:space="preserve"> el Programa de Ejecución)</w:t>
      </w:r>
      <w:bookmarkEnd w:id="446"/>
      <w:bookmarkEnd w:id="447"/>
      <w:bookmarkEnd w:id="448"/>
      <w:bookmarkEnd w:id="449"/>
    </w:p>
    <w:p w14:paraId="7656435F" w14:textId="77777777" w:rsidR="0046348E" w:rsidRPr="008E0274" w:rsidRDefault="0046348E" w:rsidP="0046348E">
      <w:pPr>
        <w:jc w:val="center"/>
        <w:rPr>
          <w:sz w:val="22"/>
          <w:szCs w:val="22"/>
          <w:lang w:val="es-ES"/>
        </w:rPr>
      </w:pPr>
    </w:p>
    <w:p w14:paraId="66637E6F" w14:textId="77777777" w:rsidR="0046348E" w:rsidRPr="008E0274" w:rsidRDefault="0046348E" w:rsidP="0046348E">
      <w:pPr>
        <w:jc w:val="center"/>
        <w:rPr>
          <w:sz w:val="22"/>
          <w:szCs w:val="22"/>
          <w:lang w:val="es-ES"/>
        </w:rPr>
      </w:pPr>
    </w:p>
    <w:p w14:paraId="11F649F5" w14:textId="77777777" w:rsidR="0046348E" w:rsidRPr="008E0274" w:rsidRDefault="0046348E" w:rsidP="0046348E">
      <w:pPr>
        <w:rPr>
          <w:lang w:val="es-ES"/>
        </w:rPr>
      </w:pPr>
      <w:r w:rsidRPr="008E0274">
        <w:rPr>
          <w:lang w:val="es-ES"/>
        </w:rPr>
        <w:br w:type="page"/>
      </w:r>
    </w:p>
    <w:p w14:paraId="3080097B" w14:textId="77777777" w:rsidR="0046348E" w:rsidRPr="008E0274" w:rsidRDefault="0046348E" w:rsidP="00A87700">
      <w:pPr>
        <w:pStyle w:val="Heading2"/>
        <w:numPr>
          <w:ilvl w:val="0"/>
          <w:numId w:val="0"/>
        </w:numPr>
        <w:rPr>
          <w:lang w:val="es-ES"/>
        </w:rPr>
      </w:pPr>
      <w:bookmarkStart w:id="450" w:name="_Toc521498746"/>
      <w:bookmarkStart w:id="451" w:name="_Toc26170898"/>
      <w:bookmarkStart w:id="452" w:name="_Toc76281471"/>
      <w:r w:rsidRPr="008E0274">
        <w:rPr>
          <w:lang w:val="es-ES"/>
        </w:rPr>
        <w:t>Notas sobre la preparación de los Requisitos Técnicos</w:t>
      </w:r>
      <w:bookmarkEnd w:id="450"/>
      <w:bookmarkEnd w:id="451"/>
      <w:bookmarkEnd w:id="452"/>
    </w:p>
    <w:p w14:paraId="3AF8867B" w14:textId="77777777" w:rsidR="0046348E" w:rsidRPr="008E0274" w:rsidRDefault="0046348E" w:rsidP="0046348E">
      <w:pPr>
        <w:pStyle w:val="explanatorynotes"/>
        <w:spacing w:line="240" w:lineRule="auto"/>
        <w:jc w:val="left"/>
        <w:rPr>
          <w:lang w:val="es-ES"/>
        </w:rPr>
      </w:pPr>
    </w:p>
    <w:p w14:paraId="6B4BEB81"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Los Requisitos Técnicos deberán incluir todos los detalles técnicos que necesitan los Licitantes, junto con el Programa de Ejecución y, como material complementario, los cuadros de inventarios del Sistema, para que puedan preparar ofertas realistas, idóneas y competitivas.  </w:t>
      </w:r>
    </w:p>
    <w:p w14:paraId="5A96B75C"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Los Requisitos Técnicos deberán, en la medida de lo posible, fundamentarse y expresarse en términos de las necesidades empresariales del Comprador, más que en las necesidades tecnológicas.  Esto permite que el mercado determine qué tipo especial de tecnologías informáticas pueden satisfacer mejor las necesidades de la empresa.  No obstante, en el caso de un sistema de información relativamente sencillo donde las exigencias de la empresa se han vinculado claramente a los requisitos tecnológicos, sería aceptable preparar Requisitos Técnicos que describan tecnologías conocidas que podrán satisfacer las necesidades de la empresa.  Sin embargo, aun en esos casos, los requisitos deberán ser imparciales con respecto a los Proveedores y precisos para generar la gama más amplia posible de respuestas técnicas.</w:t>
      </w:r>
    </w:p>
    <w:p w14:paraId="63053C3B"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Deberán evitarse las referencias a productos de marca, números de catálogo u otros detalles que limiten la fuente de cualquier rubro o componente a un fabricante en particular. Cuando sea inevitable incluir ese tipo de referencias, deberán agregarse las palabras “o substancialmente equivalente” para permitir a los Licitantes ofrecer tecnologías equivalentes o superiores.  Sólo en las circunstancias más excepcionales podrá exigirse a los Licitantes  ofrecer rubros de productos de marca y en ese caso podrá omitirse la cláusula de equivalencia. Para que el Banco considere una excepción es necesario que:  </w:t>
      </w:r>
    </w:p>
    <w:p w14:paraId="5AE48E48" w14:textId="77777777" w:rsidR="0046348E" w:rsidRPr="008E0274" w:rsidRDefault="0046348E" w:rsidP="005B1AD3">
      <w:pPr>
        <w:pStyle w:val="explanatorynotes"/>
        <w:spacing w:line="240" w:lineRule="auto"/>
        <w:ind w:left="1440" w:hanging="720"/>
        <w:rPr>
          <w:rFonts w:ascii="Times New Roman" w:hAnsi="Times New Roman"/>
          <w:b/>
          <w:bCs/>
          <w:lang w:val="es-ES"/>
        </w:rPr>
      </w:pPr>
      <w:r w:rsidRPr="008E0274">
        <w:rPr>
          <w:rFonts w:ascii="Times New Roman" w:hAnsi="Times New Roman"/>
          <w:lang w:val="es-ES"/>
        </w:rPr>
        <w:t>a)</w:t>
      </w:r>
      <w:r w:rsidRPr="008E0274">
        <w:rPr>
          <w:rFonts w:ascii="Times New Roman" w:hAnsi="Times New Roman"/>
          <w:lang w:val="es-ES"/>
        </w:rPr>
        <w:tab/>
        <w:t>se trate de un componente de marca del cual se sabe que no hay una alternativa equivalente o superior, debido a su habilidad singular para Inter.-operar con una base relativamente amplia de tecnologías existentes, esté conforme con las normas de tecnología adoptadas por el Comprador, y para generar ahorros considerables al evitar costos por nueva capacitación de los empleados, conversión de datos, nuevo desarrollo de plantillas / macros de la empresa, etc.;</w:t>
      </w:r>
    </w:p>
    <w:p w14:paraId="0D333ABF"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el Banco haya convenido por anticipado en que durante la preparación del proyecto, se aceptarán estas restricciones acerca de productos de marca; y</w:t>
      </w:r>
    </w:p>
    <w:p w14:paraId="01617C05" w14:textId="1FA689AC"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 xml:space="preserve">tales componentes de productos de marca se utilicen lo absolutamente menos posible y que cada componente se identifique explícitamente en los datos de la oferta para </w:t>
      </w:r>
      <w:r w:rsidR="00A87700">
        <w:rPr>
          <w:rFonts w:ascii="Times New Roman" w:hAnsi="Times New Roman"/>
          <w:lang w:val="es-ES"/>
        </w:rPr>
        <w:t>IAL</w:t>
      </w:r>
      <w:r w:rsidRPr="008E0274">
        <w:rPr>
          <w:rFonts w:ascii="Times New Roman" w:hAnsi="Times New Roman"/>
          <w:lang w:val="es-ES"/>
        </w:rPr>
        <w:t xml:space="preserve"> 16.3.</w:t>
      </w:r>
    </w:p>
    <w:p w14:paraId="13DF7C00"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De igual manera, en los casos en que se especifiquen normas  o códigos de práctica nacionales, el Comprador deberá incluir una declaración de que otras normas nacionales o internacionales “que son equivalentes substancialmente” también serán  aceptables.</w:t>
      </w:r>
    </w:p>
    <w:p w14:paraId="7FA4B79B"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Para lograr que las ofertas sean comparables y facilitar la ejecución del Contrato, los requisitos del comprador deberán estipularse lo más claramente posible, de tal forma que no permitan diferentes interpretaciones.  Por lo tanto, siempre que sea posible, las especificaciones técnicas deberán incluir características definitivas y medidas cuantificables.  Si se necesitan  características técnicas en un intervalo especial, por encima o por debajo de ciertos umbrales,  entonces éstas deberán especificarse claramente.   Por ejemplo, la posibilidad de ampliación de un servidor deberá estipularse como “no menos de cuatro procesadores”.  Especificaciones  técnicas que indican solamente “cuatro procesadores” crean una incertidumbre innecesaria para los Licitantes con respecto a que, por ejemplo, un servidor que pueda ser ampliado hasta seis  tableros de procesador, sea técnicamente idóneo.</w:t>
      </w:r>
    </w:p>
    <w:p w14:paraId="6D24B612"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Sin embargo, las especificaciones técnicas cuantitativas deberán utilizarse  con cuidado.  Ellas pueden imponer arquitecturas técnicas y, por ende, ser innecesariamente restrictivas.  Por ejemplo, un requisito cuantitativo para el ancho mínimo de la banda de datos de un procesador puede ser innecesariamente restrictivo.  En cambio, la especificación de un nivel requerido de desempeño puede ser más apropiada, ya que pueden adoptarse diferentes enfoques técnicos para alcanzar los objetivos funcionales y de desempeño del Comprador.  En general, el Comprador debería tratar de utilizar medidas de desempeño y de funcionalidad directas ampliamente aceptadas siempre que sea posible y examinar detalladamente las especificaciones para determinar si hay algunas que pudieran imponer arquitecturas técnicas.  </w:t>
      </w:r>
    </w:p>
    <w:p w14:paraId="3469C368"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Es importante que los requisitos indiquen claramente cuáles son las  características obligatorias (ya que la falta de conformidad de una oferta podría hacer que fuese rechazada por no ser idónea) y cuáles son las características preferidas que pueden incluirse o excluirse de una oferta por decisión del Licitante. Para aumentar la claridad de las especificaciones se aconseja a los Compradores utilizar la palabra “DEBERÁ” (en mayúsculas resaltadas) en las frases que describen requisitos obligatorios. La Lista de verificación de idoneidad técnica también es una forma útil para asegurar que las características obligatorias y las preferidas estén indicadas con claridad.</w:t>
      </w:r>
    </w:p>
    <w:p w14:paraId="587A31CA"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Esta sección de los documentos estándar de licitación contiene un esquema tipo que ayudará a los compradores a organizar y presentar en forma integrada tanto el propósito de la empresa como las características técnicas del Sistema que será   suministrado e instalado.  Las principales secciones son:  </w:t>
      </w:r>
    </w:p>
    <w:p w14:paraId="62D4F762"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Antecedentes (descripción del proyecto, historia, y estructura del organismo, propósito del Sistema, etc.)</w:t>
      </w:r>
    </w:p>
    <w:p w14:paraId="1F23651D"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Función de la empresa y requisitos de desempeño</w:t>
      </w:r>
    </w:p>
    <w:p w14:paraId="2BEABC57"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Especificaciones técnicas</w:t>
      </w:r>
    </w:p>
    <w:p w14:paraId="67480EEC"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Requisitos de prueba</w:t>
      </w:r>
    </w:p>
    <w:p w14:paraId="52717236"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E)</w:t>
      </w:r>
      <w:r w:rsidRPr="008E0274">
        <w:rPr>
          <w:rFonts w:ascii="Times New Roman" w:hAnsi="Times New Roman"/>
          <w:lang w:val="es-ES"/>
        </w:rPr>
        <w:tab/>
        <w:t>Programa de Ejecución</w:t>
      </w:r>
    </w:p>
    <w:p w14:paraId="653772D5"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F)</w:t>
      </w:r>
      <w:r w:rsidRPr="008E0274">
        <w:rPr>
          <w:rFonts w:ascii="Times New Roman" w:hAnsi="Times New Roman"/>
          <w:lang w:val="es-ES"/>
        </w:rPr>
        <w:tab/>
        <w:t>Formato requerido para la Oferta Técnica</w:t>
      </w:r>
    </w:p>
    <w:p w14:paraId="1B3D40D4"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G)</w:t>
      </w:r>
      <w:r w:rsidRPr="008E0274">
        <w:rPr>
          <w:rFonts w:ascii="Times New Roman" w:hAnsi="Times New Roman"/>
          <w:lang w:val="es-ES"/>
        </w:rPr>
        <w:tab/>
        <w:t>Lista de verificación de idoneidad técnica</w:t>
      </w:r>
    </w:p>
    <w:p w14:paraId="17ECCAA0"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H)</w:t>
      </w:r>
      <w:r w:rsidRPr="008E0274">
        <w:rPr>
          <w:rFonts w:ascii="Times New Roman" w:hAnsi="Times New Roman"/>
          <w:lang w:val="es-ES"/>
        </w:rPr>
        <w:tab/>
        <w:t>Anexos (por ejemplo, planos de los locales del sitio, descripciones de las tecnologías existentes, datos de muestras, informes, etc.)</w:t>
      </w:r>
    </w:p>
    <w:p w14:paraId="3D788758" w14:textId="43E4102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El punto acerca de la preparación del Programa de Ejecución, que figura en el capítulo E, incluye otras explicaciones y orientación.</w:t>
      </w:r>
    </w:p>
    <w:p w14:paraId="53ED1734" w14:textId="77777777" w:rsidR="0046348E" w:rsidRPr="008E0274" w:rsidRDefault="0046348E" w:rsidP="005B1AD3">
      <w:pPr>
        <w:pStyle w:val="Heading2"/>
        <w:keepNext/>
        <w:jc w:val="both"/>
        <w:rPr>
          <w:rFonts w:ascii="Times New Roman" w:hAnsi="Times New Roman"/>
          <w:lang w:val="es-ES"/>
        </w:rPr>
      </w:pPr>
      <w:bookmarkStart w:id="453" w:name="_Toc76281472"/>
      <w:bookmarkStart w:id="454" w:name="_Toc521498747"/>
      <w:bookmarkStart w:id="455" w:name="_Toc26170899"/>
      <w:r w:rsidRPr="008E0274">
        <w:rPr>
          <w:rFonts w:ascii="Times New Roman" w:hAnsi="Times New Roman"/>
          <w:lang w:val="es-ES"/>
        </w:rPr>
        <w:t>Notas sobre la preparación del Programa de Ejecución</w:t>
      </w:r>
      <w:bookmarkEnd w:id="453"/>
      <w:r w:rsidRPr="008E0274">
        <w:rPr>
          <w:rFonts w:ascii="Times New Roman" w:hAnsi="Times New Roman"/>
          <w:lang w:val="es-ES"/>
        </w:rPr>
        <w:t xml:space="preserve"> </w:t>
      </w:r>
      <w:bookmarkEnd w:id="454"/>
      <w:bookmarkEnd w:id="455"/>
    </w:p>
    <w:p w14:paraId="49A016BB" w14:textId="77777777" w:rsidR="0046348E" w:rsidRPr="008E0274" w:rsidRDefault="0046348E" w:rsidP="005B1AD3">
      <w:pPr>
        <w:pStyle w:val="explanatorynotes"/>
        <w:spacing w:line="240" w:lineRule="auto"/>
        <w:rPr>
          <w:rFonts w:ascii="Times New Roman" w:hAnsi="Times New Roman"/>
          <w:lang w:val="es-ES"/>
        </w:rPr>
      </w:pPr>
    </w:p>
    <w:p w14:paraId="1D94F2E8"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El Programa de Ejecución se presenta en forma resumida: </w:t>
      </w:r>
    </w:p>
    <w:p w14:paraId="76376221"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 xml:space="preserve">las tecnologías informáticas, los materiales y otros bienes y servicios claves que forman el Sistema que suministrará o ejecutará el Licitante favorecido (lo que incluye un detalle completo de todos los Subsistemas); </w:t>
      </w:r>
    </w:p>
    <w:p w14:paraId="45BC8080"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 xml:space="preserve">las cantidades de dichas tecnologías informáticas, materiales y otros bienes y servicios; </w:t>
      </w:r>
    </w:p>
    <w:p w14:paraId="6B9A99B8"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 xml:space="preserve">el sitio (o sitios) donde se instalará el Sistema y se prestarán los servicios; y </w:t>
      </w:r>
    </w:p>
    <w:p w14:paraId="25082547"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 xml:space="preserve">si es necesario hacer la instalación y la Aceptación operacional en todos los Subsistemas o componentes principales del Sistema, y para todo el Sistema en conjunto, así como en cualquier otra fase importante del Contrato. Cabe señalar que la fecha de entrega no se especifica en el Programa de Ejecución, porque los Licitantes serán quienes darán esa fecha.  La entrega, de acuerdo con la publicación INCOTERMS 2000 para CIP, se refiere a la fecha de embarque cuando el Proveedor entrega los bienes al primer medio de transporte en el puerto de embarque, no a la llegada de los bienes al lugar de destino.  Por consiguiente, la fecha de entrega (embarque) variará de acuerdo al país origen de los bienes y al medio de transporte escogido por el Proveedor. </w:t>
      </w:r>
    </w:p>
    <w:p w14:paraId="448ACAF7"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Las fechas para terminar los trabajos, previstas en el Programa de Ejecución deberán ser realistas, y el Programa mismo deberá incluir información clara y suficiente que permita a los Licitantes preparar respuestas de ofertas con precios competitivos y realistas.  Esos precios deberán someterse a consideración en el formulario de la Lista de precios que se incluye en la Sección de Formularios Tipo de los Documentos estándar de licitación.  De esta manera, el desglose presentado en el Programa de Ejecución reflejará con detalle lo suministrado en la Lista de Precios.  Si se introducen incongruencias en esos dos formularios importantes, probablemente habrá confusión y demora durante la evaluación.  </w:t>
      </w:r>
    </w:p>
    <w:p w14:paraId="1B994C16"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El Programa de Ejecución también cumple a cabalidad una amplia gama de otras funciones importantes:  </w:t>
      </w:r>
    </w:p>
    <w:p w14:paraId="6308A01D"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 xml:space="preserve">las fechas de desempeño más importantes que figuran en el Programa se utilizan para elaborar el programa de pagos estipulado en las Condiciones Especiales del Contrato; </w:t>
      </w:r>
    </w:p>
    <w:p w14:paraId="5CF3543F"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el Programa es una herramienta fundamental que el Comprador utiliza para vigilar y supervisar a diario el desempeño del Proveedor;</w:t>
      </w:r>
    </w:p>
    <w:p w14:paraId="7DF3DB4F"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 xml:space="preserve">la aplicación de la disposición por daños liquidados en las Condiciones Generales del Contrato está vinculada directamente  a las fechas estipuladas en el Programa; y </w:t>
      </w:r>
    </w:p>
    <w:p w14:paraId="0F317185" w14:textId="18D55FE4"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 xml:space="preserve">las cantidades para cada rubro presentadas en el Cronograma se utilizan como punto de partida para todo cambio en las cantidades que el Comprador quiera solicitar en el momento de la adjudicación del Contrato, de conformidad con la </w:t>
      </w:r>
      <w:r w:rsidR="00A87700">
        <w:rPr>
          <w:rFonts w:ascii="Times New Roman" w:hAnsi="Times New Roman"/>
          <w:lang w:val="es-ES"/>
        </w:rPr>
        <w:t>IAL</w:t>
      </w:r>
      <w:r w:rsidRPr="008E0274">
        <w:rPr>
          <w:rFonts w:ascii="Times New Roman" w:hAnsi="Times New Roman"/>
          <w:lang w:val="es-ES"/>
        </w:rPr>
        <w:t xml:space="preserve"> 33.1</w:t>
      </w:r>
      <w:r w:rsidR="00A87700">
        <w:rPr>
          <w:rFonts w:ascii="Times New Roman" w:hAnsi="Times New Roman"/>
          <w:lang w:val="es-ES"/>
        </w:rPr>
        <w:t>.</w:t>
      </w:r>
    </w:p>
    <w:p w14:paraId="76DCACB1"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Los cuadros tipo presentados en esta sección de los documentos estándar de licitación están destinados a ayudar al Comprador a organizar y presentar la información necesaria.  Comprenden lo siguiente: </w:t>
      </w:r>
    </w:p>
    <w:p w14:paraId="0AD9F70B"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 xml:space="preserve">un cuadro del Contrato de ejecución; </w:t>
      </w:r>
    </w:p>
    <w:p w14:paraId="66E71478"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 xml:space="preserve">cuadros de inventarios del Sistema (partidas por costos de suministro e instalación, y partidas de costos ordinarios); </w:t>
      </w:r>
    </w:p>
    <w:p w14:paraId="4A0937A1"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 xml:space="preserve">cuadro(s) del sitio  lugar(es); y </w:t>
      </w:r>
    </w:p>
    <w:p w14:paraId="5EA7F4E0"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un cuadro de días feriados y otros días no laborales.</w:t>
      </w:r>
    </w:p>
    <w:p w14:paraId="6C6A29F6" w14:textId="02A450F5"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El Comprador deberá modificar esos cuadros, según sea el caso, para </w:t>
      </w:r>
      <w:r w:rsidR="00D80F11" w:rsidRPr="008E0274">
        <w:rPr>
          <w:rFonts w:ascii="Times New Roman" w:hAnsi="Times New Roman"/>
          <w:lang w:val="es-ES"/>
        </w:rPr>
        <w:t>adapta</w:t>
      </w:r>
      <w:r w:rsidR="00D80F11">
        <w:rPr>
          <w:rFonts w:ascii="Times New Roman" w:hAnsi="Times New Roman"/>
          <w:lang w:val="es-ES"/>
        </w:rPr>
        <w:t>r</w:t>
      </w:r>
      <w:r w:rsidR="00D80F11" w:rsidRPr="008E0274">
        <w:rPr>
          <w:rFonts w:ascii="Times New Roman" w:hAnsi="Times New Roman"/>
          <w:lang w:val="es-ES"/>
        </w:rPr>
        <w:t>los</w:t>
      </w:r>
      <w:r w:rsidRPr="008E0274">
        <w:rPr>
          <w:rFonts w:ascii="Times New Roman" w:hAnsi="Times New Roman"/>
          <w:lang w:val="es-ES"/>
        </w:rPr>
        <w:t xml:space="preserve"> a los detalles del Sistema (y Subsistemas) que se suministrarán e instalarán.  El texto de muestra que se da para varias secciones de los cuadros tiene carácter ilustrativo solamente, y deberá modificarse o suprimirse según convenga. </w:t>
      </w:r>
    </w:p>
    <w:p w14:paraId="3FD8B47C"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El cuadro del Programa de Ejecución deberá incluir: </w:t>
      </w:r>
    </w:p>
    <w:p w14:paraId="7790C519"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 xml:space="preserve">descripciones breves que identifiquen los principales Subsistemas o componentes del Sistema y el (los) sitio(s) donde se instalarán; </w:t>
      </w:r>
    </w:p>
    <w:p w14:paraId="07E637F0"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El tiempo exigido por el Comprador, especificado en semanas desde la fecha de entrada en vigencia del Contrato, para la instalación y la obtención de la Aceptación operacional, para cada Subsistema y componentes principales, así como también para la Aceptación operacional de la totalidad  del Sistema mismo (si fuese el caso); y</w:t>
      </w:r>
    </w:p>
    <w:p w14:paraId="25FC9C60"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una indicación clara de cuál(es) fecha(s) de conclusión se van a utilizar para el cálculo de los daños liquidados.</w:t>
      </w:r>
    </w:p>
    <w:p w14:paraId="6707CC77" w14:textId="59E69E5D" w:rsidR="0046348E" w:rsidRPr="008E0274" w:rsidRDefault="0046348E" w:rsidP="005B1AD3">
      <w:pPr>
        <w:pStyle w:val="explanatorynotes"/>
        <w:spacing w:line="240" w:lineRule="auto"/>
        <w:ind w:firstLine="720"/>
        <w:rPr>
          <w:rFonts w:ascii="Times New Roman" w:hAnsi="Times New Roman"/>
          <w:lang w:val="es-ES"/>
        </w:rPr>
      </w:pPr>
      <w:r w:rsidRPr="008E0274">
        <w:rPr>
          <w:rFonts w:ascii="Times New Roman" w:hAnsi="Times New Roman"/>
          <w:lang w:val="es-ES"/>
        </w:rPr>
        <w:t>En la especificación del Programa, es esencial que la fecha prevista para la conclusión de las obras sea realista y  alcanzable teniendo en consideración la capacidad tanto del Proveedor como del Comprador promedio para llevar a cabo sus respectivas obligaciones contractuales.  Además, el Comprador deberá tener cuidado de asegurarse de que las fechas especificadas en el programa sean congruentes con cualquiera de las especificadas en alguna otra parte en  los documentos de licitación, especialmente en las CEC (por ejemplo, en relación con el plazo para obtener la Aceptación operacional o  con los plazos estipulados para la presentación y aceptación del plan del proyecto acordado y finalizado.</w:t>
      </w:r>
    </w:p>
    <w:p w14:paraId="313BD6E9"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 xml:space="preserve">Los cuadros de inventarios del Sistema presentan una descripción más detallada de las tecnologías de información, los materiales y otros bienes y servicios que se necesitan para el Sistema (desglosado por Subsistema, si fuese el caso), las cantidades requeridas de cada uno, y su ubicación en un sitio específico (por ejemplo, edificio, piso, espacio disponible, departamento, etc.).  Cada entrada de datos  en los cuadros de inventarios del Sistema deberá llevar una referencia cruzada a la sección pertinente de los Requisitos Técnicos donde se describe este componente en mayor detalle. Hay dos formularios tipo que se dan para los cuadros de inventarios del Sistema, a saber: uno para el costos de los rubros de suministro e instalación y el segundo para los rubros de costos ordinarios que se necesitarán (si los hubiere).  La segunda versión del cuadro permite al Comprador obtener información de precios relativos a los rubros que se necesitarán durante los períodos de servicio de garantía y post garantía y más allá de estos.  </w:t>
      </w:r>
    </w:p>
    <w:p w14:paraId="5FB06EC7"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Lo(s) cuadro(s) del sitio suministran información relativa a la ubicación física del sitio o de los sitios donde se suministrará, instalará y activará el Sistema. Los sitio(s) pueden consistir en un número de sucursales en regiones remotas, departamentos diferentes u oficinas en la misma ciudad, o una combinación de éstos. El Comprador deberá especificar esta información con suficiente detalle para que los Licitantes puedan  calcular con precisión los costos relativos a:</w:t>
      </w:r>
    </w:p>
    <w:p w14:paraId="0E96A2BC"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a)</w:t>
      </w:r>
      <w:r w:rsidRPr="008E0274">
        <w:rPr>
          <w:rFonts w:ascii="Times New Roman" w:hAnsi="Times New Roman"/>
          <w:lang w:val="es-ES"/>
        </w:rPr>
        <w:tab/>
        <w:t xml:space="preserve">Entrega y seguros; </w:t>
      </w:r>
    </w:p>
    <w:p w14:paraId="43EDC2FD"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b)</w:t>
      </w:r>
      <w:r w:rsidRPr="008E0274">
        <w:rPr>
          <w:rFonts w:ascii="Times New Roman" w:hAnsi="Times New Roman"/>
          <w:lang w:val="es-ES"/>
        </w:rPr>
        <w:tab/>
        <w:t xml:space="preserve">Instalación, incluidos cableado y comunicaciones entre edificios, etc.; </w:t>
      </w:r>
    </w:p>
    <w:p w14:paraId="135E42B3"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c)</w:t>
      </w:r>
      <w:r w:rsidRPr="008E0274">
        <w:rPr>
          <w:rFonts w:ascii="Times New Roman" w:hAnsi="Times New Roman"/>
          <w:lang w:val="es-ES"/>
        </w:rPr>
        <w:tab/>
        <w:t>cualquier subcontrato requerido para ejecutar los servicios de apoyo de la post garantía operacional,  tales como reparaciones de emergencia, mantenimiento y otros servicios de apoyo; y</w:t>
      </w:r>
    </w:p>
    <w:p w14:paraId="223177E3" w14:textId="77777777" w:rsidR="0046348E" w:rsidRPr="008E0274" w:rsidRDefault="0046348E" w:rsidP="005B1AD3">
      <w:pPr>
        <w:pStyle w:val="explanatorynotes"/>
        <w:spacing w:line="240" w:lineRule="auto"/>
        <w:ind w:left="1440" w:hanging="720"/>
        <w:rPr>
          <w:rFonts w:ascii="Times New Roman" w:hAnsi="Times New Roman"/>
          <w:lang w:val="es-ES"/>
        </w:rPr>
      </w:pPr>
      <w:r w:rsidRPr="008E0274">
        <w:rPr>
          <w:rFonts w:ascii="Times New Roman" w:hAnsi="Times New Roman"/>
          <w:lang w:val="es-ES"/>
        </w:rPr>
        <w:t>d)</w:t>
      </w:r>
      <w:r w:rsidRPr="008E0274">
        <w:rPr>
          <w:rFonts w:ascii="Times New Roman" w:hAnsi="Times New Roman"/>
          <w:lang w:val="es-ES"/>
        </w:rPr>
        <w:tab/>
        <w:t>cualquier otra obligación de servicio que el Licitante favorecido tenga que cumplir de conformidad con el Contrato, entre otras gastos relacionados con viajes y viáticos.</w:t>
      </w:r>
    </w:p>
    <w:p w14:paraId="5ED11568" w14:textId="77777777" w:rsidR="0046348E" w:rsidRPr="008E0274" w:rsidRDefault="0046348E" w:rsidP="005B1AD3">
      <w:pPr>
        <w:pStyle w:val="explanatorynotes"/>
        <w:spacing w:line="240" w:lineRule="auto"/>
        <w:rPr>
          <w:rFonts w:ascii="Times New Roman" w:hAnsi="Times New Roman"/>
          <w:b/>
          <w:bCs/>
          <w:lang w:val="es-ES"/>
        </w:rPr>
      </w:pPr>
      <w:r w:rsidRPr="008E0274">
        <w:rPr>
          <w:rFonts w:ascii="Times New Roman" w:hAnsi="Times New Roman"/>
          <w:lang w:val="es-ES"/>
        </w:rPr>
        <w:t>Esta Información también ayudará a los Licitantes a identificar cuál(es) sitio(s) tendrán que visitarse mientras están preparando sus ofertas.  Si el Sistema presenta problemas de instalación complejos, deberán incluirse en los Documentos de Licitación los planos de diseño detallado del sitio.</w:t>
      </w:r>
    </w:p>
    <w:p w14:paraId="162F1DBC" w14:textId="77777777" w:rsidR="0046348E" w:rsidRPr="008E0274" w:rsidRDefault="0046348E" w:rsidP="005B1AD3">
      <w:pPr>
        <w:pStyle w:val="explanatorynotes"/>
        <w:spacing w:line="240" w:lineRule="auto"/>
        <w:rPr>
          <w:rFonts w:ascii="Times New Roman" w:hAnsi="Times New Roman"/>
          <w:lang w:val="es-ES"/>
        </w:rPr>
      </w:pPr>
      <w:r w:rsidRPr="008E0274">
        <w:rPr>
          <w:rFonts w:ascii="Times New Roman" w:hAnsi="Times New Roman"/>
          <w:lang w:val="es-ES"/>
        </w:rPr>
        <w:tab/>
        <w:t>Si el Sistema contiene un número de Subsistemas o componentes que puedan ser suministrados e instalados por separado y que están organizados por “lotes” separados para fines de licitación, evaluación y adjudicación del Contrato, cada uno de estos lotes deberá describirse en conjuntos separados del Programa de Ejecución, inventario del Sistema, y cuadros del sitio.</w:t>
      </w:r>
    </w:p>
    <w:p w14:paraId="28947ECE" w14:textId="77777777" w:rsidR="0046348E" w:rsidRPr="008E0274" w:rsidRDefault="0046348E" w:rsidP="0046348E">
      <w:pPr>
        <w:pStyle w:val="Heading2"/>
        <w:spacing w:after="300"/>
        <w:rPr>
          <w:lang w:val="es-ES"/>
        </w:rPr>
      </w:pPr>
      <w:r w:rsidRPr="008E0274">
        <w:rPr>
          <w:lang w:val="es-ES"/>
        </w:rPr>
        <w:br w:type="page"/>
      </w:r>
      <w:bookmarkStart w:id="456" w:name="_Toc521498748"/>
      <w:bookmarkStart w:id="457" w:name="_Toc26170900"/>
      <w:bookmarkStart w:id="458" w:name="_Toc76281473"/>
      <w:r w:rsidRPr="008E0274">
        <w:rPr>
          <w:lang w:val="es-ES"/>
        </w:rPr>
        <w:t xml:space="preserve">Índice de </w:t>
      </w:r>
      <w:bookmarkEnd w:id="456"/>
      <w:bookmarkEnd w:id="457"/>
      <w:r w:rsidRPr="008E0274">
        <w:rPr>
          <w:lang w:val="es-ES"/>
        </w:rPr>
        <w:t>Requisitos Técnicos</w:t>
      </w:r>
      <w:bookmarkEnd w:id="458"/>
    </w:p>
    <w:p w14:paraId="63D15F94" w14:textId="59810AB4" w:rsidR="0046348E" w:rsidRPr="008E0274" w:rsidRDefault="0046348E" w:rsidP="0046348E">
      <w:pPr>
        <w:pStyle w:val="TOC1"/>
        <w:rPr>
          <w:b w:val="0"/>
          <w:bCs/>
          <w:noProof/>
          <w:lang w:val="es-ES"/>
        </w:rPr>
      </w:pPr>
      <w:r w:rsidRPr="008E0274">
        <w:rPr>
          <w:lang w:val="es-ES"/>
        </w:rPr>
        <w:fldChar w:fldCharType="begin"/>
      </w:r>
      <w:r w:rsidRPr="008E0274">
        <w:rPr>
          <w:lang w:val="es-ES"/>
        </w:rPr>
        <w:instrText xml:space="preserve"> TOC \h \z \t "Head 7.1,1,Head 7.2,2" </w:instrText>
      </w:r>
      <w:r w:rsidRPr="008E0274">
        <w:rPr>
          <w:lang w:val="es-ES"/>
        </w:rPr>
        <w:fldChar w:fldCharType="separate"/>
      </w:r>
      <w:hyperlink w:anchor="_Toc75243719" w:history="1">
        <w:r w:rsidRPr="008E0274">
          <w:rPr>
            <w:rStyle w:val="Hyperlink"/>
            <w:noProof/>
            <w:lang w:val="es-ES"/>
          </w:rPr>
          <w:t>A.  Antecedentes</w:t>
        </w:r>
        <w:r w:rsidRPr="008E0274">
          <w:rPr>
            <w:noProof/>
            <w:webHidden/>
            <w:lang w:val="es-ES"/>
          </w:rPr>
          <w:tab/>
        </w:r>
        <w:r w:rsidRPr="008E0274">
          <w:rPr>
            <w:noProof/>
            <w:webHidden/>
            <w:lang w:val="es-ES"/>
          </w:rPr>
          <w:fldChar w:fldCharType="begin"/>
        </w:r>
        <w:r w:rsidRPr="008E0274">
          <w:rPr>
            <w:noProof/>
            <w:webHidden/>
            <w:lang w:val="es-ES"/>
          </w:rPr>
          <w:instrText xml:space="preserve"> PAGEREF _Toc75243719 \h </w:instrText>
        </w:r>
        <w:r w:rsidRPr="008E0274">
          <w:rPr>
            <w:noProof/>
            <w:webHidden/>
            <w:lang w:val="es-ES"/>
          </w:rPr>
        </w:r>
        <w:r w:rsidRPr="008E0274">
          <w:rPr>
            <w:noProof/>
            <w:webHidden/>
            <w:lang w:val="es-ES"/>
          </w:rPr>
          <w:fldChar w:fldCharType="separate"/>
        </w:r>
        <w:r w:rsidR="00A87700">
          <w:rPr>
            <w:noProof/>
            <w:webHidden/>
            <w:lang w:val="es-ES"/>
          </w:rPr>
          <w:t>221</w:t>
        </w:r>
        <w:r w:rsidRPr="008E0274">
          <w:rPr>
            <w:noProof/>
            <w:webHidden/>
            <w:lang w:val="es-ES"/>
          </w:rPr>
          <w:fldChar w:fldCharType="end"/>
        </w:r>
      </w:hyperlink>
    </w:p>
    <w:p w14:paraId="724C9A30" w14:textId="634741F5" w:rsidR="0046348E" w:rsidRPr="008E0274" w:rsidRDefault="004B0727" w:rsidP="0046348E">
      <w:pPr>
        <w:pStyle w:val="TOC2"/>
        <w:tabs>
          <w:tab w:val="left" w:pos="960"/>
        </w:tabs>
        <w:rPr>
          <w:lang w:val="es-ES"/>
        </w:rPr>
      </w:pPr>
      <w:hyperlink w:anchor="_Toc75243720" w:history="1">
        <w:r w:rsidR="0046348E" w:rsidRPr="008E0274">
          <w:rPr>
            <w:rStyle w:val="Hyperlink"/>
            <w:lang w:val="es-ES"/>
          </w:rPr>
          <w:t>0.1</w:t>
        </w:r>
        <w:r w:rsidR="0046348E" w:rsidRPr="008E0274">
          <w:rPr>
            <w:lang w:val="es-ES"/>
          </w:rPr>
          <w:tab/>
        </w:r>
        <w:r w:rsidR="0046348E" w:rsidRPr="008E0274">
          <w:rPr>
            <w:rStyle w:val="Hyperlink"/>
            <w:lang w:val="es-ES"/>
          </w:rPr>
          <w:t>El Comprador</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_Toc75243720 \h </w:instrText>
        </w:r>
        <w:r w:rsidR="0046348E" w:rsidRPr="008E0274">
          <w:rPr>
            <w:webHidden/>
            <w:lang w:val="es-ES"/>
          </w:rPr>
        </w:r>
        <w:r w:rsidR="0046348E" w:rsidRPr="008E0274">
          <w:rPr>
            <w:webHidden/>
            <w:lang w:val="es-ES"/>
          </w:rPr>
          <w:fldChar w:fldCharType="separate"/>
        </w:r>
        <w:r w:rsidR="00A87700">
          <w:rPr>
            <w:webHidden/>
            <w:lang w:val="es-ES"/>
          </w:rPr>
          <w:t>221</w:t>
        </w:r>
        <w:r w:rsidR="0046348E" w:rsidRPr="008E0274">
          <w:rPr>
            <w:webHidden/>
            <w:lang w:val="es-ES"/>
          </w:rPr>
          <w:fldChar w:fldCharType="end"/>
        </w:r>
      </w:hyperlink>
    </w:p>
    <w:p w14:paraId="7FC41314" w14:textId="65C25A86" w:rsidR="0046348E" w:rsidRPr="008E0274" w:rsidRDefault="004B0727" w:rsidP="0046348E">
      <w:pPr>
        <w:pStyle w:val="TOC2"/>
        <w:tabs>
          <w:tab w:val="left" w:pos="960"/>
        </w:tabs>
        <w:rPr>
          <w:lang w:val="es-ES"/>
        </w:rPr>
      </w:pPr>
      <w:hyperlink w:anchor="_Toc75243721" w:history="1">
        <w:r w:rsidR="0046348E" w:rsidRPr="008E0274">
          <w:rPr>
            <w:rStyle w:val="Hyperlink"/>
            <w:lang w:val="es-ES"/>
          </w:rPr>
          <w:t>0.2</w:t>
        </w:r>
        <w:r w:rsidR="0046348E" w:rsidRPr="008E0274">
          <w:rPr>
            <w:lang w:val="es-ES"/>
          </w:rPr>
          <w:tab/>
        </w:r>
        <w:r w:rsidR="0046348E" w:rsidRPr="008E0274">
          <w:rPr>
            <w:rStyle w:val="Hyperlink"/>
            <w:lang w:val="es-ES"/>
          </w:rPr>
          <w:t>Objetivos comerciales del Comprador</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_Toc75243721 \h </w:instrText>
        </w:r>
        <w:r w:rsidR="0046348E" w:rsidRPr="008E0274">
          <w:rPr>
            <w:webHidden/>
            <w:lang w:val="es-ES"/>
          </w:rPr>
        </w:r>
        <w:r w:rsidR="0046348E" w:rsidRPr="008E0274">
          <w:rPr>
            <w:webHidden/>
            <w:lang w:val="es-ES"/>
          </w:rPr>
          <w:fldChar w:fldCharType="separate"/>
        </w:r>
        <w:r w:rsidR="00A87700">
          <w:rPr>
            <w:webHidden/>
            <w:lang w:val="es-ES"/>
          </w:rPr>
          <w:t>221</w:t>
        </w:r>
        <w:r w:rsidR="0046348E" w:rsidRPr="008E0274">
          <w:rPr>
            <w:webHidden/>
            <w:lang w:val="es-ES"/>
          </w:rPr>
          <w:fldChar w:fldCharType="end"/>
        </w:r>
      </w:hyperlink>
    </w:p>
    <w:p w14:paraId="201CD8FC" w14:textId="665847BB" w:rsidR="0046348E" w:rsidRPr="008E0274" w:rsidRDefault="004B0727" w:rsidP="0046348E">
      <w:pPr>
        <w:pStyle w:val="TOC2"/>
        <w:tabs>
          <w:tab w:val="left" w:pos="960"/>
        </w:tabs>
        <w:rPr>
          <w:lang w:val="es-ES"/>
        </w:rPr>
      </w:pPr>
      <w:hyperlink w:anchor="_Toc75243722" w:history="1">
        <w:r w:rsidR="0046348E" w:rsidRPr="008E0274">
          <w:rPr>
            <w:rStyle w:val="Hyperlink"/>
            <w:lang w:val="es-ES"/>
          </w:rPr>
          <w:t>0.3</w:t>
        </w:r>
        <w:r w:rsidR="0046348E" w:rsidRPr="008E0274">
          <w:rPr>
            <w:lang w:val="es-ES"/>
          </w:rPr>
          <w:tab/>
        </w:r>
        <w:r w:rsidR="0046348E" w:rsidRPr="008E0274">
          <w:rPr>
            <w:rStyle w:val="Hyperlink"/>
            <w:lang w:val="es-ES"/>
          </w:rPr>
          <w:t>Siglas utilizadas en los Requisitos Técnicos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_Toc75243722 \h </w:instrText>
        </w:r>
        <w:r w:rsidR="0046348E" w:rsidRPr="008E0274">
          <w:rPr>
            <w:webHidden/>
            <w:lang w:val="es-ES"/>
          </w:rPr>
        </w:r>
        <w:r w:rsidR="0046348E" w:rsidRPr="008E0274">
          <w:rPr>
            <w:webHidden/>
            <w:lang w:val="es-ES"/>
          </w:rPr>
          <w:fldChar w:fldCharType="separate"/>
        </w:r>
        <w:r w:rsidR="00A87700">
          <w:rPr>
            <w:webHidden/>
            <w:lang w:val="es-ES"/>
          </w:rPr>
          <w:t>221</w:t>
        </w:r>
        <w:r w:rsidR="0046348E" w:rsidRPr="008E0274">
          <w:rPr>
            <w:webHidden/>
            <w:lang w:val="es-ES"/>
          </w:rPr>
          <w:fldChar w:fldCharType="end"/>
        </w:r>
      </w:hyperlink>
    </w:p>
    <w:p w14:paraId="0DBCF29F" w14:textId="0C596E46" w:rsidR="0046348E" w:rsidRPr="008E0274" w:rsidRDefault="004B0727" w:rsidP="0046348E">
      <w:pPr>
        <w:pStyle w:val="TOC1"/>
        <w:rPr>
          <w:b w:val="0"/>
          <w:bCs/>
          <w:noProof/>
          <w:lang w:val="es-ES"/>
        </w:rPr>
      </w:pPr>
      <w:hyperlink w:anchor="_Toc75243723" w:history="1">
        <w:r w:rsidR="0046348E" w:rsidRPr="008E0274">
          <w:rPr>
            <w:rStyle w:val="Hyperlink"/>
            <w:noProof/>
            <w:lang w:val="es-ES"/>
          </w:rPr>
          <w:t>B.  Requisitos comerciales y de funcionamiento</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_Toc75243723 \h </w:instrText>
        </w:r>
        <w:r w:rsidR="0046348E" w:rsidRPr="008E0274">
          <w:rPr>
            <w:noProof/>
            <w:webHidden/>
            <w:lang w:val="es-ES"/>
          </w:rPr>
        </w:r>
        <w:r w:rsidR="0046348E" w:rsidRPr="008E0274">
          <w:rPr>
            <w:noProof/>
            <w:webHidden/>
            <w:lang w:val="es-ES"/>
          </w:rPr>
          <w:fldChar w:fldCharType="separate"/>
        </w:r>
        <w:r w:rsidR="00A87700">
          <w:rPr>
            <w:noProof/>
            <w:webHidden/>
            <w:lang w:val="es-ES"/>
          </w:rPr>
          <w:t>223</w:t>
        </w:r>
        <w:r w:rsidR="0046348E" w:rsidRPr="008E0274">
          <w:rPr>
            <w:noProof/>
            <w:webHidden/>
            <w:lang w:val="es-ES"/>
          </w:rPr>
          <w:fldChar w:fldCharType="end"/>
        </w:r>
      </w:hyperlink>
    </w:p>
    <w:p w14:paraId="24B484A5" w14:textId="31933CA4" w:rsidR="0046348E" w:rsidRPr="008E0274" w:rsidRDefault="004B0727" w:rsidP="0046348E">
      <w:pPr>
        <w:pStyle w:val="TOC2"/>
        <w:tabs>
          <w:tab w:val="left" w:pos="960"/>
        </w:tabs>
        <w:rPr>
          <w:lang w:val="es-ES"/>
        </w:rPr>
      </w:pPr>
      <w:hyperlink w:anchor="_Toc75243724" w:history="1">
        <w:r w:rsidR="0046348E" w:rsidRPr="008E0274">
          <w:rPr>
            <w:rStyle w:val="Hyperlink"/>
            <w:lang w:val="es-ES"/>
          </w:rPr>
          <w:t>1.1</w:t>
        </w:r>
        <w:r w:rsidR="0046348E" w:rsidRPr="008E0274">
          <w:rPr>
            <w:lang w:val="es-ES"/>
          </w:rPr>
          <w:tab/>
        </w:r>
        <w:r w:rsidR="0046348E" w:rsidRPr="008E0274">
          <w:rPr>
            <w:rStyle w:val="Hyperlink"/>
            <w:lang w:val="es-ES"/>
          </w:rPr>
          <w:t>Requisitos comerciales que debe reunir el Sistema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_Toc75243724 \h </w:instrText>
        </w:r>
        <w:r w:rsidR="0046348E" w:rsidRPr="008E0274">
          <w:rPr>
            <w:webHidden/>
            <w:lang w:val="es-ES"/>
          </w:rPr>
        </w:r>
        <w:r w:rsidR="0046348E" w:rsidRPr="008E0274">
          <w:rPr>
            <w:webHidden/>
            <w:lang w:val="es-ES"/>
          </w:rPr>
          <w:fldChar w:fldCharType="separate"/>
        </w:r>
        <w:r w:rsidR="00A87700">
          <w:rPr>
            <w:webHidden/>
            <w:lang w:val="es-ES"/>
          </w:rPr>
          <w:t>223</w:t>
        </w:r>
        <w:r w:rsidR="0046348E" w:rsidRPr="008E0274">
          <w:rPr>
            <w:webHidden/>
            <w:lang w:val="es-ES"/>
          </w:rPr>
          <w:fldChar w:fldCharType="end"/>
        </w:r>
      </w:hyperlink>
    </w:p>
    <w:p w14:paraId="3C518156" w14:textId="65F27BC5" w:rsidR="0046348E" w:rsidRPr="008E0274" w:rsidRDefault="004B0727" w:rsidP="0046348E">
      <w:pPr>
        <w:pStyle w:val="TOC2"/>
        <w:tabs>
          <w:tab w:val="left" w:pos="960"/>
        </w:tabs>
        <w:rPr>
          <w:lang w:val="es-ES"/>
        </w:rPr>
      </w:pPr>
      <w:hyperlink w:anchor="_Toc75243725" w:history="1">
        <w:r w:rsidR="0046348E" w:rsidRPr="008E0274">
          <w:rPr>
            <w:rStyle w:val="Hyperlink"/>
            <w:lang w:val="es-ES"/>
          </w:rPr>
          <w:t>1.2</w:t>
        </w:r>
        <w:r w:rsidR="0046348E" w:rsidRPr="008E0274">
          <w:rPr>
            <w:lang w:val="es-ES"/>
          </w:rPr>
          <w:tab/>
        </w:r>
        <w:r w:rsidR="0046348E" w:rsidRPr="008E0274">
          <w:rPr>
            <w:rStyle w:val="Hyperlink"/>
            <w:lang w:val="es-ES"/>
          </w:rPr>
          <w:t>Requisitos de funcionamiento del Sistema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_Toc75243725 \h </w:instrText>
        </w:r>
        <w:r w:rsidR="0046348E" w:rsidRPr="008E0274">
          <w:rPr>
            <w:webHidden/>
            <w:lang w:val="es-ES"/>
          </w:rPr>
        </w:r>
        <w:r w:rsidR="0046348E" w:rsidRPr="008E0274">
          <w:rPr>
            <w:webHidden/>
            <w:lang w:val="es-ES"/>
          </w:rPr>
          <w:fldChar w:fldCharType="separate"/>
        </w:r>
        <w:r w:rsidR="00A87700">
          <w:rPr>
            <w:webHidden/>
            <w:lang w:val="es-ES"/>
          </w:rPr>
          <w:t>223</w:t>
        </w:r>
        <w:r w:rsidR="0046348E" w:rsidRPr="008E0274">
          <w:rPr>
            <w:webHidden/>
            <w:lang w:val="es-ES"/>
          </w:rPr>
          <w:fldChar w:fldCharType="end"/>
        </w:r>
      </w:hyperlink>
    </w:p>
    <w:p w14:paraId="1DDBA074" w14:textId="1CF9CD59" w:rsidR="0046348E" w:rsidRPr="008E0274" w:rsidRDefault="004B0727" w:rsidP="0046348E">
      <w:pPr>
        <w:pStyle w:val="TOC2"/>
        <w:tabs>
          <w:tab w:val="left" w:pos="960"/>
        </w:tabs>
        <w:rPr>
          <w:lang w:val="es-ES"/>
        </w:rPr>
      </w:pPr>
      <w:hyperlink w:anchor="_Toc75243726" w:history="1">
        <w:r w:rsidR="0046348E" w:rsidRPr="008E0274">
          <w:rPr>
            <w:rStyle w:val="Hyperlink"/>
            <w:lang w:val="es-ES"/>
          </w:rPr>
          <w:t>1.3</w:t>
        </w:r>
        <w:r w:rsidR="0046348E" w:rsidRPr="008E0274">
          <w:rPr>
            <w:lang w:val="es-ES"/>
          </w:rPr>
          <w:tab/>
        </w:r>
        <w:r w:rsidR="0046348E" w:rsidRPr="008E0274">
          <w:rPr>
            <w:rStyle w:val="Hyperlink"/>
            <w:lang w:val="es-ES"/>
          </w:rPr>
          <w:t>Asuntos e iniciativas vinculados a la tecnología de la información</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_Toc75243726 \h </w:instrText>
        </w:r>
        <w:r w:rsidR="0046348E" w:rsidRPr="008E0274">
          <w:rPr>
            <w:webHidden/>
            <w:lang w:val="es-ES"/>
          </w:rPr>
        </w:r>
        <w:r w:rsidR="0046348E" w:rsidRPr="008E0274">
          <w:rPr>
            <w:webHidden/>
            <w:lang w:val="es-ES"/>
          </w:rPr>
          <w:fldChar w:fldCharType="separate"/>
        </w:r>
        <w:r w:rsidR="00A87700">
          <w:rPr>
            <w:webHidden/>
            <w:lang w:val="es-ES"/>
          </w:rPr>
          <w:t>223</w:t>
        </w:r>
        <w:r w:rsidR="0046348E" w:rsidRPr="008E0274">
          <w:rPr>
            <w:webHidden/>
            <w:lang w:val="es-ES"/>
          </w:rPr>
          <w:fldChar w:fldCharType="end"/>
        </w:r>
      </w:hyperlink>
    </w:p>
    <w:p w14:paraId="0DA73E50" w14:textId="709A4F0F" w:rsidR="0046348E" w:rsidRPr="008E0274" w:rsidRDefault="004B0727" w:rsidP="0046348E">
      <w:pPr>
        <w:pStyle w:val="TOC1"/>
        <w:rPr>
          <w:b w:val="0"/>
          <w:bCs/>
          <w:noProof/>
          <w:lang w:val="es-ES"/>
        </w:rPr>
      </w:pPr>
      <w:hyperlink w:anchor="_Toc75243727" w:history="1">
        <w:r w:rsidR="0046348E" w:rsidRPr="008E0274">
          <w:rPr>
            <w:rStyle w:val="Hyperlink"/>
            <w:noProof/>
            <w:lang w:val="es-ES"/>
          </w:rPr>
          <w:t>C.  Especificaciones técnicas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_Toc75243727 \h </w:instrText>
        </w:r>
        <w:r w:rsidR="0046348E" w:rsidRPr="008E0274">
          <w:rPr>
            <w:noProof/>
            <w:webHidden/>
            <w:lang w:val="es-ES"/>
          </w:rPr>
        </w:r>
        <w:r w:rsidR="0046348E" w:rsidRPr="008E0274">
          <w:rPr>
            <w:noProof/>
            <w:webHidden/>
            <w:lang w:val="es-ES"/>
          </w:rPr>
          <w:fldChar w:fldCharType="separate"/>
        </w:r>
        <w:r w:rsidR="00A87700">
          <w:rPr>
            <w:noProof/>
            <w:webHidden/>
            <w:lang w:val="es-ES"/>
          </w:rPr>
          <w:t>224</w:t>
        </w:r>
        <w:r w:rsidR="0046348E" w:rsidRPr="008E0274">
          <w:rPr>
            <w:noProof/>
            <w:webHidden/>
            <w:lang w:val="es-ES"/>
          </w:rPr>
          <w:fldChar w:fldCharType="end"/>
        </w:r>
      </w:hyperlink>
    </w:p>
    <w:p w14:paraId="640E3111" w14:textId="768DE48E" w:rsidR="0046348E" w:rsidRPr="008E0274" w:rsidRDefault="004B0727" w:rsidP="0046348E">
      <w:pPr>
        <w:pStyle w:val="TOC2"/>
        <w:tabs>
          <w:tab w:val="left" w:pos="960"/>
        </w:tabs>
        <w:rPr>
          <w:lang w:val="es-ES"/>
        </w:rPr>
      </w:pPr>
      <w:hyperlink w:anchor="_Toc75243728" w:history="1">
        <w:r w:rsidR="0046348E" w:rsidRPr="008E0274">
          <w:rPr>
            <w:rStyle w:val="Hyperlink"/>
            <w:lang w:val="es-ES"/>
          </w:rPr>
          <w:t>2.0</w:t>
        </w:r>
        <w:r w:rsidR="0046348E" w:rsidRPr="008E0274">
          <w:rPr>
            <w:lang w:val="es-ES"/>
          </w:rPr>
          <w:tab/>
        </w:r>
        <w:r w:rsidR="0046348E" w:rsidRPr="008E0274">
          <w:rPr>
            <w:rStyle w:val="Hyperlink"/>
            <w:lang w:val="es-ES"/>
          </w:rPr>
          <w:t>Requisitos Técnicos generales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_Toc75243728 \h </w:instrText>
        </w:r>
        <w:r w:rsidR="0046348E" w:rsidRPr="008E0274">
          <w:rPr>
            <w:webHidden/>
            <w:lang w:val="es-ES"/>
          </w:rPr>
        </w:r>
        <w:r w:rsidR="0046348E" w:rsidRPr="008E0274">
          <w:rPr>
            <w:webHidden/>
            <w:lang w:val="es-ES"/>
          </w:rPr>
          <w:fldChar w:fldCharType="separate"/>
        </w:r>
        <w:r w:rsidR="00A87700">
          <w:rPr>
            <w:webHidden/>
            <w:lang w:val="es-ES"/>
          </w:rPr>
          <w:t>224</w:t>
        </w:r>
        <w:r w:rsidR="0046348E" w:rsidRPr="008E0274">
          <w:rPr>
            <w:webHidden/>
            <w:lang w:val="es-ES"/>
          </w:rPr>
          <w:fldChar w:fldCharType="end"/>
        </w:r>
      </w:hyperlink>
    </w:p>
    <w:p w14:paraId="0F7D4740" w14:textId="7D33052A" w:rsidR="0046348E" w:rsidRPr="008E0274" w:rsidRDefault="004B0727" w:rsidP="0046348E">
      <w:pPr>
        <w:pStyle w:val="TOC2"/>
        <w:tabs>
          <w:tab w:val="left" w:pos="960"/>
        </w:tabs>
        <w:rPr>
          <w:lang w:val="es-ES"/>
        </w:rPr>
      </w:pPr>
      <w:hyperlink w:anchor="_Toc75243729" w:history="1">
        <w:r w:rsidR="0046348E" w:rsidRPr="008E0274">
          <w:rPr>
            <w:rStyle w:val="Hyperlink"/>
            <w:lang w:val="es-ES"/>
          </w:rPr>
          <w:t>2.1</w:t>
        </w:r>
        <w:r w:rsidR="0046348E" w:rsidRPr="008E0274">
          <w:rPr>
            <w:lang w:val="es-ES"/>
          </w:rPr>
          <w:tab/>
        </w:r>
        <w:r w:rsidR="0046348E" w:rsidRPr="008E0274">
          <w:rPr>
            <w:rStyle w:val="Hyperlink"/>
            <w:lang w:val="es-ES"/>
          </w:rPr>
          <w:t>Especificaciones del Hardware</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_Toc75243729 \h </w:instrText>
        </w:r>
        <w:r w:rsidR="0046348E" w:rsidRPr="008E0274">
          <w:rPr>
            <w:webHidden/>
            <w:lang w:val="es-ES"/>
          </w:rPr>
        </w:r>
        <w:r w:rsidR="0046348E" w:rsidRPr="008E0274">
          <w:rPr>
            <w:webHidden/>
            <w:lang w:val="es-ES"/>
          </w:rPr>
          <w:fldChar w:fldCharType="separate"/>
        </w:r>
        <w:r w:rsidR="00A87700">
          <w:rPr>
            <w:webHidden/>
            <w:lang w:val="es-ES"/>
          </w:rPr>
          <w:t>224</w:t>
        </w:r>
        <w:r w:rsidR="0046348E" w:rsidRPr="008E0274">
          <w:rPr>
            <w:webHidden/>
            <w:lang w:val="es-ES"/>
          </w:rPr>
          <w:fldChar w:fldCharType="end"/>
        </w:r>
      </w:hyperlink>
    </w:p>
    <w:p w14:paraId="54230F35" w14:textId="00BACFED" w:rsidR="0046348E" w:rsidRPr="008E0274" w:rsidRDefault="004B0727" w:rsidP="0046348E">
      <w:pPr>
        <w:pStyle w:val="TOC2"/>
        <w:tabs>
          <w:tab w:val="left" w:pos="960"/>
        </w:tabs>
        <w:rPr>
          <w:lang w:val="es-ES"/>
        </w:rPr>
      </w:pPr>
      <w:hyperlink w:anchor="_Toc75243730" w:history="1">
        <w:r w:rsidR="0046348E" w:rsidRPr="008E0274">
          <w:rPr>
            <w:rStyle w:val="Hyperlink"/>
            <w:lang w:val="es-ES"/>
          </w:rPr>
          <w:t>2.2</w:t>
        </w:r>
        <w:r w:rsidR="0046348E" w:rsidRPr="008E0274">
          <w:rPr>
            <w:lang w:val="es-ES"/>
          </w:rPr>
          <w:tab/>
        </w:r>
        <w:r w:rsidR="0046348E" w:rsidRPr="008E0274">
          <w:rPr>
            <w:rStyle w:val="Hyperlink"/>
            <w:lang w:val="es-ES"/>
          </w:rPr>
          <w:t>Especificaciones de la red y las comunicaciones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_Toc75243730 \h </w:instrText>
        </w:r>
        <w:r w:rsidR="0046348E" w:rsidRPr="008E0274">
          <w:rPr>
            <w:webHidden/>
            <w:lang w:val="es-ES"/>
          </w:rPr>
        </w:r>
        <w:r w:rsidR="0046348E" w:rsidRPr="008E0274">
          <w:rPr>
            <w:webHidden/>
            <w:lang w:val="es-ES"/>
          </w:rPr>
          <w:fldChar w:fldCharType="separate"/>
        </w:r>
        <w:r w:rsidR="00A87700">
          <w:rPr>
            <w:webHidden/>
            <w:lang w:val="es-ES"/>
          </w:rPr>
          <w:t>226</w:t>
        </w:r>
        <w:r w:rsidR="0046348E" w:rsidRPr="008E0274">
          <w:rPr>
            <w:webHidden/>
            <w:lang w:val="es-ES"/>
          </w:rPr>
          <w:fldChar w:fldCharType="end"/>
        </w:r>
      </w:hyperlink>
    </w:p>
    <w:p w14:paraId="600B3D7E" w14:textId="1286F89F" w:rsidR="0046348E" w:rsidRPr="008E0274" w:rsidRDefault="004B0727" w:rsidP="0046348E">
      <w:pPr>
        <w:pStyle w:val="TOC2"/>
        <w:tabs>
          <w:tab w:val="left" w:pos="960"/>
        </w:tabs>
        <w:rPr>
          <w:lang w:val="es-ES"/>
        </w:rPr>
      </w:pPr>
      <w:hyperlink w:anchor="_Toc75243731" w:history="1">
        <w:r w:rsidR="0046348E" w:rsidRPr="008E0274">
          <w:rPr>
            <w:rStyle w:val="Hyperlink"/>
            <w:lang w:val="es-ES"/>
          </w:rPr>
          <w:t>2.3</w:t>
        </w:r>
        <w:r w:rsidR="0046348E" w:rsidRPr="008E0274">
          <w:rPr>
            <w:lang w:val="es-ES"/>
          </w:rPr>
          <w:tab/>
        </w:r>
        <w:r w:rsidR="0046348E" w:rsidRPr="008E0274">
          <w:rPr>
            <w:rStyle w:val="Hyperlink"/>
            <w:lang w:val="es-ES"/>
          </w:rPr>
          <w:t>Especificaciones del Software</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_Toc75243731 \h </w:instrText>
        </w:r>
        <w:r w:rsidR="0046348E" w:rsidRPr="008E0274">
          <w:rPr>
            <w:webHidden/>
            <w:lang w:val="es-ES"/>
          </w:rPr>
        </w:r>
        <w:r w:rsidR="0046348E" w:rsidRPr="008E0274">
          <w:rPr>
            <w:webHidden/>
            <w:lang w:val="es-ES"/>
          </w:rPr>
          <w:fldChar w:fldCharType="separate"/>
        </w:r>
        <w:r w:rsidR="00A87700">
          <w:rPr>
            <w:webHidden/>
            <w:lang w:val="es-ES"/>
          </w:rPr>
          <w:t>226</w:t>
        </w:r>
        <w:r w:rsidR="0046348E" w:rsidRPr="008E0274">
          <w:rPr>
            <w:webHidden/>
            <w:lang w:val="es-ES"/>
          </w:rPr>
          <w:fldChar w:fldCharType="end"/>
        </w:r>
      </w:hyperlink>
    </w:p>
    <w:p w14:paraId="2A42F16D" w14:textId="1DE1587A" w:rsidR="0046348E" w:rsidRPr="008E0274" w:rsidRDefault="004B0727" w:rsidP="0046348E">
      <w:pPr>
        <w:pStyle w:val="TOC2"/>
        <w:tabs>
          <w:tab w:val="left" w:pos="960"/>
        </w:tabs>
        <w:rPr>
          <w:lang w:val="es-ES"/>
        </w:rPr>
      </w:pPr>
      <w:hyperlink w:anchor="_Toc75243732" w:history="1">
        <w:r w:rsidR="0046348E" w:rsidRPr="008E0274">
          <w:rPr>
            <w:rStyle w:val="Hyperlink"/>
            <w:lang w:val="es-ES"/>
          </w:rPr>
          <w:t>2.4</w:t>
        </w:r>
        <w:r w:rsidR="0046348E" w:rsidRPr="008E0274">
          <w:rPr>
            <w:lang w:val="es-ES"/>
          </w:rPr>
          <w:tab/>
        </w:r>
        <w:r w:rsidR="0046348E" w:rsidRPr="008E0274">
          <w:rPr>
            <w:rStyle w:val="Hyperlink"/>
            <w:lang w:val="es-ES"/>
          </w:rPr>
          <w:t>Especificaciones de la gestión, la administración y la seguridad del Sistema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_Toc75243732 \h </w:instrText>
        </w:r>
        <w:r w:rsidR="0046348E" w:rsidRPr="008E0274">
          <w:rPr>
            <w:webHidden/>
            <w:lang w:val="es-ES"/>
          </w:rPr>
        </w:r>
        <w:r w:rsidR="0046348E" w:rsidRPr="008E0274">
          <w:rPr>
            <w:webHidden/>
            <w:lang w:val="es-ES"/>
          </w:rPr>
          <w:fldChar w:fldCharType="separate"/>
        </w:r>
        <w:r w:rsidR="00A87700">
          <w:rPr>
            <w:webHidden/>
            <w:lang w:val="es-ES"/>
          </w:rPr>
          <w:t>227</w:t>
        </w:r>
        <w:r w:rsidR="0046348E" w:rsidRPr="008E0274">
          <w:rPr>
            <w:webHidden/>
            <w:lang w:val="es-ES"/>
          </w:rPr>
          <w:fldChar w:fldCharType="end"/>
        </w:r>
      </w:hyperlink>
    </w:p>
    <w:p w14:paraId="6534B697" w14:textId="0A021161" w:rsidR="0046348E" w:rsidRPr="008E0274" w:rsidRDefault="004B0727" w:rsidP="0046348E">
      <w:pPr>
        <w:pStyle w:val="TOC2"/>
        <w:tabs>
          <w:tab w:val="left" w:pos="960"/>
        </w:tabs>
        <w:rPr>
          <w:lang w:val="es-ES"/>
        </w:rPr>
      </w:pPr>
      <w:hyperlink w:anchor="_Toc75243733" w:history="1">
        <w:r w:rsidR="0046348E" w:rsidRPr="008E0274">
          <w:rPr>
            <w:rStyle w:val="Hyperlink"/>
            <w:lang w:val="es-ES"/>
          </w:rPr>
          <w:t>2.5</w:t>
        </w:r>
        <w:r w:rsidR="0046348E" w:rsidRPr="008E0274">
          <w:rPr>
            <w:lang w:val="es-ES"/>
          </w:rPr>
          <w:tab/>
        </w:r>
        <w:r w:rsidR="0046348E" w:rsidRPr="008E0274">
          <w:rPr>
            <w:rStyle w:val="Hyperlink"/>
            <w:lang w:val="es-ES"/>
          </w:rPr>
          <w:t>Especificación de servicios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_Toc75243733 \h </w:instrText>
        </w:r>
        <w:r w:rsidR="0046348E" w:rsidRPr="008E0274">
          <w:rPr>
            <w:webHidden/>
            <w:lang w:val="es-ES"/>
          </w:rPr>
        </w:r>
        <w:r w:rsidR="0046348E" w:rsidRPr="008E0274">
          <w:rPr>
            <w:webHidden/>
            <w:lang w:val="es-ES"/>
          </w:rPr>
          <w:fldChar w:fldCharType="separate"/>
        </w:r>
        <w:r w:rsidR="00A87700">
          <w:rPr>
            <w:webHidden/>
            <w:lang w:val="es-ES"/>
          </w:rPr>
          <w:t>227</w:t>
        </w:r>
        <w:r w:rsidR="0046348E" w:rsidRPr="008E0274">
          <w:rPr>
            <w:webHidden/>
            <w:lang w:val="es-ES"/>
          </w:rPr>
          <w:fldChar w:fldCharType="end"/>
        </w:r>
      </w:hyperlink>
    </w:p>
    <w:p w14:paraId="324DB073" w14:textId="12D0643F" w:rsidR="0046348E" w:rsidRPr="008E0274" w:rsidRDefault="004B0727" w:rsidP="0046348E">
      <w:pPr>
        <w:pStyle w:val="TOC2"/>
        <w:tabs>
          <w:tab w:val="left" w:pos="960"/>
        </w:tabs>
        <w:rPr>
          <w:lang w:val="es-ES"/>
        </w:rPr>
      </w:pPr>
      <w:hyperlink w:anchor="_Toc75243734" w:history="1">
        <w:r w:rsidR="0046348E" w:rsidRPr="008E0274">
          <w:rPr>
            <w:rStyle w:val="Hyperlink"/>
            <w:lang w:val="es-ES"/>
          </w:rPr>
          <w:t>2.6</w:t>
        </w:r>
        <w:r w:rsidR="0046348E" w:rsidRPr="008E0274">
          <w:rPr>
            <w:lang w:val="es-ES"/>
          </w:rPr>
          <w:tab/>
        </w:r>
        <w:r w:rsidR="0046348E" w:rsidRPr="008E0274">
          <w:rPr>
            <w:rStyle w:val="Hyperlink"/>
            <w:lang w:val="es-ES"/>
          </w:rPr>
          <w:t>Documentación exigida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_Toc75243734 \h </w:instrText>
        </w:r>
        <w:r w:rsidR="0046348E" w:rsidRPr="008E0274">
          <w:rPr>
            <w:webHidden/>
            <w:lang w:val="es-ES"/>
          </w:rPr>
        </w:r>
        <w:r w:rsidR="0046348E" w:rsidRPr="008E0274">
          <w:rPr>
            <w:webHidden/>
            <w:lang w:val="es-ES"/>
          </w:rPr>
          <w:fldChar w:fldCharType="separate"/>
        </w:r>
        <w:r w:rsidR="00A87700">
          <w:rPr>
            <w:webHidden/>
            <w:lang w:val="es-ES"/>
          </w:rPr>
          <w:t>228</w:t>
        </w:r>
        <w:r w:rsidR="0046348E" w:rsidRPr="008E0274">
          <w:rPr>
            <w:webHidden/>
            <w:lang w:val="es-ES"/>
          </w:rPr>
          <w:fldChar w:fldCharType="end"/>
        </w:r>
      </w:hyperlink>
    </w:p>
    <w:p w14:paraId="6976ED56" w14:textId="78BF24A2" w:rsidR="0046348E" w:rsidRPr="008E0274" w:rsidRDefault="004B0727" w:rsidP="0046348E">
      <w:pPr>
        <w:pStyle w:val="TOC2"/>
        <w:tabs>
          <w:tab w:val="left" w:pos="960"/>
        </w:tabs>
        <w:rPr>
          <w:lang w:val="es-ES"/>
        </w:rPr>
      </w:pPr>
      <w:hyperlink w:anchor="_Toc75243735" w:history="1">
        <w:r w:rsidR="0046348E" w:rsidRPr="008E0274">
          <w:rPr>
            <w:rStyle w:val="Hyperlink"/>
            <w:lang w:val="es-ES"/>
          </w:rPr>
          <w:t>2.7</w:t>
        </w:r>
        <w:r w:rsidR="0046348E" w:rsidRPr="008E0274">
          <w:rPr>
            <w:lang w:val="es-ES"/>
          </w:rPr>
          <w:tab/>
        </w:r>
        <w:r w:rsidR="0046348E" w:rsidRPr="008E0274">
          <w:rPr>
            <w:rStyle w:val="Hyperlink"/>
            <w:lang w:val="es-ES"/>
          </w:rPr>
          <w:t>Insumos y otras partidas de gastos ordinarios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_Toc75243735 \h </w:instrText>
        </w:r>
        <w:r w:rsidR="0046348E" w:rsidRPr="008E0274">
          <w:rPr>
            <w:webHidden/>
            <w:lang w:val="es-ES"/>
          </w:rPr>
        </w:r>
        <w:r w:rsidR="0046348E" w:rsidRPr="008E0274">
          <w:rPr>
            <w:webHidden/>
            <w:lang w:val="es-ES"/>
          </w:rPr>
          <w:fldChar w:fldCharType="separate"/>
        </w:r>
        <w:r w:rsidR="00A87700">
          <w:rPr>
            <w:webHidden/>
            <w:lang w:val="es-ES"/>
          </w:rPr>
          <w:t>228</w:t>
        </w:r>
        <w:r w:rsidR="0046348E" w:rsidRPr="008E0274">
          <w:rPr>
            <w:webHidden/>
            <w:lang w:val="es-ES"/>
          </w:rPr>
          <w:fldChar w:fldCharType="end"/>
        </w:r>
      </w:hyperlink>
    </w:p>
    <w:p w14:paraId="127BF9FA" w14:textId="4607AE36" w:rsidR="0046348E" w:rsidRPr="008E0274" w:rsidRDefault="004B0727" w:rsidP="0046348E">
      <w:pPr>
        <w:pStyle w:val="TOC2"/>
        <w:tabs>
          <w:tab w:val="left" w:pos="960"/>
        </w:tabs>
        <w:rPr>
          <w:lang w:val="es-ES"/>
        </w:rPr>
      </w:pPr>
      <w:hyperlink w:anchor="_Toc75243736" w:history="1">
        <w:r w:rsidR="0046348E" w:rsidRPr="008E0274">
          <w:rPr>
            <w:rStyle w:val="Hyperlink"/>
            <w:lang w:val="es-ES"/>
          </w:rPr>
          <w:t>2.8</w:t>
        </w:r>
        <w:r w:rsidR="0046348E" w:rsidRPr="008E0274">
          <w:rPr>
            <w:lang w:val="es-ES"/>
          </w:rPr>
          <w:tab/>
        </w:r>
        <w:r w:rsidR="0046348E" w:rsidRPr="008E0274">
          <w:rPr>
            <w:rStyle w:val="Hyperlink"/>
            <w:lang w:val="es-ES"/>
          </w:rPr>
          <w:t>Otros bienes no informáticos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_Toc75243736 \h </w:instrText>
        </w:r>
        <w:r w:rsidR="0046348E" w:rsidRPr="008E0274">
          <w:rPr>
            <w:webHidden/>
            <w:lang w:val="es-ES"/>
          </w:rPr>
        </w:r>
        <w:r w:rsidR="0046348E" w:rsidRPr="008E0274">
          <w:rPr>
            <w:webHidden/>
            <w:lang w:val="es-ES"/>
          </w:rPr>
          <w:fldChar w:fldCharType="separate"/>
        </w:r>
        <w:r w:rsidR="00A87700">
          <w:rPr>
            <w:webHidden/>
            <w:lang w:val="es-ES"/>
          </w:rPr>
          <w:t>228</w:t>
        </w:r>
        <w:r w:rsidR="0046348E" w:rsidRPr="008E0274">
          <w:rPr>
            <w:webHidden/>
            <w:lang w:val="es-ES"/>
          </w:rPr>
          <w:fldChar w:fldCharType="end"/>
        </w:r>
      </w:hyperlink>
    </w:p>
    <w:p w14:paraId="3931975B" w14:textId="083C96D3" w:rsidR="0046348E" w:rsidRPr="008E0274" w:rsidRDefault="004B0727" w:rsidP="0046348E">
      <w:pPr>
        <w:pStyle w:val="TOC1"/>
        <w:rPr>
          <w:b w:val="0"/>
          <w:bCs/>
          <w:noProof/>
          <w:lang w:val="es-ES"/>
        </w:rPr>
      </w:pPr>
      <w:hyperlink w:anchor="_Toc75243737" w:history="1">
        <w:r w:rsidR="0046348E" w:rsidRPr="008E0274">
          <w:rPr>
            <w:rStyle w:val="Hyperlink"/>
            <w:noProof/>
            <w:lang w:val="es-ES"/>
          </w:rPr>
          <w:t>D.  Requisitos de las pruebas y la garantía de calidad</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_Toc75243737 \h </w:instrText>
        </w:r>
        <w:r w:rsidR="0046348E" w:rsidRPr="008E0274">
          <w:rPr>
            <w:noProof/>
            <w:webHidden/>
            <w:lang w:val="es-ES"/>
          </w:rPr>
        </w:r>
        <w:r w:rsidR="0046348E" w:rsidRPr="008E0274">
          <w:rPr>
            <w:noProof/>
            <w:webHidden/>
            <w:lang w:val="es-ES"/>
          </w:rPr>
          <w:fldChar w:fldCharType="separate"/>
        </w:r>
        <w:r w:rsidR="00A87700">
          <w:rPr>
            <w:noProof/>
            <w:webHidden/>
            <w:lang w:val="es-ES"/>
          </w:rPr>
          <w:t>228</w:t>
        </w:r>
        <w:r w:rsidR="0046348E" w:rsidRPr="008E0274">
          <w:rPr>
            <w:noProof/>
            <w:webHidden/>
            <w:lang w:val="es-ES"/>
          </w:rPr>
          <w:fldChar w:fldCharType="end"/>
        </w:r>
      </w:hyperlink>
    </w:p>
    <w:p w14:paraId="3E8845FD" w14:textId="2B062F65" w:rsidR="0046348E" w:rsidRPr="008E0274" w:rsidRDefault="004B0727" w:rsidP="0046348E">
      <w:pPr>
        <w:pStyle w:val="TOC2"/>
        <w:tabs>
          <w:tab w:val="left" w:pos="960"/>
        </w:tabs>
        <w:rPr>
          <w:lang w:val="es-ES"/>
        </w:rPr>
      </w:pPr>
      <w:hyperlink w:anchor="_Toc75243738" w:history="1">
        <w:r w:rsidR="0046348E" w:rsidRPr="008E0274">
          <w:rPr>
            <w:rStyle w:val="Hyperlink"/>
            <w:lang w:val="es-ES"/>
          </w:rPr>
          <w:t>3.1</w:t>
        </w:r>
        <w:r w:rsidR="0046348E" w:rsidRPr="008E0274">
          <w:rPr>
            <w:lang w:val="es-ES"/>
          </w:rPr>
          <w:tab/>
        </w:r>
        <w:r w:rsidR="0046348E" w:rsidRPr="008E0274">
          <w:rPr>
            <w:rStyle w:val="Hyperlink"/>
            <w:lang w:val="es-ES"/>
          </w:rPr>
          <w:t>Inspecciones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_Toc75243738 \h </w:instrText>
        </w:r>
        <w:r w:rsidR="0046348E" w:rsidRPr="008E0274">
          <w:rPr>
            <w:webHidden/>
            <w:lang w:val="es-ES"/>
          </w:rPr>
        </w:r>
        <w:r w:rsidR="0046348E" w:rsidRPr="008E0274">
          <w:rPr>
            <w:webHidden/>
            <w:lang w:val="es-ES"/>
          </w:rPr>
          <w:fldChar w:fldCharType="separate"/>
        </w:r>
        <w:r w:rsidR="00A87700">
          <w:rPr>
            <w:webHidden/>
            <w:lang w:val="es-ES"/>
          </w:rPr>
          <w:t>228</w:t>
        </w:r>
        <w:r w:rsidR="0046348E" w:rsidRPr="008E0274">
          <w:rPr>
            <w:webHidden/>
            <w:lang w:val="es-ES"/>
          </w:rPr>
          <w:fldChar w:fldCharType="end"/>
        </w:r>
      </w:hyperlink>
    </w:p>
    <w:p w14:paraId="0CF1E324" w14:textId="020E6AF1" w:rsidR="0046348E" w:rsidRPr="008E0274" w:rsidRDefault="004B0727" w:rsidP="0046348E">
      <w:pPr>
        <w:pStyle w:val="TOC2"/>
        <w:tabs>
          <w:tab w:val="left" w:pos="960"/>
        </w:tabs>
        <w:rPr>
          <w:lang w:val="es-ES"/>
        </w:rPr>
      </w:pPr>
      <w:hyperlink w:anchor="_Toc75243739" w:history="1">
        <w:r w:rsidR="0046348E" w:rsidRPr="008E0274">
          <w:rPr>
            <w:rStyle w:val="Hyperlink"/>
            <w:lang w:val="es-ES"/>
          </w:rPr>
          <w:t>3.2</w:t>
        </w:r>
        <w:r w:rsidR="0046348E" w:rsidRPr="008E0274">
          <w:rPr>
            <w:lang w:val="es-ES"/>
          </w:rPr>
          <w:tab/>
        </w:r>
        <w:r w:rsidR="0046348E" w:rsidRPr="008E0274">
          <w:rPr>
            <w:rStyle w:val="Hyperlink"/>
            <w:lang w:val="es-ES"/>
          </w:rPr>
          <w:t>Ensayos previos a la puesta en servicio</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_Toc75243739 \h </w:instrText>
        </w:r>
        <w:r w:rsidR="0046348E" w:rsidRPr="008E0274">
          <w:rPr>
            <w:webHidden/>
            <w:lang w:val="es-ES"/>
          </w:rPr>
        </w:r>
        <w:r w:rsidR="0046348E" w:rsidRPr="008E0274">
          <w:rPr>
            <w:webHidden/>
            <w:lang w:val="es-ES"/>
          </w:rPr>
          <w:fldChar w:fldCharType="separate"/>
        </w:r>
        <w:r w:rsidR="00A87700">
          <w:rPr>
            <w:webHidden/>
            <w:lang w:val="es-ES"/>
          </w:rPr>
          <w:t>228</w:t>
        </w:r>
        <w:r w:rsidR="0046348E" w:rsidRPr="008E0274">
          <w:rPr>
            <w:webHidden/>
            <w:lang w:val="es-ES"/>
          </w:rPr>
          <w:fldChar w:fldCharType="end"/>
        </w:r>
      </w:hyperlink>
    </w:p>
    <w:p w14:paraId="36A38298" w14:textId="101B7F79" w:rsidR="0046348E" w:rsidRPr="008E0274" w:rsidRDefault="004B0727" w:rsidP="0046348E">
      <w:pPr>
        <w:pStyle w:val="TOC2"/>
        <w:tabs>
          <w:tab w:val="left" w:pos="960"/>
        </w:tabs>
        <w:rPr>
          <w:lang w:val="es-ES"/>
        </w:rPr>
      </w:pPr>
      <w:hyperlink w:anchor="_Toc75243740" w:history="1">
        <w:r w:rsidR="0046348E" w:rsidRPr="008E0274">
          <w:rPr>
            <w:rStyle w:val="Hyperlink"/>
            <w:lang w:val="es-ES"/>
          </w:rPr>
          <w:t>3.3</w:t>
        </w:r>
        <w:r w:rsidR="0046348E" w:rsidRPr="008E0274">
          <w:rPr>
            <w:lang w:val="es-ES"/>
          </w:rPr>
          <w:tab/>
        </w:r>
        <w:r w:rsidR="0046348E" w:rsidRPr="008E0274">
          <w:rPr>
            <w:rStyle w:val="Hyperlink"/>
            <w:lang w:val="es-ES"/>
          </w:rPr>
          <w:t>Pruebas de Aceptación operacional</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_Toc75243740 \h </w:instrText>
        </w:r>
        <w:r w:rsidR="0046348E" w:rsidRPr="008E0274">
          <w:rPr>
            <w:webHidden/>
            <w:lang w:val="es-ES"/>
          </w:rPr>
        </w:r>
        <w:r w:rsidR="0046348E" w:rsidRPr="008E0274">
          <w:rPr>
            <w:webHidden/>
            <w:lang w:val="es-ES"/>
          </w:rPr>
          <w:fldChar w:fldCharType="separate"/>
        </w:r>
        <w:r w:rsidR="00A87700">
          <w:rPr>
            <w:webHidden/>
            <w:lang w:val="es-ES"/>
          </w:rPr>
          <w:t>229</w:t>
        </w:r>
        <w:r w:rsidR="0046348E" w:rsidRPr="008E0274">
          <w:rPr>
            <w:webHidden/>
            <w:lang w:val="es-ES"/>
          </w:rPr>
          <w:fldChar w:fldCharType="end"/>
        </w:r>
      </w:hyperlink>
    </w:p>
    <w:p w14:paraId="39D5C2A2" w14:textId="3E8D31DF" w:rsidR="0046348E" w:rsidRPr="008E0274" w:rsidRDefault="004B0727" w:rsidP="0046348E">
      <w:pPr>
        <w:pStyle w:val="TOC1"/>
        <w:rPr>
          <w:b w:val="0"/>
          <w:bCs/>
          <w:noProof/>
          <w:lang w:val="es-ES"/>
        </w:rPr>
      </w:pPr>
      <w:hyperlink w:anchor="_Toc75243741" w:history="1">
        <w:r w:rsidR="0046348E" w:rsidRPr="008E0274">
          <w:rPr>
            <w:rStyle w:val="Hyperlink"/>
            <w:noProof/>
            <w:lang w:val="es-ES"/>
          </w:rPr>
          <w:t>E.  Programa de Ejecución</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_Toc75243741 \h </w:instrText>
        </w:r>
        <w:r w:rsidR="0046348E" w:rsidRPr="008E0274">
          <w:rPr>
            <w:noProof/>
            <w:webHidden/>
            <w:lang w:val="es-ES"/>
          </w:rPr>
        </w:r>
        <w:r w:rsidR="0046348E" w:rsidRPr="008E0274">
          <w:rPr>
            <w:noProof/>
            <w:webHidden/>
            <w:lang w:val="es-ES"/>
          </w:rPr>
          <w:fldChar w:fldCharType="separate"/>
        </w:r>
        <w:r w:rsidR="00A87700">
          <w:rPr>
            <w:noProof/>
            <w:webHidden/>
            <w:lang w:val="es-ES"/>
          </w:rPr>
          <w:t>229</w:t>
        </w:r>
        <w:r w:rsidR="0046348E" w:rsidRPr="008E0274">
          <w:rPr>
            <w:noProof/>
            <w:webHidden/>
            <w:lang w:val="es-ES"/>
          </w:rPr>
          <w:fldChar w:fldCharType="end"/>
        </w:r>
      </w:hyperlink>
    </w:p>
    <w:p w14:paraId="58988A48" w14:textId="43C616BA" w:rsidR="0046348E" w:rsidRPr="008E0274" w:rsidRDefault="004B0727" w:rsidP="0046348E">
      <w:pPr>
        <w:pStyle w:val="TOC2"/>
        <w:rPr>
          <w:lang w:val="es-ES"/>
        </w:rPr>
      </w:pPr>
      <w:hyperlink w:anchor="_Toc75243742" w:history="1">
        <w:r w:rsidR="0046348E" w:rsidRPr="008E0274">
          <w:rPr>
            <w:rStyle w:val="Hyperlink"/>
            <w:lang w:val="es-ES"/>
          </w:rPr>
          <w:t>Cuadro del Programa de Ejecución</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_Toc75243742 \h </w:instrText>
        </w:r>
        <w:r w:rsidR="0046348E" w:rsidRPr="008E0274">
          <w:rPr>
            <w:webHidden/>
            <w:lang w:val="es-ES"/>
          </w:rPr>
        </w:r>
        <w:r w:rsidR="0046348E" w:rsidRPr="008E0274">
          <w:rPr>
            <w:webHidden/>
            <w:lang w:val="es-ES"/>
          </w:rPr>
          <w:fldChar w:fldCharType="separate"/>
        </w:r>
        <w:r w:rsidR="00A87700">
          <w:rPr>
            <w:webHidden/>
            <w:lang w:val="es-ES"/>
          </w:rPr>
          <w:t>230</w:t>
        </w:r>
        <w:r w:rsidR="0046348E" w:rsidRPr="008E0274">
          <w:rPr>
            <w:webHidden/>
            <w:lang w:val="es-ES"/>
          </w:rPr>
          <w:fldChar w:fldCharType="end"/>
        </w:r>
      </w:hyperlink>
    </w:p>
    <w:p w14:paraId="6EFDC64B" w14:textId="63A742DE" w:rsidR="0046348E" w:rsidRPr="008E0274" w:rsidRDefault="004B0727" w:rsidP="0046348E">
      <w:pPr>
        <w:pStyle w:val="TOC2"/>
        <w:rPr>
          <w:lang w:val="es-ES"/>
        </w:rPr>
      </w:pPr>
      <w:hyperlink w:anchor="_Toc75243743" w:history="1">
        <w:r w:rsidR="0046348E" w:rsidRPr="008E0274">
          <w:rPr>
            <w:rStyle w:val="Hyperlink"/>
            <w:lang w:val="es-ES"/>
          </w:rPr>
          <w:t>Cuadro del inventario del Sistema (Partidas de gastos de suministro e instalación)</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_Toc75243743 \h </w:instrText>
        </w:r>
        <w:r w:rsidR="0046348E" w:rsidRPr="008E0274">
          <w:rPr>
            <w:webHidden/>
            <w:lang w:val="es-ES"/>
          </w:rPr>
        </w:r>
        <w:r w:rsidR="0046348E" w:rsidRPr="008E0274">
          <w:rPr>
            <w:webHidden/>
            <w:lang w:val="es-ES"/>
          </w:rPr>
          <w:fldChar w:fldCharType="separate"/>
        </w:r>
        <w:r w:rsidR="00A87700">
          <w:rPr>
            <w:webHidden/>
            <w:lang w:val="es-ES"/>
          </w:rPr>
          <w:t>234</w:t>
        </w:r>
        <w:r w:rsidR="0046348E" w:rsidRPr="008E0274">
          <w:rPr>
            <w:webHidden/>
            <w:lang w:val="es-ES"/>
          </w:rPr>
          <w:fldChar w:fldCharType="end"/>
        </w:r>
      </w:hyperlink>
    </w:p>
    <w:p w14:paraId="18AD18CB" w14:textId="4BA641FA" w:rsidR="0046348E" w:rsidRPr="008E0274" w:rsidRDefault="004B0727" w:rsidP="0046348E">
      <w:pPr>
        <w:pStyle w:val="TOC2"/>
        <w:rPr>
          <w:lang w:val="es-ES"/>
        </w:rPr>
      </w:pPr>
      <w:hyperlink w:anchor="_Toc75243744" w:history="1">
        <w:r w:rsidR="0046348E" w:rsidRPr="008E0274">
          <w:rPr>
            <w:rStyle w:val="Hyperlink"/>
            <w:lang w:val="es-ES"/>
          </w:rPr>
          <w:t>Cuadro del inventario del Sistema (Partidas de gastos ordinarios)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_Toc75243744 \h </w:instrText>
        </w:r>
        <w:r w:rsidR="0046348E" w:rsidRPr="008E0274">
          <w:rPr>
            <w:webHidden/>
            <w:lang w:val="es-ES"/>
          </w:rPr>
        </w:r>
        <w:r w:rsidR="0046348E" w:rsidRPr="008E0274">
          <w:rPr>
            <w:webHidden/>
            <w:lang w:val="es-ES"/>
          </w:rPr>
          <w:fldChar w:fldCharType="separate"/>
        </w:r>
        <w:r w:rsidR="00A87700">
          <w:rPr>
            <w:webHidden/>
            <w:lang w:val="es-ES"/>
          </w:rPr>
          <w:t>237</w:t>
        </w:r>
        <w:r w:rsidR="0046348E" w:rsidRPr="008E0274">
          <w:rPr>
            <w:webHidden/>
            <w:lang w:val="es-ES"/>
          </w:rPr>
          <w:fldChar w:fldCharType="end"/>
        </w:r>
      </w:hyperlink>
    </w:p>
    <w:p w14:paraId="439CECCD" w14:textId="192EE2E9" w:rsidR="0046348E" w:rsidRPr="008E0274" w:rsidRDefault="004B0727" w:rsidP="0046348E">
      <w:pPr>
        <w:pStyle w:val="TOC2"/>
        <w:rPr>
          <w:lang w:val="es-ES"/>
        </w:rPr>
      </w:pPr>
      <w:hyperlink w:anchor="_Toc75243745" w:history="1">
        <w:r w:rsidR="0046348E" w:rsidRPr="008E0274">
          <w:rPr>
            <w:rStyle w:val="Hyperlink"/>
            <w:lang w:val="es-ES"/>
          </w:rPr>
          <w:t>Cuadros del lugar del proyecto</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_Toc75243745 \h </w:instrText>
        </w:r>
        <w:r w:rsidR="0046348E" w:rsidRPr="008E0274">
          <w:rPr>
            <w:webHidden/>
            <w:lang w:val="es-ES"/>
          </w:rPr>
        </w:r>
        <w:r w:rsidR="0046348E" w:rsidRPr="008E0274">
          <w:rPr>
            <w:webHidden/>
            <w:lang w:val="es-ES"/>
          </w:rPr>
          <w:fldChar w:fldCharType="separate"/>
        </w:r>
        <w:r w:rsidR="00A87700">
          <w:rPr>
            <w:webHidden/>
            <w:lang w:val="es-ES"/>
          </w:rPr>
          <w:t>239</w:t>
        </w:r>
        <w:r w:rsidR="0046348E" w:rsidRPr="008E0274">
          <w:rPr>
            <w:webHidden/>
            <w:lang w:val="es-ES"/>
          </w:rPr>
          <w:fldChar w:fldCharType="end"/>
        </w:r>
      </w:hyperlink>
    </w:p>
    <w:p w14:paraId="76355221" w14:textId="0FF3B27C" w:rsidR="0046348E" w:rsidRPr="008E0274" w:rsidRDefault="004B0727" w:rsidP="0046348E">
      <w:pPr>
        <w:pStyle w:val="TOC2"/>
        <w:rPr>
          <w:lang w:val="es-ES"/>
        </w:rPr>
      </w:pPr>
      <w:hyperlink w:anchor="_Toc75243746" w:history="1">
        <w:r w:rsidR="0046348E" w:rsidRPr="008E0274">
          <w:rPr>
            <w:rStyle w:val="Hyperlink"/>
            <w:lang w:val="es-ES"/>
          </w:rPr>
          <w:t>Cuadro de días feriados y otros días no laborales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_Toc75243746 \h </w:instrText>
        </w:r>
        <w:r w:rsidR="0046348E" w:rsidRPr="008E0274">
          <w:rPr>
            <w:webHidden/>
            <w:lang w:val="es-ES"/>
          </w:rPr>
        </w:r>
        <w:r w:rsidR="0046348E" w:rsidRPr="008E0274">
          <w:rPr>
            <w:webHidden/>
            <w:lang w:val="es-ES"/>
          </w:rPr>
          <w:fldChar w:fldCharType="separate"/>
        </w:r>
        <w:r w:rsidR="00A87700">
          <w:rPr>
            <w:webHidden/>
            <w:lang w:val="es-ES"/>
          </w:rPr>
          <w:t>240</w:t>
        </w:r>
        <w:r w:rsidR="0046348E" w:rsidRPr="008E0274">
          <w:rPr>
            <w:webHidden/>
            <w:lang w:val="es-ES"/>
          </w:rPr>
          <w:fldChar w:fldCharType="end"/>
        </w:r>
      </w:hyperlink>
    </w:p>
    <w:p w14:paraId="769CBE23" w14:textId="5AF9F8D0" w:rsidR="0046348E" w:rsidRPr="008E0274" w:rsidRDefault="004B0727" w:rsidP="0046348E">
      <w:pPr>
        <w:pStyle w:val="TOC1"/>
        <w:rPr>
          <w:b w:val="0"/>
          <w:bCs/>
          <w:noProof/>
          <w:lang w:val="es-ES"/>
        </w:rPr>
      </w:pPr>
      <w:hyperlink w:anchor="_Toc75243747" w:history="1">
        <w:r w:rsidR="0046348E" w:rsidRPr="008E0274">
          <w:rPr>
            <w:rStyle w:val="Hyperlink"/>
            <w:noProof/>
            <w:lang w:val="es-ES"/>
          </w:rPr>
          <w:t>F.  Formato exigido para las ofertas técnicas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_Toc75243747 \h </w:instrText>
        </w:r>
        <w:r w:rsidR="0046348E" w:rsidRPr="008E0274">
          <w:rPr>
            <w:noProof/>
            <w:webHidden/>
            <w:lang w:val="es-ES"/>
          </w:rPr>
        </w:r>
        <w:r w:rsidR="0046348E" w:rsidRPr="008E0274">
          <w:rPr>
            <w:noProof/>
            <w:webHidden/>
            <w:lang w:val="es-ES"/>
          </w:rPr>
          <w:fldChar w:fldCharType="separate"/>
        </w:r>
        <w:r w:rsidR="00A87700">
          <w:rPr>
            <w:noProof/>
            <w:webHidden/>
            <w:lang w:val="es-ES"/>
          </w:rPr>
          <w:t>241</w:t>
        </w:r>
        <w:r w:rsidR="0046348E" w:rsidRPr="008E0274">
          <w:rPr>
            <w:noProof/>
            <w:webHidden/>
            <w:lang w:val="es-ES"/>
          </w:rPr>
          <w:fldChar w:fldCharType="end"/>
        </w:r>
      </w:hyperlink>
    </w:p>
    <w:p w14:paraId="7637322F" w14:textId="07B7AD20" w:rsidR="0046348E" w:rsidRPr="008E0274" w:rsidRDefault="004B0727" w:rsidP="0046348E">
      <w:pPr>
        <w:pStyle w:val="TOC2"/>
        <w:tabs>
          <w:tab w:val="left" w:pos="960"/>
        </w:tabs>
        <w:rPr>
          <w:lang w:val="es-ES"/>
        </w:rPr>
      </w:pPr>
      <w:hyperlink w:anchor="_Toc75243748" w:history="1">
        <w:r w:rsidR="0046348E" w:rsidRPr="008E0274">
          <w:rPr>
            <w:rStyle w:val="Hyperlink"/>
            <w:lang w:val="es-ES"/>
          </w:rPr>
          <w:t>5.1</w:t>
        </w:r>
        <w:r w:rsidR="0046348E" w:rsidRPr="008E0274">
          <w:rPr>
            <w:lang w:val="es-ES"/>
          </w:rPr>
          <w:tab/>
        </w:r>
        <w:r w:rsidR="0046348E" w:rsidRPr="008E0274">
          <w:rPr>
            <w:rStyle w:val="Hyperlink"/>
            <w:lang w:val="es-ES"/>
          </w:rPr>
          <w:t>Descripción de las tecnologías informáticas, materiales y otros bienes y servicios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_Toc75243748 \h </w:instrText>
        </w:r>
        <w:r w:rsidR="0046348E" w:rsidRPr="008E0274">
          <w:rPr>
            <w:webHidden/>
            <w:lang w:val="es-ES"/>
          </w:rPr>
        </w:r>
        <w:r w:rsidR="0046348E" w:rsidRPr="008E0274">
          <w:rPr>
            <w:webHidden/>
            <w:lang w:val="es-ES"/>
          </w:rPr>
          <w:fldChar w:fldCharType="separate"/>
        </w:r>
        <w:r w:rsidR="00A87700">
          <w:rPr>
            <w:webHidden/>
            <w:lang w:val="es-ES"/>
          </w:rPr>
          <w:t>241</w:t>
        </w:r>
        <w:r w:rsidR="0046348E" w:rsidRPr="008E0274">
          <w:rPr>
            <w:webHidden/>
            <w:lang w:val="es-ES"/>
          </w:rPr>
          <w:fldChar w:fldCharType="end"/>
        </w:r>
      </w:hyperlink>
    </w:p>
    <w:p w14:paraId="3E8D1D73" w14:textId="45C87408" w:rsidR="0046348E" w:rsidRPr="008E0274" w:rsidRDefault="004B0727" w:rsidP="0046348E">
      <w:pPr>
        <w:pStyle w:val="TOC2"/>
        <w:tabs>
          <w:tab w:val="left" w:pos="960"/>
        </w:tabs>
        <w:rPr>
          <w:lang w:val="es-ES"/>
        </w:rPr>
      </w:pPr>
      <w:hyperlink w:anchor="_Toc75243749" w:history="1">
        <w:r w:rsidR="0046348E" w:rsidRPr="008E0274">
          <w:rPr>
            <w:rStyle w:val="Hyperlink"/>
            <w:lang w:val="es-ES"/>
          </w:rPr>
          <w:t>5.2</w:t>
        </w:r>
        <w:r w:rsidR="0046348E" w:rsidRPr="008E0274">
          <w:rPr>
            <w:lang w:val="es-ES"/>
          </w:rPr>
          <w:tab/>
        </w:r>
        <w:r w:rsidR="0046348E" w:rsidRPr="008E0274">
          <w:rPr>
            <w:rStyle w:val="Hyperlink"/>
            <w:lang w:val="es-ES"/>
          </w:rPr>
          <w:t>Comentario rubro por rubro sobre los Requisitos Técnicos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_Toc75243749 \h </w:instrText>
        </w:r>
        <w:r w:rsidR="0046348E" w:rsidRPr="008E0274">
          <w:rPr>
            <w:webHidden/>
            <w:lang w:val="es-ES"/>
          </w:rPr>
        </w:r>
        <w:r w:rsidR="0046348E" w:rsidRPr="008E0274">
          <w:rPr>
            <w:webHidden/>
            <w:lang w:val="es-ES"/>
          </w:rPr>
          <w:fldChar w:fldCharType="separate"/>
        </w:r>
        <w:r w:rsidR="00A87700">
          <w:rPr>
            <w:webHidden/>
            <w:lang w:val="es-ES"/>
          </w:rPr>
          <w:t>241</w:t>
        </w:r>
        <w:r w:rsidR="0046348E" w:rsidRPr="008E0274">
          <w:rPr>
            <w:webHidden/>
            <w:lang w:val="es-ES"/>
          </w:rPr>
          <w:fldChar w:fldCharType="end"/>
        </w:r>
      </w:hyperlink>
    </w:p>
    <w:p w14:paraId="46AF9FAA" w14:textId="597A5C67" w:rsidR="0046348E" w:rsidRPr="008E0274" w:rsidRDefault="004B0727" w:rsidP="0046348E">
      <w:pPr>
        <w:pStyle w:val="TOC2"/>
        <w:tabs>
          <w:tab w:val="left" w:pos="960"/>
        </w:tabs>
        <w:rPr>
          <w:lang w:val="es-ES"/>
        </w:rPr>
      </w:pPr>
      <w:hyperlink w:anchor="_Toc75243750" w:history="1">
        <w:r w:rsidR="0046348E" w:rsidRPr="008E0274">
          <w:rPr>
            <w:rStyle w:val="Hyperlink"/>
            <w:lang w:val="es-ES"/>
          </w:rPr>
          <w:t>5.3</w:t>
        </w:r>
        <w:r w:rsidR="0046348E" w:rsidRPr="008E0274">
          <w:rPr>
            <w:lang w:val="es-ES"/>
          </w:rPr>
          <w:tab/>
        </w:r>
        <w:r w:rsidR="0046348E" w:rsidRPr="008E0274">
          <w:rPr>
            <w:rStyle w:val="Hyperlink"/>
            <w:lang w:val="es-ES"/>
          </w:rPr>
          <w:t>Plan preliminar del proyecto</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_Toc75243750 \h </w:instrText>
        </w:r>
        <w:r w:rsidR="0046348E" w:rsidRPr="008E0274">
          <w:rPr>
            <w:webHidden/>
            <w:lang w:val="es-ES"/>
          </w:rPr>
        </w:r>
        <w:r w:rsidR="0046348E" w:rsidRPr="008E0274">
          <w:rPr>
            <w:webHidden/>
            <w:lang w:val="es-ES"/>
          </w:rPr>
          <w:fldChar w:fldCharType="separate"/>
        </w:r>
        <w:r w:rsidR="00A87700">
          <w:rPr>
            <w:webHidden/>
            <w:lang w:val="es-ES"/>
          </w:rPr>
          <w:t>241</w:t>
        </w:r>
        <w:r w:rsidR="0046348E" w:rsidRPr="008E0274">
          <w:rPr>
            <w:webHidden/>
            <w:lang w:val="es-ES"/>
          </w:rPr>
          <w:fldChar w:fldCharType="end"/>
        </w:r>
      </w:hyperlink>
    </w:p>
    <w:p w14:paraId="5A8D2342" w14:textId="62E3AEA1" w:rsidR="0046348E" w:rsidRPr="008E0274" w:rsidRDefault="004B0727" w:rsidP="0046348E">
      <w:pPr>
        <w:pStyle w:val="TOC2"/>
        <w:tabs>
          <w:tab w:val="left" w:pos="960"/>
        </w:tabs>
        <w:rPr>
          <w:lang w:val="es-ES"/>
        </w:rPr>
      </w:pPr>
      <w:hyperlink w:anchor="_Toc75243751" w:history="1">
        <w:r w:rsidR="0046348E" w:rsidRPr="008E0274">
          <w:rPr>
            <w:rStyle w:val="Hyperlink"/>
            <w:lang w:val="es-ES"/>
          </w:rPr>
          <w:t>5.4</w:t>
        </w:r>
        <w:r w:rsidR="0046348E" w:rsidRPr="008E0274">
          <w:rPr>
            <w:lang w:val="es-ES"/>
          </w:rPr>
          <w:tab/>
        </w:r>
        <w:r w:rsidR="0046348E" w:rsidRPr="008E0274">
          <w:rPr>
            <w:rStyle w:val="Hyperlink"/>
            <w:lang w:val="es-ES"/>
          </w:rPr>
          <w:t>Confirmación de la responsabilidad de la integración e interoperabilidad de las tecnologías informáticas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_Toc75243751 \h </w:instrText>
        </w:r>
        <w:r w:rsidR="0046348E" w:rsidRPr="008E0274">
          <w:rPr>
            <w:webHidden/>
            <w:lang w:val="es-ES"/>
          </w:rPr>
        </w:r>
        <w:r w:rsidR="0046348E" w:rsidRPr="008E0274">
          <w:rPr>
            <w:webHidden/>
            <w:lang w:val="es-ES"/>
          </w:rPr>
          <w:fldChar w:fldCharType="separate"/>
        </w:r>
        <w:r w:rsidR="00A87700">
          <w:rPr>
            <w:webHidden/>
            <w:lang w:val="es-ES"/>
          </w:rPr>
          <w:t>242</w:t>
        </w:r>
        <w:r w:rsidR="0046348E" w:rsidRPr="008E0274">
          <w:rPr>
            <w:webHidden/>
            <w:lang w:val="es-ES"/>
          </w:rPr>
          <w:fldChar w:fldCharType="end"/>
        </w:r>
      </w:hyperlink>
    </w:p>
    <w:p w14:paraId="738E8765" w14:textId="04C0C277" w:rsidR="0046348E" w:rsidRPr="008E0274" w:rsidRDefault="004B0727" w:rsidP="0046348E">
      <w:pPr>
        <w:pStyle w:val="TOC1"/>
        <w:rPr>
          <w:b w:val="0"/>
          <w:bCs/>
          <w:noProof/>
          <w:lang w:val="es-ES"/>
        </w:rPr>
      </w:pPr>
      <w:hyperlink w:anchor="_Toc75243752" w:history="1">
        <w:r w:rsidR="0046348E" w:rsidRPr="008E0274">
          <w:rPr>
            <w:rStyle w:val="Hyperlink"/>
            <w:noProof/>
            <w:lang w:val="es-ES"/>
          </w:rPr>
          <w:t>G.  Lista de verificación técnica</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_Toc75243752 \h </w:instrText>
        </w:r>
        <w:r w:rsidR="0046348E" w:rsidRPr="008E0274">
          <w:rPr>
            <w:noProof/>
            <w:webHidden/>
            <w:lang w:val="es-ES"/>
          </w:rPr>
        </w:r>
        <w:r w:rsidR="0046348E" w:rsidRPr="008E0274">
          <w:rPr>
            <w:noProof/>
            <w:webHidden/>
            <w:lang w:val="es-ES"/>
          </w:rPr>
          <w:fldChar w:fldCharType="separate"/>
        </w:r>
        <w:r w:rsidR="00A87700">
          <w:rPr>
            <w:noProof/>
            <w:webHidden/>
            <w:lang w:val="es-ES"/>
          </w:rPr>
          <w:t>243</w:t>
        </w:r>
        <w:r w:rsidR="0046348E" w:rsidRPr="008E0274">
          <w:rPr>
            <w:noProof/>
            <w:webHidden/>
            <w:lang w:val="es-ES"/>
          </w:rPr>
          <w:fldChar w:fldCharType="end"/>
        </w:r>
      </w:hyperlink>
    </w:p>
    <w:p w14:paraId="3DED2786" w14:textId="45AB6F4E" w:rsidR="0046348E" w:rsidRPr="008E0274" w:rsidRDefault="004B0727" w:rsidP="0046348E">
      <w:pPr>
        <w:pStyle w:val="TOC2"/>
        <w:rPr>
          <w:lang w:val="es-ES"/>
        </w:rPr>
      </w:pPr>
      <w:hyperlink w:anchor="_Toc75243753" w:history="1">
        <w:r w:rsidR="0046348E" w:rsidRPr="008E0274">
          <w:rPr>
            <w:rStyle w:val="Hyperlink"/>
            <w:lang w:val="es-ES"/>
          </w:rPr>
          <w:t>Lista de verificación técnica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_Toc75243753 \h </w:instrText>
        </w:r>
        <w:r w:rsidR="0046348E" w:rsidRPr="008E0274">
          <w:rPr>
            <w:webHidden/>
            <w:lang w:val="es-ES"/>
          </w:rPr>
        </w:r>
        <w:r w:rsidR="0046348E" w:rsidRPr="008E0274">
          <w:rPr>
            <w:webHidden/>
            <w:lang w:val="es-ES"/>
          </w:rPr>
          <w:fldChar w:fldCharType="separate"/>
        </w:r>
        <w:r w:rsidR="00A87700">
          <w:rPr>
            <w:webHidden/>
            <w:lang w:val="es-ES"/>
          </w:rPr>
          <w:t>244</w:t>
        </w:r>
        <w:r w:rsidR="0046348E" w:rsidRPr="008E0274">
          <w:rPr>
            <w:webHidden/>
            <w:lang w:val="es-ES"/>
          </w:rPr>
          <w:fldChar w:fldCharType="end"/>
        </w:r>
      </w:hyperlink>
    </w:p>
    <w:p w14:paraId="4E122701" w14:textId="2E3D4B0E" w:rsidR="0046348E" w:rsidRPr="008E0274" w:rsidRDefault="004B0727" w:rsidP="0046348E">
      <w:pPr>
        <w:pStyle w:val="TOC1"/>
        <w:rPr>
          <w:b w:val="0"/>
          <w:bCs/>
          <w:noProof/>
          <w:lang w:val="es-ES"/>
        </w:rPr>
      </w:pPr>
      <w:hyperlink w:anchor="_Toc75243754" w:history="1">
        <w:r w:rsidR="0046348E" w:rsidRPr="008E0274">
          <w:rPr>
            <w:rStyle w:val="Hyperlink"/>
            <w:noProof/>
            <w:lang w:val="es-ES"/>
          </w:rPr>
          <w:t>H.  Anexos</w:t>
        </w:r>
        <w:r w:rsidR="0046348E" w:rsidRPr="008E0274">
          <w:rPr>
            <w:noProof/>
            <w:webHidden/>
            <w:lang w:val="es-ES"/>
          </w:rPr>
          <w:tab/>
        </w:r>
        <w:r w:rsidR="0046348E" w:rsidRPr="008E0274">
          <w:rPr>
            <w:noProof/>
            <w:webHidden/>
            <w:lang w:val="es-ES"/>
          </w:rPr>
          <w:fldChar w:fldCharType="begin"/>
        </w:r>
        <w:r w:rsidR="0046348E" w:rsidRPr="008E0274">
          <w:rPr>
            <w:noProof/>
            <w:webHidden/>
            <w:lang w:val="es-ES"/>
          </w:rPr>
          <w:instrText xml:space="preserve"> PAGEREF _Toc75243754 \h </w:instrText>
        </w:r>
        <w:r w:rsidR="0046348E" w:rsidRPr="008E0274">
          <w:rPr>
            <w:noProof/>
            <w:webHidden/>
            <w:lang w:val="es-ES"/>
          </w:rPr>
        </w:r>
        <w:r w:rsidR="0046348E" w:rsidRPr="008E0274">
          <w:rPr>
            <w:noProof/>
            <w:webHidden/>
            <w:lang w:val="es-ES"/>
          </w:rPr>
          <w:fldChar w:fldCharType="separate"/>
        </w:r>
        <w:r w:rsidR="00A87700">
          <w:rPr>
            <w:noProof/>
            <w:webHidden/>
            <w:lang w:val="es-ES"/>
          </w:rPr>
          <w:t>245</w:t>
        </w:r>
        <w:r w:rsidR="0046348E" w:rsidRPr="008E0274">
          <w:rPr>
            <w:noProof/>
            <w:webHidden/>
            <w:lang w:val="es-ES"/>
          </w:rPr>
          <w:fldChar w:fldCharType="end"/>
        </w:r>
      </w:hyperlink>
    </w:p>
    <w:p w14:paraId="296F3DB6" w14:textId="27828B61" w:rsidR="0046348E" w:rsidRPr="008E0274" w:rsidRDefault="004B0727" w:rsidP="0046348E">
      <w:pPr>
        <w:pStyle w:val="TOC2"/>
        <w:tabs>
          <w:tab w:val="left" w:pos="1680"/>
        </w:tabs>
        <w:rPr>
          <w:lang w:val="es-ES"/>
        </w:rPr>
      </w:pPr>
      <w:hyperlink w:anchor="_Toc75243755" w:history="1">
        <w:r w:rsidR="0046348E" w:rsidRPr="008E0274">
          <w:rPr>
            <w:rStyle w:val="Hyperlink"/>
            <w:lang w:val="es-ES"/>
          </w:rPr>
          <w:t>Anexo 1:</w:t>
        </w:r>
        <w:r w:rsidR="0046348E" w:rsidRPr="008E0274">
          <w:rPr>
            <w:lang w:val="es-ES"/>
          </w:rPr>
          <w:tab/>
        </w:r>
        <w:r w:rsidR="0046348E" w:rsidRPr="008E0274">
          <w:rPr>
            <w:rStyle w:val="Hyperlink"/>
            <w:lang w:val="es-ES"/>
          </w:rPr>
          <w:t>Tecnologías y Sistemas de información existentes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_Toc75243755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2B9F3B9F" w14:textId="1E350910" w:rsidR="0046348E" w:rsidRPr="008E0274" w:rsidRDefault="004B0727" w:rsidP="0046348E">
      <w:pPr>
        <w:pStyle w:val="TOC2"/>
        <w:tabs>
          <w:tab w:val="left" w:pos="1680"/>
        </w:tabs>
        <w:rPr>
          <w:lang w:val="es-ES"/>
        </w:rPr>
      </w:pPr>
      <w:hyperlink w:anchor="_Toc75243756" w:history="1">
        <w:r w:rsidR="0046348E" w:rsidRPr="008E0274">
          <w:rPr>
            <w:rStyle w:val="Hyperlink"/>
            <w:lang w:val="es-ES"/>
          </w:rPr>
          <w:t>Anexo 2:</w:t>
        </w:r>
        <w:r w:rsidR="0046348E" w:rsidRPr="008E0274">
          <w:rPr>
            <w:lang w:val="es-ES"/>
          </w:rPr>
          <w:tab/>
        </w:r>
        <w:r w:rsidR="0046348E" w:rsidRPr="008E0274">
          <w:rPr>
            <w:rStyle w:val="Hyperlink"/>
            <w:lang w:val="es-ES"/>
          </w:rPr>
          <w:t>Planos y estudio del lugar del proyecto</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_Toc75243756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16BF07B3" w14:textId="48643713" w:rsidR="0046348E" w:rsidRPr="008E0274" w:rsidRDefault="004B0727" w:rsidP="0046348E">
      <w:pPr>
        <w:pStyle w:val="TOC2"/>
        <w:tabs>
          <w:tab w:val="left" w:pos="1680"/>
        </w:tabs>
        <w:rPr>
          <w:lang w:val="es-ES"/>
        </w:rPr>
      </w:pPr>
      <w:hyperlink w:anchor="_Toc75243757" w:history="1">
        <w:r w:rsidR="0046348E" w:rsidRPr="008E0274">
          <w:rPr>
            <w:rStyle w:val="Hyperlink"/>
            <w:lang w:val="es-ES"/>
          </w:rPr>
          <w:t>Anexo 3:</w:t>
        </w:r>
        <w:r w:rsidR="0046348E" w:rsidRPr="008E0274">
          <w:rPr>
            <w:lang w:val="es-ES"/>
          </w:rPr>
          <w:tab/>
        </w:r>
        <w:r w:rsidR="0046348E" w:rsidRPr="008E0274">
          <w:rPr>
            <w:rStyle w:val="Hyperlink"/>
            <w:lang w:val="es-ES"/>
          </w:rPr>
          <w:t>Informes tipo, formulario de ingreso de datos, datos, sistemas de codificación, etc.</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_Toc75243757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399715B3" w14:textId="200929E8" w:rsidR="0046348E" w:rsidRPr="008E0274" w:rsidRDefault="004B0727" w:rsidP="0046348E">
      <w:pPr>
        <w:pStyle w:val="TOC2"/>
        <w:tabs>
          <w:tab w:val="left" w:pos="1680"/>
        </w:tabs>
        <w:rPr>
          <w:lang w:val="es-ES"/>
        </w:rPr>
      </w:pPr>
      <w:hyperlink w:anchor="_Toc75243758" w:history="1">
        <w:r w:rsidR="0046348E" w:rsidRPr="008E0274">
          <w:rPr>
            <w:rStyle w:val="Hyperlink"/>
            <w:lang w:val="es-ES"/>
          </w:rPr>
          <w:t>Anexo 4:</w:t>
        </w:r>
        <w:r w:rsidR="0046348E" w:rsidRPr="008E0274">
          <w:rPr>
            <w:lang w:val="es-ES"/>
          </w:rPr>
          <w:tab/>
        </w:r>
        <w:r w:rsidR="0046348E" w:rsidRPr="008E0274">
          <w:rPr>
            <w:rStyle w:val="Hyperlink"/>
            <w:lang w:val="es-ES"/>
          </w:rPr>
          <w:t>Códigos legales, reglamentos, etc. pertinentes</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_Toc75243758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74284C4A" w14:textId="095D0695" w:rsidR="0046348E" w:rsidRPr="008E0274" w:rsidRDefault="004B0727" w:rsidP="0046348E">
      <w:pPr>
        <w:pStyle w:val="TOC2"/>
        <w:tabs>
          <w:tab w:val="left" w:pos="1680"/>
        </w:tabs>
        <w:rPr>
          <w:lang w:val="es-ES"/>
        </w:rPr>
      </w:pPr>
      <w:hyperlink w:anchor="_Toc75243759" w:history="1">
        <w:r w:rsidR="0046348E" w:rsidRPr="008E0274">
          <w:rPr>
            <w:rStyle w:val="Hyperlink"/>
            <w:lang w:val="es-ES"/>
          </w:rPr>
          <w:t>Anexo 5:</w:t>
        </w:r>
        <w:r w:rsidR="0046348E" w:rsidRPr="008E0274">
          <w:rPr>
            <w:lang w:val="es-ES"/>
          </w:rPr>
          <w:tab/>
        </w:r>
        <w:r w:rsidR="0046348E" w:rsidRPr="008E0274">
          <w:rPr>
            <w:rStyle w:val="Hyperlink"/>
            <w:lang w:val="es-ES"/>
          </w:rPr>
          <w:t>Instalaciones disponibles para impartir capacitación</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_Toc75243759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4903B209" w14:textId="2B98CA65" w:rsidR="0046348E" w:rsidRPr="008E0274" w:rsidRDefault="004B0727" w:rsidP="0046348E">
      <w:pPr>
        <w:pStyle w:val="TOC2"/>
        <w:tabs>
          <w:tab w:val="left" w:pos="1680"/>
        </w:tabs>
        <w:rPr>
          <w:lang w:val="es-ES"/>
        </w:rPr>
      </w:pPr>
      <w:hyperlink w:anchor="_Toc75243760" w:history="1">
        <w:r w:rsidR="0046348E" w:rsidRPr="008E0274">
          <w:rPr>
            <w:rStyle w:val="Hyperlink"/>
            <w:lang w:val="es-ES"/>
          </w:rPr>
          <w:t>Anexo 6:</w:t>
        </w:r>
        <w:r w:rsidR="0046348E" w:rsidRPr="008E0274">
          <w:rPr>
            <w:lang w:val="es-ES"/>
          </w:rPr>
          <w:tab/>
        </w:r>
        <w:r w:rsidR="0046348E" w:rsidRPr="008E0274">
          <w:rPr>
            <w:rStyle w:val="Hyperlink"/>
            <w:lang w:val="es-ES"/>
          </w:rPr>
          <w:t>Proyecto del Comprador y estructura de la dirección de su empresa</w:t>
        </w:r>
        <w:r w:rsidR="0046348E" w:rsidRPr="008E0274">
          <w:rPr>
            <w:webHidden/>
            <w:lang w:val="es-ES"/>
          </w:rPr>
          <w:tab/>
        </w:r>
        <w:r w:rsidR="0046348E" w:rsidRPr="008E0274">
          <w:rPr>
            <w:webHidden/>
            <w:lang w:val="es-ES"/>
          </w:rPr>
          <w:fldChar w:fldCharType="begin"/>
        </w:r>
        <w:r w:rsidR="0046348E" w:rsidRPr="008E0274">
          <w:rPr>
            <w:webHidden/>
            <w:lang w:val="es-ES"/>
          </w:rPr>
          <w:instrText xml:space="preserve"> PAGEREF _Toc75243760 \h </w:instrText>
        </w:r>
        <w:r w:rsidR="0046348E" w:rsidRPr="008E0274">
          <w:rPr>
            <w:webHidden/>
            <w:lang w:val="es-ES"/>
          </w:rPr>
        </w:r>
        <w:r w:rsidR="0046348E" w:rsidRPr="008E0274">
          <w:rPr>
            <w:webHidden/>
            <w:lang w:val="es-ES"/>
          </w:rPr>
          <w:fldChar w:fldCharType="separate"/>
        </w:r>
        <w:r w:rsidR="00A87700">
          <w:rPr>
            <w:webHidden/>
            <w:lang w:val="es-ES"/>
          </w:rPr>
          <w:t>245</w:t>
        </w:r>
        <w:r w:rsidR="0046348E" w:rsidRPr="008E0274">
          <w:rPr>
            <w:webHidden/>
            <w:lang w:val="es-ES"/>
          </w:rPr>
          <w:fldChar w:fldCharType="end"/>
        </w:r>
      </w:hyperlink>
    </w:p>
    <w:p w14:paraId="2DD1E68D" w14:textId="77777777" w:rsidR="0046348E" w:rsidRPr="008E0274" w:rsidRDefault="0046348E" w:rsidP="0046348E">
      <w:pPr>
        <w:pStyle w:val="explanatorynotes"/>
        <w:tabs>
          <w:tab w:val="left" w:pos="2160"/>
        </w:tabs>
        <w:rPr>
          <w:lang w:val="es-ES"/>
        </w:rPr>
      </w:pPr>
      <w:r w:rsidRPr="008E0274">
        <w:rPr>
          <w:lang w:val="es-ES"/>
        </w:rPr>
        <w:fldChar w:fldCharType="end"/>
      </w:r>
    </w:p>
    <w:p w14:paraId="68867C8C" w14:textId="77777777" w:rsidR="0046348E" w:rsidRPr="008E0274" w:rsidRDefault="0046348E" w:rsidP="0046348E">
      <w:pPr>
        <w:jc w:val="center"/>
        <w:rPr>
          <w:b/>
          <w:bCs/>
          <w:sz w:val="36"/>
          <w:szCs w:val="36"/>
          <w:lang w:val="es-ES"/>
        </w:rPr>
      </w:pPr>
      <w:r w:rsidRPr="008E0274">
        <w:rPr>
          <w:lang w:val="es-ES"/>
        </w:rPr>
        <w:br w:type="page"/>
      </w:r>
      <w:r w:rsidRPr="008E0274">
        <w:rPr>
          <w:b/>
          <w:bCs/>
          <w:sz w:val="36"/>
          <w:szCs w:val="36"/>
          <w:lang w:val="es-ES"/>
        </w:rPr>
        <w:t>Requisitos Técnicos</w:t>
      </w:r>
    </w:p>
    <w:p w14:paraId="0A64F216" w14:textId="77777777" w:rsidR="0046348E" w:rsidRPr="008E0274" w:rsidRDefault="0046348E" w:rsidP="0046348E">
      <w:pPr>
        <w:pStyle w:val="explanatorynotes"/>
        <w:rPr>
          <w:rFonts w:ascii="Times New Roman" w:hAnsi="Times New Roman"/>
          <w:lang w:val="es-ES"/>
        </w:rPr>
      </w:pPr>
    </w:p>
    <w:p w14:paraId="5DA7E6B2" w14:textId="58E0A3AE" w:rsidR="0046348E" w:rsidRPr="008E0274" w:rsidRDefault="0046348E" w:rsidP="00A87700">
      <w:pPr>
        <w:pStyle w:val="explanatorynotes"/>
        <w:spacing w:line="240" w:lineRule="auto"/>
        <w:rPr>
          <w:rFonts w:ascii="Times New Roman" w:hAnsi="Times New Roman"/>
          <w:lang w:val="es-ES"/>
        </w:rPr>
      </w:pPr>
      <w:bookmarkStart w:id="459" w:name="_Hlt523737408"/>
      <w:r w:rsidRPr="008E0274">
        <w:rPr>
          <w:rFonts w:ascii="Times New Roman" w:hAnsi="Times New Roman"/>
          <w:b/>
          <w:bCs/>
          <w:lang w:val="es-ES"/>
        </w:rPr>
        <w:t>Nota:</w:t>
      </w:r>
      <w:r w:rsidRPr="008E0274">
        <w:rPr>
          <w:rFonts w:ascii="Times New Roman" w:hAnsi="Times New Roman"/>
          <w:lang w:val="es-ES"/>
        </w:rPr>
        <w:t xml:space="preserve">  El siguiente esquema no es más que un modelo.  Toda información que se solicite deberá modificarse, ampliarse </w:t>
      </w:r>
      <w:r w:rsidR="00A87700">
        <w:rPr>
          <w:rFonts w:ascii="Times New Roman" w:hAnsi="Times New Roman"/>
          <w:lang w:val="es-ES"/>
        </w:rPr>
        <w:t>y/</w:t>
      </w:r>
      <w:r w:rsidRPr="008E0274">
        <w:rPr>
          <w:rFonts w:ascii="Times New Roman" w:hAnsi="Times New Roman"/>
          <w:lang w:val="es-ES"/>
        </w:rPr>
        <w:t>o suprimirse, según convenga, a fin de adecuarla al Sistema particular que se haya de suministrar e instalar.</w:t>
      </w:r>
    </w:p>
    <w:p w14:paraId="0D4A170E" w14:textId="77777777" w:rsidR="0046348E" w:rsidRPr="008E0274" w:rsidRDefault="0046348E" w:rsidP="0046348E">
      <w:pPr>
        <w:pStyle w:val="Head71"/>
        <w:rPr>
          <w:lang w:val="es-ES"/>
        </w:rPr>
      </w:pPr>
      <w:bookmarkStart w:id="460" w:name="_Toc75243719"/>
      <w:bookmarkEnd w:id="459"/>
      <w:r w:rsidRPr="008E0274">
        <w:rPr>
          <w:lang w:val="es-ES"/>
        </w:rPr>
        <w:t>A.  Antecedentes</w:t>
      </w:r>
      <w:bookmarkEnd w:id="460"/>
    </w:p>
    <w:p w14:paraId="6E632623" w14:textId="77777777" w:rsidR="0046348E" w:rsidRPr="008E0274" w:rsidRDefault="0046348E" w:rsidP="0046348E">
      <w:pPr>
        <w:pStyle w:val="Head72"/>
        <w:rPr>
          <w:sz w:val="24"/>
          <w:szCs w:val="24"/>
          <w:lang w:val="es-ES"/>
        </w:rPr>
      </w:pPr>
      <w:bookmarkStart w:id="461" w:name="_Toc75243720"/>
      <w:r w:rsidRPr="008E0274">
        <w:rPr>
          <w:sz w:val="24"/>
          <w:szCs w:val="24"/>
          <w:lang w:val="es-ES"/>
        </w:rPr>
        <w:t>0.1</w:t>
      </w:r>
      <w:r w:rsidRPr="008E0274">
        <w:rPr>
          <w:sz w:val="24"/>
          <w:szCs w:val="24"/>
          <w:lang w:val="es-ES"/>
        </w:rPr>
        <w:tab/>
        <w:t>El Comprador</w:t>
      </w:r>
      <w:bookmarkEnd w:id="461"/>
    </w:p>
    <w:p w14:paraId="6CBAF370" w14:textId="77777777" w:rsidR="0046348E" w:rsidRPr="008E0274" w:rsidRDefault="0046348E" w:rsidP="0046348E">
      <w:pPr>
        <w:ind w:left="1440" w:hanging="720"/>
        <w:rPr>
          <w:lang w:val="es-ES"/>
        </w:rPr>
      </w:pPr>
      <w:r w:rsidRPr="008E0274">
        <w:rPr>
          <w:lang w:val="es-ES"/>
        </w:rPr>
        <w:t>0.1.1</w:t>
      </w:r>
      <w:r w:rsidRPr="008E0274">
        <w:rPr>
          <w:lang w:val="es-ES"/>
        </w:rPr>
        <w:tab/>
      </w:r>
      <w:r w:rsidRPr="008E0274">
        <w:rPr>
          <w:rStyle w:val="Preparersnotenobold"/>
          <w:lang w:val="es-ES"/>
        </w:rPr>
        <w:t>[presentar los aspectos generales de la base jurídica, función institucional y objetivos fundamentales del organismo]</w:t>
      </w:r>
    </w:p>
    <w:p w14:paraId="5B1A1116" w14:textId="77777777" w:rsidR="0046348E" w:rsidRPr="008E0274" w:rsidRDefault="0046348E" w:rsidP="0046348E">
      <w:pPr>
        <w:ind w:left="1440" w:hanging="720"/>
        <w:rPr>
          <w:lang w:val="es-ES"/>
        </w:rPr>
      </w:pPr>
      <w:r w:rsidRPr="008E0274">
        <w:rPr>
          <w:lang w:val="es-ES"/>
        </w:rPr>
        <w:t>0.1.2</w:t>
      </w:r>
      <w:r w:rsidRPr="008E0274">
        <w:rPr>
          <w:lang w:val="es-ES"/>
        </w:rPr>
        <w:tab/>
        <w:t>[presentar un panorama general de las partes interesadas y los mecanismos de toma de decisiones aplicables al Sistema y a la ejecución del Contrato]</w:t>
      </w:r>
    </w:p>
    <w:p w14:paraId="120E6D82" w14:textId="77777777" w:rsidR="0046348E" w:rsidRPr="008E0274" w:rsidRDefault="0046348E" w:rsidP="0046348E">
      <w:pPr>
        <w:ind w:left="1440" w:hanging="720"/>
        <w:rPr>
          <w:rStyle w:val="Preparersnotenobold"/>
          <w:lang w:val="es-ES"/>
        </w:rPr>
      </w:pPr>
      <w:r w:rsidRPr="008E0274">
        <w:rPr>
          <w:lang w:val="es-ES"/>
        </w:rPr>
        <w:tab/>
      </w:r>
      <w:r w:rsidRPr="008E0274">
        <w:rPr>
          <w:rStyle w:val="Preparersnotenobold"/>
          <w:lang w:val="es-ES"/>
        </w:rPr>
        <w:t>[si procede, indicar: “En el Anexo X de los Requisitos Técnicos se presenta una descripción más detallada de las partes interesadas y de las modalidades de gestión de proyectos del Comprador.”]</w:t>
      </w:r>
    </w:p>
    <w:p w14:paraId="4E8BD903" w14:textId="77777777" w:rsidR="0046348E" w:rsidRPr="008E0274" w:rsidRDefault="0046348E" w:rsidP="0046348E">
      <w:pPr>
        <w:pStyle w:val="Head72"/>
        <w:rPr>
          <w:sz w:val="24"/>
          <w:szCs w:val="24"/>
          <w:lang w:val="es-ES"/>
        </w:rPr>
      </w:pPr>
      <w:bookmarkStart w:id="462" w:name="_Toc75243721"/>
      <w:r w:rsidRPr="008E0274">
        <w:rPr>
          <w:sz w:val="24"/>
          <w:szCs w:val="24"/>
          <w:lang w:val="es-ES"/>
        </w:rPr>
        <w:t>0.2</w:t>
      </w:r>
      <w:r w:rsidRPr="008E0274">
        <w:rPr>
          <w:sz w:val="24"/>
          <w:szCs w:val="24"/>
          <w:lang w:val="es-ES"/>
        </w:rPr>
        <w:tab/>
      </w:r>
      <w:r w:rsidRPr="008E0274">
        <w:rPr>
          <w:rFonts w:ascii="Times New Roman" w:hAnsi="Times New Roman"/>
          <w:sz w:val="24"/>
          <w:szCs w:val="24"/>
          <w:lang w:val="es-ES"/>
        </w:rPr>
        <w:t>Objetivos comerciales del Comprador</w:t>
      </w:r>
      <w:bookmarkEnd w:id="462"/>
    </w:p>
    <w:p w14:paraId="66111830" w14:textId="77777777" w:rsidR="0046348E" w:rsidRPr="008E0274" w:rsidRDefault="0046348E" w:rsidP="0046348E">
      <w:pPr>
        <w:ind w:left="1440" w:hanging="720"/>
        <w:rPr>
          <w:lang w:val="es-ES"/>
        </w:rPr>
      </w:pPr>
      <w:r w:rsidRPr="008E0274">
        <w:rPr>
          <w:lang w:val="es-ES"/>
        </w:rPr>
        <w:t>0.2.1</w:t>
      </w:r>
      <w:r w:rsidRPr="008E0274">
        <w:rPr>
          <w:lang w:val="es-ES"/>
        </w:rPr>
        <w:tab/>
      </w:r>
      <w:r w:rsidRPr="008E0274">
        <w:rPr>
          <w:rStyle w:val="Preparersnotenobold"/>
          <w:lang w:val="es-ES"/>
        </w:rPr>
        <w:t>[presentar los aspectos generales de los objetivos comerciales, procedimientos y procesos actuales, y señalar de qué manera serán afectados por el Sistema.]</w:t>
      </w:r>
    </w:p>
    <w:p w14:paraId="38D9C9F2" w14:textId="77777777" w:rsidR="0046348E" w:rsidRPr="008E0274" w:rsidRDefault="0046348E" w:rsidP="0046348E">
      <w:pPr>
        <w:ind w:left="1440" w:hanging="720"/>
        <w:rPr>
          <w:lang w:val="es-ES"/>
        </w:rPr>
      </w:pPr>
      <w:r w:rsidRPr="008E0274">
        <w:rPr>
          <w:lang w:val="es-ES"/>
        </w:rPr>
        <w:t>0.2.2</w:t>
      </w:r>
      <w:r w:rsidRPr="008E0274">
        <w:rPr>
          <w:lang w:val="es-ES"/>
        </w:rPr>
        <w:tab/>
        <w:t>[presentar un panorama general de las modificaciones de los objetivos, procedimientos y procesos que hará posible el Sistema]</w:t>
      </w:r>
    </w:p>
    <w:p w14:paraId="162520F5" w14:textId="77777777" w:rsidR="0046348E" w:rsidRPr="008E0274" w:rsidRDefault="0046348E" w:rsidP="0046348E">
      <w:pPr>
        <w:ind w:left="1440" w:hanging="720"/>
        <w:rPr>
          <w:lang w:val="es-ES"/>
        </w:rPr>
      </w:pPr>
      <w:r w:rsidRPr="008E0274">
        <w:rPr>
          <w:lang w:val="es-ES"/>
        </w:rPr>
        <w:t>0.2.3</w:t>
      </w:r>
      <w:r w:rsidRPr="008E0274">
        <w:rPr>
          <w:lang w:val="es-ES"/>
        </w:rPr>
        <w:tab/>
      </w:r>
      <w:r w:rsidRPr="008E0274">
        <w:rPr>
          <w:rStyle w:val="Preparersnotenobold"/>
          <w:lang w:val="es-ES"/>
        </w:rPr>
        <w:t>[presentar una breve descripción de las ventajas que brindará el Sistema]</w:t>
      </w:r>
    </w:p>
    <w:p w14:paraId="296E1AE4" w14:textId="77777777" w:rsidR="0046348E" w:rsidRPr="008E0274" w:rsidRDefault="0046348E" w:rsidP="0046348E">
      <w:pPr>
        <w:pStyle w:val="Head72"/>
        <w:rPr>
          <w:sz w:val="24"/>
          <w:szCs w:val="24"/>
          <w:lang w:val="es-ES"/>
        </w:rPr>
      </w:pPr>
      <w:bookmarkStart w:id="463" w:name="_Toc75243722"/>
      <w:r w:rsidRPr="008E0274">
        <w:rPr>
          <w:sz w:val="24"/>
          <w:szCs w:val="24"/>
          <w:lang w:val="es-ES"/>
        </w:rPr>
        <w:t>0.3</w:t>
      </w:r>
      <w:r w:rsidRPr="008E0274">
        <w:rPr>
          <w:sz w:val="24"/>
          <w:szCs w:val="24"/>
          <w:lang w:val="es-ES"/>
        </w:rPr>
        <w:tab/>
      </w:r>
      <w:r w:rsidRPr="008E0274">
        <w:rPr>
          <w:rFonts w:ascii="Times New Roman" w:hAnsi="Times New Roman"/>
          <w:sz w:val="24"/>
          <w:szCs w:val="24"/>
          <w:lang w:val="es-ES"/>
        </w:rPr>
        <w:t>Siglas utilizadas en los Requisitos Técnicos</w:t>
      </w:r>
      <w:bookmarkEnd w:id="463"/>
    </w:p>
    <w:p w14:paraId="000A660A" w14:textId="77777777" w:rsidR="0046348E" w:rsidRPr="008E0274" w:rsidRDefault="0046348E" w:rsidP="0046348E">
      <w:pPr>
        <w:ind w:left="1440" w:hanging="720"/>
        <w:rPr>
          <w:lang w:val="es-ES"/>
        </w:rPr>
      </w:pPr>
      <w:r w:rsidRPr="008E0274">
        <w:rPr>
          <w:lang w:val="es-ES"/>
        </w:rPr>
        <w:t>0.3.1</w:t>
      </w:r>
      <w:r w:rsidRPr="008E0274">
        <w:rPr>
          <w:lang w:val="es-ES"/>
        </w:rPr>
        <w:tab/>
      </w:r>
      <w:r w:rsidRPr="008E0274">
        <w:rPr>
          <w:rStyle w:val="Preparersnotenobold"/>
          <w:lang w:val="es-ES"/>
        </w:rPr>
        <w:t>[compilar una lista de las siglas correspondientes a organizaciones y expresiones técnicas utilizadas en los Requisitos. Se puede, por ejemplo, ampliar la lista siguiente]</w:t>
      </w:r>
    </w:p>
    <w:p w14:paraId="29F92C81" w14:textId="77777777" w:rsidR="0046348E" w:rsidRPr="008E0274" w:rsidRDefault="0046348E" w:rsidP="0046348E">
      <w:pPr>
        <w:ind w:left="1440" w:hanging="720"/>
        <w:rPr>
          <w:lang w:val="es-ES"/>
        </w:rPr>
      </w:pPr>
    </w:p>
    <w:p w14:paraId="572D2469" w14:textId="77777777" w:rsidR="0046348E" w:rsidRPr="008E0274" w:rsidRDefault="0046348E" w:rsidP="0046348E">
      <w:pPr>
        <w:ind w:left="1440" w:hanging="720"/>
        <w:rPr>
          <w:lang w:val="es-E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46348E" w:rsidRPr="008E0274" w14:paraId="345FD16E" w14:textId="77777777" w:rsidTr="00665AE8">
        <w:trPr>
          <w:cantSplit/>
          <w:tblHeader/>
        </w:trPr>
        <w:tc>
          <w:tcPr>
            <w:tcW w:w="720" w:type="dxa"/>
            <w:tcBorders>
              <w:top w:val="single" w:sz="6" w:space="0" w:color="808080"/>
              <w:left w:val="single" w:sz="6" w:space="0" w:color="808080"/>
              <w:bottom w:val="single" w:sz="6" w:space="0" w:color="808080"/>
              <w:right w:val="single" w:sz="6" w:space="0" w:color="808080"/>
            </w:tcBorders>
          </w:tcPr>
          <w:p w14:paraId="79DAA58F" w14:textId="77777777" w:rsidR="0046348E" w:rsidRPr="008E0274" w:rsidRDefault="0046348E" w:rsidP="00665AE8">
            <w:pPr>
              <w:spacing w:before="12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540E61D9" w14:textId="77777777" w:rsidR="0046348E" w:rsidRPr="008E0274" w:rsidRDefault="0046348E" w:rsidP="00665AE8">
            <w:pPr>
              <w:spacing w:before="120"/>
              <w:rPr>
                <w:lang w:val="es-ES"/>
              </w:rPr>
            </w:pPr>
            <w:r w:rsidRPr="008E0274">
              <w:rPr>
                <w:lang w:val="es-ES"/>
              </w:rPr>
              <w:t>Término</w:t>
            </w:r>
          </w:p>
        </w:tc>
        <w:tc>
          <w:tcPr>
            <w:tcW w:w="5760" w:type="dxa"/>
            <w:tcBorders>
              <w:top w:val="single" w:sz="6" w:space="0" w:color="808080"/>
              <w:left w:val="single" w:sz="6" w:space="0" w:color="808080"/>
              <w:bottom w:val="single" w:sz="6" w:space="0" w:color="808080"/>
              <w:right w:val="single" w:sz="6" w:space="0" w:color="808080"/>
            </w:tcBorders>
          </w:tcPr>
          <w:p w14:paraId="46CCA842" w14:textId="77777777" w:rsidR="0046348E" w:rsidRPr="008E0274" w:rsidRDefault="0046348E" w:rsidP="00665AE8">
            <w:pPr>
              <w:spacing w:before="120"/>
              <w:rPr>
                <w:lang w:val="es-ES"/>
              </w:rPr>
            </w:pPr>
            <w:r w:rsidRPr="008E0274">
              <w:rPr>
                <w:lang w:val="es-ES"/>
              </w:rPr>
              <w:t>Significado</w:t>
            </w:r>
          </w:p>
        </w:tc>
      </w:tr>
      <w:tr w:rsidR="0046348E" w:rsidRPr="008E0274" w14:paraId="291E4B86" w14:textId="77777777" w:rsidTr="00665AE8">
        <w:trPr>
          <w:cantSplit/>
          <w:trHeight w:hRule="exact" w:val="120"/>
          <w:tblHeader/>
        </w:trPr>
        <w:tc>
          <w:tcPr>
            <w:tcW w:w="720" w:type="dxa"/>
            <w:tcBorders>
              <w:top w:val="single" w:sz="6" w:space="0" w:color="808080"/>
              <w:left w:val="single" w:sz="6" w:space="0" w:color="808080"/>
              <w:bottom w:val="single" w:sz="6" w:space="0" w:color="808080"/>
              <w:right w:val="single" w:sz="6" w:space="0" w:color="808080"/>
            </w:tcBorders>
          </w:tcPr>
          <w:p w14:paraId="5AF2408D" w14:textId="77777777" w:rsidR="0046348E" w:rsidRPr="008E0274" w:rsidRDefault="0046348E" w:rsidP="00665AE8">
            <w:pPr>
              <w:spacing w:before="12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1AA34807" w14:textId="77777777" w:rsidR="0046348E" w:rsidRPr="008E0274" w:rsidRDefault="0046348E" w:rsidP="00665AE8">
            <w:pPr>
              <w:spacing w:before="120"/>
              <w:rPr>
                <w:lang w:val="es-ES"/>
              </w:rPr>
            </w:pPr>
          </w:p>
        </w:tc>
        <w:tc>
          <w:tcPr>
            <w:tcW w:w="5760" w:type="dxa"/>
            <w:tcBorders>
              <w:top w:val="single" w:sz="6" w:space="0" w:color="808080"/>
              <w:left w:val="single" w:sz="6" w:space="0" w:color="808080"/>
              <w:bottom w:val="single" w:sz="6" w:space="0" w:color="808080"/>
              <w:right w:val="single" w:sz="6" w:space="0" w:color="808080"/>
            </w:tcBorders>
          </w:tcPr>
          <w:p w14:paraId="050EF01D" w14:textId="77777777" w:rsidR="0046348E" w:rsidRPr="008E0274" w:rsidRDefault="0046348E" w:rsidP="00665AE8">
            <w:pPr>
              <w:spacing w:before="120"/>
              <w:rPr>
                <w:lang w:val="es-ES"/>
              </w:rPr>
            </w:pPr>
          </w:p>
        </w:tc>
      </w:tr>
      <w:tr w:rsidR="0046348E" w:rsidRPr="008E0274" w14:paraId="0216A79C"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A4415FF"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10C8198" w14:textId="77777777" w:rsidR="0046348E" w:rsidRPr="008E0274" w:rsidRDefault="0046348E" w:rsidP="00665AE8">
            <w:pPr>
              <w:spacing w:before="60" w:after="60"/>
              <w:rPr>
                <w:lang w:val="es-ES"/>
              </w:rPr>
            </w:pPr>
            <w:r w:rsidRPr="008E0274">
              <w:rPr>
                <w:lang w:val="es-ES"/>
              </w:rPr>
              <w:t>bps</w:t>
            </w:r>
          </w:p>
        </w:tc>
        <w:tc>
          <w:tcPr>
            <w:tcW w:w="5760" w:type="dxa"/>
            <w:tcBorders>
              <w:top w:val="single" w:sz="6" w:space="0" w:color="808080"/>
              <w:left w:val="single" w:sz="6" w:space="0" w:color="808080"/>
              <w:bottom w:val="single" w:sz="6" w:space="0" w:color="808080"/>
              <w:right w:val="single" w:sz="6" w:space="0" w:color="808080"/>
            </w:tcBorders>
          </w:tcPr>
          <w:p w14:paraId="07D499A3" w14:textId="77777777" w:rsidR="0046348E" w:rsidRPr="008E0274" w:rsidRDefault="0046348E" w:rsidP="00665AE8">
            <w:pPr>
              <w:spacing w:before="60" w:after="60"/>
              <w:rPr>
                <w:lang w:val="es-ES"/>
              </w:rPr>
            </w:pPr>
            <w:r w:rsidRPr="008E0274">
              <w:rPr>
                <w:lang w:val="es-ES"/>
              </w:rPr>
              <w:t>bits por segundo</w:t>
            </w:r>
          </w:p>
        </w:tc>
      </w:tr>
      <w:tr w:rsidR="0046348E" w:rsidRPr="008E0274" w14:paraId="43ED2A21"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3A28B149"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46261E67" w14:textId="77777777" w:rsidR="0046348E" w:rsidRPr="008E0274" w:rsidRDefault="0046348E" w:rsidP="00665AE8">
            <w:pPr>
              <w:spacing w:before="60" w:after="60"/>
              <w:rPr>
                <w:lang w:val="es-ES"/>
              </w:rPr>
            </w:pPr>
            <w:r w:rsidRPr="008E0274">
              <w:rPr>
                <w:lang w:val="es-ES"/>
              </w:rPr>
              <w:t>cps</w:t>
            </w:r>
          </w:p>
        </w:tc>
        <w:tc>
          <w:tcPr>
            <w:tcW w:w="5760" w:type="dxa"/>
            <w:tcBorders>
              <w:top w:val="single" w:sz="6" w:space="0" w:color="808080"/>
              <w:left w:val="single" w:sz="6" w:space="0" w:color="808080"/>
              <w:bottom w:val="single" w:sz="6" w:space="0" w:color="808080"/>
              <w:right w:val="single" w:sz="6" w:space="0" w:color="808080"/>
            </w:tcBorders>
          </w:tcPr>
          <w:p w14:paraId="3F6940F1" w14:textId="77777777" w:rsidR="0046348E" w:rsidRPr="008E0274" w:rsidRDefault="0046348E" w:rsidP="00665AE8">
            <w:pPr>
              <w:spacing w:before="60" w:after="60"/>
              <w:rPr>
                <w:lang w:val="es-ES"/>
              </w:rPr>
            </w:pPr>
            <w:r w:rsidRPr="008E0274">
              <w:rPr>
                <w:lang w:val="es-ES"/>
              </w:rPr>
              <w:t>caracteres por segundo</w:t>
            </w:r>
          </w:p>
        </w:tc>
      </w:tr>
      <w:tr w:rsidR="0046348E" w:rsidRPr="007436C2" w14:paraId="6F92DB06"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C75FFE3"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55E6A7BE" w14:textId="77777777" w:rsidR="0046348E" w:rsidRPr="008E0274" w:rsidRDefault="0046348E" w:rsidP="00665AE8">
            <w:pPr>
              <w:spacing w:before="60" w:after="60"/>
              <w:rPr>
                <w:lang w:val="es-ES"/>
              </w:rPr>
            </w:pPr>
            <w:r w:rsidRPr="008E0274">
              <w:rPr>
                <w:lang w:val="es-ES"/>
              </w:rPr>
              <w:t>DBMS</w:t>
            </w:r>
          </w:p>
        </w:tc>
        <w:tc>
          <w:tcPr>
            <w:tcW w:w="5760" w:type="dxa"/>
            <w:tcBorders>
              <w:top w:val="single" w:sz="6" w:space="0" w:color="808080"/>
              <w:left w:val="single" w:sz="6" w:space="0" w:color="808080"/>
              <w:bottom w:val="single" w:sz="6" w:space="0" w:color="808080"/>
              <w:right w:val="single" w:sz="6" w:space="0" w:color="808080"/>
            </w:tcBorders>
          </w:tcPr>
          <w:p w14:paraId="0CBDFCAB" w14:textId="77777777" w:rsidR="0046348E" w:rsidRPr="008E0274" w:rsidRDefault="0046348E" w:rsidP="00665AE8">
            <w:pPr>
              <w:spacing w:before="60" w:after="60"/>
              <w:rPr>
                <w:lang w:val="es-ES"/>
              </w:rPr>
            </w:pPr>
            <w:r w:rsidRPr="008E0274">
              <w:rPr>
                <w:lang w:val="es-ES"/>
              </w:rPr>
              <w:t>sistema de gestión de bases de datos</w:t>
            </w:r>
          </w:p>
        </w:tc>
      </w:tr>
      <w:tr w:rsidR="0046348E" w:rsidRPr="008E0274" w14:paraId="40C961DC"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FE96A24"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6899D5BF" w14:textId="77777777" w:rsidR="0046348E" w:rsidRPr="008E0274" w:rsidRDefault="0046348E" w:rsidP="00665AE8">
            <w:pPr>
              <w:spacing w:before="60" w:after="60"/>
              <w:rPr>
                <w:lang w:val="es-ES"/>
              </w:rPr>
            </w:pPr>
            <w:r w:rsidRPr="008E0274">
              <w:rPr>
                <w:lang w:val="es-ES"/>
              </w:rPr>
              <w:t>DOS</w:t>
            </w:r>
          </w:p>
        </w:tc>
        <w:tc>
          <w:tcPr>
            <w:tcW w:w="5760" w:type="dxa"/>
            <w:tcBorders>
              <w:top w:val="single" w:sz="6" w:space="0" w:color="808080"/>
              <w:left w:val="single" w:sz="6" w:space="0" w:color="808080"/>
              <w:bottom w:val="single" w:sz="6" w:space="0" w:color="808080"/>
              <w:right w:val="single" w:sz="6" w:space="0" w:color="808080"/>
            </w:tcBorders>
          </w:tcPr>
          <w:p w14:paraId="70A9E52A" w14:textId="77777777" w:rsidR="0046348E" w:rsidRPr="008E0274" w:rsidRDefault="0046348E" w:rsidP="00665AE8">
            <w:pPr>
              <w:spacing w:before="60" w:after="60"/>
              <w:rPr>
                <w:lang w:val="es-ES"/>
              </w:rPr>
            </w:pPr>
            <w:r w:rsidRPr="008E0274">
              <w:rPr>
                <w:lang w:val="es-ES"/>
              </w:rPr>
              <w:t>sistema operativo de discos</w:t>
            </w:r>
          </w:p>
        </w:tc>
      </w:tr>
      <w:tr w:rsidR="0046348E" w:rsidRPr="008E0274" w14:paraId="3E9BBD0A"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8BC1A74"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34F8C57" w14:textId="77777777" w:rsidR="0046348E" w:rsidRPr="008E0274" w:rsidRDefault="0046348E" w:rsidP="00665AE8">
            <w:pPr>
              <w:spacing w:before="60" w:after="60"/>
              <w:rPr>
                <w:lang w:val="es-ES"/>
              </w:rPr>
            </w:pPr>
            <w:r w:rsidRPr="008E0274">
              <w:rPr>
                <w:lang w:val="es-ES"/>
              </w:rPr>
              <w:t>dpi</w:t>
            </w:r>
          </w:p>
        </w:tc>
        <w:tc>
          <w:tcPr>
            <w:tcW w:w="5760" w:type="dxa"/>
            <w:tcBorders>
              <w:top w:val="single" w:sz="6" w:space="0" w:color="808080"/>
              <w:left w:val="single" w:sz="6" w:space="0" w:color="808080"/>
              <w:bottom w:val="single" w:sz="6" w:space="0" w:color="808080"/>
              <w:right w:val="single" w:sz="6" w:space="0" w:color="808080"/>
            </w:tcBorders>
          </w:tcPr>
          <w:p w14:paraId="0DC7A1ED" w14:textId="77777777" w:rsidR="0046348E" w:rsidRPr="008E0274" w:rsidRDefault="0046348E" w:rsidP="00665AE8">
            <w:pPr>
              <w:spacing w:before="60" w:after="60"/>
              <w:rPr>
                <w:lang w:val="es-ES"/>
              </w:rPr>
            </w:pPr>
            <w:r w:rsidRPr="008E0274">
              <w:rPr>
                <w:lang w:val="es-ES"/>
              </w:rPr>
              <w:t>puntos por pulgada</w:t>
            </w:r>
          </w:p>
        </w:tc>
      </w:tr>
      <w:tr w:rsidR="0046348E" w:rsidRPr="007436C2" w14:paraId="73FEB025"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7B00E75"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82798F0" w14:textId="77777777" w:rsidR="0046348E" w:rsidRPr="008E0274" w:rsidRDefault="0046348E" w:rsidP="00665AE8">
            <w:pPr>
              <w:spacing w:before="60" w:after="60"/>
              <w:rPr>
                <w:lang w:val="es-ES"/>
              </w:rPr>
            </w:pPr>
            <w:r w:rsidRPr="008E0274">
              <w:rPr>
                <w:lang w:val="es-ES"/>
              </w:rPr>
              <w:t>Ethernet</w:t>
            </w:r>
          </w:p>
        </w:tc>
        <w:tc>
          <w:tcPr>
            <w:tcW w:w="5760" w:type="dxa"/>
            <w:tcBorders>
              <w:top w:val="single" w:sz="6" w:space="0" w:color="808080"/>
              <w:left w:val="single" w:sz="6" w:space="0" w:color="808080"/>
              <w:bottom w:val="single" w:sz="6" w:space="0" w:color="808080"/>
              <w:right w:val="single" w:sz="6" w:space="0" w:color="808080"/>
            </w:tcBorders>
          </w:tcPr>
          <w:p w14:paraId="62230188" w14:textId="77777777" w:rsidR="0046348E" w:rsidRPr="008E0274" w:rsidRDefault="0046348E" w:rsidP="00665AE8">
            <w:pPr>
              <w:spacing w:before="60" w:after="60"/>
              <w:rPr>
                <w:lang w:val="es-ES"/>
              </w:rPr>
            </w:pPr>
            <w:r w:rsidRPr="008E0274">
              <w:rPr>
                <w:lang w:val="es-ES"/>
              </w:rPr>
              <w:t>Protocolo LAN de acuerdo a la norma IEEE 802.3</w:t>
            </w:r>
          </w:p>
        </w:tc>
      </w:tr>
      <w:tr w:rsidR="0046348E" w:rsidRPr="008E0274" w14:paraId="0282BBBC"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CB8714F"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1ADF8C8A" w14:textId="77777777" w:rsidR="0046348E" w:rsidRPr="008E0274" w:rsidRDefault="0046348E" w:rsidP="00665AE8">
            <w:pPr>
              <w:spacing w:before="60" w:after="60"/>
              <w:rPr>
                <w:lang w:val="es-ES"/>
              </w:rPr>
            </w:pPr>
            <w:r w:rsidRPr="008E0274">
              <w:rPr>
                <w:lang w:val="es-ES"/>
              </w:rPr>
              <w:t>GB</w:t>
            </w:r>
          </w:p>
        </w:tc>
        <w:tc>
          <w:tcPr>
            <w:tcW w:w="5760" w:type="dxa"/>
            <w:tcBorders>
              <w:top w:val="single" w:sz="6" w:space="0" w:color="808080"/>
              <w:left w:val="single" w:sz="6" w:space="0" w:color="808080"/>
              <w:bottom w:val="single" w:sz="6" w:space="0" w:color="808080"/>
              <w:right w:val="single" w:sz="6" w:space="0" w:color="808080"/>
            </w:tcBorders>
          </w:tcPr>
          <w:p w14:paraId="0D1F3D63" w14:textId="77777777" w:rsidR="0046348E" w:rsidRPr="008E0274" w:rsidRDefault="0046348E" w:rsidP="00665AE8">
            <w:pPr>
              <w:spacing w:before="60" w:after="60"/>
              <w:rPr>
                <w:lang w:val="es-ES"/>
              </w:rPr>
            </w:pPr>
            <w:r w:rsidRPr="008E0274">
              <w:rPr>
                <w:lang w:val="es-ES"/>
              </w:rPr>
              <w:t>gigabyte</w:t>
            </w:r>
          </w:p>
        </w:tc>
      </w:tr>
      <w:tr w:rsidR="0046348E" w:rsidRPr="008E0274" w14:paraId="1ACE3E02"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C68DAAF"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D9A5F0B" w14:textId="77777777" w:rsidR="0046348E" w:rsidRPr="008E0274" w:rsidRDefault="0046348E" w:rsidP="00665AE8">
            <w:pPr>
              <w:spacing w:before="60" w:after="60"/>
              <w:rPr>
                <w:lang w:val="es-ES"/>
              </w:rPr>
            </w:pPr>
            <w:r w:rsidRPr="008E0274">
              <w:rPr>
                <w:lang w:val="es-ES"/>
              </w:rPr>
              <w:t>Hz</w:t>
            </w:r>
          </w:p>
        </w:tc>
        <w:tc>
          <w:tcPr>
            <w:tcW w:w="5760" w:type="dxa"/>
            <w:tcBorders>
              <w:top w:val="single" w:sz="6" w:space="0" w:color="808080"/>
              <w:left w:val="single" w:sz="6" w:space="0" w:color="808080"/>
              <w:bottom w:val="single" w:sz="6" w:space="0" w:color="808080"/>
              <w:right w:val="single" w:sz="6" w:space="0" w:color="808080"/>
            </w:tcBorders>
          </w:tcPr>
          <w:p w14:paraId="763CEFF3" w14:textId="77777777" w:rsidR="0046348E" w:rsidRPr="008E0274" w:rsidRDefault="0046348E" w:rsidP="00665AE8">
            <w:pPr>
              <w:spacing w:before="60" w:after="60"/>
              <w:rPr>
                <w:lang w:val="es-ES"/>
              </w:rPr>
            </w:pPr>
            <w:r w:rsidRPr="008E0274">
              <w:rPr>
                <w:lang w:val="es-ES"/>
              </w:rPr>
              <w:t>Hertz (ciclos por segundo)</w:t>
            </w:r>
          </w:p>
        </w:tc>
      </w:tr>
      <w:tr w:rsidR="0046348E" w:rsidRPr="007436C2" w14:paraId="275540EC"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52D8899"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6EDE466C" w14:textId="77777777" w:rsidR="0046348E" w:rsidRPr="008E0274" w:rsidRDefault="0046348E" w:rsidP="00665AE8">
            <w:pPr>
              <w:spacing w:before="60" w:after="60"/>
              <w:rPr>
                <w:lang w:val="es-ES"/>
              </w:rPr>
            </w:pPr>
            <w:r w:rsidRPr="008E0274">
              <w:rPr>
                <w:lang w:val="es-ES"/>
              </w:rPr>
              <w:t>IEEE</w:t>
            </w:r>
          </w:p>
        </w:tc>
        <w:tc>
          <w:tcPr>
            <w:tcW w:w="5760" w:type="dxa"/>
            <w:tcBorders>
              <w:top w:val="single" w:sz="6" w:space="0" w:color="808080"/>
              <w:left w:val="single" w:sz="6" w:space="0" w:color="808080"/>
              <w:bottom w:val="single" w:sz="6" w:space="0" w:color="808080"/>
              <w:right w:val="single" w:sz="6" w:space="0" w:color="808080"/>
            </w:tcBorders>
          </w:tcPr>
          <w:p w14:paraId="60408C5A" w14:textId="77777777" w:rsidR="0046348E" w:rsidRPr="008E0274" w:rsidRDefault="0046348E" w:rsidP="00665AE8">
            <w:pPr>
              <w:spacing w:before="60" w:after="60"/>
              <w:rPr>
                <w:lang w:val="es-ES"/>
              </w:rPr>
            </w:pPr>
            <w:r w:rsidRPr="008E0274">
              <w:rPr>
                <w:lang w:val="es-ES"/>
              </w:rPr>
              <w:t>Instituto de Ingenieros Electricistas y Electrónicos</w:t>
            </w:r>
          </w:p>
        </w:tc>
      </w:tr>
      <w:tr w:rsidR="0046348E" w:rsidRPr="007436C2" w14:paraId="6A793664"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CA86A9D"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40ECA73" w14:textId="77777777" w:rsidR="0046348E" w:rsidRPr="008E0274" w:rsidRDefault="0046348E" w:rsidP="00665AE8">
            <w:pPr>
              <w:spacing w:before="60" w:after="60"/>
              <w:rPr>
                <w:lang w:val="es-ES"/>
              </w:rPr>
            </w:pPr>
            <w:r w:rsidRPr="008E0274">
              <w:rPr>
                <w:lang w:val="es-ES"/>
              </w:rPr>
              <w:t>ISO</w:t>
            </w:r>
          </w:p>
        </w:tc>
        <w:tc>
          <w:tcPr>
            <w:tcW w:w="5760" w:type="dxa"/>
            <w:tcBorders>
              <w:top w:val="single" w:sz="6" w:space="0" w:color="808080"/>
              <w:left w:val="single" w:sz="6" w:space="0" w:color="808080"/>
              <w:bottom w:val="single" w:sz="6" w:space="0" w:color="808080"/>
              <w:right w:val="single" w:sz="6" w:space="0" w:color="808080"/>
            </w:tcBorders>
          </w:tcPr>
          <w:p w14:paraId="36796735" w14:textId="77777777" w:rsidR="0046348E" w:rsidRPr="008E0274" w:rsidRDefault="0046348E" w:rsidP="00665AE8">
            <w:pPr>
              <w:spacing w:before="60" w:after="60"/>
              <w:rPr>
                <w:lang w:val="es-ES"/>
              </w:rPr>
            </w:pPr>
            <w:r w:rsidRPr="008E0274">
              <w:rPr>
                <w:lang w:val="es-ES"/>
              </w:rPr>
              <w:t>Organización Internacional de Normalización de las Naciones Unidas</w:t>
            </w:r>
          </w:p>
        </w:tc>
      </w:tr>
      <w:tr w:rsidR="0046348E" w:rsidRPr="008E0274" w14:paraId="7B907DC4"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472887E0"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8F16547" w14:textId="77777777" w:rsidR="0046348E" w:rsidRPr="008E0274" w:rsidRDefault="0046348E" w:rsidP="00665AE8">
            <w:pPr>
              <w:spacing w:before="60" w:after="60"/>
              <w:rPr>
                <w:lang w:val="es-ES"/>
              </w:rPr>
            </w:pPr>
            <w:r w:rsidRPr="008E0274">
              <w:rPr>
                <w:lang w:val="es-ES"/>
              </w:rPr>
              <w:t>KB</w:t>
            </w:r>
          </w:p>
        </w:tc>
        <w:tc>
          <w:tcPr>
            <w:tcW w:w="5760" w:type="dxa"/>
            <w:tcBorders>
              <w:top w:val="single" w:sz="6" w:space="0" w:color="808080"/>
              <w:left w:val="single" w:sz="6" w:space="0" w:color="808080"/>
              <w:bottom w:val="single" w:sz="6" w:space="0" w:color="808080"/>
              <w:right w:val="single" w:sz="6" w:space="0" w:color="808080"/>
            </w:tcBorders>
          </w:tcPr>
          <w:p w14:paraId="5FC74AE1" w14:textId="77777777" w:rsidR="0046348E" w:rsidRPr="008E0274" w:rsidRDefault="0046348E" w:rsidP="00665AE8">
            <w:pPr>
              <w:spacing w:before="60" w:after="60"/>
              <w:rPr>
                <w:lang w:val="es-ES"/>
              </w:rPr>
            </w:pPr>
            <w:r w:rsidRPr="008E0274">
              <w:rPr>
                <w:lang w:val="es-ES"/>
              </w:rPr>
              <w:t>kilobyte</w:t>
            </w:r>
          </w:p>
        </w:tc>
      </w:tr>
      <w:tr w:rsidR="0046348E" w:rsidRPr="008E0274" w14:paraId="1E45545D"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135B4D9"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467D15C" w14:textId="77777777" w:rsidR="0046348E" w:rsidRPr="008E0274" w:rsidRDefault="0046348E" w:rsidP="00665AE8">
            <w:pPr>
              <w:spacing w:before="60" w:after="60"/>
              <w:rPr>
                <w:lang w:val="es-ES"/>
              </w:rPr>
            </w:pPr>
            <w:r w:rsidRPr="008E0274">
              <w:rPr>
                <w:lang w:val="es-ES"/>
              </w:rPr>
              <w:t>kVA</w:t>
            </w:r>
          </w:p>
        </w:tc>
        <w:tc>
          <w:tcPr>
            <w:tcW w:w="5760" w:type="dxa"/>
            <w:tcBorders>
              <w:top w:val="single" w:sz="6" w:space="0" w:color="808080"/>
              <w:left w:val="single" w:sz="6" w:space="0" w:color="808080"/>
              <w:bottom w:val="single" w:sz="6" w:space="0" w:color="808080"/>
              <w:right w:val="single" w:sz="6" w:space="0" w:color="808080"/>
            </w:tcBorders>
          </w:tcPr>
          <w:p w14:paraId="0DD778E3" w14:textId="77777777" w:rsidR="0046348E" w:rsidRPr="008E0274" w:rsidRDefault="0046348E" w:rsidP="00665AE8">
            <w:pPr>
              <w:spacing w:before="60" w:after="60"/>
              <w:rPr>
                <w:lang w:val="es-ES"/>
              </w:rPr>
            </w:pPr>
            <w:r w:rsidRPr="008E0274">
              <w:rPr>
                <w:lang w:val="es-ES"/>
              </w:rPr>
              <w:t>kilovoltio amperio</w:t>
            </w:r>
          </w:p>
        </w:tc>
      </w:tr>
      <w:tr w:rsidR="0046348E" w:rsidRPr="008E0274" w14:paraId="4FC62C39"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4C23A97"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A4EA5A6" w14:textId="77777777" w:rsidR="0046348E" w:rsidRPr="008E0274" w:rsidRDefault="0046348E" w:rsidP="00665AE8">
            <w:pPr>
              <w:spacing w:before="60" w:after="60"/>
              <w:rPr>
                <w:lang w:val="es-ES"/>
              </w:rPr>
            </w:pPr>
            <w:r w:rsidRPr="008E0274">
              <w:rPr>
                <w:lang w:val="es-ES"/>
              </w:rPr>
              <w:t>LAN</w:t>
            </w:r>
          </w:p>
        </w:tc>
        <w:tc>
          <w:tcPr>
            <w:tcW w:w="5760" w:type="dxa"/>
            <w:tcBorders>
              <w:top w:val="single" w:sz="6" w:space="0" w:color="808080"/>
              <w:left w:val="single" w:sz="6" w:space="0" w:color="808080"/>
              <w:bottom w:val="single" w:sz="6" w:space="0" w:color="808080"/>
              <w:right w:val="single" w:sz="6" w:space="0" w:color="808080"/>
            </w:tcBorders>
          </w:tcPr>
          <w:p w14:paraId="06358F46" w14:textId="77777777" w:rsidR="0046348E" w:rsidRPr="008E0274" w:rsidRDefault="0046348E" w:rsidP="00665AE8">
            <w:pPr>
              <w:spacing w:before="60" w:after="60"/>
              <w:rPr>
                <w:lang w:val="es-ES"/>
              </w:rPr>
            </w:pPr>
            <w:r w:rsidRPr="008E0274">
              <w:rPr>
                <w:lang w:val="es-ES"/>
              </w:rPr>
              <w:t>red de área local</w:t>
            </w:r>
          </w:p>
        </w:tc>
      </w:tr>
      <w:tr w:rsidR="0046348E" w:rsidRPr="008E0274" w14:paraId="0A476488"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09B5E9A"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6388EFE4" w14:textId="77777777" w:rsidR="0046348E" w:rsidRPr="008E0274" w:rsidRDefault="0046348E" w:rsidP="00665AE8">
            <w:pPr>
              <w:spacing w:before="60" w:after="60"/>
              <w:rPr>
                <w:lang w:val="es-ES"/>
              </w:rPr>
            </w:pPr>
            <w:r w:rsidRPr="008E0274">
              <w:rPr>
                <w:lang w:val="es-ES"/>
              </w:rPr>
              <w:t>lpi</w:t>
            </w:r>
          </w:p>
        </w:tc>
        <w:tc>
          <w:tcPr>
            <w:tcW w:w="5760" w:type="dxa"/>
            <w:tcBorders>
              <w:top w:val="single" w:sz="6" w:space="0" w:color="808080"/>
              <w:left w:val="single" w:sz="6" w:space="0" w:color="808080"/>
              <w:bottom w:val="single" w:sz="6" w:space="0" w:color="808080"/>
              <w:right w:val="single" w:sz="6" w:space="0" w:color="808080"/>
            </w:tcBorders>
          </w:tcPr>
          <w:p w14:paraId="1767F5A4" w14:textId="77777777" w:rsidR="0046348E" w:rsidRPr="008E0274" w:rsidRDefault="0046348E" w:rsidP="00665AE8">
            <w:pPr>
              <w:spacing w:before="60" w:after="60"/>
              <w:rPr>
                <w:lang w:val="es-ES"/>
              </w:rPr>
            </w:pPr>
            <w:r w:rsidRPr="008E0274">
              <w:rPr>
                <w:lang w:val="es-ES"/>
              </w:rPr>
              <w:t>líneas por pulgada</w:t>
            </w:r>
          </w:p>
        </w:tc>
      </w:tr>
      <w:tr w:rsidR="0046348E" w:rsidRPr="008E0274" w14:paraId="62065437"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FE8619D"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40F5A451" w14:textId="77777777" w:rsidR="0046348E" w:rsidRPr="008E0274" w:rsidRDefault="0046348E" w:rsidP="00665AE8">
            <w:pPr>
              <w:spacing w:before="60" w:after="60"/>
              <w:rPr>
                <w:lang w:val="es-ES"/>
              </w:rPr>
            </w:pPr>
            <w:r w:rsidRPr="008E0274">
              <w:rPr>
                <w:lang w:val="es-ES"/>
              </w:rPr>
              <w:t>lpm</w:t>
            </w:r>
          </w:p>
        </w:tc>
        <w:tc>
          <w:tcPr>
            <w:tcW w:w="5760" w:type="dxa"/>
            <w:tcBorders>
              <w:top w:val="single" w:sz="6" w:space="0" w:color="808080"/>
              <w:left w:val="single" w:sz="6" w:space="0" w:color="808080"/>
              <w:bottom w:val="single" w:sz="6" w:space="0" w:color="808080"/>
              <w:right w:val="single" w:sz="6" w:space="0" w:color="808080"/>
            </w:tcBorders>
          </w:tcPr>
          <w:p w14:paraId="2AADA100" w14:textId="77777777" w:rsidR="0046348E" w:rsidRPr="008E0274" w:rsidRDefault="0046348E" w:rsidP="00665AE8">
            <w:pPr>
              <w:spacing w:before="60" w:after="60"/>
              <w:rPr>
                <w:lang w:val="es-ES"/>
              </w:rPr>
            </w:pPr>
            <w:r w:rsidRPr="008E0274">
              <w:rPr>
                <w:lang w:val="es-ES"/>
              </w:rPr>
              <w:t>líneas por minuto</w:t>
            </w:r>
          </w:p>
        </w:tc>
      </w:tr>
      <w:tr w:rsidR="0046348E" w:rsidRPr="008E0274" w14:paraId="3AD44350"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27D9AC4E"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64B3FC82" w14:textId="77777777" w:rsidR="0046348E" w:rsidRPr="008E0274" w:rsidRDefault="0046348E" w:rsidP="00665AE8">
            <w:pPr>
              <w:spacing w:before="60" w:after="60"/>
              <w:rPr>
                <w:lang w:val="es-ES"/>
              </w:rPr>
            </w:pPr>
            <w:r w:rsidRPr="008E0274">
              <w:rPr>
                <w:lang w:val="es-ES"/>
              </w:rPr>
              <w:t>MB</w:t>
            </w:r>
          </w:p>
        </w:tc>
        <w:tc>
          <w:tcPr>
            <w:tcW w:w="5760" w:type="dxa"/>
            <w:tcBorders>
              <w:top w:val="single" w:sz="6" w:space="0" w:color="808080"/>
              <w:left w:val="single" w:sz="6" w:space="0" w:color="808080"/>
              <w:bottom w:val="single" w:sz="6" w:space="0" w:color="808080"/>
              <w:right w:val="single" w:sz="6" w:space="0" w:color="808080"/>
            </w:tcBorders>
          </w:tcPr>
          <w:p w14:paraId="67EAEEB3" w14:textId="77777777" w:rsidR="0046348E" w:rsidRPr="008E0274" w:rsidRDefault="0046348E" w:rsidP="00665AE8">
            <w:pPr>
              <w:spacing w:before="60" w:after="60"/>
              <w:rPr>
                <w:lang w:val="es-ES"/>
              </w:rPr>
            </w:pPr>
            <w:r w:rsidRPr="008E0274">
              <w:rPr>
                <w:lang w:val="es-ES"/>
              </w:rPr>
              <w:t>megabyte</w:t>
            </w:r>
          </w:p>
        </w:tc>
      </w:tr>
      <w:tr w:rsidR="0046348E" w:rsidRPr="008E0274" w14:paraId="525E1E75"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C271852"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2DCEDD7" w14:textId="77777777" w:rsidR="0046348E" w:rsidRPr="008E0274" w:rsidRDefault="0046348E" w:rsidP="00665AE8">
            <w:pPr>
              <w:spacing w:before="60" w:after="60"/>
              <w:rPr>
                <w:lang w:val="es-ES"/>
              </w:rPr>
            </w:pPr>
            <w:r w:rsidRPr="008E0274">
              <w:rPr>
                <w:lang w:val="es-ES"/>
              </w:rPr>
              <w:t>MTBF</w:t>
            </w:r>
          </w:p>
        </w:tc>
        <w:tc>
          <w:tcPr>
            <w:tcW w:w="5760" w:type="dxa"/>
            <w:tcBorders>
              <w:top w:val="single" w:sz="6" w:space="0" w:color="808080"/>
              <w:left w:val="single" w:sz="6" w:space="0" w:color="808080"/>
              <w:bottom w:val="single" w:sz="6" w:space="0" w:color="808080"/>
              <w:right w:val="single" w:sz="6" w:space="0" w:color="808080"/>
            </w:tcBorders>
          </w:tcPr>
          <w:p w14:paraId="709D01E2" w14:textId="77777777" w:rsidR="0046348E" w:rsidRPr="008E0274" w:rsidRDefault="0046348E" w:rsidP="00665AE8">
            <w:pPr>
              <w:spacing w:before="60" w:after="60"/>
              <w:rPr>
                <w:lang w:val="es-ES"/>
              </w:rPr>
            </w:pPr>
            <w:r w:rsidRPr="008E0274">
              <w:rPr>
                <w:lang w:val="es-ES"/>
              </w:rPr>
              <w:t>tiempo medio entre fallas</w:t>
            </w:r>
          </w:p>
        </w:tc>
      </w:tr>
      <w:tr w:rsidR="0046348E" w:rsidRPr="007436C2" w14:paraId="29CBB4C5"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FC359DF"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45BCB62" w14:textId="77777777" w:rsidR="0046348E" w:rsidRPr="008E0274" w:rsidRDefault="0046348E" w:rsidP="00665AE8">
            <w:pPr>
              <w:spacing w:before="60" w:after="60"/>
              <w:rPr>
                <w:lang w:val="es-ES"/>
              </w:rPr>
            </w:pPr>
            <w:r w:rsidRPr="008E0274">
              <w:rPr>
                <w:lang w:val="es-ES"/>
              </w:rPr>
              <w:t>NIC</w:t>
            </w:r>
          </w:p>
        </w:tc>
        <w:tc>
          <w:tcPr>
            <w:tcW w:w="5760" w:type="dxa"/>
            <w:tcBorders>
              <w:top w:val="single" w:sz="6" w:space="0" w:color="808080"/>
              <w:left w:val="single" w:sz="6" w:space="0" w:color="808080"/>
              <w:bottom w:val="single" w:sz="6" w:space="0" w:color="808080"/>
              <w:right w:val="single" w:sz="6" w:space="0" w:color="808080"/>
            </w:tcBorders>
          </w:tcPr>
          <w:p w14:paraId="50961C62" w14:textId="77777777" w:rsidR="0046348E" w:rsidRPr="008E0274" w:rsidRDefault="0046348E" w:rsidP="00665AE8">
            <w:pPr>
              <w:spacing w:before="60" w:after="60"/>
              <w:rPr>
                <w:lang w:val="es-ES"/>
              </w:rPr>
            </w:pPr>
            <w:r w:rsidRPr="008E0274">
              <w:rPr>
                <w:lang w:val="es-ES"/>
              </w:rPr>
              <w:t>tarjeta de interfaz de red</w:t>
            </w:r>
          </w:p>
        </w:tc>
      </w:tr>
      <w:tr w:rsidR="0046348E" w:rsidRPr="008E0274" w14:paraId="789C54A1"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6E2A2E4"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F8FB695" w14:textId="77777777" w:rsidR="0046348E" w:rsidRPr="008E0274" w:rsidRDefault="0046348E" w:rsidP="00665AE8">
            <w:pPr>
              <w:spacing w:before="60" w:after="60"/>
              <w:rPr>
                <w:lang w:val="es-ES"/>
              </w:rPr>
            </w:pPr>
            <w:r w:rsidRPr="008E0274">
              <w:rPr>
                <w:lang w:val="es-ES"/>
              </w:rPr>
              <w:t>NOS</w:t>
            </w:r>
          </w:p>
        </w:tc>
        <w:tc>
          <w:tcPr>
            <w:tcW w:w="5760" w:type="dxa"/>
            <w:tcBorders>
              <w:top w:val="single" w:sz="6" w:space="0" w:color="808080"/>
              <w:left w:val="single" w:sz="6" w:space="0" w:color="808080"/>
              <w:bottom w:val="single" w:sz="6" w:space="0" w:color="808080"/>
              <w:right w:val="single" w:sz="6" w:space="0" w:color="808080"/>
            </w:tcBorders>
          </w:tcPr>
          <w:p w14:paraId="075C3CFC" w14:textId="77777777" w:rsidR="0046348E" w:rsidRPr="008E0274" w:rsidRDefault="0046348E" w:rsidP="00665AE8">
            <w:pPr>
              <w:spacing w:before="60" w:after="60"/>
              <w:rPr>
                <w:lang w:val="es-ES"/>
              </w:rPr>
            </w:pPr>
            <w:r w:rsidRPr="008E0274">
              <w:rPr>
                <w:lang w:val="es-ES"/>
              </w:rPr>
              <w:t>sistema operativo de red</w:t>
            </w:r>
          </w:p>
        </w:tc>
      </w:tr>
      <w:tr w:rsidR="0046348E" w:rsidRPr="007436C2" w14:paraId="6E8A8E33"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20679076"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401DCEF7" w14:textId="77777777" w:rsidR="0046348E" w:rsidRPr="008E0274" w:rsidRDefault="0046348E" w:rsidP="00665AE8">
            <w:pPr>
              <w:spacing w:before="60" w:after="60"/>
              <w:rPr>
                <w:lang w:val="es-ES"/>
              </w:rPr>
            </w:pPr>
            <w:r w:rsidRPr="008E0274">
              <w:rPr>
                <w:lang w:val="es-ES"/>
              </w:rPr>
              <w:t>ODBC</w:t>
            </w:r>
          </w:p>
        </w:tc>
        <w:tc>
          <w:tcPr>
            <w:tcW w:w="5760" w:type="dxa"/>
            <w:tcBorders>
              <w:top w:val="single" w:sz="6" w:space="0" w:color="808080"/>
              <w:left w:val="single" w:sz="6" w:space="0" w:color="808080"/>
              <w:bottom w:val="single" w:sz="6" w:space="0" w:color="808080"/>
              <w:right w:val="single" w:sz="6" w:space="0" w:color="808080"/>
            </w:tcBorders>
          </w:tcPr>
          <w:p w14:paraId="5299BA3D" w14:textId="77777777" w:rsidR="0046348E" w:rsidRPr="008E0274" w:rsidRDefault="0046348E" w:rsidP="00665AE8">
            <w:pPr>
              <w:spacing w:before="60" w:after="60"/>
              <w:rPr>
                <w:lang w:val="es-ES"/>
              </w:rPr>
            </w:pPr>
            <w:r w:rsidRPr="008E0274">
              <w:rPr>
                <w:lang w:val="es-ES"/>
              </w:rPr>
              <w:t>base de datos de conectividad abierta</w:t>
            </w:r>
          </w:p>
        </w:tc>
      </w:tr>
      <w:tr w:rsidR="0046348E" w:rsidRPr="007436C2" w14:paraId="5CDC819F"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547E24C6"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655AFA7" w14:textId="77777777" w:rsidR="0046348E" w:rsidRPr="008E0274" w:rsidRDefault="0046348E" w:rsidP="00665AE8">
            <w:pPr>
              <w:spacing w:before="60" w:after="60"/>
              <w:rPr>
                <w:lang w:val="es-ES"/>
              </w:rPr>
            </w:pPr>
            <w:r w:rsidRPr="008E0274">
              <w:rPr>
                <w:lang w:val="es-ES"/>
              </w:rPr>
              <w:t>OLE</w:t>
            </w:r>
          </w:p>
        </w:tc>
        <w:tc>
          <w:tcPr>
            <w:tcW w:w="5760" w:type="dxa"/>
            <w:tcBorders>
              <w:top w:val="single" w:sz="6" w:space="0" w:color="808080"/>
              <w:left w:val="single" w:sz="6" w:space="0" w:color="808080"/>
              <w:bottom w:val="single" w:sz="6" w:space="0" w:color="808080"/>
              <w:right w:val="single" w:sz="6" w:space="0" w:color="808080"/>
            </w:tcBorders>
          </w:tcPr>
          <w:p w14:paraId="2040467A" w14:textId="77777777" w:rsidR="0046348E" w:rsidRPr="008E0274" w:rsidRDefault="0046348E" w:rsidP="00665AE8">
            <w:pPr>
              <w:spacing w:before="60" w:after="60"/>
              <w:rPr>
                <w:lang w:val="es-ES"/>
              </w:rPr>
            </w:pPr>
            <w:r w:rsidRPr="008E0274">
              <w:rPr>
                <w:lang w:val="es-ES"/>
              </w:rPr>
              <w:t>enlace e incorporación de objetos</w:t>
            </w:r>
          </w:p>
        </w:tc>
      </w:tr>
      <w:tr w:rsidR="0046348E" w:rsidRPr="008E0274" w14:paraId="1A234997"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12659FA9"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5FAAC346" w14:textId="77777777" w:rsidR="0046348E" w:rsidRPr="008E0274" w:rsidRDefault="0046348E" w:rsidP="00665AE8">
            <w:pPr>
              <w:spacing w:before="60" w:after="60"/>
              <w:rPr>
                <w:lang w:val="es-ES"/>
              </w:rPr>
            </w:pPr>
            <w:r w:rsidRPr="008E0274">
              <w:rPr>
                <w:lang w:val="es-ES"/>
              </w:rPr>
              <w:t>OS</w:t>
            </w:r>
          </w:p>
        </w:tc>
        <w:tc>
          <w:tcPr>
            <w:tcW w:w="5760" w:type="dxa"/>
            <w:tcBorders>
              <w:top w:val="single" w:sz="6" w:space="0" w:color="808080"/>
              <w:left w:val="single" w:sz="6" w:space="0" w:color="808080"/>
              <w:bottom w:val="single" w:sz="6" w:space="0" w:color="808080"/>
              <w:right w:val="single" w:sz="6" w:space="0" w:color="808080"/>
            </w:tcBorders>
          </w:tcPr>
          <w:p w14:paraId="35124D11" w14:textId="77777777" w:rsidR="0046348E" w:rsidRPr="008E0274" w:rsidRDefault="0046348E" w:rsidP="00665AE8">
            <w:pPr>
              <w:spacing w:before="60" w:after="60"/>
              <w:rPr>
                <w:lang w:val="es-ES"/>
              </w:rPr>
            </w:pPr>
            <w:r w:rsidRPr="008E0274">
              <w:rPr>
                <w:lang w:val="es-ES"/>
              </w:rPr>
              <w:t>sistema operativo</w:t>
            </w:r>
          </w:p>
        </w:tc>
      </w:tr>
      <w:tr w:rsidR="0046348E" w:rsidRPr="007436C2" w14:paraId="0D3EE16F"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56CAD31C"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3E11CE49" w14:textId="77777777" w:rsidR="0046348E" w:rsidRPr="008E0274" w:rsidRDefault="0046348E" w:rsidP="00665AE8">
            <w:pPr>
              <w:spacing w:before="60" w:after="60"/>
              <w:rPr>
                <w:lang w:val="es-ES"/>
              </w:rPr>
            </w:pPr>
            <w:r w:rsidRPr="008E0274">
              <w:rPr>
                <w:lang w:val="es-ES"/>
              </w:rPr>
              <w:t>PCL</w:t>
            </w:r>
          </w:p>
        </w:tc>
        <w:tc>
          <w:tcPr>
            <w:tcW w:w="5760" w:type="dxa"/>
            <w:tcBorders>
              <w:top w:val="single" w:sz="6" w:space="0" w:color="808080"/>
              <w:left w:val="single" w:sz="6" w:space="0" w:color="808080"/>
              <w:bottom w:val="single" w:sz="6" w:space="0" w:color="808080"/>
              <w:right w:val="single" w:sz="6" w:space="0" w:color="808080"/>
            </w:tcBorders>
          </w:tcPr>
          <w:p w14:paraId="4C239CB0" w14:textId="77777777" w:rsidR="0046348E" w:rsidRPr="008E0274" w:rsidRDefault="0046348E" w:rsidP="00665AE8">
            <w:pPr>
              <w:spacing w:before="60" w:after="60"/>
              <w:rPr>
                <w:lang w:val="es-ES"/>
              </w:rPr>
            </w:pPr>
            <w:r w:rsidRPr="008E0274">
              <w:rPr>
                <w:lang w:val="es-ES"/>
              </w:rPr>
              <w:t>lenguaje de comando de la impresora</w:t>
            </w:r>
          </w:p>
        </w:tc>
      </w:tr>
      <w:tr w:rsidR="0046348E" w:rsidRPr="008E0274" w14:paraId="03102BC4"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405B1C77"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025FE377" w14:textId="77777777" w:rsidR="0046348E" w:rsidRPr="008E0274" w:rsidRDefault="0046348E" w:rsidP="00665AE8">
            <w:pPr>
              <w:spacing w:before="60" w:after="60"/>
              <w:rPr>
                <w:lang w:val="es-ES"/>
              </w:rPr>
            </w:pPr>
            <w:r w:rsidRPr="008E0274">
              <w:rPr>
                <w:lang w:val="es-ES"/>
              </w:rPr>
              <w:t>ppm</w:t>
            </w:r>
          </w:p>
        </w:tc>
        <w:tc>
          <w:tcPr>
            <w:tcW w:w="5760" w:type="dxa"/>
            <w:tcBorders>
              <w:top w:val="single" w:sz="6" w:space="0" w:color="808080"/>
              <w:left w:val="single" w:sz="6" w:space="0" w:color="808080"/>
              <w:bottom w:val="single" w:sz="6" w:space="0" w:color="808080"/>
              <w:right w:val="single" w:sz="6" w:space="0" w:color="808080"/>
            </w:tcBorders>
          </w:tcPr>
          <w:p w14:paraId="33A604BA" w14:textId="77777777" w:rsidR="0046348E" w:rsidRPr="008E0274" w:rsidRDefault="0046348E" w:rsidP="00665AE8">
            <w:pPr>
              <w:spacing w:before="60" w:after="60"/>
              <w:rPr>
                <w:lang w:val="es-ES"/>
              </w:rPr>
            </w:pPr>
            <w:r w:rsidRPr="008E0274">
              <w:rPr>
                <w:lang w:val="es-ES"/>
              </w:rPr>
              <w:t>páginas por minuto</w:t>
            </w:r>
          </w:p>
        </w:tc>
      </w:tr>
      <w:tr w:rsidR="0046348E" w:rsidRPr="007436C2" w14:paraId="4292C4D9"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1E6BC0AB"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26CB1806" w14:textId="77777777" w:rsidR="0046348E" w:rsidRPr="008E0274" w:rsidRDefault="0046348E" w:rsidP="00665AE8">
            <w:pPr>
              <w:spacing w:before="60" w:after="60"/>
              <w:rPr>
                <w:lang w:val="es-ES"/>
              </w:rPr>
            </w:pPr>
            <w:r w:rsidRPr="008E0274">
              <w:rPr>
                <w:lang w:val="es-ES"/>
              </w:rPr>
              <w:t>RAID</w:t>
            </w:r>
          </w:p>
        </w:tc>
        <w:tc>
          <w:tcPr>
            <w:tcW w:w="5760" w:type="dxa"/>
            <w:tcBorders>
              <w:top w:val="single" w:sz="6" w:space="0" w:color="808080"/>
              <w:left w:val="single" w:sz="6" w:space="0" w:color="808080"/>
              <w:bottom w:val="single" w:sz="6" w:space="0" w:color="808080"/>
              <w:right w:val="single" w:sz="6" w:space="0" w:color="808080"/>
            </w:tcBorders>
          </w:tcPr>
          <w:p w14:paraId="586555A0" w14:textId="77777777" w:rsidR="0046348E" w:rsidRPr="008E0274" w:rsidRDefault="0046348E" w:rsidP="00665AE8">
            <w:pPr>
              <w:spacing w:before="60" w:after="60"/>
              <w:rPr>
                <w:lang w:val="es-ES"/>
              </w:rPr>
            </w:pPr>
            <w:r w:rsidRPr="008E0274">
              <w:rPr>
                <w:lang w:val="es-ES"/>
              </w:rPr>
              <w:t>conjunto redundante de discos de bajo costo</w:t>
            </w:r>
          </w:p>
        </w:tc>
      </w:tr>
      <w:tr w:rsidR="0046348E" w:rsidRPr="008E0274" w14:paraId="407BC794"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13969DFD"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1437AEA2" w14:textId="77777777" w:rsidR="0046348E" w:rsidRPr="008E0274" w:rsidRDefault="0046348E" w:rsidP="00665AE8">
            <w:pPr>
              <w:spacing w:before="60" w:after="60"/>
              <w:rPr>
                <w:lang w:val="es-ES"/>
              </w:rPr>
            </w:pPr>
            <w:r w:rsidRPr="008E0274">
              <w:rPr>
                <w:lang w:val="es-ES"/>
              </w:rPr>
              <w:t>RAM</w:t>
            </w:r>
          </w:p>
        </w:tc>
        <w:tc>
          <w:tcPr>
            <w:tcW w:w="5760" w:type="dxa"/>
            <w:tcBorders>
              <w:top w:val="single" w:sz="6" w:space="0" w:color="808080"/>
              <w:left w:val="single" w:sz="6" w:space="0" w:color="808080"/>
              <w:bottom w:val="single" w:sz="6" w:space="0" w:color="808080"/>
              <w:right w:val="single" w:sz="6" w:space="0" w:color="808080"/>
            </w:tcBorders>
          </w:tcPr>
          <w:p w14:paraId="37332769" w14:textId="77777777" w:rsidR="0046348E" w:rsidRPr="008E0274" w:rsidRDefault="0046348E" w:rsidP="00665AE8">
            <w:pPr>
              <w:spacing w:before="60" w:after="60"/>
              <w:rPr>
                <w:lang w:val="es-ES"/>
              </w:rPr>
            </w:pPr>
            <w:r w:rsidRPr="008E0274">
              <w:rPr>
                <w:lang w:val="es-ES"/>
              </w:rPr>
              <w:t>memoria de acceso aleatorio</w:t>
            </w:r>
          </w:p>
        </w:tc>
      </w:tr>
      <w:tr w:rsidR="0046348E" w:rsidRPr="007436C2" w14:paraId="14CC48E8"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7A449D6"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24B1851D" w14:textId="77777777" w:rsidR="0046348E" w:rsidRPr="008E0274" w:rsidRDefault="0046348E" w:rsidP="00665AE8">
            <w:pPr>
              <w:spacing w:before="60" w:after="60"/>
              <w:rPr>
                <w:lang w:val="es-ES"/>
              </w:rPr>
            </w:pPr>
            <w:r w:rsidRPr="008E0274">
              <w:rPr>
                <w:lang w:val="es-ES"/>
              </w:rPr>
              <w:t>RISC</w:t>
            </w:r>
          </w:p>
        </w:tc>
        <w:tc>
          <w:tcPr>
            <w:tcW w:w="5760" w:type="dxa"/>
            <w:tcBorders>
              <w:top w:val="single" w:sz="6" w:space="0" w:color="808080"/>
              <w:left w:val="single" w:sz="6" w:space="0" w:color="808080"/>
              <w:bottom w:val="single" w:sz="6" w:space="0" w:color="808080"/>
              <w:right w:val="single" w:sz="6" w:space="0" w:color="808080"/>
            </w:tcBorders>
          </w:tcPr>
          <w:p w14:paraId="494C725D" w14:textId="77777777" w:rsidR="0046348E" w:rsidRPr="008E0274" w:rsidRDefault="0046348E" w:rsidP="00665AE8">
            <w:pPr>
              <w:spacing w:before="60" w:after="60"/>
              <w:rPr>
                <w:lang w:val="es-ES"/>
              </w:rPr>
            </w:pPr>
            <w:r w:rsidRPr="008E0274">
              <w:rPr>
                <w:lang w:val="es-ES"/>
              </w:rPr>
              <w:t>computadora con juego de instrucciones reducido</w:t>
            </w:r>
          </w:p>
        </w:tc>
      </w:tr>
      <w:tr w:rsidR="0046348E" w:rsidRPr="007436C2" w14:paraId="6241A0FD"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7C15AE11"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66C3AE72" w14:textId="77777777" w:rsidR="0046348E" w:rsidRPr="008E0274" w:rsidRDefault="0046348E" w:rsidP="00665AE8">
            <w:pPr>
              <w:spacing w:before="60" w:after="60"/>
              <w:rPr>
                <w:lang w:val="es-ES"/>
              </w:rPr>
            </w:pPr>
            <w:r w:rsidRPr="008E0274">
              <w:rPr>
                <w:lang w:val="es-ES"/>
              </w:rPr>
              <w:t>SCSI</w:t>
            </w:r>
          </w:p>
        </w:tc>
        <w:tc>
          <w:tcPr>
            <w:tcW w:w="5760" w:type="dxa"/>
            <w:tcBorders>
              <w:top w:val="single" w:sz="6" w:space="0" w:color="808080"/>
              <w:left w:val="single" w:sz="6" w:space="0" w:color="808080"/>
              <w:bottom w:val="single" w:sz="6" w:space="0" w:color="808080"/>
              <w:right w:val="single" w:sz="6" w:space="0" w:color="808080"/>
            </w:tcBorders>
          </w:tcPr>
          <w:p w14:paraId="7C083762" w14:textId="77777777" w:rsidR="0046348E" w:rsidRPr="008E0274" w:rsidRDefault="0046348E" w:rsidP="00665AE8">
            <w:pPr>
              <w:spacing w:before="60" w:after="60"/>
              <w:rPr>
                <w:lang w:val="es-ES"/>
              </w:rPr>
            </w:pPr>
            <w:r w:rsidRPr="008E0274">
              <w:rPr>
                <w:lang w:val="es-ES"/>
              </w:rPr>
              <w:t>interfaz de sistemas informáticos pequeños</w:t>
            </w:r>
          </w:p>
        </w:tc>
      </w:tr>
      <w:tr w:rsidR="0046348E" w:rsidRPr="007436C2" w14:paraId="701B6D9D"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0AC9E374"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E278EF0" w14:textId="77777777" w:rsidR="0046348E" w:rsidRPr="008E0274" w:rsidRDefault="0046348E" w:rsidP="00665AE8">
            <w:pPr>
              <w:spacing w:before="60" w:after="60"/>
              <w:rPr>
                <w:lang w:val="es-ES"/>
              </w:rPr>
            </w:pPr>
            <w:r w:rsidRPr="008E0274">
              <w:rPr>
                <w:lang w:val="es-ES"/>
              </w:rPr>
              <w:t>SNMP</w:t>
            </w:r>
          </w:p>
        </w:tc>
        <w:tc>
          <w:tcPr>
            <w:tcW w:w="5760" w:type="dxa"/>
            <w:tcBorders>
              <w:top w:val="single" w:sz="6" w:space="0" w:color="808080"/>
              <w:left w:val="single" w:sz="6" w:space="0" w:color="808080"/>
              <w:bottom w:val="single" w:sz="6" w:space="0" w:color="808080"/>
              <w:right w:val="single" w:sz="6" w:space="0" w:color="808080"/>
            </w:tcBorders>
          </w:tcPr>
          <w:p w14:paraId="4EA37710" w14:textId="77777777" w:rsidR="0046348E" w:rsidRPr="008E0274" w:rsidRDefault="0046348E" w:rsidP="00665AE8">
            <w:pPr>
              <w:spacing w:before="60" w:after="60"/>
              <w:rPr>
                <w:lang w:val="es-ES"/>
              </w:rPr>
            </w:pPr>
            <w:r w:rsidRPr="008E0274">
              <w:rPr>
                <w:lang w:val="es-ES"/>
              </w:rPr>
              <w:t>protocolo de manejo simple de la red</w:t>
            </w:r>
          </w:p>
        </w:tc>
      </w:tr>
      <w:tr w:rsidR="0046348E" w:rsidRPr="008E0274" w14:paraId="042A3FFC"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74900D7"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6B22C04" w14:textId="77777777" w:rsidR="0046348E" w:rsidRPr="008E0274" w:rsidRDefault="0046348E" w:rsidP="00665AE8">
            <w:pPr>
              <w:spacing w:before="60" w:after="60"/>
              <w:rPr>
                <w:lang w:val="es-ES"/>
              </w:rPr>
            </w:pPr>
            <w:r w:rsidRPr="008E0274">
              <w:rPr>
                <w:lang w:val="es-ES"/>
              </w:rPr>
              <w:t>SQL</w:t>
            </w:r>
          </w:p>
        </w:tc>
        <w:tc>
          <w:tcPr>
            <w:tcW w:w="5760" w:type="dxa"/>
            <w:tcBorders>
              <w:top w:val="single" w:sz="6" w:space="0" w:color="808080"/>
              <w:left w:val="single" w:sz="6" w:space="0" w:color="808080"/>
              <w:bottom w:val="single" w:sz="6" w:space="0" w:color="808080"/>
              <w:right w:val="single" w:sz="6" w:space="0" w:color="808080"/>
            </w:tcBorders>
          </w:tcPr>
          <w:p w14:paraId="2C4F9595" w14:textId="77777777" w:rsidR="0046348E" w:rsidRPr="008E0274" w:rsidRDefault="0046348E" w:rsidP="00665AE8">
            <w:pPr>
              <w:spacing w:before="60" w:after="60"/>
              <w:rPr>
                <w:lang w:val="es-ES"/>
              </w:rPr>
            </w:pPr>
            <w:r w:rsidRPr="008E0274">
              <w:rPr>
                <w:lang w:val="es-ES"/>
              </w:rPr>
              <w:t>lenguaje normalizado de consulta</w:t>
            </w:r>
          </w:p>
        </w:tc>
      </w:tr>
      <w:tr w:rsidR="0046348E" w:rsidRPr="007436C2" w14:paraId="79FC4D5D"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63E56BA1"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35EEB75" w14:textId="77777777" w:rsidR="0046348E" w:rsidRPr="008E0274" w:rsidRDefault="0046348E" w:rsidP="00665AE8">
            <w:pPr>
              <w:spacing w:before="60" w:after="60"/>
              <w:rPr>
                <w:lang w:val="es-ES"/>
              </w:rPr>
            </w:pPr>
            <w:r w:rsidRPr="008E0274">
              <w:rPr>
                <w:lang w:val="es-ES"/>
              </w:rPr>
              <w:t>TCP/IP</w:t>
            </w:r>
          </w:p>
        </w:tc>
        <w:tc>
          <w:tcPr>
            <w:tcW w:w="5760" w:type="dxa"/>
            <w:tcBorders>
              <w:top w:val="single" w:sz="6" w:space="0" w:color="808080"/>
              <w:left w:val="single" w:sz="6" w:space="0" w:color="808080"/>
              <w:bottom w:val="single" w:sz="6" w:space="0" w:color="808080"/>
              <w:right w:val="single" w:sz="6" w:space="0" w:color="808080"/>
            </w:tcBorders>
          </w:tcPr>
          <w:p w14:paraId="1B7BDDE5" w14:textId="77777777" w:rsidR="0046348E" w:rsidRPr="008E0274" w:rsidRDefault="0046348E" w:rsidP="00665AE8">
            <w:pPr>
              <w:spacing w:before="60" w:after="60"/>
              <w:rPr>
                <w:lang w:val="es-ES"/>
              </w:rPr>
            </w:pPr>
            <w:r w:rsidRPr="008E0274">
              <w:rPr>
                <w:lang w:val="es-ES"/>
              </w:rPr>
              <w:t>protocolo de control de transmisión/protocolo internet</w:t>
            </w:r>
          </w:p>
        </w:tc>
      </w:tr>
      <w:tr w:rsidR="0046348E" w:rsidRPr="008E0274" w14:paraId="0F78FAC3" w14:textId="77777777" w:rsidTr="00665AE8">
        <w:trPr>
          <w:cantSplit/>
        </w:trPr>
        <w:tc>
          <w:tcPr>
            <w:tcW w:w="720" w:type="dxa"/>
            <w:tcBorders>
              <w:top w:val="single" w:sz="6" w:space="0" w:color="808080"/>
              <w:left w:val="single" w:sz="6" w:space="0" w:color="808080"/>
              <w:bottom w:val="single" w:sz="6" w:space="0" w:color="808080"/>
              <w:right w:val="single" w:sz="6" w:space="0" w:color="808080"/>
            </w:tcBorders>
          </w:tcPr>
          <w:p w14:paraId="5F30EB4F" w14:textId="77777777" w:rsidR="0046348E" w:rsidRPr="008E0274" w:rsidRDefault="0046348E" w:rsidP="00665AE8">
            <w:pPr>
              <w:spacing w:before="60" w:after="60"/>
              <w:rPr>
                <w:lang w:val="es-ES"/>
              </w:rPr>
            </w:pPr>
          </w:p>
        </w:tc>
        <w:tc>
          <w:tcPr>
            <w:tcW w:w="1800" w:type="dxa"/>
            <w:tcBorders>
              <w:top w:val="single" w:sz="6" w:space="0" w:color="808080"/>
              <w:left w:val="single" w:sz="6" w:space="0" w:color="808080"/>
              <w:bottom w:val="single" w:sz="6" w:space="0" w:color="808080"/>
              <w:right w:val="single" w:sz="6" w:space="0" w:color="808080"/>
            </w:tcBorders>
          </w:tcPr>
          <w:p w14:paraId="72C01FB8" w14:textId="77777777" w:rsidR="0046348E" w:rsidRPr="008E0274" w:rsidRDefault="0046348E" w:rsidP="00665AE8">
            <w:pPr>
              <w:spacing w:before="60" w:after="60"/>
              <w:rPr>
                <w:lang w:val="es-ES"/>
              </w:rPr>
            </w:pPr>
            <w:r w:rsidRPr="008E0274">
              <w:rPr>
                <w:lang w:val="es-ES"/>
              </w:rPr>
              <w:t>V</w:t>
            </w:r>
          </w:p>
        </w:tc>
        <w:tc>
          <w:tcPr>
            <w:tcW w:w="5760" w:type="dxa"/>
            <w:tcBorders>
              <w:top w:val="single" w:sz="6" w:space="0" w:color="808080"/>
              <w:left w:val="single" w:sz="6" w:space="0" w:color="808080"/>
              <w:bottom w:val="single" w:sz="6" w:space="0" w:color="808080"/>
              <w:right w:val="single" w:sz="6" w:space="0" w:color="808080"/>
            </w:tcBorders>
          </w:tcPr>
          <w:p w14:paraId="4F8DD6DF" w14:textId="77777777" w:rsidR="0046348E" w:rsidRPr="008E0274" w:rsidRDefault="0046348E" w:rsidP="00665AE8">
            <w:pPr>
              <w:spacing w:before="60" w:after="60"/>
              <w:rPr>
                <w:lang w:val="es-ES"/>
              </w:rPr>
            </w:pPr>
            <w:r w:rsidRPr="008E0274">
              <w:rPr>
                <w:lang w:val="es-ES"/>
              </w:rPr>
              <w:t>voltio</w:t>
            </w:r>
          </w:p>
        </w:tc>
      </w:tr>
    </w:tbl>
    <w:p w14:paraId="53D6E766" w14:textId="77777777" w:rsidR="001B5E17" w:rsidRPr="008E0274" w:rsidRDefault="001B5E17" w:rsidP="0046348E">
      <w:pPr>
        <w:pStyle w:val="Head71"/>
        <w:rPr>
          <w:lang w:val="es-ES"/>
        </w:rPr>
      </w:pPr>
      <w:bookmarkStart w:id="464" w:name="_Toc75243723"/>
      <w:bookmarkStart w:id="465" w:name="_Hlt523737414"/>
    </w:p>
    <w:p w14:paraId="2F38C4D6" w14:textId="1F4C7951" w:rsidR="0046348E" w:rsidRPr="008E0274" w:rsidRDefault="0046348E" w:rsidP="0046348E">
      <w:pPr>
        <w:pStyle w:val="Head71"/>
        <w:rPr>
          <w:lang w:val="es-ES"/>
        </w:rPr>
      </w:pPr>
      <w:r w:rsidRPr="008E0274">
        <w:rPr>
          <w:lang w:val="es-ES"/>
        </w:rPr>
        <w:t xml:space="preserve">B.  </w:t>
      </w:r>
      <w:r w:rsidRPr="008E0274">
        <w:rPr>
          <w:rFonts w:ascii="Times New Roman" w:hAnsi="Times New Roman"/>
          <w:lang w:val="es-ES"/>
        </w:rPr>
        <w:t>Requisitos comerciales y de funcionamiento</w:t>
      </w:r>
      <w:bookmarkEnd w:id="464"/>
    </w:p>
    <w:p w14:paraId="2FE40FD9" w14:textId="77777777" w:rsidR="0046348E" w:rsidRPr="008E0274" w:rsidRDefault="0046348E" w:rsidP="0046348E">
      <w:pPr>
        <w:pStyle w:val="Head72"/>
        <w:rPr>
          <w:sz w:val="24"/>
          <w:szCs w:val="24"/>
          <w:lang w:val="es-ES"/>
        </w:rPr>
      </w:pPr>
      <w:bookmarkStart w:id="466" w:name="_Toc75243724"/>
      <w:bookmarkEnd w:id="465"/>
      <w:r w:rsidRPr="008E0274">
        <w:rPr>
          <w:sz w:val="24"/>
          <w:szCs w:val="24"/>
          <w:lang w:val="es-ES"/>
        </w:rPr>
        <w:t>1.1</w:t>
      </w:r>
      <w:r w:rsidRPr="008E0274">
        <w:rPr>
          <w:sz w:val="24"/>
          <w:szCs w:val="24"/>
          <w:lang w:val="es-ES"/>
        </w:rPr>
        <w:tab/>
      </w:r>
      <w:r w:rsidRPr="008E0274">
        <w:rPr>
          <w:rFonts w:ascii="Times New Roman" w:hAnsi="Times New Roman"/>
          <w:sz w:val="24"/>
          <w:szCs w:val="24"/>
          <w:lang w:val="es-ES"/>
        </w:rPr>
        <w:t>Requisitos comerciales que debe reunir el Sistema</w:t>
      </w:r>
      <w:bookmarkEnd w:id="466"/>
    </w:p>
    <w:p w14:paraId="5B40C3F5" w14:textId="77777777" w:rsidR="0046348E" w:rsidRPr="008E0274" w:rsidRDefault="0046348E" w:rsidP="0046348E">
      <w:pPr>
        <w:ind w:left="1440" w:hanging="720"/>
        <w:rPr>
          <w:lang w:val="es-ES"/>
        </w:rPr>
      </w:pPr>
      <w:r w:rsidRPr="008E0274">
        <w:rPr>
          <w:lang w:val="es-ES"/>
        </w:rPr>
        <w:t>1.1.1</w:t>
      </w:r>
      <w:r w:rsidRPr="008E0274">
        <w:rPr>
          <w:lang w:val="es-ES"/>
        </w:rPr>
        <w:tab/>
      </w:r>
      <w:r w:rsidRPr="008E0274">
        <w:rPr>
          <w:rStyle w:val="Preparersnotenobold"/>
          <w:lang w:val="es-ES"/>
        </w:rPr>
        <w:t>[describir, con el grado de detalle que sea necesario para poder suministrar e instalar el Sistema, los procesos y procedimientos comerciales concretos que se automatizarán mediante el Sistema]</w:t>
      </w:r>
    </w:p>
    <w:p w14:paraId="5EAA7CD2" w14:textId="77777777" w:rsidR="0046348E" w:rsidRPr="008E0274" w:rsidRDefault="0046348E" w:rsidP="0046348E">
      <w:pPr>
        <w:pStyle w:val="explanatoryclause"/>
        <w:ind w:left="1411"/>
        <w:rPr>
          <w:lang w:val="es-ES"/>
        </w:rPr>
      </w:pPr>
      <w:r w:rsidRPr="008E0274">
        <w:rPr>
          <w:b/>
          <w:bCs/>
          <w:sz w:val="24"/>
          <w:szCs w:val="24"/>
          <w:lang w:val="es-ES"/>
        </w:rPr>
        <w:t>Nota:</w:t>
      </w:r>
      <w:r w:rsidRPr="008E0274">
        <w:rPr>
          <w:sz w:val="24"/>
          <w:szCs w:val="24"/>
          <w:lang w:val="es-ES"/>
        </w:rPr>
        <w:t xml:space="preserve"> </w:t>
      </w:r>
      <w:r w:rsidRPr="008E0274">
        <w:rPr>
          <w:sz w:val="24"/>
          <w:szCs w:val="24"/>
          <w:lang w:val="es-ES"/>
        </w:rPr>
        <w:tab/>
      </w:r>
      <w:r w:rsidRPr="008E0274">
        <w:rPr>
          <w:lang w:val="es-ES"/>
        </w:rPr>
        <w:t xml:space="preserve">La necesidad de definir minuciosamente las funciones comerciales que debe cumplir el Sistema no es tan crucial para los sistemas que se van a adquirir utilizando estos documentos estándar de licitación como para los sistemas más complejos. </w:t>
      </w:r>
    </w:p>
    <w:p w14:paraId="4D8376EE" w14:textId="77777777" w:rsidR="0046348E" w:rsidRPr="008E0274" w:rsidRDefault="0046348E" w:rsidP="0046348E">
      <w:pPr>
        <w:ind w:left="1440" w:hanging="720"/>
        <w:rPr>
          <w:lang w:val="es-ES"/>
        </w:rPr>
      </w:pPr>
      <w:r w:rsidRPr="008E0274">
        <w:rPr>
          <w:lang w:val="es-ES"/>
        </w:rPr>
        <w:t>1.1.2</w:t>
      </w:r>
      <w:r w:rsidRPr="008E0274">
        <w:rPr>
          <w:lang w:val="es-ES"/>
        </w:rPr>
        <w:tab/>
      </w:r>
      <w:r w:rsidRPr="008E0274">
        <w:rPr>
          <w:rStyle w:val="Preparersnotenobold"/>
          <w:lang w:val="es-ES"/>
        </w:rPr>
        <w:t>[describir, según corresponda, los códigos legales y reglamentos jurídicos pertinentes que rigen los procesos y procedimientos comerciales que se automatizarán mediante el Sistema; si procede, preparar un anexo con las referencias o citas correspondientes de dichos reglamentos]</w:t>
      </w:r>
    </w:p>
    <w:p w14:paraId="47765EDA" w14:textId="77777777" w:rsidR="0046348E" w:rsidRPr="008E0274" w:rsidRDefault="0046348E" w:rsidP="0046348E">
      <w:pPr>
        <w:pStyle w:val="explanatoryclause"/>
        <w:ind w:left="1411"/>
        <w:rPr>
          <w:lang w:val="es-ES"/>
        </w:rPr>
      </w:pPr>
      <w:r w:rsidRPr="008E0274">
        <w:rPr>
          <w:b/>
          <w:bCs/>
          <w:lang w:val="es-ES"/>
        </w:rPr>
        <w:t>Nota:</w:t>
      </w:r>
      <w:r w:rsidRPr="008E0274">
        <w:rPr>
          <w:sz w:val="24"/>
          <w:szCs w:val="24"/>
          <w:lang w:val="es-ES"/>
        </w:rPr>
        <w:tab/>
      </w:r>
      <w:r w:rsidRPr="008E0274">
        <w:rPr>
          <w:lang w:val="es-ES"/>
        </w:rPr>
        <w:t xml:space="preserve">Si procede, el Comprador deberá preparar un anexo de los Requisitos Técnicos que incluya referencias a los reglamentos y códigos pertinentes, o adjuntar el texto correspondiente.  </w:t>
      </w:r>
    </w:p>
    <w:p w14:paraId="2321BB98" w14:textId="77777777" w:rsidR="0046348E" w:rsidRPr="008E0274" w:rsidRDefault="0046348E" w:rsidP="0046348E">
      <w:pPr>
        <w:pStyle w:val="Head72"/>
        <w:rPr>
          <w:sz w:val="24"/>
          <w:szCs w:val="24"/>
          <w:lang w:val="es-ES"/>
        </w:rPr>
      </w:pPr>
      <w:bookmarkStart w:id="467" w:name="_Toc75243725"/>
      <w:r w:rsidRPr="008E0274">
        <w:rPr>
          <w:sz w:val="24"/>
          <w:szCs w:val="24"/>
          <w:lang w:val="es-ES"/>
        </w:rPr>
        <w:t>1.2</w:t>
      </w:r>
      <w:r w:rsidRPr="008E0274">
        <w:rPr>
          <w:sz w:val="24"/>
          <w:szCs w:val="24"/>
          <w:lang w:val="es-ES"/>
        </w:rPr>
        <w:tab/>
      </w:r>
      <w:r w:rsidRPr="008E0274">
        <w:rPr>
          <w:rFonts w:ascii="Times New Roman" w:hAnsi="Times New Roman"/>
          <w:sz w:val="24"/>
          <w:szCs w:val="24"/>
          <w:lang w:val="es-ES"/>
        </w:rPr>
        <w:t>Requisitos de funcionamiento del Sistema</w:t>
      </w:r>
      <w:bookmarkEnd w:id="467"/>
    </w:p>
    <w:p w14:paraId="60268D5C" w14:textId="77777777" w:rsidR="0046348E" w:rsidRPr="008E0274" w:rsidRDefault="0046348E" w:rsidP="0046348E">
      <w:pPr>
        <w:ind w:left="1440" w:hanging="720"/>
        <w:rPr>
          <w:lang w:val="es-ES"/>
        </w:rPr>
      </w:pPr>
      <w:r w:rsidRPr="008E0274">
        <w:rPr>
          <w:lang w:val="es-ES"/>
        </w:rPr>
        <w:t>1.2.1</w:t>
      </w:r>
      <w:r w:rsidRPr="008E0274">
        <w:rPr>
          <w:lang w:val="es-ES"/>
        </w:rPr>
        <w:tab/>
      </w:r>
      <w:r w:rsidRPr="008E0274">
        <w:rPr>
          <w:rStyle w:val="Preparersnotenobold"/>
          <w:lang w:val="es-ES"/>
        </w:rPr>
        <w:t>[describir, con el grado de detalle que sea necesario para poder suministrar e instalar el Sistema, el volumen o los tiempos de respuesta pertinentes para los procesos y procedimientos comerciales concretos que se automatizarán gracias al Sistema; describir también, en términos de proceso comercial, las condiciones en las cuales el Sistema deberá alcanzar estos parámetros de funcionamiento (por ejemplo, el número de usuarios simultáneos, el tipo de transacciones, la clase y cantidad de datos comerciales que el Sistema debe procesar para llegar a esos parámetros, etc.)]</w:t>
      </w:r>
    </w:p>
    <w:p w14:paraId="4209E5C7" w14:textId="77777777" w:rsidR="0046348E" w:rsidRPr="008E0274" w:rsidRDefault="0046348E" w:rsidP="0046348E">
      <w:pPr>
        <w:pStyle w:val="explanatoryclause"/>
        <w:ind w:left="1411"/>
        <w:rPr>
          <w:lang w:val="es-ES"/>
        </w:rPr>
      </w:pPr>
      <w:r w:rsidRPr="008E0274">
        <w:rPr>
          <w:b/>
          <w:bCs/>
          <w:sz w:val="24"/>
          <w:szCs w:val="24"/>
          <w:lang w:val="es-ES"/>
        </w:rPr>
        <w:t>Nota:</w:t>
      </w:r>
      <w:r w:rsidRPr="008E0274">
        <w:rPr>
          <w:sz w:val="24"/>
          <w:szCs w:val="24"/>
          <w:lang w:val="es-ES"/>
        </w:rPr>
        <w:t xml:space="preserve"> </w:t>
      </w:r>
      <w:r w:rsidRPr="008E0274">
        <w:rPr>
          <w:lang w:val="es-ES"/>
        </w:rPr>
        <w:tab/>
        <w:t xml:space="preserve">Como se señaló anteriormente, los requisitos de funcionamiento desde el punto de vista de la actividad comercial no son tan cruciales para muchos de los sistemas que se van a adquirir utilizando el proceso de licitación en una sola etapa.  Sin embargo, siempre que sea posible, deberán indicarse las funciones comerciales, las cuales se emplearán como base para las especificaciones de funcionamiento.  De atenerse exclusivamente a los requisitos tecnológicos se podrá, sin quererlo, restringir la competencia. </w:t>
      </w:r>
    </w:p>
    <w:p w14:paraId="10C0D797" w14:textId="77777777" w:rsidR="0046348E" w:rsidRPr="008E0274" w:rsidRDefault="0046348E" w:rsidP="0046348E">
      <w:pPr>
        <w:pStyle w:val="Head72"/>
        <w:rPr>
          <w:sz w:val="24"/>
          <w:szCs w:val="24"/>
          <w:lang w:val="es-ES"/>
        </w:rPr>
      </w:pPr>
      <w:bookmarkStart w:id="468" w:name="_Toc75243726"/>
      <w:r w:rsidRPr="008E0274">
        <w:rPr>
          <w:sz w:val="24"/>
          <w:szCs w:val="24"/>
          <w:lang w:val="es-ES"/>
        </w:rPr>
        <w:t>1.3</w:t>
      </w:r>
      <w:r w:rsidRPr="008E0274">
        <w:rPr>
          <w:sz w:val="24"/>
          <w:szCs w:val="24"/>
          <w:lang w:val="es-ES"/>
        </w:rPr>
        <w:tab/>
      </w:r>
      <w:r w:rsidRPr="008E0274">
        <w:rPr>
          <w:rFonts w:ascii="Times New Roman" w:hAnsi="Times New Roman"/>
          <w:sz w:val="24"/>
          <w:szCs w:val="24"/>
          <w:lang w:val="es-ES"/>
        </w:rPr>
        <w:t>Asuntos e iniciativas vinculados a la tecnología de la información</w:t>
      </w:r>
      <w:bookmarkEnd w:id="468"/>
    </w:p>
    <w:p w14:paraId="511B7C98" w14:textId="77777777" w:rsidR="0046348E" w:rsidRPr="008E0274" w:rsidRDefault="0046348E" w:rsidP="0046348E">
      <w:pPr>
        <w:ind w:left="1440" w:hanging="720"/>
        <w:rPr>
          <w:lang w:val="es-ES"/>
        </w:rPr>
      </w:pPr>
      <w:bookmarkStart w:id="469" w:name="_Hlt523737420"/>
      <w:r w:rsidRPr="008E0274">
        <w:rPr>
          <w:lang w:val="es-ES"/>
        </w:rPr>
        <w:t>1.3.1</w:t>
      </w:r>
      <w:r w:rsidRPr="008E0274">
        <w:rPr>
          <w:lang w:val="es-ES"/>
        </w:rPr>
        <w:tab/>
      </w:r>
      <w:r w:rsidRPr="008E0274">
        <w:rPr>
          <w:rStyle w:val="Preparersnotenobold"/>
          <w:lang w:val="es-ES"/>
        </w:rPr>
        <w:t>[si la compatibilidad con los sistemas existentes basados en otras tecnologías informáticas constituye un problema, o si el Comprador tiene previsto emprender algún plan en materia informática que podría incidir en el diseño o la puesta en práctica más adecuados del Sistema que ha de proveerse e instalarse, presentar, con el grado de detalle que sea preciso, los aspectos generales del problema o del plan en cuestión]</w:t>
      </w:r>
    </w:p>
    <w:p w14:paraId="2687AAA9" w14:textId="77777777" w:rsidR="0046348E" w:rsidRPr="008E0274" w:rsidRDefault="0046348E" w:rsidP="0046348E">
      <w:pPr>
        <w:pStyle w:val="Head71"/>
        <w:rPr>
          <w:lang w:val="es-ES"/>
        </w:rPr>
      </w:pPr>
      <w:bookmarkStart w:id="470" w:name="_Toc75243727"/>
      <w:bookmarkEnd w:id="469"/>
      <w:r w:rsidRPr="008E0274">
        <w:rPr>
          <w:lang w:val="es-ES"/>
        </w:rPr>
        <w:t xml:space="preserve">C.  </w:t>
      </w:r>
      <w:r w:rsidRPr="008E0274">
        <w:rPr>
          <w:rFonts w:ascii="Times New Roman" w:hAnsi="Times New Roman"/>
          <w:lang w:val="es-ES"/>
        </w:rPr>
        <w:t>Especificaciones técnicas</w:t>
      </w:r>
      <w:bookmarkEnd w:id="470"/>
    </w:p>
    <w:p w14:paraId="3DAAEE43" w14:textId="77777777" w:rsidR="0046348E" w:rsidRPr="008E0274" w:rsidRDefault="0046348E" w:rsidP="0046348E">
      <w:pPr>
        <w:pStyle w:val="Head72"/>
        <w:rPr>
          <w:sz w:val="24"/>
          <w:szCs w:val="24"/>
          <w:lang w:val="es-ES"/>
        </w:rPr>
      </w:pPr>
      <w:bookmarkStart w:id="471" w:name="_Toc75243728"/>
      <w:r w:rsidRPr="008E0274">
        <w:rPr>
          <w:sz w:val="24"/>
          <w:szCs w:val="24"/>
          <w:lang w:val="es-ES"/>
        </w:rPr>
        <w:t>2.0</w:t>
      </w:r>
      <w:r w:rsidRPr="008E0274">
        <w:rPr>
          <w:sz w:val="24"/>
          <w:szCs w:val="24"/>
          <w:lang w:val="es-ES"/>
        </w:rPr>
        <w:tab/>
      </w:r>
      <w:r w:rsidRPr="008E0274">
        <w:rPr>
          <w:rFonts w:ascii="Times New Roman" w:hAnsi="Times New Roman"/>
          <w:sz w:val="24"/>
          <w:szCs w:val="24"/>
          <w:lang w:val="es-ES"/>
        </w:rPr>
        <w:t>Requisitos Técnicos generales</w:t>
      </w:r>
      <w:bookmarkEnd w:id="471"/>
    </w:p>
    <w:p w14:paraId="61834426" w14:textId="77777777" w:rsidR="0046348E" w:rsidRPr="008E0274" w:rsidRDefault="0046348E" w:rsidP="0046348E">
      <w:pPr>
        <w:ind w:left="1440" w:hanging="720"/>
        <w:rPr>
          <w:lang w:val="es-ES"/>
        </w:rPr>
      </w:pPr>
      <w:r w:rsidRPr="008E0274">
        <w:rPr>
          <w:lang w:val="es-ES"/>
        </w:rPr>
        <w:t>2.0.1</w:t>
      </w:r>
      <w:r w:rsidRPr="008E0274">
        <w:rPr>
          <w:lang w:val="es-ES"/>
        </w:rPr>
        <w:tab/>
        <w:t xml:space="preserve">Idioma:  Todas las tecnologías informáticas deberán proporcionar apoyo en </w:t>
      </w:r>
      <w:r w:rsidRPr="008E0274">
        <w:rPr>
          <w:i/>
          <w:iCs/>
          <w:lang w:val="es-ES"/>
        </w:rPr>
        <w:t>[indicar el idioma nacional o el idioma (los idiomas) del usuario final (o de los usuarios finales)].</w:t>
      </w:r>
      <w:r w:rsidRPr="008E0274">
        <w:rPr>
          <w:lang w:val="es-ES"/>
        </w:rPr>
        <w:t xml:space="preserve">  Específicamente, todas las tecnologías de presentación visual y el Software deben apoyar el conjunto de caracteres ISO </w:t>
      </w:r>
      <w:r w:rsidRPr="008E0274">
        <w:rPr>
          <w:i/>
          <w:iCs/>
          <w:lang w:val="es-ES"/>
        </w:rPr>
        <w:t>[indicar el número del conjunto de caracteres] y efectuar la selección conforme a [indicar el método estándar adecuado].</w:t>
      </w:r>
    </w:p>
    <w:p w14:paraId="03DA4E69" w14:textId="77777777" w:rsidR="0046348E" w:rsidRPr="008E0274" w:rsidRDefault="0046348E" w:rsidP="0046348E">
      <w:pPr>
        <w:ind w:left="1440" w:hanging="720"/>
        <w:rPr>
          <w:lang w:val="es-ES"/>
        </w:rPr>
      </w:pPr>
      <w:r w:rsidRPr="008E0274">
        <w:rPr>
          <w:lang w:val="es-ES"/>
        </w:rPr>
        <w:t>2.0.2</w:t>
      </w:r>
      <w:r w:rsidRPr="008E0274">
        <w:rPr>
          <w:lang w:val="es-ES"/>
        </w:rPr>
        <w:tab/>
        <w:t>FECHAS:  Todas las tecnologías informáticas deberán presentar, calcular y transmitir adecuadamente la información sobre las fechas, incluidos, sin carácter limitativo, los datos sobre las fechas del siglo XXI.</w:t>
      </w:r>
    </w:p>
    <w:p w14:paraId="68FEB522" w14:textId="77777777" w:rsidR="0046348E" w:rsidRPr="008E0274" w:rsidRDefault="0046348E" w:rsidP="0046348E">
      <w:pPr>
        <w:ind w:left="1440" w:hanging="720"/>
        <w:rPr>
          <w:lang w:val="es-ES"/>
        </w:rPr>
      </w:pPr>
      <w:r w:rsidRPr="008E0274">
        <w:rPr>
          <w:lang w:val="es-ES"/>
        </w:rPr>
        <w:t>2.0.3</w:t>
      </w:r>
      <w:r w:rsidRPr="008E0274">
        <w:rPr>
          <w:lang w:val="es-ES"/>
        </w:rPr>
        <w:tab/>
        <w:t xml:space="preserve">Alimentación eléctrica:  Todo el equipo activo (alimentado con electricidad) deberá funcionar dentro de los siguientes intervalos de tensión y frecuencia: </w:t>
      </w:r>
      <w:r w:rsidRPr="008E0274">
        <w:rPr>
          <w:i/>
          <w:iCs/>
          <w:lang w:val="es-ES"/>
        </w:rPr>
        <w:t>[especificar, por ejemplo, 220v +/-20v, 50Hz +/-2Hz]</w:t>
      </w:r>
      <w:r w:rsidRPr="008E0274">
        <w:rPr>
          <w:lang w:val="es-ES"/>
        </w:rPr>
        <w:t xml:space="preserve"> y deberá contar con enchufes que se ajusten a las normas de </w:t>
      </w:r>
      <w:r w:rsidRPr="008E0274">
        <w:rPr>
          <w:i/>
          <w:iCs/>
          <w:lang w:val="es-ES"/>
        </w:rPr>
        <w:t>[indicar país del Comprador]</w:t>
      </w:r>
      <w:r w:rsidRPr="008E0274">
        <w:rPr>
          <w:lang w:val="es-ES"/>
        </w:rPr>
        <w:t>.</w:t>
      </w:r>
    </w:p>
    <w:p w14:paraId="0E77D2E3" w14:textId="77777777" w:rsidR="0046348E" w:rsidRPr="008E0274" w:rsidRDefault="0046348E" w:rsidP="0046348E">
      <w:pPr>
        <w:ind w:left="1440" w:hanging="720"/>
        <w:rPr>
          <w:lang w:val="es-ES"/>
        </w:rPr>
      </w:pPr>
      <w:r w:rsidRPr="008E0274">
        <w:rPr>
          <w:lang w:val="es-ES"/>
        </w:rPr>
        <w:t>2.0.4</w:t>
      </w:r>
      <w:r w:rsidRPr="008E0274">
        <w:rPr>
          <w:lang w:val="es-ES"/>
        </w:rPr>
        <w:tab/>
        <w:t xml:space="preserve">Factores ambientales:  Salvo que se especifique otra cosa, todos los equipos deberá funcionar en las siguientes condiciones: </w:t>
      </w:r>
      <w:r w:rsidRPr="008E0274">
        <w:rPr>
          <w:i/>
          <w:iCs/>
          <w:lang w:val="es-ES"/>
        </w:rPr>
        <w:t>[especificar la temperatura, humedad y contenido de polvo, por ejemplo, 10-30 grados centígrados, humedad relativa del 20-80% y 0-40 gramos de polvo por metro cúbico].</w:t>
      </w:r>
    </w:p>
    <w:p w14:paraId="25E219C5" w14:textId="77777777" w:rsidR="0046348E" w:rsidRPr="008E0274" w:rsidRDefault="0046348E" w:rsidP="0046348E">
      <w:pPr>
        <w:keepNext/>
        <w:ind w:left="1440" w:hanging="720"/>
        <w:rPr>
          <w:lang w:val="es-ES"/>
        </w:rPr>
      </w:pPr>
      <w:r w:rsidRPr="008E0274">
        <w:rPr>
          <w:lang w:val="es-ES"/>
        </w:rPr>
        <w:t>2.0.5</w:t>
      </w:r>
      <w:r w:rsidRPr="008E0274">
        <w:rPr>
          <w:lang w:val="es-ES"/>
        </w:rPr>
        <w:tab/>
        <w:t xml:space="preserve">Seguridad  </w:t>
      </w:r>
    </w:p>
    <w:p w14:paraId="6E036318" w14:textId="77777777" w:rsidR="0046348E" w:rsidRPr="008E0274" w:rsidRDefault="0046348E" w:rsidP="0046348E">
      <w:pPr>
        <w:ind w:left="2160" w:hanging="720"/>
        <w:rPr>
          <w:lang w:val="es-ES"/>
        </w:rPr>
      </w:pPr>
      <w:r w:rsidRPr="008E0274">
        <w:rPr>
          <w:lang w:val="es-ES"/>
        </w:rPr>
        <w:t>2.0.5.1</w:t>
      </w:r>
      <w:r w:rsidRPr="008E0274">
        <w:rPr>
          <w:lang w:val="es-ES"/>
        </w:rPr>
        <w:tab/>
        <w:t xml:space="preserve">Salvo que se especifique de otra manera, el nivel de ruido del equipo en funcionamiento no deberá superar los </w:t>
      </w:r>
      <w:r w:rsidRPr="008E0274">
        <w:rPr>
          <w:i/>
          <w:iCs/>
          <w:lang w:val="es-ES"/>
        </w:rPr>
        <w:t>[indicar un número máximo, por ejemplo, 55]</w:t>
      </w:r>
      <w:r w:rsidRPr="008E0274">
        <w:rPr>
          <w:lang w:val="es-ES"/>
        </w:rPr>
        <w:t xml:space="preserve"> decibeles.  </w:t>
      </w:r>
    </w:p>
    <w:p w14:paraId="12FD8955" w14:textId="77777777" w:rsidR="0046348E" w:rsidRPr="008E0274" w:rsidRDefault="0046348E" w:rsidP="0046348E">
      <w:pPr>
        <w:ind w:left="2160" w:hanging="720"/>
        <w:rPr>
          <w:lang w:val="es-ES"/>
        </w:rPr>
      </w:pPr>
      <w:r w:rsidRPr="008E0274">
        <w:rPr>
          <w:lang w:val="es-ES"/>
        </w:rPr>
        <w:t>2.0.5.2</w:t>
      </w:r>
      <w:r w:rsidRPr="008E0274">
        <w:rPr>
          <w:lang w:val="es-ES"/>
        </w:rPr>
        <w:tab/>
        <w:t xml:space="preserve">Deberá certificarse que todo equipo electrónico que emita energía electromagnética cumple con las normas de emisión </w:t>
      </w:r>
      <w:r w:rsidRPr="008E0274">
        <w:rPr>
          <w:i/>
          <w:iCs/>
          <w:lang w:val="es-ES"/>
        </w:rPr>
        <w:t>[indicar la norma de emisión, por ejemplo, US FCC clase B o EN 55022 y EN 50082-1</w:t>
      </w:r>
      <w:r w:rsidRPr="008E0274">
        <w:rPr>
          <w:lang w:val="es-ES"/>
        </w:rPr>
        <w:t>] o su equivalente.</w:t>
      </w:r>
    </w:p>
    <w:p w14:paraId="238A2DDD" w14:textId="77777777" w:rsidR="0046348E" w:rsidRPr="008E0274" w:rsidRDefault="0046348E" w:rsidP="0046348E">
      <w:pPr>
        <w:pStyle w:val="Head72"/>
        <w:keepNext/>
        <w:keepLines/>
        <w:rPr>
          <w:sz w:val="24"/>
          <w:szCs w:val="24"/>
          <w:lang w:val="es-ES"/>
        </w:rPr>
      </w:pPr>
      <w:bookmarkStart w:id="472" w:name="_Toc75243729"/>
      <w:r w:rsidRPr="008E0274">
        <w:rPr>
          <w:sz w:val="24"/>
          <w:szCs w:val="24"/>
          <w:lang w:val="es-ES"/>
        </w:rPr>
        <w:t>2.1</w:t>
      </w:r>
      <w:r w:rsidRPr="008E0274">
        <w:rPr>
          <w:sz w:val="24"/>
          <w:szCs w:val="24"/>
          <w:lang w:val="es-ES"/>
        </w:rPr>
        <w:tab/>
      </w:r>
      <w:r w:rsidRPr="008E0274">
        <w:rPr>
          <w:rFonts w:ascii="Times New Roman" w:hAnsi="Times New Roman"/>
          <w:sz w:val="24"/>
          <w:szCs w:val="24"/>
          <w:lang w:val="es-ES"/>
        </w:rPr>
        <w:t>Especificaciones del Hardware</w:t>
      </w:r>
      <w:bookmarkEnd w:id="472"/>
    </w:p>
    <w:p w14:paraId="070E42AB" w14:textId="77777777" w:rsidR="0046348E" w:rsidRPr="008E0274" w:rsidRDefault="0046348E" w:rsidP="0046348E">
      <w:pPr>
        <w:keepNext/>
        <w:keepLines/>
        <w:ind w:left="1440" w:hanging="720"/>
        <w:rPr>
          <w:lang w:val="es-ES"/>
        </w:rPr>
      </w:pPr>
      <w:r w:rsidRPr="008E0274">
        <w:rPr>
          <w:lang w:val="es-ES"/>
        </w:rPr>
        <w:t>2.1.1</w:t>
      </w:r>
      <w:r w:rsidRPr="008E0274">
        <w:rPr>
          <w:lang w:val="es-ES"/>
        </w:rPr>
        <w:tab/>
      </w:r>
      <w:r w:rsidRPr="008E0274">
        <w:rPr>
          <w:rStyle w:val="Preparersnotenobold"/>
          <w:lang w:val="es-ES"/>
        </w:rPr>
        <w:t>[especificar unidad de procesamiento 1]:</w:t>
      </w:r>
    </w:p>
    <w:p w14:paraId="49204342" w14:textId="77777777" w:rsidR="0046348E" w:rsidRPr="008E0274" w:rsidRDefault="0046348E" w:rsidP="0046348E">
      <w:pPr>
        <w:ind w:left="2160" w:hanging="720"/>
        <w:rPr>
          <w:lang w:val="es-ES"/>
        </w:rPr>
      </w:pPr>
      <w:r w:rsidRPr="008E0274">
        <w:rPr>
          <w:lang w:val="es-ES"/>
        </w:rPr>
        <w:t>2.1.1.1</w:t>
      </w:r>
      <w:r w:rsidRPr="008E0274">
        <w:rPr>
          <w:lang w:val="es-ES"/>
        </w:rPr>
        <w:tab/>
        <w:t>Rendimiento de la unidad de procesamiento.  Según la configuración necesaria para la oferta, la unidad de procesamiento DEBERÁ, como mínimo:</w:t>
      </w:r>
    </w:p>
    <w:p w14:paraId="75C10A19" w14:textId="77777777" w:rsidR="0046348E" w:rsidRPr="008E0274" w:rsidRDefault="0046348E" w:rsidP="0046348E">
      <w:pPr>
        <w:ind w:left="2880" w:hanging="720"/>
        <w:rPr>
          <w:lang w:val="es-ES"/>
        </w:rPr>
      </w:pPr>
      <w:r w:rsidRPr="008E0274">
        <w:rPr>
          <w:noProof/>
          <w:lang w:val="es-ES"/>
        </w:rPr>
        <w:t>a)</w:t>
      </w:r>
      <w:r w:rsidRPr="008E0274">
        <w:rPr>
          <w:lang w:val="es-ES"/>
        </w:rPr>
        <w:tab/>
        <w:t xml:space="preserve">alcanzar </w:t>
      </w:r>
      <w:r w:rsidRPr="008E0274">
        <w:rPr>
          <w:i/>
          <w:iCs/>
          <w:lang w:val="es-ES"/>
        </w:rPr>
        <w:t>[especificar prueba(s) de referencia y niveles mínimos de rendimiento, por ejemplo "SPECint92 clasificación de 2000"]</w:t>
      </w:r>
    </w:p>
    <w:p w14:paraId="09AD5A18" w14:textId="77777777" w:rsidR="0046348E" w:rsidRPr="008E0274" w:rsidRDefault="0046348E" w:rsidP="0046348E">
      <w:pPr>
        <w:ind w:left="2880" w:hanging="720"/>
        <w:jc w:val="center"/>
        <w:rPr>
          <w:lang w:val="es-ES"/>
        </w:rPr>
      </w:pPr>
      <w:r w:rsidRPr="008E0274">
        <w:rPr>
          <w:lang w:val="es-ES"/>
        </w:rPr>
        <w:t>(o, en el caso de las computadoras personales,)</w:t>
      </w:r>
    </w:p>
    <w:p w14:paraId="5A660BAE" w14:textId="77777777" w:rsidR="0046348E" w:rsidRPr="008E0274" w:rsidRDefault="0046348E" w:rsidP="0046348E">
      <w:pPr>
        <w:ind w:left="2880" w:hanging="720"/>
        <w:rPr>
          <w:lang w:val="es-ES"/>
        </w:rPr>
      </w:pPr>
      <w:r w:rsidRPr="008E0274">
        <w:rPr>
          <w:lang w:val="es-ES"/>
        </w:rPr>
        <w:tab/>
        <w:t xml:space="preserve">estar dotada de </w:t>
      </w:r>
      <w:r w:rsidRPr="008E0274">
        <w:rPr>
          <w:i/>
          <w:iCs/>
          <w:lang w:val="es-ES"/>
        </w:rPr>
        <w:t>[especificar el tipo de microprocesador, por ejemplo "microprocesador Intel Pentium Pro o su equivalente más cercano"]</w:t>
      </w:r>
      <w:r w:rsidRPr="008E0274">
        <w:rPr>
          <w:lang w:val="es-ES"/>
        </w:rPr>
        <w:t xml:space="preserve"> y funcionar a </w:t>
      </w:r>
      <w:r w:rsidRPr="008E0274">
        <w:rPr>
          <w:i/>
          <w:iCs/>
          <w:lang w:val="es-ES"/>
        </w:rPr>
        <w:t>[especificar la velocidad mínima del reloj, por ejemplo, "200 MHz o más"]</w:t>
      </w:r>
    </w:p>
    <w:p w14:paraId="17DAFE8F" w14:textId="77777777" w:rsidR="0046348E" w:rsidRPr="008E0274" w:rsidRDefault="0046348E" w:rsidP="0046348E">
      <w:pPr>
        <w:ind w:left="2880" w:hanging="720"/>
        <w:rPr>
          <w:lang w:val="es-ES"/>
        </w:rPr>
      </w:pPr>
      <w:r w:rsidRPr="008E0274">
        <w:rPr>
          <w:lang w:val="es-ES"/>
        </w:rPr>
        <w:t>b)</w:t>
      </w:r>
      <w:r w:rsidRPr="008E0274">
        <w:rPr>
          <w:lang w:val="es-ES"/>
        </w:rPr>
        <w:tab/>
        <w:t>lograr el siguiente rendimiento de entrada-</w:t>
      </w:r>
      <w:r w:rsidRPr="008E0274">
        <w:rPr>
          <w:i/>
          <w:iCs/>
          <w:lang w:val="es-ES"/>
        </w:rPr>
        <w:t>salida [especificar los niveles mínimos de rendimiento de entrada-salida (por ejemplo, velocidad de transferencia del bus de datos; interfaces de los dispositivos periféricos estándar; número mínimo de sesiones de terminales en paralelo, etc.]</w:t>
      </w:r>
    </w:p>
    <w:p w14:paraId="47648073" w14:textId="77777777" w:rsidR="0046348E" w:rsidRPr="008E0274" w:rsidRDefault="0046348E" w:rsidP="0046348E">
      <w:pPr>
        <w:ind w:left="2160" w:hanging="720"/>
        <w:rPr>
          <w:lang w:val="es-ES"/>
        </w:rPr>
      </w:pPr>
      <w:r w:rsidRPr="008E0274">
        <w:rPr>
          <w:lang w:val="es-ES"/>
        </w:rPr>
        <w:t>2.1.1.2</w:t>
      </w:r>
      <w:r w:rsidRPr="008E0274">
        <w:rPr>
          <w:lang w:val="es-ES"/>
        </w:rPr>
        <w:tab/>
        <w:t xml:space="preserve">Capacidad de ampliación del procesador: </w:t>
      </w:r>
      <w:r w:rsidRPr="008E0274">
        <w:rPr>
          <w:rStyle w:val="Preparersnotenobold"/>
          <w:lang w:val="es-ES"/>
        </w:rPr>
        <w:t>[por ejemplo, especificar el número mínimo aceptable de procesadores; niveles mínimos aceptables de rendimiento; grado mínimo aceptable de capacidad de ampliación de los procesadores/rendimiento en relación con la configuración de la oferta; número mínimo aceptable de ranuras de expansión de los Subsistemas; etc.]</w:t>
      </w:r>
    </w:p>
    <w:p w14:paraId="75A0A712" w14:textId="77777777" w:rsidR="0046348E" w:rsidRPr="008E0274" w:rsidRDefault="0046348E" w:rsidP="0046348E">
      <w:pPr>
        <w:ind w:left="2160" w:hanging="720"/>
        <w:rPr>
          <w:lang w:val="es-ES"/>
        </w:rPr>
      </w:pPr>
      <w:r w:rsidRPr="008E0274">
        <w:rPr>
          <w:lang w:val="es-ES"/>
        </w:rPr>
        <w:t>2.1.1.3</w:t>
      </w:r>
      <w:r w:rsidRPr="008E0274">
        <w:rPr>
          <w:lang w:val="es-ES"/>
        </w:rPr>
        <w:tab/>
        <w:t xml:space="preserve">Memoria del procesador y otros tipos de memoria: </w:t>
      </w:r>
      <w:r w:rsidRPr="008E0274">
        <w:rPr>
          <w:i/>
          <w:iCs/>
          <w:lang w:val="es-ES"/>
        </w:rPr>
        <w:t>[por ejemplo, especificar: memoria principal, memoria caché, memoria de disco, memoria de cinta, CD-ROM, WORM óptico, etc.]</w:t>
      </w:r>
    </w:p>
    <w:p w14:paraId="2F3661F0" w14:textId="77777777" w:rsidR="0046348E" w:rsidRPr="00A87700" w:rsidRDefault="0046348E" w:rsidP="0046348E">
      <w:pPr>
        <w:pStyle w:val="explanatoryclause"/>
        <w:ind w:left="2160"/>
        <w:rPr>
          <w:rFonts w:ascii="Times New Roman" w:hAnsi="Times New Roman"/>
          <w:lang w:val="es-ES"/>
        </w:rPr>
      </w:pPr>
      <w:r w:rsidRPr="00A87700">
        <w:rPr>
          <w:rFonts w:ascii="Times New Roman" w:hAnsi="Times New Roman"/>
          <w:b/>
          <w:bCs/>
          <w:sz w:val="24"/>
          <w:szCs w:val="24"/>
          <w:lang w:val="es-ES"/>
        </w:rPr>
        <w:t>Nota:</w:t>
      </w:r>
      <w:r w:rsidRPr="00A87700">
        <w:rPr>
          <w:rFonts w:ascii="Times New Roman" w:hAnsi="Times New Roman"/>
          <w:sz w:val="24"/>
          <w:szCs w:val="24"/>
          <w:lang w:val="es-ES"/>
        </w:rPr>
        <w:t xml:space="preserve"> </w:t>
      </w:r>
      <w:r w:rsidRPr="00A87700">
        <w:rPr>
          <w:rFonts w:ascii="Times New Roman" w:hAnsi="Times New Roman"/>
          <w:sz w:val="24"/>
          <w:szCs w:val="24"/>
          <w:lang w:val="es-ES"/>
        </w:rPr>
        <w:tab/>
      </w:r>
      <w:r w:rsidRPr="00A87700">
        <w:rPr>
          <w:rFonts w:ascii="Times New Roman" w:hAnsi="Times New Roman"/>
          <w:lang w:val="es-ES"/>
        </w:rPr>
        <w:t xml:space="preserve">Si en el momento de emitir los documentos de licitación se tiene una idea bastante aproximada de las necesidades de ampliación de la capacidad de procesamiento, la memoria, etc. para los próximos años, se aconseja al Comprador incorporar dichas necesidades en la Cuadro de gastos ordinarios e incluirlas en el Precio del Contrato.   De este modo, quedarán sujetas a la competencia y se contará con un medio contractual para controlar futuros aumentos de precios.  Con este método, el Comprador se reserva la opción de introducir mejoras en el Contrato aun cuando, en última instancia, no llegue a necesitarlas.  Es preciso incluir en el Contrato una condición especial que indique la manera como manejarán las mejoras del Sistema en el Contrato definitivo. </w:t>
      </w:r>
    </w:p>
    <w:p w14:paraId="54580C87" w14:textId="77777777" w:rsidR="0046348E" w:rsidRPr="008E0274" w:rsidRDefault="0046348E" w:rsidP="0046348E">
      <w:pPr>
        <w:ind w:left="2160" w:hanging="720"/>
        <w:rPr>
          <w:lang w:val="es-ES"/>
        </w:rPr>
      </w:pPr>
      <w:r w:rsidRPr="008E0274">
        <w:rPr>
          <w:lang w:val="es-ES"/>
        </w:rPr>
        <w:t>2.1.1.4</w:t>
      </w:r>
      <w:r w:rsidRPr="008E0274">
        <w:rPr>
          <w:lang w:val="es-ES"/>
        </w:rPr>
        <w:tab/>
        <w:t xml:space="preserve">Tolerancia de la unidad de procesamiento a las fallas: </w:t>
      </w:r>
      <w:r w:rsidRPr="008E0274">
        <w:rPr>
          <w:i/>
          <w:iCs/>
          <w:lang w:val="es-ES"/>
        </w:rPr>
        <w:t>[especificar, por ejemplo: verificación de errores; detección, pronóstico, notificación y gestión de fallas; fuentes de alimentación redundantes y otros módulos; módulos reemplazables sin necesidad de desactivar el equipo; etc.]</w:t>
      </w:r>
    </w:p>
    <w:p w14:paraId="50E576CD" w14:textId="77777777" w:rsidR="0046348E" w:rsidRPr="008E0274" w:rsidRDefault="0046348E" w:rsidP="0046348E">
      <w:pPr>
        <w:ind w:left="2160" w:hanging="720"/>
        <w:rPr>
          <w:lang w:val="es-ES"/>
        </w:rPr>
      </w:pPr>
      <w:r w:rsidRPr="008E0274">
        <w:rPr>
          <w:lang w:val="es-ES"/>
        </w:rPr>
        <w:t>2.1.1.5</w:t>
      </w:r>
      <w:r w:rsidRPr="008E0274">
        <w:rPr>
          <w:lang w:val="es-ES"/>
        </w:rPr>
        <w:tab/>
        <w:t xml:space="preserve">Características de gestión de la unidad de procesamiento: </w:t>
      </w:r>
      <w:r w:rsidRPr="008E0274">
        <w:rPr>
          <w:i/>
          <w:iCs/>
          <w:lang w:val="es-ES"/>
        </w:rPr>
        <w:t>[por ejemplo, especificar: características y normas con las que es compatible; administración local y remota; etc.]</w:t>
      </w:r>
    </w:p>
    <w:p w14:paraId="0E0B758F" w14:textId="77777777" w:rsidR="0046348E" w:rsidRPr="008E0274" w:rsidRDefault="0046348E" w:rsidP="0046348E">
      <w:pPr>
        <w:ind w:left="2160" w:hanging="720"/>
        <w:rPr>
          <w:lang w:val="es-ES"/>
        </w:rPr>
      </w:pPr>
      <w:r w:rsidRPr="008E0274">
        <w:rPr>
          <w:lang w:val="es-ES"/>
        </w:rPr>
        <w:t>2.1.1.6</w:t>
      </w:r>
      <w:r w:rsidRPr="008E0274">
        <w:rPr>
          <w:lang w:val="es-ES"/>
        </w:rPr>
        <w:tab/>
        <w:t xml:space="preserve">Dispositivos de entrada y salida de la unidad de procesamiento: </w:t>
      </w:r>
      <w:r w:rsidRPr="008E0274">
        <w:rPr>
          <w:i/>
          <w:iCs/>
          <w:lang w:val="es-ES"/>
        </w:rPr>
        <w:t>[por ejemplo, especificar: interfaces de red y controladores; monitor; teclado; ratón; lectores de códigos de barras, tarjetas inteligentes y tarjetas de identificación; módems; interfaces y dispositivos de audio y video; etc.]</w:t>
      </w:r>
    </w:p>
    <w:p w14:paraId="68A9B5AE" w14:textId="77777777" w:rsidR="0046348E" w:rsidRPr="008E0274" w:rsidRDefault="0046348E" w:rsidP="0046348E">
      <w:pPr>
        <w:ind w:left="2160" w:hanging="720"/>
        <w:rPr>
          <w:lang w:val="es-ES"/>
        </w:rPr>
      </w:pPr>
      <w:r w:rsidRPr="008E0274">
        <w:rPr>
          <w:lang w:val="es-ES"/>
        </w:rPr>
        <w:t>2.1.1.7</w:t>
      </w:r>
      <w:r w:rsidRPr="008E0274">
        <w:rPr>
          <w:lang w:val="es-ES"/>
        </w:rPr>
        <w:tab/>
        <w:t xml:space="preserve">Otras características de la unidad de procesamiento </w:t>
      </w:r>
      <w:r w:rsidRPr="008E0274">
        <w:rPr>
          <w:i/>
          <w:iCs/>
          <w:lang w:val="es-ES"/>
        </w:rPr>
        <w:t>[por ejemplo, especificar: opciones para ahorro de energía; duración de las baterías del equipo portátil; etc.]</w:t>
      </w:r>
    </w:p>
    <w:p w14:paraId="51ABC008" w14:textId="77777777" w:rsidR="0046348E" w:rsidRPr="008E0274" w:rsidRDefault="0046348E" w:rsidP="0046348E">
      <w:pPr>
        <w:ind w:left="2160" w:hanging="720"/>
        <w:rPr>
          <w:lang w:val="es-ES"/>
        </w:rPr>
      </w:pPr>
      <w:r w:rsidRPr="008E0274">
        <w:rPr>
          <w:lang w:val="es-ES"/>
        </w:rPr>
        <w:t>2.1.1.8</w:t>
      </w:r>
      <w:r w:rsidRPr="008E0274">
        <w:rPr>
          <w:lang w:val="es-ES"/>
        </w:rPr>
        <w:tab/>
        <w:t xml:space="preserve">Otros equipos y accesorios relacionados con la unidad de procesamiento: </w:t>
      </w:r>
      <w:r w:rsidRPr="008E0274">
        <w:rPr>
          <w:i/>
          <w:iCs/>
          <w:lang w:val="es-ES"/>
        </w:rPr>
        <w:t>[por ejemplo, especificar: UPS, gabinete del equipo, dispositivos de seguridad de los datos, equipo de control del ambiente, etc.]</w:t>
      </w:r>
    </w:p>
    <w:p w14:paraId="44F2DB5B" w14:textId="77777777" w:rsidR="0046348E" w:rsidRPr="008E0274" w:rsidRDefault="0046348E" w:rsidP="0046348E">
      <w:pPr>
        <w:ind w:left="1440" w:hanging="720"/>
        <w:rPr>
          <w:lang w:val="es-ES"/>
        </w:rPr>
      </w:pPr>
      <w:r w:rsidRPr="008E0274">
        <w:rPr>
          <w:lang w:val="es-ES"/>
        </w:rPr>
        <w:t>2.1.2</w:t>
      </w:r>
      <w:r w:rsidRPr="008E0274">
        <w:rPr>
          <w:lang w:val="es-ES"/>
        </w:rPr>
        <w:tab/>
      </w:r>
      <w:r w:rsidRPr="008E0274">
        <w:rPr>
          <w:rStyle w:val="Preparersnotenobold"/>
          <w:lang w:val="es-ES"/>
        </w:rPr>
        <w:t>[especificar unidad de procesamiento 2]:</w:t>
      </w:r>
    </w:p>
    <w:p w14:paraId="33D613D7" w14:textId="77777777" w:rsidR="0046348E" w:rsidRPr="008E0274" w:rsidRDefault="0046348E" w:rsidP="0046348E">
      <w:pPr>
        <w:ind w:left="1440" w:hanging="720"/>
        <w:rPr>
          <w:lang w:val="es-ES"/>
        </w:rPr>
      </w:pPr>
      <w:r w:rsidRPr="008E0274">
        <w:rPr>
          <w:lang w:val="es-ES"/>
        </w:rPr>
        <w:t>2.1.n</w:t>
      </w:r>
      <w:r w:rsidRPr="008E0274">
        <w:rPr>
          <w:lang w:val="es-ES"/>
        </w:rPr>
        <w:tab/>
        <w:t>Dispositivos compartidos de entrada y salida:</w:t>
      </w:r>
    </w:p>
    <w:p w14:paraId="36C3FA85" w14:textId="77777777" w:rsidR="0046348E" w:rsidRPr="008E0274" w:rsidRDefault="0046348E" w:rsidP="0046348E">
      <w:pPr>
        <w:ind w:left="2160" w:hanging="720"/>
        <w:rPr>
          <w:lang w:val="es-ES"/>
        </w:rPr>
      </w:pPr>
      <w:r w:rsidRPr="008E0274">
        <w:rPr>
          <w:lang w:val="es-ES"/>
        </w:rPr>
        <w:t>2.1.n.0</w:t>
      </w:r>
      <w:r w:rsidRPr="008E0274">
        <w:rPr>
          <w:lang w:val="es-ES"/>
        </w:rPr>
        <w:tab/>
        <w:t>Requisitos generales: Salvo que se especifique de otra manera, todos los dispositivos compartidos de entrada y salida deberán ser adecuados para papel estándar A4.</w:t>
      </w:r>
    </w:p>
    <w:p w14:paraId="176E8ADF" w14:textId="77777777" w:rsidR="0046348E" w:rsidRPr="008E0274" w:rsidRDefault="0046348E" w:rsidP="0046348E">
      <w:pPr>
        <w:ind w:left="2160" w:hanging="720"/>
        <w:rPr>
          <w:lang w:val="es-ES"/>
        </w:rPr>
      </w:pPr>
      <w:r w:rsidRPr="008E0274">
        <w:rPr>
          <w:lang w:val="es-ES"/>
        </w:rPr>
        <w:t>2.1.n.1</w:t>
      </w:r>
      <w:r w:rsidRPr="008E0274">
        <w:rPr>
          <w:lang w:val="es-ES"/>
        </w:rPr>
        <w:tab/>
        <w:t xml:space="preserve">Impresoras: </w:t>
      </w:r>
      <w:r w:rsidRPr="008E0274">
        <w:rPr>
          <w:i/>
          <w:iCs/>
          <w:lang w:val="es-ES"/>
        </w:rPr>
        <w:t>[por ejemplo, especificar: impresora de alta velocidad y alta calidad; impresora de velocidad media y alta calidad; impresora de alta velocidad y formato grande (A3); impresora en colores de alta calidad, video y dispositivos de salida; etc.]</w:t>
      </w:r>
    </w:p>
    <w:p w14:paraId="06D25C97" w14:textId="77777777" w:rsidR="0046348E" w:rsidRPr="008E0274" w:rsidRDefault="0046348E" w:rsidP="0046348E">
      <w:pPr>
        <w:ind w:left="2160" w:hanging="720"/>
        <w:rPr>
          <w:lang w:val="es-ES"/>
        </w:rPr>
      </w:pPr>
      <w:r w:rsidRPr="008E0274">
        <w:rPr>
          <w:lang w:val="es-ES"/>
        </w:rPr>
        <w:t>2.1.n.2</w:t>
      </w:r>
      <w:r w:rsidRPr="008E0274">
        <w:rPr>
          <w:lang w:val="es-ES"/>
        </w:rPr>
        <w:tab/>
        <w:t xml:space="preserve">Escaneadoras: </w:t>
      </w:r>
      <w:r w:rsidRPr="008E0274">
        <w:rPr>
          <w:i/>
          <w:iCs/>
          <w:lang w:val="es-ES"/>
        </w:rPr>
        <w:t>[por ejemplo, especificar: resolución del escáner; modalidades de manipulación del papel/de la película; velocidad; etc.]</w:t>
      </w:r>
    </w:p>
    <w:p w14:paraId="4F36BC96" w14:textId="77777777" w:rsidR="0046348E" w:rsidRPr="008E0274" w:rsidRDefault="0046348E" w:rsidP="0046348E">
      <w:pPr>
        <w:pStyle w:val="Head72"/>
        <w:rPr>
          <w:sz w:val="24"/>
          <w:szCs w:val="24"/>
          <w:lang w:val="es-ES"/>
        </w:rPr>
      </w:pPr>
      <w:bookmarkStart w:id="473" w:name="_Toc75243730"/>
      <w:r w:rsidRPr="008E0274">
        <w:rPr>
          <w:sz w:val="24"/>
          <w:szCs w:val="24"/>
          <w:lang w:val="es-ES"/>
        </w:rPr>
        <w:t>2.2</w:t>
      </w:r>
      <w:r w:rsidRPr="008E0274">
        <w:rPr>
          <w:sz w:val="24"/>
          <w:szCs w:val="24"/>
          <w:lang w:val="es-ES"/>
        </w:rPr>
        <w:tab/>
        <w:t>Especificaciones de la red y las comunicaciones</w:t>
      </w:r>
      <w:bookmarkEnd w:id="473"/>
    </w:p>
    <w:p w14:paraId="01ED9505" w14:textId="77777777" w:rsidR="0046348E" w:rsidRPr="008E0274" w:rsidRDefault="0046348E" w:rsidP="0046348E">
      <w:pPr>
        <w:ind w:left="1440" w:hanging="720"/>
        <w:rPr>
          <w:lang w:val="es-ES"/>
        </w:rPr>
      </w:pPr>
      <w:r w:rsidRPr="008E0274">
        <w:rPr>
          <w:lang w:val="es-ES"/>
        </w:rPr>
        <w:t>2.2.1</w:t>
      </w:r>
      <w:r w:rsidRPr="008E0274">
        <w:rPr>
          <w:lang w:val="es-ES"/>
        </w:rPr>
        <w:tab/>
        <w:t>Red(es) de área local</w:t>
      </w:r>
    </w:p>
    <w:p w14:paraId="127AA215" w14:textId="77777777" w:rsidR="0046348E" w:rsidRPr="008E0274" w:rsidRDefault="0046348E" w:rsidP="0046348E">
      <w:pPr>
        <w:ind w:left="2160" w:hanging="720"/>
        <w:rPr>
          <w:lang w:val="es-ES"/>
        </w:rPr>
      </w:pPr>
      <w:r w:rsidRPr="008E0274">
        <w:rPr>
          <w:lang w:val="es-ES"/>
        </w:rPr>
        <w:t>2.2.1.1</w:t>
      </w:r>
      <w:r w:rsidRPr="008E0274">
        <w:rPr>
          <w:lang w:val="es-ES"/>
        </w:rPr>
        <w:tab/>
        <w:t xml:space="preserve">Equipo y software: </w:t>
      </w:r>
      <w:r w:rsidRPr="008E0274">
        <w:rPr>
          <w:rStyle w:val="Preparersnotenobold"/>
          <w:lang w:val="es-ES"/>
        </w:rPr>
        <w:t>[por ejemplo, especificar: según corresponda, para cada tipo de equipo y software: protocolos admitidos; niveles de rendimiento; capacidad de ampliación; tolerancia a las fallas; características relacionadas con la administración, la gestión y la seguridad; etc.]</w:t>
      </w:r>
    </w:p>
    <w:p w14:paraId="05A8BB21" w14:textId="77777777" w:rsidR="0046348E" w:rsidRPr="008E0274" w:rsidRDefault="0046348E" w:rsidP="0046348E">
      <w:pPr>
        <w:ind w:left="2160" w:hanging="720"/>
        <w:rPr>
          <w:lang w:val="es-ES"/>
        </w:rPr>
      </w:pPr>
      <w:r w:rsidRPr="008E0274">
        <w:rPr>
          <w:lang w:val="es-ES"/>
        </w:rPr>
        <w:t>2.2.1.2</w:t>
      </w:r>
      <w:r w:rsidRPr="008E0274">
        <w:rPr>
          <w:lang w:val="es-ES"/>
        </w:rPr>
        <w:tab/>
        <w:t xml:space="preserve">Cableado: </w:t>
      </w:r>
      <w:r w:rsidRPr="008E0274">
        <w:rPr>
          <w:rStyle w:val="Preparersnotenobold"/>
          <w:lang w:val="es-ES"/>
        </w:rPr>
        <w:t>[por ejemplo, especificar: tipo(s) de cable(s); topología(s); protectores de cables, canales y otras normas de instalación (por ejemplo, ANSI/EIA/TIA 598); sistemas de identificación de cables; referencias a los planos de los locales; etc.]</w:t>
      </w:r>
    </w:p>
    <w:p w14:paraId="351F8DA6" w14:textId="77777777" w:rsidR="0046348E" w:rsidRPr="008E0274" w:rsidRDefault="0046348E" w:rsidP="0046348E">
      <w:pPr>
        <w:ind w:left="1440" w:hanging="720"/>
        <w:rPr>
          <w:lang w:val="es-ES"/>
        </w:rPr>
      </w:pPr>
      <w:r w:rsidRPr="008E0274">
        <w:rPr>
          <w:lang w:val="es-ES"/>
        </w:rPr>
        <w:t>2.2.2</w:t>
      </w:r>
      <w:r w:rsidRPr="008E0274">
        <w:rPr>
          <w:lang w:val="es-ES"/>
        </w:rPr>
        <w:tab/>
        <w:t>Red de área extensa</w:t>
      </w:r>
    </w:p>
    <w:p w14:paraId="1689D6AC" w14:textId="77777777" w:rsidR="0046348E" w:rsidRPr="008E0274" w:rsidRDefault="0046348E" w:rsidP="0046348E">
      <w:pPr>
        <w:ind w:left="2160" w:hanging="720"/>
        <w:rPr>
          <w:lang w:val="es-ES"/>
        </w:rPr>
      </w:pPr>
      <w:r w:rsidRPr="008E0274">
        <w:rPr>
          <w:lang w:val="es-ES"/>
        </w:rPr>
        <w:t>2.2.2.1</w:t>
      </w:r>
      <w:r w:rsidRPr="008E0274">
        <w:rPr>
          <w:lang w:val="es-ES"/>
        </w:rPr>
        <w:tab/>
        <w:t xml:space="preserve">Equipo y software: </w:t>
      </w:r>
      <w:r w:rsidRPr="008E0274">
        <w:rPr>
          <w:rStyle w:val="Preparersnotenobold"/>
          <w:lang w:val="es-ES"/>
        </w:rPr>
        <w:t>[por ejemplo, especificar: protocolos admitidos; niveles de rendimiento; capacidad de ampliación; la tolerancia a las fallas; características relacionadas con la administración, la gestión y la seguridad; etc.]</w:t>
      </w:r>
    </w:p>
    <w:p w14:paraId="40FD5542" w14:textId="77777777" w:rsidR="0046348E" w:rsidRPr="008E0274" w:rsidRDefault="0046348E" w:rsidP="0046348E">
      <w:pPr>
        <w:ind w:left="2160" w:hanging="720"/>
        <w:rPr>
          <w:lang w:val="es-ES"/>
        </w:rPr>
      </w:pPr>
      <w:r w:rsidRPr="008E0274">
        <w:rPr>
          <w:lang w:val="es-ES"/>
        </w:rPr>
        <w:t>2.2.2.2</w:t>
      </w:r>
      <w:r w:rsidRPr="008E0274">
        <w:rPr>
          <w:lang w:val="es-ES"/>
        </w:rPr>
        <w:tab/>
        <w:t xml:space="preserve">Servicios de telecomunicaciones </w:t>
      </w:r>
      <w:r w:rsidRPr="008E0274">
        <w:rPr>
          <w:rStyle w:val="Preparersnotenobold"/>
          <w:lang w:val="es-ES"/>
        </w:rPr>
        <w:t>[por ejemplo, especificar: medios; capacidad; protocolos admitidos; niveles de rendimiento; capacidad de ampliación; tolerancia a las fallas; características relacionadas con la administración, la gestión y la seguridad; etc.]</w:t>
      </w:r>
    </w:p>
    <w:p w14:paraId="51BC9779" w14:textId="77777777" w:rsidR="0046348E" w:rsidRPr="008E0274" w:rsidRDefault="0046348E" w:rsidP="0046348E">
      <w:pPr>
        <w:ind w:left="1440" w:hanging="720"/>
        <w:rPr>
          <w:lang w:val="es-ES"/>
        </w:rPr>
      </w:pPr>
      <w:r w:rsidRPr="008E0274">
        <w:rPr>
          <w:lang w:val="es-ES"/>
        </w:rPr>
        <w:t>2.2.3</w:t>
      </w:r>
      <w:r w:rsidRPr="008E0274">
        <w:rPr>
          <w:lang w:val="es-ES"/>
        </w:rPr>
        <w:tab/>
        <w:t xml:space="preserve">Otros equipos de comunicaciones </w:t>
      </w:r>
      <w:r w:rsidRPr="008E0274">
        <w:rPr>
          <w:rStyle w:val="Preparersnotenobold"/>
          <w:lang w:val="es-ES"/>
        </w:rPr>
        <w:t>[por ejemplo, especificar: módems; fax; servidores de módem y fax; etc.]</w:t>
      </w:r>
    </w:p>
    <w:p w14:paraId="4B0BD645" w14:textId="77777777" w:rsidR="0046348E" w:rsidRPr="008E0274" w:rsidRDefault="0046348E" w:rsidP="0046348E">
      <w:pPr>
        <w:pStyle w:val="Head72"/>
        <w:rPr>
          <w:sz w:val="24"/>
          <w:szCs w:val="24"/>
          <w:lang w:val="es-ES"/>
        </w:rPr>
      </w:pPr>
      <w:bookmarkStart w:id="474" w:name="_Toc75243731"/>
      <w:r w:rsidRPr="008E0274">
        <w:rPr>
          <w:sz w:val="24"/>
          <w:szCs w:val="24"/>
          <w:lang w:val="es-ES"/>
        </w:rPr>
        <w:t>2.3</w:t>
      </w:r>
      <w:r w:rsidRPr="008E0274">
        <w:rPr>
          <w:sz w:val="24"/>
          <w:szCs w:val="24"/>
          <w:lang w:val="es-ES"/>
        </w:rPr>
        <w:tab/>
        <w:t>Especificaciones del Software</w:t>
      </w:r>
      <w:bookmarkEnd w:id="474"/>
    </w:p>
    <w:p w14:paraId="202802B0" w14:textId="77777777" w:rsidR="0046348E" w:rsidRPr="008E0274" w:rsidRDefault="0046348E" w:rsidP="0046348E">
      <w:pPr>
        <w:ind w:left="1440" w:hanging="720"/>
        <w:rPr>
          <w:lang w:val="es-ES"/>
        </w:rPr>
      </w:pPr>
      <w:r w:rsidRPr="008E0274">
        <w:rPr>
          <w:lang w:val="es-ES"/>
        </w:rPr>
        <w:t>2.3.1</w:t>
      </w:r>
      <w:r w:rsidRPr="008E0274">
        <w:rPr>
          <w:lang w:val="es-ES"/>
        </w:rPr>
        <w:tab/>
        <w:t>Software del sistema y utilitarios para administración del sistema</w:t>
      </w:r>
    </w:p>
    <w:p w14:paraId="39FBE9D0" w14:textId="77777777" w:rsidR="0046348E" w:rsidRPr="008E0274" w:rsidRDefault="0046348E" w:rsidP="0046348E">
      <w:pPr>
        <w:ind w:left="2160" w:hanging="720"/>
        <w:rPr>
          <w:lang w:val="es-ES"/>
        </w:rPr>
      </w:pPr>
      <w:r w:rsidRPr="008E0274">
        <w:rPr>
          <w:lang w:val="es-ES"/>
        </w:rPr>
        <w:t>2.3.1.1</w:t>
      </w:r>
      <w:r w:rsidRPr="008E0274">
        <w:rPr>
          <w:lang w:val="es-ES"/>
        </w:rPr>
        <w:tab/>
        <w:t xml:space="preserve">Unidad de procesamiento tipo 1:  </w:t>
      </w:r>
      <w:r w:rsidRPr="008E0274">
        <w:rPr>
          <w:i/>
          <w:iCs/>
          <w:lang w:val="es-ES"/>
        </w:rPr>
        <w:t>[por ejemplo, especificar:</w:t>
      </w:r>
      <w:r w:rsidRPr="008E0274">
        <w:rPr>
          <w:rStyle w:val="Preparersnotenobold"/>
          <w:lang w:val="es-ES"/>
        </w:rPr>
        <w:t xml:space="preserve"> </w:t>
      </w:r>
      <w:r w:rsidRPr="008E0274">
        <w:rPr>
          <w:lang w:val="es-ES"/>
        </w:rPr>
        <w:t>sistema operativo; programas de apoyo, optimización, antivirus y otros; instrumentos para administración, mantenimiento e identificación y resolución de fallas del Sistema; etc.]</w:t>
      </w:r>
    </w:p>
    <w:p w14:paraId="10459C2B" w14:textId="77777777" w:rsidR="0046348E" w:rsidRPr="008E0274" w:rsidRDefault="0046348E" w:rsidP="0046348E">
      <w:pPr>
        <w:ind w:left="1440" w:hanging="720"/>
        <w:rPr>
          <w:lang w:val="es-ES"/>
        </w:rPr>
      </w:pPr>
      <w:r w:rsidRPr="008E0274">
        <w:rPr>
          <w:lang w:val="es-ES"/>
        </w:rPr>
        <w:t>2.3.2</w:t>
      </w:r>
      <w:r w:rsidRPr="008E0274">
        <w:rPr>
          <w:lang w:val="es-ES"/>
        </w:rPr>
        <w:tab/>
        <w:t xml:space="preserve">Software para creación de redes y comunicaciones: </w:t>
      </w:r>
      <w:r w:rsidRPr="008E0274">
        <w:rPr>
          <w:rStyle w:val="Preparersnotenobold"/>
          <w:lang w:val="es-ES"/>
        </w:rPr>
        <w:t>[por ejemplo, especificar: protocolos, medios y equipos que admitirá; características relativas a los servicios, la gestión y la administración de redes; características relativas a la seguridad y la gestión de fallas; etc.]</w:t>
      </w:r>
    </w:p>
    <w:p w14:paraId="5984DBA9" w14:textId="77777777" w:rsidR="0046348E" w:rsidRPr="008E0274" w:rsidRDefault="0046348E" w:rsidP="0046348E">
      <w:pPr>
        <w:ind w:left="1440" w:hanging="720"/>
        <w:rPr>
          <w:lang w:val="es-ES"/>
        </w:rPr>
      </w:pPr>
      <w:r w:rsidRPr="008E0274">
        <w:rPr>
          <w:lang w:val="es-ES"/>
        </w:rPr>
        <w:t>2.3.3</w:t>
      </w:r>
      <w:r w:rsidRPr="008E0274">
        <w:rPr>
          <w:lang w:val="es-ES"/>
        </w:rPr>
        <w:tab/>
        <w:t xml:space="preserve">Software de propósito general: </w:t>
      </w:r>
      <w:r w:rsidRPr="008E0274">
        <w:rPr>
          <w:rStyle w:val="Preparersnotenobold"/>
          <w:lang w:val="es-ES"/>
        </w:rPr>
        <w:t xml:space="preserve">[por ejemplo, especificar: </w:t>
      </w:r>
      <w:r w:rsidRPr="008E0274">
        <w:rPr>
          <w:lang w:val="es-ES"/>
        </w:rPr>
        <w:t>software para automatización de oficinas; bibliotecas e instrumentos de programación; etc.]</w:t>
      </w:r>
    </w:p>
    <w:p w14:paraId="58EBCB85" w14:textId="77777777" w:rsidR="0046348E" w:rsidRPr="008E0274" w:rsidRDefault="0046348E" w:rsidP="0046348E">
      <w:pPr>
        <w:ind w:left="1440" w:hanging="720"/>
        <w:rPr>
          <w:lang w:val="es-ES"/>
        </w:rPr>
      </w:pPr>
      <w:r w:rsidRPr="008E0274">
        <w:rPr>
          <w:lang w:val="es-ES"/>
        </w:rPr>
        <w:t>2.3.4</w:t>
      </w:r>
      <w:r w:rsidRPr="008E0274">
        <w:rPr>
          <w:lang w:val="es-ES"/>
        </w:rPr>
        <w:tab/>
        <w:t xml:space="preserve">Software e instrumentos para desarrollo de bases de datos: </w:t>
      </w:r>
      <w:r w:rsidRPr="008E0274">
        <w:rPr>
          <w:rStyle w:val="Preparersnotenobold"/>
          <w:lang w:val="es-ES"/>
        </w:rPr>
        <w:t>[por ejemplo, especificar: características relativas a las bases de datos y su gestión; condiciones e instrumentos para desarrollo; etc.]</w:t>
      </w:r>
    </w:p>
    <w:p w14:paraId="68EB8116" w14:textId="77777777" w:rsidR="0046348E" w:rsidRPr="008E0274" w:rsidRDefault="0046348E" w:rsidP="0046348E">
      <w:pPr>
        <w:ind w:left="1440" w:hanging="720"/>
        <w:rPr>
          <w:lang w:val="es-ES"/>
        </w:rPr>
      </w:pPr>
      <w:r w:rsidRPr="008E0274">
        <w:rPr>
          <w:lang w:val="es-ES"/>
        </w:rPr>
        <w:t>2.3.5</w:t>
      </w:r>
      <w:r w:rsidRPr="008E0274">
        <w:rPr>
          <w:lang w:val="es-ES"/>
        </w:rPr>
        <w:tab/>
        <w:t xml:space="preserve">Software de aplicación comercial: </w:t>
      </w:r>
      <w:r w:rsidRPr="008E0274">
        <w:rPr>
          <w:rStyle w:val="Preparersnotenobold"/>
          <w:lang w:val="es-ES"/>
        </w:rPr>
        <w:t>[por ejemplo, especificar: funciones comerciales concretas que debe soportar; gestión de la aplicación; opciones e instrumentos de personalización; etc.]</w:t>
      </w:r>
    </w:p>
    <w:p w14:paraId="2DC405AE" w14:textId="77777777" w:rsidR="0046348E" w:rsidRPr="008E0274" w:rsidRDefault="0046348E" w:rsidP="0046348E">
      <w:pPr>
        <w:pStyle w:val="Head72"/>
        <w:keepNext/>
        <w:rPr>
          <w:sz w:val="24"/>
          <w:szCs w:val="24"/>
          <w:lang w:val="es-ES"/>
        </w:rPr>
      </w:pPr>
      <w:bookmarkStart w:id="475" w:name="_Toc75243732"/>
      <w:r w:rsidRPr="008E0274">
        <w:rPr>
          <w:sz w:val="24"/>
          <w:szCs w:val="24"/>
          <w:lang w:val="es-ES"/>
        </w:rPr>
        <w:t>2.4</w:t>
      </w:r>
      <w:r w:rsidRPr="008E0274">
        <w:rPr>
          <w:sz w:val="24"/>
          <w:szCs w:val="24"/>
          <w:lang w:val="es-ES"/>
        </w:rPr>
        <w:tab/>
        <w:t>Especificaciones de la gestión, la administración y la seguridad del Sistema</w:t>
      </w:r>
      <w:bookmarkEnd w:id="475"/>
    </w:p>
    <w:p w14:paraId="541AB223" w14:textId="77777777" w:rsidR="0046348E" w:rsidRPr="008E0274" w:rsidRDefault="0046348E" w:rsidP="0046348E">
      <w:pPr>
        <w:ind w:left="1440" w:hanging="720"/>
        <w:rPr>
          <w:lang w:val="es-ES"/>
        </w:rPr>
      </w:pPr>
      <w:r w:rsidRPr="008E0274">
        <w:rPr>
          <w:lang w:val="es-ES"/>
        </w:rPr>
        <w:t>2.4.0</w:t>
      </w:r>
      <w:r w:rsidRPr="008E0274">
        <w:rPr>
          <w:lang w:val="es-ES"/>
        </w:rPr>
        <w:tab/>
        <w:t xml:space="preserve">Requisitos generales: Además de los requisitos relacionados con la gestión, administración y seguridad especificados en cada sección para los diversos componentes del Hardware y el Software del sistema, el Sistema también deberá garantizar, a nivel global, las siguientes características de gestión, administración y seguridad. </w:t>
      </w:r>
    </w:p>
    <w:p w14:paraId="1F30BEF6" w14:textId="77777777" w:rsidR="0046348E" w:rsidRPr="008E0274" w:rsidRDefault="0046348E" w:rsidP="0046348E">
      <w:pPr>
        <w:ind w:left="1440" w:hanging="720"/>
        <w:rPr>
          <w:lang w:val="es-ES"/>
        </w:rPr>
      </w:pPr>
      <w:r w:rsidRPr="008E0274">
        <w:rPr>
          <w:lang w:val="es-ES"/>
        </w:rPr>
        <w:t>2.4.1</w:t>
      </w:r>
      <w:r w:rsidRPr="008E0274">
        <w:rPr>
          <w:lang w:val="es-ES"/>
        </w:rPr>
        <w:tab/>
        <w:t>Administración técnica e identificación y resolución de fallas</w:t>
      </w:r>
    </w:p>
    <w:p w14:paraId="2C1A9978" w14:textId="77777777" w:rsidR="0046348E" w:rsidRPr="008E0274" w:rsidRDefault="0046348E" w:rsidP="0046348E">
      <w:pPr>
        <w:ind w:left="1440" w:hanging="720"/>
        <w:rPr>
          <w:lang w:val="es-ES"/>
        </w:rPr>
      </w:pPr>
      <w:r w:rsidRPr="008E0274">
        <w:rPr>
          <w:lang w:val="es-ES"/>
        </w:rPr>
        <w:t>2.4.2</w:t>
      </w:r>
      <w:r w:rsidRPr="008E0274">
        <w:rPr>
          <w:lang w:val="es-ES"/>
        </w:rPr>
        <w:tab/>
        <w:t>Administración de usuarios y uso</w:t>
      </w:r>
    </w:p>
    <w:p w14:paraId="137E499E" w14:textId="77777777" w:rsidR="0046348E" w:rsidRPr="008E0274" w:rsidRDefault="0046348E" w:rsidP="0046348E">
      <w:pPr>
        <w:ind w:left="1440" w:hanging="720"/>
        <w:rPr>
          <w:lang w:val="es-ES"/>
        </w:rPr>
      </w:pPr>
      <w:r w:rsidRPr="008E0274">
        <w:rPr>
          <w:lang w:val="es-ES"/>
        </w:rPr>
        <w:t>2.4.3</w:t>
      </w:r>
      <w:r w:rsidRPr="008E0274">
        <w:rPr>
          <w:lang w:val="es-ES"/>
        </w:rPr>
        <w:tab/>
        <w:t>Seguridad</w:t>
      </w:r>
    </w:p>
    <w:p w14:paraId="6EDAEEA3" w14:textId="77777777" w:rsidR="0046348E" w:rsidRPr="008E0274" w:rsidRDefault="0046348E" w:rsidP="0046348E">
      <w:pPr>
        <w:pStyle w:val="Head72"/>
        <w:rPr>
          <w:sz w:val="24"/>
          <w:szCs w:val="24"/>
          <w:lang w:val="es-ES"/>
        </w:rPr>
      </w:pPr>
      <w:bookmarkStart w:id="476" w:name="_Toc75243733"/>
      <w:r w:rsidRPr="008E0274">
        <w:rPr>
          <w:sz w:val="24"/>
          <w:szCs w:val="24"/>
          <w:lang w:val="es-ES"/>
        </w:rPr>
        <w:t>2.5</w:t>
      </w:r>
      <w:r w:rsidRPr="008E0274">
        <w:rPr>
          <w:sz w:val="24"/>
          <w:szCs w:val="24"/>
          <w:lang w:val="es-ES"/>
        </w:rPr>
        <w:tab/>
        <w:t>Especificación de servicios</w:t>
      </w:r>
      <w:bookmarkEnd w:id="476"/>
    </w:p>
    <w:p w14:paraId="6001E4EA" w14:textId="77777777" w:rsidR="0046348E" w:rsidRPr="008E0274" w:rsidRDefault="0046348E" w:rsidP="0046348E">
      <w:pPr>
        <w:ind w:left="1440" w:hanging="720"/>
        <w:rPr>
          <w:lang w:val="es-ES"/>
        </w:rPr>
      </w:pPr>
      <w:r w:rsidRPr="008E0274">
        <w:rPr>
          <w:lang w:val="es-ES"/>
        </w:rPr>
        <w:t>2.5.1</w:t>
      </w:r>
      <w:r w:rsidRPr="008E0274">
        <w:rPr>
          <w:lang w:val="es-ES"/>
        </w:rPr>
        <w:tab/>
        <w:t xml:space="preserve">Integración del Sistema: </w:t>
      </w:r>
      <w:r w:rsidRPr="008E0274">
        <w:rPr>
          <w:rStyle w:val="Preparersnotenobold"/>
          <w:lang w:val="es-ES"/>
        </w:rPr>
        <w:t>[por ejemplo, describir: Sistemas de información existentes (si procede, incluir referencia al anexo pertinente de los Requisitos Técnicos donde se describan en detalle los sistemas existentes); y especificar: nivel de integración técnica y funcional en el Sistema]</w:t>
      </w:r>
    </w:p>
    <w:p w14:paraId="43B7CF08" w14:textId="77777777" w:rsidR="0046348E" w:rsidRPr="008E0274" w:rsidRDefault="0046348E" w:rsidP="0046348E">
      <w:pPr>
        <w:ind w:left="1440" w:hanging="720"/>
        <w:rPr>
          <w:lang w:val="es-ES"/>
        </w:rPr>
      </w:pPr>
      <w:r w:rsidRPr="008E0274">
        <w:rPr>
          <w:lang w:val="es-ES"/>
        </w:rPr>
        <w:t>2.5.2</w:t>
      </w:r>
      <w:r w:rsidRPr="008E0274">
        <w:rPr>
          <w:lang w:val="es-ES"/>
        </w:rPr>
        <w:tab/>
        <w:t>Capacitación y materiales de instrucción</w:t>
      </w:r>
    </w:p>
    <w:p w14:paraId="7D8E4091" w14:textId="77777777" w:rsidR="0046348E" w:rsidRPr="008E0274" w:rsidRDefault="0046348E" w:rsidP="0046348E">
      <w:pPr>
        <w:ind w:left="2160" w:hanging="720"/>
        <w:rPr>
          <w:lang w:val="es-ES"/>
        </w:rPr>
      </w:pPr>
      <w:r w:rsidRPr="008E0274">
        <w:rPr>
          <w:lang w:val="es-ES"/>
        </w:rPr>
        <w:t>2.5.2.1</w:t>
      </w:r>
      <w:r w:rsidRPr="008E0274">
        <w:rPr>
          <w:lang w:val="es-ES"/>
        </w:rPr>
        <w:tab/>
        <w:t xml:space="preserve">Usuario: </w:t>
      </w:r>
      <w:r w:rsidRPr="008E0274">
        <w:rPr>
          <w:rStyle w:val="Preparersnotenobold"/>
          <w:lang w:val="es-ES"/>
        </w:rPr>
        <w:t>[por ejemplo, especificar: programas mínimos, modalidades de capacitación, métodos de prueba y materiales de instrucción para la introducción al uso de las computadoras, el manejo del equipo pertinente incorporado al Sistema, así como la operación de las aplicaciones del Software incorporadas al Sistema; si corresponde, hacer referencia al anexo pertinente de los Requisitos Técnicos donde se proporcione información detallada sobre las instalaciones disponibles para impartir capacitación; etc.]</w:t>
      </w:r>
    </w:p>
    <w:p w14:paraId="554FF2A3" w14:textId="77777777" w:rsidR="0046348E" w:rsidRPr="008E0274" w:rsidRDefault="0046348E" w:rsidP="0046348E">
      <w:pPr>
        <w:ind w:left="2160" w:hanging="720"/>
        <w:rPr>
          <w:lang w:val="es-ES"/>
        </w:rPr>
      </w:pPr>
      <w:r w:rsidRPr="008E0274">
        <w:rPr>
          <w:lang w:val="es-ES"/>
        </w:rPr>
        <w:t>2.5.2.2</w:t>
      </w:r>
      <w:r w:rsidRPr="008E0274">
        <w:rPr>
          <w:lang w:val="es-ES"/>
        </w:rPr>
        <w:tab/>
        <w:t xml:space="preserve">Aspectos técnicos  </w:t>
      </w:r>
    </w:p>
    <w:p w14:paraId="771C29B5" w14:textId="77777777" w:rsidR="0046348E" w:rsidRPr="008E0274" w:rsidRDefault="0046348E" w:rsidP="0046348E">
      <w:pPr>
        <w:ind w:left="2160" w:hanging="720"/>
        <w:rPr>
          <w:lang w:val="es-ES"/>
        </w:rPr>
      </w:pPr>
      <w:r w:rsidRPr="008E0274">
        <w:rPr>
          <w:lang w:val="es-ES"/>
        </w:rPr>
        <w:t>2.5.2.3</w:t>
      </w:r>
      <w:r w:rsidRPr="008E0274">
        <w:rPr>
          <w:lang w:val="es-ES"/>
        </w:rPr>
        <w:tab/>
        <w:t xml:space="preserve">Gestión  </w:t>
      </w:r>
    </w:p>
    <w:p w14:paraId="0E79046F" w14:textId="77777777" w:rsidR="0046348E" w:rsidRPr="008E0274" w:rsidRDefault="0046348E" w:rsidP="0046348E">
      <w:pPr>
        <w:ind w:left="2160" w:hanging="720"/>
        <w:rPr>
          <w:lang w:val="es-ES"/>
        </w:rPr>
      </w:pPr>
      <w:r w:rsidRPr="008E0274">
        <w:rPr>
          <w:lang w:val="es-ES"/>
        </w:rPr>
        <w:t>…</w:t>
      </w:r>
    </w:p>
    <w:p w14:paraId="53ABDD95" w14:textId="77777777" w:rsidR="0046348E" w:rsidRPr="008E0274" w:rsidRDefault="0046348E" w:rsidP="0046348E">
      <w:pPr>
        <w:ind w:left="1440" w:hanging="720"/>
        <w:rPr>
          <w:lang w:val="es-ES"/>
        </w:rPr>
      </w:pPr>
      <w:r w:rsidRPr="008E0274">
        <w:rPr>
          <w:lang w:val="es-ES"/>
        </w:rPr>
        <w:t>2.5.3</w:t>
      </w:r>
      <w:r w:rsidRPr="008E0274">
        <w:rPr>
          <w:lang w:val="es-ES"/>
        </w:rPr>
        <w:tab/>
        <w:t>Apoyo técnico:</w:t>
      </w:r>
    </w:p>
    <w:p w14:paraId="03606D02" w14:textId="77777777" w:rsidR="0046348E" w:rsidRPr="008E0274" w:rsidRDefault="0046348E" w:rsidP="0046348E">
      <w:pPr>
        <w:ind w:left="2160" w:hanging="720"/>
        <w:rPr>
          <w:lang w:val="es-ES"/>
        </w:rPr>
      </w:pPr>
      <w:r w:rsidRPr="008E0274">
        <w:rPr>
          <w:lang w:val="es-ES"/>
        </w:rPr>
        <w:t>2.5.3.1</w:t>
      </w:r>
      <w:r w:rsidRPr="008E0274">
        <w:rPr>
          <w:lang w:val="es-ES"/>
        </w:rPr>
        <w:tab/>
        <w:t xml:space="preserve">Servicio de garantía: </w:t>
      </w:r>
      <w:r w:rsidRPr="008E0274">
        <w:rPr>
          <w:rStyle w:val="Preparersnotenobold"/>
          <w:lang w:val="es-ES"/>
        </w:rPr>
        <w:t>[por ejemplo, especificar: período de cobertura; niveles de exigencia para el tiempo de respuesta y la solución de problemas; modalidades del servicio, por ejemplo, in situ, a pedido o en el taller; etc.]</w:t>
      </w:r>
    </w:p>
    <w:p w14:paraId="25428AF8" w14:textId="77777777" w:rsidR="0046348E" w:rsidRPr="008E0274" w:rsidRDefault="0046348E" w:rsidP="0046348E">
      <w:pPr>
        <w:ind w:left="2160" w:hanging="720"/>
        <w:rPr>
          <w:lang w:val="es-ES"/>
        </w:rPr>
      </w:pPr>
      <w:r w:rsidRPr="008E0274">
        <w:rPr>
          <w:lang w:val="es-ES"/>
        </w:rPr>
        <w:t>2.5.3.2</w:t>
      </w:r>
      <w:r w:rsidRPr="008E0274">
        <w:rPr>
          <w:lang w:val="es-ES"/>
        </w:rPr>
        <w:tab/>
        <w:t xml:space="preserve">Asistencia a los usuarios/línea directa: </w:t>
      </w:r>
      <w:r w:rsidRPr="008E0274">
        <w:rPr>
          <w:rStyle w:val="Preparersnotenobold"/>
          <w:lang w:val="es-ES"/>
        </w:rPr>
        <w:t>[por ejemplo, especificar: período de cobertura; normas relativas al tiempo de respuesta y la solución de problemas; etc.]</w:t>
      </w:r>
    </w:p>
    <w:p w14:paraId="04DA0A23" w14:textId="77777777" w:rsidR="0046348E" w:rsidRPr="008E0274" w:rsidRDefault="0046348E" w:rsidP="0046348E">
      <w:pPr>
        <w:ind w:left="2160" w:hanging="720"/>
        <w:rPr>
          <w:lang w:val="es-ES"/>
        </w:rPr>
      </w:pPr>
      <w:r w:rsidRPr="008E0274">
        <w:rPr>
          <w:lang w:val="es-ES"/>
        </w:rPr>
        <w:t>2.5.3.3</w:t>
      </w:r>
      <w:r w:rsidRPr="008E0274">
        <w:rPr>
          <w:lang w:val="es-ES"/>
        </w:rPr>
        <w:tab/>
        <w:t xml:space="preserve">Asistencia técnica: </w:t>
      </w:r>
      <w:r w:rsidRPr="008E0274">
        <w:rPr>
          <w:rStyle w:val="Preparersnotenobold"/>
          <w:lang w:val="es-ES"/>
        </w:rPr>
        <w:t>[por ejemplo, especificar: categorías de personal técnico requeridas; tareas anticipadas y objetivos; normas relativas al tiempo de respuesta; etc.]</w:t>
      </w:r>
    </w:p>
    <w:p w14:paraId="3BC3A37A" w14:textId="77777777" w:rsidR="0046348E" w:rsidRPr="008E0274" w:rsidRDefault="0046348E" w:rsidP="0046348E">
      <w:pPr>
        <w:ind w:left="2160" w:hanging="720"/>
        <w:rPr>
          <w:lang w:val="es-ES"/>
        </w:rPr>
      </w:pPr>
      <w:r w:rsidRPr="008E0274">
        <w:rPr>
          <w:lang w:val="es-ES"/>
        </w:rPr>
        <w:t>2.5.3.4</w:t>
      </w:r>
      <w:r w:rsidRPr="008E0274">
        <w:rPr>
          <w:lang w:val="es-ES"/>
        </w:rPr>
        <w:tab/>
        <w:t xml:space="preserve">Servicios de mantenimiento posteriores al período de garantía: </w:t>
      </w:r>
      <w:r w:rsidRPr="008E0274">
        <w:rPr>
          <w:rStyle w:val="Preparersnotenobold"/>
          <w:lang w:val="es-ES"/>
        </w:rPr>
        <w:t>[por ejemplo, especificar: período de cobertura; niveles de exigencia para el tiempo de respuesta y la solución de problemas; modalidades del servicio, por ejemplo, in situ, a pedido o en el taller; etc.]</w:t>
      </w:r>
    </w:p>
    <w:p w14:paraId="5B635317" w14:textId="77777777" w:rsidR="0046348E" w:rsidRPr="008E0274" w:rsidRDefault="0046348E" w:rsidP="0046348E">
      <w:pPr>
        <w:ind w:left="2160" w:hanging="720"/>
        <w:rPr>
          <w:lang w:val="es-ES"/>
        </w:rPr>
      </w:pPr>
      <w:r w:rsidRPr="008E0274">
        <w:rPr>
          <w:lang w:val="es-ES"/>
        </w:rPr>
        <w:t>...</w:t>
      </w:r>
    </w:p>
    <w:p w14:paraId="0C77760C" w14:textId="77777777" w:rsidR="0046348E" w:rsidRPr="008E0274" w:rsidRDefault="0046348E" w:rsidP="0046348E">
      <w:pPr>
        <w:ind w:left="1440" w:hanging="720"/>
        <w:rPr>
          <w:lang w:val="es-ES"/>
        </w:rPr>
      </w:pPr>
      <w:r w:rsidRPr="008E0274">
        <w:rPr>
          <w:lang w:val="es-ES"/>
        </w:rPr>
        <w:t>2.5.4</w:t>
      </w:r>
      <w:r w:rsidRPr="008E0274">
        <w:rPr>
          <w:lang w:val="es-ES"/>
        </w:rPr>
        <w:tab/>
        <w:t xml:space="preserve">Conversión y desviación de datos: </w:t>
      </w:r>
      <w:r w:rsidRPr="008E0274">
        <w:rPr>
          <w:rStyle w:val="Preparersnotenobold"/>
          <w:lang w:val="es-ES"/>
        </w:rPr>
        <w:t>[por ejemplo, especificar: volumen de datos; tipo, estructura y medios de los datos; tiempo de conversión; garantía de la calidad y métodos de validación, etc.]</w:t>
      </w:r>
    </w:p>
    <w:p w14:paraId="5DF851EC" w14:textId="77777777" w:rsidR="0046348E" w:rsidRPr="008E0274" w:rsidRDefault="0046348E" w:rsidP="0046348E">
      <w:pPr>
        <w:ind w:left="1440" w:hanging="720"/>
        <w:rPr>
          <w:lang w:val="es-ES"/>
        </w:rPr>
      </w:pPr>
      <w:r w:rsidRPr="008E0274">
        <w:rPr>
          <w:lang w:val="es-ES"/>
        </w:rPr>
        <w:t>…</w:t>
      </w:r>
    </w:p>
    <w:p w14:paraId="1A6BA0FB" w14:textId="77777777" w:rsidR="0046348E" w:rsidRPr="008E0274" w:rsidRDefault="0046348E" w:rsidP="0046348E">
      <w:pPr>
        <w:pStyle w:val="Head72"/>
        <w:rPr>
          <w:sz w:val="24"/>
          <w:szCs w:val="24"/>
          <w:lang w:val="es-ES"/>
        </w:rPr>
      </w:pPr>
      <w:bookmarkStart w:id="477" w:name="_Toc75243734"/>
      <w:r w:rsidRPr="008E0274">
        <w:rPr>
          <w:sz w:val="24"/>
          <w:szCs w:val="24"/>
          <w:lang w:val="es-ES"/>
        </w:rPr>
        <w:t>2.6</w:t>
      </w:r>
      <w:r w:rsidRPr="008E0274">
        <w:rPr>
          <w:sz w:val="24"/>
          <w:szCs w:val="24"/>
          <w:lang w:val="es-ES"/>
        </w:rPr>
        <w:tab/>
        <w:t>Documentación exigida</w:t>
      </w:r>
      <w:bookmarkEnd w:id="477"/>
    </w:p>
    <w:p w14:paraId="2E0B7349" w14:textId="77777777" w:rsidR="0046348E" w:rsidRPr="008E0274" w:rsidRDefault="0046348E" w:rsidP="0046348E">
      <w:pPr>
        <w:ind w:left="1440" w:hanging="720"/>
        <w:rPr>
          <w:lang w:val="es-ES"/>
        </w:rPr>
      </w:pPr>
      <w:r w:rsidRPr="008E0274">
        <w:rPr>
          <w:lang w:val="es-ES"/>
        </w:rPr>
        <w:t>2.6.1</w:t>
      </w:r>
      <w:r w:rsidRPr="008E0274">
        <w:rPr>
          <w:lang w:val="es-ES"/>
        </w:rPr>
        <w:tab/>
        <w:t xml:space="preserve">Documentos para los usuarios finales:  </w:t>
      </w:r>
      <w:r w:rsidRPr="008E0274">
        <w:rPr>
          <w:rStyle w:val="Preparersnotenobold"/>
          <w:lang w:val="es-ES"/>
        </w:rPr>
        <w:t>[por ejemplo, especificar: tipo(s) de documentos para los usuarios finales; idioma; contenido; formatos; control de la calidad y revisión; medio; métodos de reproducción y distribución; etc.]</w:t>
      </w:r>
    </w:p>
    <w:p w14:paraId="0852708B" w14:textId="77777777" w:rsidR="0046348E" w:rsidRPr="008E0274" w:rsidRDefault="0046348E" w:rsidP="0046348E">
      <w:pPr>
        <w:ind w:left="1440" w:hanging="720"/>
        <w:rPr>
          <w:lang w:val="es-ES"/>
        </w:rPr>
      </w:pPr>
      <w:r w:rsidRPr="008E0274">
        <w:rPr>
          <w:lang w:val="es-ES"/>
        </w:rPr>
        <w:t>2.6.2</w:t>
      </w:r>
      <w:r w:rsidRPr="008E0274">
        <w:rPr>
          <w:lang w:val="es-ES"/>
        </w:rPr>
        <w:tab/>
        <w:t xml:space="preserve">Documentos técnicos: </w:t>
      </w:r>
      <w:r w:rsidRPr="008E0274">
        <w:rPr>
          <w:rStyle w:val="Preparersnotenobold"/>
          <w:lang w:val="es-ES"/>
        </w:rPr>
        <w:t>[por ejemplo, especificar: tipo(s) de documentos para los usuarios finales; idioma; contenido; formatos; control de la calidad y revisión; medio; métodos de reproducción y distribución; etc.]</w:t>
      </w:r>
    </w:p>
    <w:p w14:paraId="5DB440BD" w14:textId="77777777" w:rsidR="0046348E" w:rsidRPr="008E0274" w:rsidRDefault="0046348E" w:rsidP="0046348E">
      <w:pPr>
        <w:pStyle w:val="Head72"/>
        <w:rPr>
          <w:sz w:val="24"/>
          <w:szCs w:val="24"/>
          <w:lang w:val="es-ES"/>
        </w:rPr>
      </w:pPr>
      <w:bookmarkStart w:id="478" w:name="_Toc75243735"/>
      <w:r w:rsidRPr="008E0274">
        <w:rPr>
          <w:sz w:val="24"/>
          <w:szCs w:val="24"/>
          <w:lang w:val="es-ES"/>
        </w:rPr>
        <w:t>2.7</w:t>
      </w:r>
      <w:r w:rsidRPr="008E0274">
        <w:rPr>
          <w:sz w:val="24"/>
          <w:szCs w:val="24"/>
          <w:lang w:val="es-ES"/>
        </w:rPr>
        <w:tab/>
        <w:t>Insumos y otras partidas de gastos ordinarios</w:t>
      </w:r>
      <w:bookmarkEnd w:id="478"/>
    </w:p>
    <w:p w14:paraId="67246DFF" w14:textId="77777777" w:rsidR="0046348E" w:rsidRPr="008E0274" w:rsidRDefault="0046348E" w:rsidP="0046348E">
      <w:pPr>
        <w:pStyle w:val="Head72"/>
        <w:rPr>
          <w:sz w:val="24"/>
          <w:szCs w:val="24"/>
          <w:lang w:val="es-ES"/>
        </w:rPr>
      </w:pPr>
      <w:bookmarkStart w:id="479" w:name="_Toc75243736"/>
      <w:r w:rsidRPr="008E0274">
        <w:rPr>
          <w:sz w:val="24"/>
          <w:szCs w:val="24"/>
          <w:lang w:val="es-ES"/>
        </w:rPr>
        <w:t>2.8</w:t>
      </w:r>
      <w:r w:rsidRPr="008E0274">
        <w:rPr>
          <w:sz w:val="24"/>
          <w:szCs w:val="24"/>
          <w:lang w:val="es-ES"/>
        </w:rPr>
        <w:tab/>
        <w:t>Otros bienes no informáticos</w:t>
      </w:r>
      <w:bookmarkEnd w:id="479"/>
    </w:p>
    <w:p w14:paraId="7B9CB995" w14:textId="77777777" w:rsidR="0046348E" w:rsidRPr="008E0274" w:rsidRDefault="0046348E" w:rsidP="0046348E">
      <w:pPr>
        <w:pStyle w:val="Head72"/>
        <w:rPr>
          <w:sz w:val="22"/>
          <w:szCs w:val="22"/>
          <w:lang w:val="es-ES"/>
        </w:rPr>
      </w:pPr>
    </w:p>
    <w:p w14:paraId="46888330" w14:textId="77777777" w:rsidR="0046348E" w:rsidRPr="008E0274" w:rsidRDefault="0046348E" w:rsidP="0046348E">
      <w:pPr>
        <w:pStyle w:val="Head71"/>
        <w:rPr>
          <w:lang w:val="es-ES"/>
        </w:rPr>
      </w:pPr>
      <w:bookmarkStart w:id="480" w:name="_Toc75243737"/>
      <w:bookmarkStart w:id="481" w:name="_Hlt523737425"/>
      <w:r w:rsidRPr="008E0274">
        <w:rPr>
          <w:lang w:val="es-ES"/>
        </w:rPr>
        <w:t>D.  Requisitos de las pruebas y la garantía de calidad</w:t>
      </w:r>
      <w:bookmarkEnd w:id="480"/>
    </w:p>
    <w:p w14:paraId="7E1D9E3A" w14:textId="77777777" w:rsidR="0046348E" w:rsidRPr="008E0274" w:rsidRDefault="0046348E" w:rsidP="0046348E">
      <w:pPr>
        <w:pStyle w:val="Head72"/>
        <w:rPr>
          <w:sz w:val="24"/>
          <w:szCs w:val="24"/>
          <w:lang w:val="es-ES"/>
        </w:rPr>
      </w:pPr>
      <w:bookmarkStart w:id="482" w:name="_Toc75243738"/>
      <w:bookmarkEnd w:id="481"/>
      <w:r w:rsidRPr="008E0274">
        <w:rPr>
          <w:sz w:val="24"/>
          <w:szCs w:val="24"/>
          <w:lang w:val="es-ES"/>
        </w:rPr>
        <w:t>3.1</w:t>
      </w:r>
      <w:r w:rsidRPr="008E0274">
        <w:rPr>
          <w:sz w:val="24"/>
          <w:szCs w:val="24"/>
          <w:lang w:val="es-ES"/>
        </w:rPr>
        <w:tab/>
        <w:t>Inspecciones</w:t>
      </w:r>
      <w:bookmarkEnd w:id="482"/>
    </w:p>
    <w:p w14:paraId="514C1673" w14:textId="77777777" w:rsidR="0046348E" w:rsidRPr="008E0274" w:rsidRDefault="0046348E" w:rsidP="0046348E">
      <w:pPr>
        <w:ind w:left="1440" w:hanging="720"/>
        <w:rPr>
          <w:lang w:val="es-ES"/>
        </w:rPr>
      </w:pPr>
      <w:r w:rsidRPr="008E0274">
        <w:rPr>
          <w:lang w:val="es-ES"/>
        </w:rPr>
        <w:t>3.1.1</w:t>
      </w:r>
      <w:r w:rsidRPr="008E0274">
        <w:rPr>
          <w:lang w:val="es-ES"/>
        </w:rPr>
        <w:tab/>
        <w:t xml:space="preserve">Inspecciones en fábrica:  </w:t>
      </w:r>
      <w:r w:rsidRPr="008E0274">
        <w:rPr>
          <w:rStyle w:val="Preparersnotenobold"/>
          <w:lang w:val="es-ES"/>
        </w:rPr>
        <w:t>[si procede, especificar:  artículos, criterios y métodos que empleará el Comprador, o su representante, durante las inspecciones en fábrica de las tecnologías y otros bienes, antes de su expedición al lugar o los lugares del proyecto].</w:t>
      </w:r>
    </w:p>
    <w:p w14:paraId="6F060B86" w14:textId="77777777" w:rsidR="0046348E" w:rsidRPr="008E0274" w:rsidRDefault="0046348E" w:rsidP="0046348E">
      <w:pPr>
        <w:ind w:left="1440" w:hanging="720"/>
        <w:rPr>
          <w:lang w:val="es-ES"/>
        </w:rPr>
      </w:pPr>
      <w:r w:rsidRPr="008E0274">
        <w:rPr>
          <w:lang w:val="es-ES"/>
        </w:rPr>
        <w:t>3.1.2</w:t>
      </w:r>
      <w:r w:rsidRPr="008E0274">
        <w:rPr>
          <w:lang w:val="es-ES"/>
        </w:rPr>
        <w:tab/>
        <w:t xml:space="preserve">Inspecciones posteriores a la entrega:  </w:t>
      </w:r>
      <w:r w:rsidRPr="008E0274">
        <w:rPr>
          <w:rStyle w:val="Preparersnotenobold"/>
          <w:lang w:val="es-ES"/>
        </w:rPr>
        <w:t>[si procede, especificar:  artículos, criterios y métodos que empleará el Comprador, o su representante, en el momento de la entrega y el desembalaje de las tecnologías informáticas y otros bienes en el lugar o los lugares del proyecto].</w:t>
      </w:r>
    </w:p>
    <w:p w14:paraId="55F4F409" w14:textId="77777777" w:rsidR="0046348E" w:rsidRPr="008E0274" w:rsidRDefault="0046348E" w:rsidP="0046348E">
      <w:pPr>
        <w:pStyle w:val="Head72"/>
        <w:keepNext/>
        <w:keepLines/>
        <w:rPr>
          <w:sz w:val="24"/>
          <w:szCs w:val="24"/>
          <w:lang w:val="es-ES"/>
        </w:rPr>
      </w:pPr>
      <w:bookmarkStart w:id="483" w:name="_Toc75243739"/>
      <w:r w:rsidRPr="008E0274">
        <w:rPr>
          <w:sz w:val="24"/>
          <w:szCs w:val="24"/>
          <w:lang w:val="es-ES"/>
        </w:rPr>
        <w:t>3.2</w:t>
      </w:r>
      <w:r w:rsidRPr="008E0274">
        <w:rPr>
          <w:sz w:val="24"/>
          <w:szCs w:val="24"/>
          <w:lang w:val="es-ES"/>
        </w:rPr>
        <w:tab/>
        <w:t>Ensayos previos a la puesta en servicio</w:t>
      </w:r>
      <w:bookmarkEnd w:id="483"/>
    </w:p>
    <w:p w14:paraId="3142EDE3" w14:textId="77777777" w:rsidR="0046348E" w:rsidRPr="008E0274" w:rsidRDefault="0046348E" w:rsidP="0046348E">
      <w:pPr>
        <w:keepNext/>
        <w:keepLines/>
        <w:ind w:left="1440" w:hanging="720"/>
        <w:rPr>
          <w:lang w:val="es-ES"/>
        </w:rPr>
      </w:pPr>
      <w:r w:rsidRPr="008E0274">
        <w:rPr>
          <w:lang w:val="es-ES"/>
        </w:rPr>
        <w:t>3.2.0</w:t>
      </w:r>
      <w:r w:rsidRPr="008E0274">
        <w:rPr>
          <w:lang w:val="es-ES"/>
        </w:rPr>
        <w:tab/>
        <w:t>Además de las pruebas de verificación y ajuste que realiza habitualmente, el Proveedor (con ayuda del Comprador) debe efectuar los siguientes ensayos en el Sistema y los Subsistemas antes de que se consideren instalados y de que el Comprador emita el (los) certificado(s) de instalación (de conformidad con la cláusula 26 de las CGC y las cláusulas afines de las CEC).</w:t>
      </w:r>
    </w:p>
    <w:p w14:paraId="6FACF787" w14:textId="77777777" w:rsidR="0046348E" w:rsidRPr="008E0274" w:rsidRDefault="0046348E" w:rsidP="0046348E">
      <w:pPr>
        <w:ind w:left="1440" w:hanging="720"/>
        <w:rPr>
          <w:lang w:val="es-ES"/>
        </w:rPr>
      </w:pPr>
      <w:r w:rsidRPr="008E0274">
        <w:rPr>
          <w:lang w:val="es-ES"/>
        </w:rPr>
        <w:t>3.2.1</w:t>
      </w:r>
      <w:r w:rsidRPr="008E0274">
        <w:rPr>
          <w:lang w:val="es-ES"/>
        </w:rPr>
        <w:tab/>
      </w:r>
      <w:r w:rsidRPr="008E0274">
        <w:rPr>
          <w:rStyle w:val="Preparersnotenobold"/>
          <w:lang w:val="es-ES"/>
        </w:rPr>
        <w:t>[especificar:  Subsistema 1 (según se define en el (los) cuadro(s) del lugar del proyecto que se adjunta(n) al Programa de Ejecución; especificar:  pruebas, condiciones de las pruebas, criterios de aceptación, etc.]</w:t>
      </w:r>
    </w:p>
    <w:p w14:paraId="59A0DC9E" w14:textId="77777777" w:rsidR="0046348E" w:rsidRPr="008E0274" w:rsidRDefault="0046348E" w:rsidP="0046348E">
      <w:pPr>
        <w:ind w:left="1440" w:hanging="720"/>
        <w:rPr>
          <w:lang w:val="es-ES"/>
        </w:rPr>
      </w:pPr>
      <w:r w:rsidRPr="008E0274">
        <w:rPr>
          <w:lang w:val="es-ES"/>
        </w:rPr>
        <w:t>3.2.2</w:t>
      </w:r>
      <w:r w:rsidRPr="008E0274">
        <w:rPr>
          <w:lang w:val="es-ES"/>
        </w:rPr>
        <w:tab/>
      </w:r>
      <w:r w:rsidRPr="008E0274">
        <w:rPr>
          <w:rStyle w:val="Preparersnotenobold"/>
          <w:lang w:val="es-ES"/>
        </w:rPr>
        <w:t>[especificar:  Subsistema 2 (según se define en el (los) cuadro(s) del lugar del proyecto; especificar:  pruebas, condiciones de las pruebas, criterios de aceptación, etc.]</w:t>
      </w:r>
    </w:p>
    <w:p w14:paraId="0B3C8CDE" w14:textId="77777777" w:rsidR="0046348E" w:rsidRPr="008E0274" w:rsidRDefault="0046348E" w:rsidP="0046348E">
      <w:pPr>
        <w:ind w:left="1440" w:hanging="720"/>
        <w:rPr>
          <w:lang w:val="es-ES"/>
        </w:rPr>
      </w:pPr>
      <w:r w:rsidRPr="008E0274">
        <w:rPr>
          <w:lang w:val="es-ES"/>
        </w:rPr>
        <w:t>3.2.n</w:t>
      </w:r>
      <w:r w:rsidRPr="008E0274">
        <w:rPr>
          <w:lang w:val="es-ES"/>
        </w:rPr>
        <w:tab/>
        <w:t xml:space="preserve">Para el Sistema completo: Las pruebas previas a la puesta en servicio, correspondientes al Sistema en su totalidad son: </w:t>
      </w:r>
      <w:r w:rsidRPr="008E0274">
        <w:rPr>
          <w:rStyle w:val="Preparersnotenobold"/>
          <w:lang w:val="es-ES"/>
        </w:rPr>
        <w:t>[especificar:  pruebas, condiciones de las pruebas, criterios de aceptación, etc.]</w:t>
      </w:r>
    </w:p>
    <w:p w14:paraId="2CF4D09B" w14:textId="77777777" w:rsidR="0046348E" w:rsidRPr="008E0274" w:rsidRDefault="0046348E" w:rsidP="0046348E">
      <w:pPr>
        <w:pStyle w:val="Head72"/>
        <w:rPr>
          <w:sz w:val="24"/>
          <w:szCs w:val="24"/>
          <w:lang w:val="es-ES"/>
        </w:rPr>
      </w:pPr>
      <w:bookmarkStart w:id="484" w:name="_Toc75243740"/>
      <w:r w:rsidRPr="008E0274">
        <w:rPr>
          <w:sz w:val="24"/>
          <w:szCs w:val="24"/>
          <w:lang w:val="es-ES"/>
        </w:rPr>
        <w:t>3.3</w:t>
      </w:r>
      <w:r w:rsidRPr="008E0274">
        <w:rPr>
          <w:sz w:val="24"/>
          <w:szCs w:val="24"/>
          <w:lang w:val="es-ES"/>
        </w:rPr>
        <w:tab/>
        <w:t>Pruebas de Aceptación operacional</w:t>
      </w:r>
      <w:bookmarkEnd w:id="484"/>
    </w:p>
    <w:p w14:paraId="46F38760" w14:textId="77777777" w:rsidR="0046348E" w:rsidRPr="008E0274" w:rsidRDefault="0046348E" w:rsidP="0046348E">
      <w:pPr>
        <w:ind w:left="1440" w:hanging="720"/>
        <w:rPr>
          <w:lang w:val="es-ES"/>
        </w:rPr>
      </w:pPr>
      <w:r w:rsidRPr="008E0274">
        <w:rPr>
          <w:lang w:val="es-ES"/>
        </w:rPr>
        <w:t>3.3.0</w:t>
      </w:r>
      <w:r w:rsidRPr="008E0274">
        <w:rPr>
          <w:lang w:val="es-ES"/>
        </w:rPr>
        <w:tab/>
        <w:t>Conforme a la cláusula 27 de las CGC y cláusulas afines de las CEC, el Comprador (con ayuda del Proveedor) efectuará, después de la instalación, las siguientes pruebas en el Sistema y los Subsistemas a fin de determinar si cumplen con todos los requisitos necesarios para la Aceptación operacional.</w:t>
      </w:r>
    </w:p>
    <w:p w14:paraId="079D4924" w14:textId="77777777" w:rsidR="0046348E" w:rsidRPr="008E0274" w:rsidRDefault="0046348E" w:rsidP="0046348E">
      <w:pPr>
        <w:ind w:left="1440" w:hanging="720"/>
        <w:rPr>
          <w:lang w:val="es-ES"/>
        </w:rPr>
      </w:pPr>
      <w:r w:rsidRPr="008E0274">
        <w:rPr>
          <w:lang w:val="es-ES"/>
        </w:rPr>
        <w:t>3.3.1</w:t>
      </w:r>
      <w:r w:rsidRPr="008E0274">
        <w:rPr>
          <w:lang w:val="es-ES"/>
        </w:rPr>
        <w:tab/>
      </w:r>
      <w:r w:rsidRPr="008E0274">
        <w:rPr>
          <w:rStyle w:val="Preparersnotenobold"/>
          <w:lang w:val="es-ES"/>
        </w:rPr>
        <w:t>[especificar:  Subsistema 1 (según se define en el Programa de Ejecución; especificar:  pruebas, condiciones de las pruebas, criterios de aceptación, etc.]</w:t>
      </w:r>
    </w:p>
    <w:p w14:paraId="380BA6B2" w14:textId="77777777" w:rsidR="0046348E" w:rsidRPr="008E0274" w:rsidRDefault="0046348E" w:rsidP="0046348E">
      <w:pPr>
        <w:ind w:left="1440" w:hanging="720"/>
        <w:rPr>
          <w:lang w:val="es-ES"/>
        </w:rPr>
      </w:pPr>
      <w:r w:rsidRPr="008E0274">
        <w:rPr>
          <w:lang w:val="es-ES"/>
        </w:rPr>
        <w:t>3.3.2</w:t>
      </w:r>
      <w:r w:rsidRPr="008E0274">
        <w:rPr>
          <w:lang w:val="es-ES"/>
        </w:rPr>
        <w:tab/>
      </w:r>
      <w:r w:rsidRPr="008E0274">
        <w:rPr>
          <w:rStyle w:val="Preparersnotenobold"/>
          <w:lang w:val="es-ES"/>
        </w:rPr>
        <w:t>[especificar:  Subsistema 2 (según se define en el Programa de Ejecución; especificar:  pruebas, condiciones de las pruebas, criterios de aceptación, etc.]</w:t>
      </w:r>
    </w:p>
    <w:p w14:paraId="3206D27B" w14:textId="102409D4" w:rsidR="0046348E" w:rsidRDefault="0046348E" w:rsidP="0046348E">
      <w:pPr>
        <w:ind w:left="1440" w:hanging="720"/>
        <w:rPr>
          <w:rStyle w:val="Preparersnotenobold"/>
          <w:lang w:val="es-ES"/>
        </w:rPr>
      </w:pPr>
      <w:r w:rsidRPr="008E0274">
        <w:rPr>
          <w:lang w:val="es-ES"/>
        </w:rPr>
        <w:t>3.3.n</w:t>
      </w:r>
      <w:r w:rsidRPr="008E0274">
        <w:rPr>
          <w:lang w:val="es-ES"/>
        </w:rPr>
        <w:tab/>
        <w:t xml:space="preserve">Para el Sistema completo: Las pruebas previas a la puesta en servicio, correspondientes al Sistema en su totalidad son: </w:t>
      </w:r>
      <w:r w:rsidRPr="008E0274">
        <w:rPr>
          <w:rStyle w:val="Preparersnotenobold"/>
          <w:lang w:val="es-ES"/>
        </w:rPr>
        <w:t>[especificar:  pruebas, condiciones de las pruebas, criterios de aceptación, etc.]</w:t>
      </w:r>
    </w:p>
    <w:p w14:paraId="5199BA0B" w14:textId="11832266" w:rsidR="00B1246F" w:rsidRDefault="00B1246F" w:rsidP="0046348E">
      <w:pPr>
        <w:ind w:left="1440" w:hanging="720"/>
        <w:rPr>
          <w:rStyle w:val="Preparersnotenobold"/>
          <w:lang w:val="es-ES"/>
        </w:rPr>
      </w:pPr>
    </w:p>
    <w:p w14:paraId="6ECB53D5" w14:textId="2715363A" w:rsidR="00B1246F" w:rsidRDefault="00B1246F" w:rsidP="0046348E">
      <w:pPr>
        <w:ind w:left="1440" w:hanging="720"/>
        <w:rPr>
          <w:rStyle w:val="Preparersnotenobold"/>
          <w:lang w:val="es-ES"/>
        </w:rPr>
      </w:pPr>
    </w:p>
    <w:p w14:paraId="73CE28AF" w14:textId="621D57B4" w:rsidR="00B1246F" w:rsidRDefault="00B1246F" w:rsidP="0046348E">
      <w:pPr>
        <w:ind w:left="1440" w:hanging="720"/>
        <w:rPr>
          <w:rStyle w:val="Preparersnotenobold"/>
          <w:lang w:val="es-ES"/>
        </w:rPr>
      </w:pPr>
    </w:p>
    <w:p w14:paraId="1ABA7833" w14:textId="5357ADAF" w:rsidR="00B1246F" w:rsidRDefault="00B1246F" w:rsidP="0046348E">
      <w:pPr>
        <w:ind w:left="1440" w:hanging="720"/>
        <w:rPr>
          <w:rStyle w:val="Preparersnotenobold"/>
          <w:lang w:val="es-ES"/>
        </w:rPr>
      </w:pPr>
    </w:p>
    <w:p w14:paraId="65AEEBF6" w14:textId="0FBD0207" w:rsidR="00B1246F" w:rsidRDefault="00B1246F" w:rsidP="0046348E">
      <w:pPr>
        <w:ind w:left="1440" w:hanging="720"/>
        <w:rPr>
          <w:rStyle w:val="Preparersnotenobold"/>
          <w:lang w:val="es-ES"/>
        </w:rPr>
      </w:pPr>
    </w:p>
    <w:p w14:paraId="610391FE" w14:textId="3E7025DC" w:rsidR="00B1246F" w:rsidRDefault="00B1246F" w:rsidP="0046348E">
      <w:pPr>
        <w:ind w:left="1440" w:hanging="720"/>
        <w:rPr>
          <w:rStyle w:val="Preparersnotenobold"/>
          <w:lang w:val="es-ES"/>
        </w:rPr>
      </w:pPr>
    </w:p>
    <w:p w14:paraId="6F6939B1" w14:textId="3D40E324" w:rsidR="00B1246F" w:rsidRDefault="00B1246F" w:rsidP="0046348E">
      <w:pPr>
        <w:ind w:left="1440" w:hanging="720"/>
        <w:rPr>
          <w:rStyle w:val="Preparersnotenobold"/>
          <w:lang w:val="es-ES"/>
        </w:rPr>
      </w:pPr>
    </w:p>
    <w:p w14:paraId="7D56A80D" w14:textId="363B32A5" w:rsidR="00B1246F" w:rsidRDefault="00B1246F" w:rsidP="0046348E">
      <w:pPr>
        <w:ind w:left="1440" w:hanging="720"/>
        <w:rPr>
          <w:rStyle w:val="Preparersnotenobold"/>
          <w:lang w:val="es-ES"/>
        </w:rPr>
      </w:pPr>
    </w:p>
    <w:p w14:paraId="1812B64A" w14:textId="18289615" w:rsidR="00B1246F" w:rsidRDefault="00B1246F" w:rsidP="0046348E">
      <w:pPr>
        <w:ind w:left="1440" w:hanging="720"/>
        <w:rPr>
          <w:rStyle w:val="Preparersnotenobold"/>
          <w:lang w:val="es-ES"/>
        </w:rPr>
      </w:pPr>
    </w:p>
    <w:p w14:paraId="68126497" w14:textId="1A50B72A" w:rsidR="00B1246F" w:rsidRDefault="00B1246F" w:rsidP="0046348E">
      <w:pPr>
        <w:ind w:left="1440" w:hanging="720"/>
        <w:rPr>
          <w:rStyle w:val="Preparersnotenobold"/>
          <w:lang w:val="es-ES"/>
        </w:rPr>
      </w:pPr>
    </w:p>
    <w:p w14:paraId="258F7829" w14:textId="2EBFAA6F" w:rsidR="00B1246F" w:rsidRDefault="00B1246F" w:rsidP="0046348E">
      <w:pPr>
        <w:ind w:left="1440" w:hanging="720"/>
        <w:rPr>
          <w:rStyle w:val="Preparersnotenobold"/>
          <w:lang w:val="es-ES"/>
        </w:rPr>
      </w:pPr>
    </w:p>
    <w:p w14:paraId="09FA3B05" w14:textId="28809F7E" w:rsidR="00B1246F" w:rsidRDefault="00B1246F" w:rsidP="0046348E">
      <w:pPr>
        <w:ind w:left="1440" w:hanging="720"/>
        <w:rPr>
          <w:rStyle w:val="Preparersnotenobold"/>
          <w:lang w:val="es-ES"/>
        </w:rPr>
      </w:pPr>
    </w:p>
    <w:p w14:paraId="69735FD1" w14:textId="65761337" w:rsidR="00B1246F" w:rsidRDefault="00B1246F" w:rsidP="0046348E">
      <w:pPr>
        <w:ind w:left="1440" w:hanging="720"/>
        <w:rPr>
          <w:rStyle w:val="Preparersnotenobold"/>
          <w:lang w:val="es-ES"/>
        </w:rPr>
      </w:pPr>
    </w:p>
    <w:p w14:paraId="7DCC0DCD" w14:textId="64DAEBB9" w:rsidR="00B1246F" w:rsidRDefault="00B1246F" w:rsidP="0046348E">
      <w:pPr>
        <w:ind w:left="1440" w:hanging="720"/>
        <w:rPr>
          <w:rStyle w:val="Preparersnotenobold"/>
          <w:lang w:val="es-ES"/>
        </w:rPr>
      </w:pPr>
    </w:p>
    <w:p w14:paraId="3D91FB1D" w14:textId="26638A25" w:rsidR="00B1246F" w:rsidRDefault="00B1246F" w:rsidP="0046348E">
      <w:pPr>
        <w:ind w:left="1440" w:hanging="720"/>
        <w:rPr>
          <w:rStyle w:val="Preparersnotenobold"/>
          <w:lang w:val="es-ES"/>
        </w:rPr>
      </w:pPr>
    </w:p>
    <w:p w14:paraId="53B779CB" w14:textId="77777777" w:rsidR="00B1246F" w:rsidRPr="008E0274" w:rsidRDefault="00B1246F" w:rsidP="0046348E">
      <w:pPr>
        <w:ind w:left="1440" w:hanging="720"/>
        <w:rPr>
          <w:lang w:val="es-ES"/>
        </w:rPr>
      </w:pPr>
    </w:p>
    <w:p w14:paraId="1AACE282" w14:textId="77777777" w:rsidR="00FA4739" w:rsidRDefault="0046348E" w:rsidP="0046348E">
      <w:pPr>
        <w:pStyle w:val="explanatoryclause"/>
        <w:ind w:left="1411"/>
        <w:rPr>
          <w:sz w:val="24"/>
          <w:szCs w:val="24"/>
          <w:lang w:val="es-ES"/>
        </w:rPr>
        <w:sectPr w:rsidR="00FA4739">
          <w:headerReference w:type="even" r:id="rId38"/>
          <w:headerReference w:type="default" r:id="rId39"/>
          <w:headerReference w:type="first" r:id="rId40"/>
          <w:footnotePr>
            <w:numRestart w:val="eachSect"/>
          </w:footnotePr>
          <w:endnotePr>
            <w:numRestart w:val="eachSect"/>
          </w:endnotePr>
          <w:type w:val="oddPage"/>
          <w:pgSz w:w="12240" w:h="15840" w:code="1"/>
          <w:pgMar w:top="1800" w:right="1440" w:bottom="1152" w:left="1800" w:header="720" w:footer="432" w:gutter="0"/>
          <w:cols w:space="720"/>
          <w:titlePg/>
        </w:sectPr>
      </w:pPr>
      <w:bookmarkStart w:id="485" w:name="_Hlt523737433"/>
      <w:r w:rsidRPr="008E0274">
        <w:rPr>
          <w:b/>
          <w:bCs/>
          <w:sz w:val="24"/>
          <w:szCs w:val="24"/>
          <w:lang w:val="es-ES"/>
        </w:rPr>
        <w:t>Nota:</w:t>
      </w:r>
      <w:r w:rsidRPr="008E0274">
        <w:rPr>
          <w:sz w:val="24"/>
          <w:szCs w:val="24"/>
          <w:lang w:val="es-ES"/>
        </w:rPr>
        <w:t xml:space="preserve">  </w:t>
      </w:r>
      <w:r w:rsidRPr="00B1246F">
        <w:rPr>
          <w:rFonts w:ascii="Times New Roman" w:hAnsi="Times New Roman"/>
          <w:lang w:val="es-ES"/>
        </w:rPr>
        <w:t>La complejidad de las pruebas de Aceptación operacional necesarias variará de acuerdo con la complejidad del Sistema que se ha de adquirir.  Para los sistemas que se adquieran empleando estos documentos estándar de licitación, dichas pruebas pueden reducirse simplemente a un período determinado de funcionamiento del Sistema o de los Subsistemas sin problemas, en condiciones normales de funcionamiento.  Para los sistemas más complejos, la Aceptación operacional requerirá pruebas amplias y claramente definidas, sea durante la producción o en condiciones de producción simulada.</w:t>
      </w:r>
      <w:r w:rsidRPr="008E0274">
        <w:rPr>
          <w:sz w:val="24"/>
          <w:szCs w:val="24"/>
          <w:lang w:val="es-ES"/>
        </w:rPr>
        <w:t xml:space="preserve"> </w:t>
      </w:r>
    </w:p>
    <w:p w14:paraId="17E6781D" w14:textId="77777777" w:rsidR="0046348E" w:rsidRPr="008E0274" w:rsidRDefault="0046348E" w:rsidP="0046348E">
      <w:pPr>
        <w:pStyle w:val="Head71"/>
        <w:rPr>
          <w:lang w:val="es-ES"/>
        </w:rPr>
      </w:pPr>
      <w:bookmarkStart w:id="486" w:name="_Toc75243741"/>
      <w:bookmarkEnd w:id="485"/>
      <w:r w:rsidRPr="008E0274">
        <w:rPr>
          <w:lang w:val="es-ES"/>
        </w:rPr>
        <w:t>E.  Programa de Ejecución</w:t>
      </w:r>
      <w:bookmarkEnd w:id="486"/>
    </w:p>
    <w:p w14:paraId="6D10FC0D" w14:textId="77777777" w:rsidR="0046348E" w:rsidRPr="008E0274" w:rsidRDefault="0046348E" w:rsidP="0046348E">
      <w:pPr>
        <w:pStyle w:val="Head72"/>
        <w:jc w:val="center"/>
        <w:rPr>
          <w:lang w:val="es-ES"/>
        </w:rPr>
      </w:pPr>
      <w:bookmarkStart w:id="487" w:name="_Toc75243742"/>
      <w:r w:rsidRPr="008E0274">
        <w:rPr>
          <w:lang w:val="es-ES"/>
        </w:rPr>
        <w:t>Cuadro del Programa de Ejecución</w:t>
      </w:r>
      <w:bookmarkEnd w:id="487"/>
    </w:p>
    <w:p w14:paraId="3FA25DF5" w14:textId="77777777" w:rsidR="0046348E" w:rsidRPr="008E0274" w:rsidRDefault="0046348E" w:rsidP="0046348E">
      <w:pPr>
        <w:tabs>
          <w:tab w:val="left" w:pos="9900"/>
        </w:tabs>
        <w:jc w:val="center"/>
        <w:rPr>
          <w:lang w:val="es-ES"/>
        </w:rPr>
      </w:pPr>
      <w:r w:rsidRPr="008E0274">
        <w:rPr>
          <w:lang w:val="es-ES"/>
        </w:rPr>
        <w:t xml:space="preserve">Sistema, Subsistema o número de lote:  </w:t>
      </w:r>
      <w:r w:rsidRPr="008E0274">
        <w:rPr>
          <w:i/>
          <w:iCs/>
          <w:lang w:val="es-ES"/>
        </w:rPr>
        <w:t xml:space="preserve">[si se trata de la adquisición de varios lotes, indicar:  </w:t>
      </w:r>
      <w:r w:rsidRPr="008E0274">
        <w:rPr>
          <w:b/>
          <w:bCs/>
          <w:i/>
          <w:iCs/>
          <w:lang w:val="es-ES"/>
        </w:rPr>
        <w:t>número de lote</w:t>
      </w:r>
      <w:r w:rsidRPr="008E0274">
        <w:rPr>
          <w:i/>
          <w:iCs/>
          <w:lang w:val="es-ES"/>
        </w:rPr>
        <w:t>; en caso contrario, consignar "</w:t>
      </w:r>
      <w:r w:rsidRPr="008E0274">
        <w:rPr>
          <w:b/>
          <w:bCs/>
          <w:i/>
          <w:iCs/>
          <w:lang w:val="es-ES"/>
        </w:rPr>
        <w:t>adquisición del Sistema completo</w:t>
      </w:r>
      <w:r w:rsidRPr="008E0274">
        <w:rPr>
          <w:i/>
          <w:iCs/>
          <w:lang w:val="es-ES"/>
        </w:rPr>
        <w:t>"]</w:t>
      </w:r>
    </w:p>
    <w:p w14:paraId="52FB54BF" w14:textId="77777777" w:rsidR="0046348E" w:rsidRPr="008E0274" w:rsidRDefault="0046348E" w:rsidP="0046348E">
      <w:pPr>
        <w:tabs>
          <w:tab w:val="left" w:pos="9900"/>
        </w:tabs>
        <w:jc w:val="center"/>
        <w:rPr>
          <w:rStyle w:val="Preparersnotenobold"/>
          <w:lang w:val="es-ES"/>
        </w:rPr>
      </w:pPr>
      <w:r w:rsidRPr="008E0274">
        <w:rPr>
          <w:rStyle w:val="Preparersnotenobold"/>
          <w:lang w:val="es-ES"/>
        </w:rPr>
        <w:t>[según sea necesario para el suministro y la entrega del Sistema, especificar los rubros del Programa que figura a continuación; modificar, según sea preciso, las partidas y la información tipo consignada en el cuadro]</w:t>
      </w:r>
    </w:p>
    <w:p w14:paraId="0EEF0DF0" w14:textId="77777777" w:rsidR="0046348E" w:rsidRPr="008E0274" w:rsidRDefault="0046348E" w:rsidP="0046348E">
      <w:pPr>
        <w:jc w:val="center"/>
        <w:rPr>
          <w:sz w:val="22"/>
          <w:szCs w:val="22"/>
          <w:lang w:val="es-E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08"/>
        <w:gridCol w:w="3330"/>
        <w:gridCol w:w="1584"/>
        <w:gridCol w:w="1440"/>
        <w:gridCol w:w="1440"/>
        <w:gridCol w:w="1584"/>
        <w:gridCol w:w="1584"/>
        <w:gridCol w:w="1224"/>
      </w:tblGrid>
      <w:tr w:rsidR="0046348E" w:rsidRPr="007436C2" w14:paraId="625E1EAA" w14:textId="77777777" w:rsidTr="00665AE8">
        <w:trPr>
          <w:cantSplit/>
          <w:tblHeader/>
        </w:trPr>
        <w:tc>
          <w:tcPr>
            <w:tcW w:w="1008" w:type="dxa"/>
            <w:tcBorders>
              <w:top w:val="single" w:sz="6" w:space="0" w:color="808080"/>
              <w:left w:val="single" w:sz="6" w:space="0" w:color="808080"/>
              <w:bottom w:val="single" w:sz="6" w:space="0" w:color="808080"/>
              <w:right w:val="single" w:sz="6" w:space="0" w:color="808080"/>
            </w:tcBorders>
          </w:tcPr>
          <w:p w14:paraId="03F66EE8"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No. de partida</w:t>
            </w:r>
          </w:p>
        </w:tc>
        <w:tc>
          <w:tcPr>
            <w:tcW w:w="3330" w:type="dxa"/>
            <w:tcBorders>
              <w:top w:val="single" w:sz="6" w:space="0" w:color="808080"/>
              <w:left w:val="single" w:sz="6" w:space="0" w:color="808080"/>
              <w:bottom w:val="single" w:sz="6" w:space="0" w:color="808080"/>
              <w:right w:val="single" w:sz="6" w:space="0" w:color="808080"/>
            </w:tcBorders>
          </w:tcPr>
          <w:p w14:paraId="20096F08"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br/>
            </w:r>
            <w:r w:rsidRPr="008E0274">
              <w:rPr>
                <w:sz w:val="22"/>
                <w:szCs w:val="22"/>
                <w:lang w:val="es-ES"/>
              </w:rPr>
              <w:br/>
              <w:t>Subsistema / Rubro</w:t>
            </w:r>
          </w:p>
        </w:tc>
        <w:tc>
          <w:tcPr>
            <w:tcW w:w="1584" w:type="dxa"/>
            <w:tcBorders>
              <w:top w:val="single" w:sz="6" w:space="0" w:color="808080"/>
              <w:left w:val="single" w:sz="6" w:space="0" w:color="808080"/>
              <w:bottom w:val="single" w:sz="6" w:space="0" w:color="808080"/>
              <w:right w:val="single" w:sz="6" w:space="0" w:color="808080"/>
            </w:tcBorders>
          </w:tcPr>
          <w:p w14:paraId="24F55AF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br/>
              <w:t>Número del cuadro de configuración</w:t>
            </w:r>
          </w:p>
        </w:tc>
        <w:tc>
          <w:tcPr>
            <w:tcW w:w="1440" w:type="dxa"/>
            <w:tcBorders>
              <w:top w:val="single" w:sz="6" w:space="0" w:color="808080"/>
              <w:left w:val="single" w:sz="6" w:space="0" w:color="808080"/>
              <w:bottom w:val="single" w:sz="6" w:space="0" w:color="808080"/>
              <w:right w:val="single" w:sz="6" w:space="0" w:color="808080"/>
            </w:tcBorders>
          </w:tcPr>
          <w:p w14:paraId="73AEFC55"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br/>
              <w:t>Lugar / Código del lugar</w:t>
            </w:r>
          </w:p>
        </w:tc>
        <w:tc>
          <w:tcPr>
            <w:tcW w:w="1440" w:type="dxa"/>
            <w:tcBorders>
              <w:top w:val="single" w:sz="6" w:space="0" w:color="808080"/>
              <w:left w:val="single" w:sz="6" w:space="0" w:color="808080"/>
              <w:bottom w:val="single" w:sz="6" w:space="0" w:color="808080"/>
              <w:right w:val="single" w:sz="6" w:space="0" w:color="808080"/>
            </w:tcBorders>
          </w:tcPr>
          <w:p w14:paraId="1B1343D7"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Entrega (se especificará en el Plan del Proyecto)</w:t>
            </w:r>
          </w:p>
        </w:tc>
        <w:tc>
          <w:tcPr>
            <w:tcW w:w="1584" w:type="dxa"/>
            <w:tcBorders>
              <w:top w:val="single" w:sz="6" w:space="0" w:color="808080"/>
              <w:left w:val="single" w:sz="6" w:space="0" w:color="808080"/>
              <w:bottom w:val="single" w:sz="6" w:space="0" w:color="808080"/>
              <w:right w:val="single" w:sz="6" w:space="0" w:color="808080"/>
            </w:tcBorders>
          </w:tcPr>
          <w:p w14:paraId="4D1E456E" w14:textId="77777777" w:rsidR="0046348E" w:rsidRPr="008E0274" w:rsidRDefault="0046348E" w:rsidP="00665AE8">
            <w:pPr>
              <w:pStyle w:val="diagramtxt"/>
              <w:tabs>
                <w:tab w:val="left" w:pos="9900"/>
              </w:tabs>
              <w:suppressAutoHyphens/>
              <w:rPr>
                <w:lang w:val="es-ES"/>
              </w:rPr>
            </w:pPr>
          </w:p>
          <w:p w14:paraId="1D5A5AE4" w14:textId="77777777" w:rsidR="0046348E" w:rsidRPr="008E0274" w:rsidRDefault="0046348E" w:rsidP="00665AE8">
            <w:pPr>
              <w:pStyle w:val="diagramtxt"/>
              <w:tabs>
                <w:tab w:val="left" w:pos="9900"/>
              </w:tabs>
              <w:suppressAutoHyphens/>
              <w:spacing w:before="100" w:after="100"/>
              <w:rPr>
                <w:lang w:val="es-ES"/>
              </w:rPr>
            </w:pPr>
            <w:r w:rsidRPr="008E0274">
              <w:rPr>
                <w:lang w:val="es-ES"/>
              </w:rPr>
              <w:t>Instalación (semanas a partir de la fecha de inicio)</w:t>
            </w:r>
          </w:p>
        </w:tc>
        <w:tc>
          <w:tcPr>
            <w:tcW w:w="1584" w:type="dxa"/>
            <w:tcBorders>
              <w:top w:val="single" w:sz="6" w:space="0" w:color="808080"/>
              <w:left w:val="single" w:sz="6" w:space="0" w:color="808080"/>
              <w:bottom w:val="single" w:sz="6" w:space="0" w:color="808080"/>
              <w:right w:val="single" w:sz="6" w:space="0" w:color="808080"/>
            </w:tcBorders>
          </w:tcPr>
          <w:p w14:paraId="2E5D8CB5" w14:textId="77777777" w:rsidR="0046348E" w:rsidRPr="008E0274" w:rsidRDefault="0046348E" w:rsidP="00665AE8">
            <w:pPr>
              <w:pStyle w:val="diagramtxt"/>
              <w:tabs>
                <w:tab w:val="left" w:pos="9900"/>
              </w:tabs>
              <w:suppressAutoHyphens/>
              <w:rPr>
                <w:lang w:val="es-ES"/>
              </w:rPr>
            </w:pPr>
          </w:p>
          <w:p w14:paraId="55EBD837"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xml:space="preserve">Aceptación (semanas a partir de la </w:t>
            </w:r>
            <w:r w:rsidRPr="008E0274">
              <w:rPr>
                <w:lang w:val="es-ES"/>
              </w:rPr>
              <w:t>fecha de inicio</w:t>
            </w:r>
            <w:r w:rsidRPr="008E0274">
              <w:rPr>
                <w:sz w:val="22"/>
                <w:szCs w:val="22"/>
                <w:lang w:val="es-ES"/>
              </w:rPr>
              <w:t>)</w:t>
            </w:r>
          </w:p>
        </w:tc>
        <w:tc>
          <w:tcPr>
            <w:tcW w:w="1224" w:type="dxa"/>
            <w:tcBorders>
              <w:top w:val="single" w:sz="6" w:space="0" w:color="808080"/>
              <w:left w:val="single" w:sz="6" w:space="0" w:color="808080"/>
              <w:bottom w:val="single" w:sz="6" w:space="0" w:color="808080"/>
              <w:right w:val="single" w:sz="6" w:space="0" w:color="808080"/>
            </w:tcBorders>
          </w:tcPr>
          <w:p w14:paraId="53D2955D" w14:textId="77777777" w:rsidR="0046348E" w:rsidRPr="008E0274" w:rsidRDefault="0046348E" w:rsidP="00665AE8">
            <w:pPr>
              <w:pStyle w:val="diagramtxt"/>
              <w:tabs>
                <w:tab w:val="left" w:pos="9900"/>
              </w:tabs>
              <w:suppressAutoHyphens/>
              <w:rPr>
                <w:lang w:val="es-ES"/>
              </w:rPr>
            </w:pPr>
          </w:p>
          <w:p w14:paraId="50B8F36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Etapa fijada para la indemnización por daños y perjuicios</w:t>
            </w:r>
          </w:p>
        </w:tc>
      </w:tr>
      <w:tr w:rsidR="0046348E" w:rsidRPr="007436C2" w14:paraId="06EF7E13" w14:textId="77777777" w:rsidTr="00665AE8">
        <w:trPr>
          <w:cantSplit/>
          <w:trHeight w:hRule="exact" w:val="438"/>
          <w:tblHeader/>
        </w:trPr>
        <w:tc>
          <w:tcPr>
            <w:tcW w:w="1008" w:type="dxa"/>
            <w:tcBorders>
              <w:top w:val="single" w:sz="6" w:space="0" w:color="808080"/>
              <w:left w:val="single" w:sz="6" w:space="0" w:color="808080"/>
              <w:bottom w:val="single" w:sz="6" w:space="0" w:color="808080"/>
              <w:right w:val="single" w:sz="6" w:space="0" w:color="808080"/>
            </w:tcBorders>
          </w:tcPr>
          <w:p w14:paraId="4FCB49B5" w14:textId="77777777" w:rsidR="0046348E" w:rsidRPr="008E0274" w:rsidRDefault="0046348E" w:rsidP="00665AE8">
            <w:pPr>
              <w:tabs>
                <w:tab w:val="left" w:pos="9900"/>
              </w:tabs>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44D77873" w14:textId="77777777" w:rsidR="0046348E" w:rsidRPr="008E0274" w:rsidRDefault="0046348E" w:rsidP="00665AE8">
            <w:pPr>
              <w:tabs>
                <w:tab w:val="left" w:pos="9900"/>
              </w:tabs>
              <w:spacing w:before="100" w:after="100"/>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934A97F"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14573F30"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21FC3F0"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7ACD489"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C625978"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740F384B"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46658D94"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CC456E0"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0</w:t>
            </w:r>
          </w:p>
        </w:tc>
        <w:tc>
          <w:tcPr>
            <w:tcW w:w="3330" w:type="dxa"/>
            <w:tcBorders>
              <w:top w:val="single" w:sz="6" w:space="0" w:color="808080"/>
              <w:left w:val="single" w:sz="6" w:space="0" w:color="808080"/>
              <w:bottom w:val="single" w:sz="6" w:space="0" w:color="808080"/>
              <w:right w:val="single" w:sz="6" w:space="0" w:color="808080"/>
            </w:tcBorders>
          </w:tcPr>
          <w:p w14:paraId="03459D28" w14:textId="77777777" w:rsidR="0046348E" w:rsidRPr="008E0274" w:rsidRDefault="0046348E" w:rsidP="00665AE8">
            <w:pPr>
              <w:tabs>
                <w:tab w:val="left" w:pos="9900"/>
              </w:tabs>
              <w:spacing w:before="100" w:after="100"/>
              <w:rPr>
                <w:sz w:val="22"/>
                <w:szCs w:val="22"/>
                <w:lang w:val="es-ES"/>
              </w:rPr>
            </w:pPr>
            <w:r w:rsidRPr="008E0274">
              <w:rPr>
                <w:sz w:val="22"/>
                <w:szCs w:val="22"/>
                <w:lang w:val="es-ES"/>
              </w:rPr>
              <w:t>Plan del proyecto</w:t>
            </w:r>
          </w:p>
        </w:tc>
        <w:tc>
          <w:tcPr>
            <w:tcW w:w="1584" w:type="dxa"/>
            <w:tcBorders>
              <w:top w:val="single" w:sz="6" w:space="0" w:color="808080"/>
              <w:left w:val="single" w:sz="6" w:space="0" w:color="808080"/>
              <w:bottom w:val="single" w:sz="6" w:space="0" w:color="808080"/>
              <w:right w:val="single" w:sz="6" w:space="0" w:color="808080"/>
            </w:tcBorders>
          </w:tcPr>
          <w:p w14:paraId="20AAA97A"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440" w:type="dxa"/>
            <w:tcBorders>
              <w:top w:val="single" w:sz="6" w:space="0" w:color="808080"/>
              <w:left w:val="single" w:sz="6" w:space="0" w:color="808080"/>
              <w:bottom w:val="single" w:sz="6" w:space="0" w:color="808080"/>
              <w:right w:val="single" w:sz="6" w:space="0" w:color="808080"/>
            </w:tcBorders>
          </w:tcPr>
          <w:p w14:paraId="4E346BAA"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440" w:type="dxa"/>
            <w:tcBorders>
              <w:top w:val="single" w:sz="6" w:space="0" w:color="808080"/>
              <w:left w:val="single" w:sz="6" w:space="0" w:color="808080"/>
              <w:bottom w:val="single" w:sz="6" w:space="0" w:color="808080"/>
              <w:right w:val="single" w:sz="6" w:space="0" w:color="808080"/>
            </w:tcBorders>
          </w:tcPr>
          <w:p w14:paraId="4C132808"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5F39B7E"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584" w:type="dxa"/>
            <w:tcBorders>
              <w:top w:val="single" w:sz="6" w:space="0" w:color="808080"/>
              <w:left w:val="single" w:sz="6" w:space="0" w:color="808080"/>
              <w:bottom w:val="single" w:sz="6" w:space="0" w:color="808080"/>
              <w:right w:val="single" w:sz="6" w:space="0" w:color="808080"/>
            </w:tcBorders>
          </w:tcPr>
          <w:p w14:paraId="3DA0E96B" w14:textId="77777777" w:rsidR="0046348E" w:rsidRPr="008E0274" w:rsidRDefault="0046348E" w:rsidP="00665AE8">
            <w:pPr>
              <w:tabs>
                <w:tab w:val="left" w:pos="9900"/>
              </w:tabs>
              <w:spacing w:before="100" w:after="100"/>
              <w:jc w:val="center"/>
              <w:rPr>
                <w:sz w:val="22"/>
                <w:szCs w:val="22"/>
                <w:lang w:val="es-ES"/>
              </w:rPr>
            </w:pPr>
            <w:r w:rsidRPr="008E0274">
              <w:rPr>
                <w:noProof/>
                <w:sz w:val="22"/>
                <w:szCs w:val="22"/>
                <w:lang w:val="es-ES"/>
              </w:rPr>
              <w:t>S6</w:t>
            </w:r>
          </w:p>
        </w:tc>
        <w:tc>
          <w:tcPr>
            <w:tcW w:w="1224" w:type="dxa"/>
            <w:tcBorders>
              <w:top w:val="single" w:sz="6" w:space="0" w:color="808080"/>
              <w:left w:val="single" w:sz="6" w:space="0" w:color="808080"/>
              <w:bottom w:val="single" w:sz="6" w:space="0" w:color="808080"/>
              <w:right w:val="single" w:sz="6" w:space="0" w:color="808080"/>
            </w:tcBorders>
          </w:tcPr>
          <w:p w14:paraId="612793FF"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no</w:t>
            </w:r>
          </w:p>
        </w:tc>
      </w:tr>
      <w:tr w:rsidR="0046348E" w:rsidRPr="008E0274" w14:paraId="13E26A3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0F54ED7" w14:textId="77777777" w:rsidR="0046348E" w:rsidRPr="008E0274" w:rsidRDefault="0046348E" w:rsidP="00665AE8">
            <w:pPr>
              <w:tabs>
                <w:tab w:val="left" w:pos="9900"/>
              </w:tabs>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1DDE7369" w14:textId="77777777" w:rsidR="0046348E" w:rsidRPr="008E0274" w:rsidRDefault="0046348E" w:rsidP="00665AE8">
            <w:pPr>
              <w:tabs>
                <w:tab w:val="left" w:pos="9900"/>
              </w:tabs>
              <w:spacing w:before="100" w:after="100"/>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79FE4CCC"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BD51D28"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9CC4280"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C200078"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2BEB883"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39B946EB"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07BD9D16"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7012307F"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w:t>
            </w:r>
          </w:p>
        </w:tc>
        <w:tc>
          <w:tcPr>
            <w:tcW w:w="3330" w:type="dxa"/>
            <w:tcBorders>
              <w:top w:val="single" w:sz="6" w:space="0" w:color="808080"/>
              <w:left w:val="single" w:sz="6" w:space="0" w:color="808080"/>
              <w:bottom w:val="single" w:sz="6" w:space="0" w:color="808080"/>
              <w:right w:val="single" w:sz="6" w:space="0" w:color="808080"/>
            </w:tcBorders>
          </w:tcPr>
          <w:p w14:paraId="04DB7AE4" w14:textId="77777777" w:rsidR="0046348E" w:rsidRPr="008E0274" w:rsidRDefault="0046348E" w:rsidP="00665AE8">
            <w:pPr>
              <w:tabs>
                <w:tab w:val="left" w:pos="9900"/>
              </w:tabs>
              <w:spacing w:before="100" w:after="100"/>
              <w:rPr>
                <w:sz w:val="22"/>
                <w:szCs w:val="22"/>
                <w:lang w:val="es-ES"/>
              </w:rPr>
            </w:pPr>
            <w:r w:rsidRPr="008E0274">
              <w:rPr>
                <w:sz w:val="22"/>
                <w:szCs w:val="22"/>
                <w:lang w:val="es-ES"/>
              </w:rPr>
              <w:t>Subsistema de la sede principal</w:t>
            </w:r>
          </w:p>
        </w:tc>
        <w:tc>
          <w:tcPr>
            <w:tcW w:w="1584" w:type="dxa"/>
            <w:tcBorders>
              <w:top w:val="single" w:sz="6" w:space="0" w:color="808080"/>
              <w:left w:val="single" w:sz="6" w:space="0" w:color="808080"/>
              <w:bottom w:val="single" w:sz="6" w:space="0" w:color="808080"/>
              <w:right w:val="single" w:sz="6" w:space="0" w:color="808080"/>
            </w:tcBorders>
          </w:tcPr>
          <w:p w14:paraId="73062EF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w:t>
            </w:r>
          </w:p>
        </w:tc>
        <w:tc>
          <w:tcPr>
            <w:tcW w:w="1440" w:type="dxa"/>
            <w:tcBorders>
              <w:top w:val="single" w:sz="6" w:space="0" w:color="808080"/>
              <w:left w:val="single" w:sz="6" w:space="0" w:color="808080"/>
              <w:bottom w:val="single" w:sz="6" w:space="0" w:color="808080"/>
              <w:right w:val="single" w:sz="6" w:space="0" w:color="808080"/>
            </w:tcBorders>
          </w:tcPr>
          <w:p w14:paraId="4F443456"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Sede</w:t>
            </w:r>
          </w:p>
        </w:tc>
        <w:tc>
          <w:tcPr>
            <w:tcW w:w="1440" w:type="dxa"/>
            <w:tcBorders>
              <w:top w:val="single" w:sz="6" w:space="0" w:color="808080"/>
              <w:left w:val="single" w:sz="6" w:space="0" w:color="808080"/>
              <w:bottom w:val="single" w:sz="6" w:space="0" w:color="808080"/>
              <w:right w:val="single" w:sz="6" w:space="0" w:color="808080"/>
            </w:tcBorders>
          </w:tcPr>
          <w:p w14:paraId="06989E17"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7F5797A"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584" w:type="dxa"/>
            <w:tcBorders>
              <w:top w:val="single" w:sz="6" w:space="0" w:color="808080"/>
              <w:left w:val="single" w:sz="6" w:space="0" w:color="808080"/>
              <w:bottom w:val="single" w:sz="6" w:space="0" w:color="808080"/>
              <w:right w:val="single" w:sz="6" w:space="0" w:color="808080"/>
            </w:tcBorders>
          </w:tcPr>
          <w:p w14:paraId="0F41FBBD"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224" w:type="dxa"/>
            <w:tcBorders>
              <w:top w:val="single" w:sz="6" w:space="0" w:color="808080"/>
              <w:left w:val="single" w:sz="6" w:space="0" w:color="808080"/>
              <w:bottom w:val="single" w:sz="6" w:space="0" w:color="808080"/>
              <w:right w:val="single" w:sz="6" w:space="0" w:color="808080"/>
            </w:tcBorders>
          </w:tcPr>
          <w:p w14:paraId="716340E6"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r>
      <w:tr w:rsidR="0046348E" w:rsidRPr="008E0274" w14:paraId="3E66CAF4"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10400D4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1.1</w:t>
            </w:r>
          </w:p>
        </w:tc>
        <w:tc>
          <w:tcPr>
            <w:tcW w:w="3330" w:type="dxa"/>
            <w:tcBorders>
              <w:top w:val="single" w:sz="6" w:space="0" w:color="808080"/>
              <w:left w:val="single" w:sz="6" w:space="0" w:color="808080"/>
              <w:bottom w:val="single" w:sz="6" w:space="0" w:color="808080"/>
              <w:right w:val="single" w:sz="6" w:space="0" w:color="808080"/>
            </w:tcBorders>
          </w:tcPr>
          <w:p w14:paraId="0449ACFE"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Hardware, LAN y software de propósito general</w:t>
            </w:r>
          </w:p>
        </w:tc>
        <w:tc>
          <w:tcPr>
            <w:tcW w:w="1584" w:type="dxa"/>
            <w:tcBorders>
              <w:top w:val="single" w:sz="6" w:space="0" w:color="808080"/>
              <w:left w:val="single" w:sz="6" w:space="0" w:color="808080"/>
              <w:bottom w:val="single" w:sz="6" w:space="0" w:color="808080"/>
              <w:right w:val="single" w:sz="6" w:space="0" w:color="808080"/>
            </w:tcBorders>
          </w:tcPr>
          <w:p w14:paraId="197E4419"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w:t>
            </w:r>
          </w:p>
        </w:tc>
        <w:tc>
          <w:tcPr>
            <w:tcW w:w="1440" w:type="dxa"/>
            <w:tcBorders>
              <w:top w:val="single" w:sz="6" w:space="0" w:color="808080"/>
              <w:left w:val="single" w:sz="6" w:space="0" w:color="808080"/>
              <w:bottom w:val="single" w:sz="6" w:space="0" w:color="808080"/>
              <w:right w:val="single" w:sz="6" w:space="0" w:color="808080"/>
            </w:tcBorders>
          </w:tcPr>
          <w:p w14:paraId="1C0732EC"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5B395848"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1FCA61C"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S16</w:t>
            </w:r>
          </w:p>
        </w:tc>
        <w:tc>
          <w:tcPr>
            <w:tcW w:w="1584" w:type="dxa"/>
            <w:tcBorders>
              <w:top w:val="single" w:sz="6" w:space="0" w:color="808080"/>
              <w:left w:val="single" w:sz="6" w:space="0" w:color="808080"/>
              <w:bottom w:val="single" w:sz="6" w:space="0" w:color="808080"/>
              <w:right w:val="single" w:sz="6" w:space="0" w:color="808080"/>
            </w:tcBorders>
          </w:tcPr>
          <w:p w14:paraId="147D65DA"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S20</w:t>
            </w:r>
          </w:p>
        </w:tc>
        <w:tc>
          <w:tcPr>
            <w:tcW w:w="1224" w:type="dxa"/>
            <w:tcBorders>
              <w:top w:val="single" w:sz="6" w:space="0" w:color="808080"/>
              <w:left w:val="single" w:sz="6" w:space="0" w:color="808080"/>
              <w:bottom w:val="single" w:sz="6" w:space="0" w:color="808080"/>
              <w:right w:val="single" w:sz="6" w:space="0" w:color="808080"/>
            </w:tcBorders>
          </w:tcPr>
          <w:p w14:paraId="29B9225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sí</w:t>
            </w:r>
          </w:p>
        </w:tc>
      </w:tr>
      <w:tr w:rsidR="0046348E" w:rsidRPr="008E0274" w14:paraId="067C8EEB"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0884D5B3"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1.2</w:t>
            </w:r>
          </w:p>
        </w:tc>
        <w:tc>
          <w:tcPr>
            <w:tcW w:w="3330" w:type="dxa"/>
            <w:tcBorders>
              <w:top w:val="single" w:sz="6" w:space="0" w:color="808080"/>
              <w:left w:val="single" w:sz="6" w:space="0" w:color="808080"/>
              <w:bottom w:val="single" w:sz="6" w:space="0" w:color="808080"/>
              <w:right w:val="single" w:sz="6" w:space="0" w:color="808080"/>
            </w:tcBorders>
          </w:tcPr>
          <w:p w14:paraId="6B06EC72"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Sistema de la base de datos</w:t>
            </w:r>
          </w:p>
        </w:tc>
        <w:tc>
          <w:tcPr>
            <w:tcW w:w="1584" w:type="dxa"/>
            <w:tcBorders>
              <w:top w:val="single" w:sz="6" w:space="0" w:color="808080"/>
              <w:left w:val="single" w:sz="6" w:space="0" w:color="808080"/>
              <w:bottom w:val="single" w:sz="6" w:space="0" w:color="808080"/>
              <w:right w:val="single" w:sz="6" w:space="0" w:color="808080"/>
            </w:tcBorders>
          </w:tcPr>
          <w:p w14:paraId="03A9C901"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w:t>
            </w:r>
          </w:p>
        </w:tc>
        <w:tc>
          <w:tcPr>
            <w:tcW w:w="1440" w:type="dxa"/>
            <w:tcBorders>
              <w:top w:val="single" w:sz="6" w:space="0" w:color="808080"/>
              <w:left w:val="single" w:sz="6" w:space="0" w:color="808080"/>
              <w:bottom w:val="single" w:sz="6" w:space="0" w:color="808080"/>
              <w:right w:val="single" w:sz="6" w:space="0" w:color="808080"/>
            </w:tcBorders>
          </w:tcPr>
          <w:p w14:paraId="2390DAF2"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72C3682"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633BC5E"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S20</w:t>
            </w:r>
          </w:p>
        </w:tc>
        <w:tc>
          <w:tcPr>
            <w:tcW w:w="1584" w:type="dxa"/>
            <w:tcBorders>
              <w:top w:val="single" w:sz="6" w:space="0" w:color="808080"/>
              <w:left w:val="single" w:sz="6" w:space="0" w:color="808080"/>
              <w:bottom w:val="single" w:sz="6" w:space="0" w:color="808080"/>
              <w:right w:val="single" w:sz="6" w:space="0" w:color="808080"/>
            </w:tcBorders>
          </w:tcPr>
          <w:p w14:paraId="49CE4341"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S24</w:t>
            </w:r>
          </w:p>
        </w:tc>
        <w:tc>
          <w:tcPr>
            <w:tcW w:w="1224" w:type="dxa"/>
            <w:tcBorders>
              <w:top w:val="single" w:sz="6" w:space="0" w:color="808080"/>
              <w:left w:val="single" w:sz="6" w:space="0" w:color="808080"/>
              <w:bottom w:val="single" w:sz="6" w:space="0" w:color="808080"/>
              <w:right w:val="single" w:sz="6" w:space="0" w:color="808080"/>
            </w:tcBorders>
          </w:tcPr>
          <w:p w14:paraId="08F6FE0B"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sí</w:t>
            </w:r>
          </w:p>
        </w:tc>
      </w:tr>
      <w:tr w:rsidR="0046348E" w:rsidRPr="008E0274" w14:paraId="4A94C1D7"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73837335"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1.3</w:t>
            </w:r>
          </w:p>
        </w:tc>
        <w:tc>
          <w:tcPr>
            <w:tcW w:w="3330" w:type="dxa"/>
            <w:tcBorders>
              <w:top w:val="single" w:sz="6" w:space="0" w:color="808080"/>
              <w:left w:val="single" w:sz="6" w:space="0" w:color="808080"/>
              <w:bottom w:val="single" w:sz="6" w:space="0" w:color="808080"/>
              <w:right w:val="single" w:sz="6" w:space="0" w:color="808080"/>
            </w:tcBorders>
          </w:tcPr>
          <w:p w14:paraId="14E7AE0B"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Capacitación</w:t>
            </w:r>
          </w:p>
        </w:tc>
        <w:tc>
          <w:tcPr>
            <w:tcW w:w="1584" w:type="dxa"/>
            <w:tcBorders>
              <w:top w:val="single" w:sz="6" w:space="0" w:color="808080"/>
              <w:left w:val="single" w:sz="6" w:space="0" w:color="808080"/>
              <w:bottom w:val="single" w:sz="6" w:space="0" w:color="808080"/>
              <w:right w:val="single" w:sz="6" w:space="0" w:color="808080"/>
            </w:tcBorders>
          </w:tcPr>
          <w:p w14:paraId="170CA428"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1</w:t>
            </w:r>
          </w:p>
        </w:tc>
        <w:tc>
          <w:tcPr>
            <w:tcW w:w="1440" w:type="dxa"/>
            <w:tcBorders>
              <w:top w:val="single" w:sz="6" w:space="0" w:color="808080"/>
              <w:left w:val="single" w:sz="6" w:space="0" w:color="808080"/>
              <w:bottom w:val="single" w:sz="6" w:space="0" w:color="808080"/>
              <w:right w:val="single" w:sz="6" w:space="0" w:color="808080"/>
            </w:tcBorders>
          </w:tcPr>
          <w:p w14:paraId="5B0242EF"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0CEB1B4"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48408EE"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 -</w:t>
            </w:r>
          </w:p>
        </w:tc>
        <w:tc>
          <w:tcPr>
            <w:tcW w:w="1584" w:type="dxa"/>
            <w:tcBorders>
              <w:top w:val="single" w:sz="6" w:space="0" w:color="808080"/>
              <w:left w:val="single" w:sz="6" w:space="0" w:color="808080"/>
              <w:bottom w:val="single" w:sz="6" w:space="0" w:color="808080"/>
              <w:right w:val="single" w:sz="6" w:space="0" w:color="808080"/>
            </w:tcBorders>
          </w:tcPr>
          <w:p w14:paraId="2857515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S44</w:t>
            </w:r>
          </w:p>
        </w:tc>
        <w:tc>
          <w:tcPr>
            <w:tcW w:w="1224" w:type="dxa"/>
            <w:tcBorders>
              <w:top w:val="single" w:sz="6" w:space="0" w:color="808080"/>
              <w:left w:val="single" w:sz="6" w:space="0" w:color="808080"/>
              <w:bottom w:val="single" w:sz="6" w:space="0" w:color="808080"/>
              <w:right w:val="single" w:sz="6" w:space="0" w:color="808080"/>
            </w:tcBorders>
          </w:tcPr>
          <w:p w14:paraId="38D7D1B4"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no</w:t>
            </w:r>
          </w:p>
        </w:tc>
      </w:tr>
      <w:tr w:rsidR="0046348E" w:rsidRPr="008E0274" w14:paraId="52712FF9"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7DD365D"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2.0</w:t>
            </w:r>
          </w:p>
        </w:tc>
        <w:tc>
          <w:tcPr>
            <w:tcW w:w="3330" w:type="dxa"/>
            <w:tcBorders>
              <w:top w:val="single" w:sz="6" w:space="0" w:color="808080"/>
              <w:left w:val="single" w:sz="6" w:space="0" w:color="808080"/>
              <w:bottom w:val="single" w:sz="6" w:space="0" w:color="808080"/>
              <w:right w:val="single" w:sz="6" w:space="0" w:color="808080"/>
            </w:tcBorders>
          </w:tcPr>
          <w:p w14:paraId="0C7B5EC9"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Subsistema(s) de las sucursales de la región 1</w:t>
            </w:r>
          </w:p>
        </w:tc>
        <w:tc>
          <w:tcPr>
            <w:tcW w:w="1584" w:type="dxa"/>
            <w:tcBorders>
              <w:top w:val="single" w:sz="6" w:space="0" w:color="808080"/>
              <w:left w:val="single" w:sz="6" w:space="0" w:color="808080"/>
              <w:bottom w:val="single" w:sz="6" w:space="0" w:color="808080"/>
              <w:right w:val="single" w:sz="6" w:space="0" w:color="808080"/>
            </w:tcBorders>
          </w:tcPr>
          <w:p w14:paraId="73F0060E"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w:t>
            </w:r>
          </w:p>
        </w:tc>
        <w:tc>
          <w:tcPr>
            <w:tcW w:w="1440" w:type="dxa"/>
            <w:tcBorders>
              <w:top w:val="single" w:sz="6" w:space="0" w:color="808080"/>
              <w:left w:val="single" w:sz="6" w:space="0" w:color="808080"/>
              <w:bottom w:val="single" w:sz="6" w:space="0" w:color="808080"/>
              <w:right w:val="single" w:sz="6" w:space="0" w:color="808080"/>
            </w:tcBorders>
          </w:tcPr>
          <w:p w14:paraId="5A253A66"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R1.1, R1.2, …</w:t>
            </w:r>
            <w:r w:rsidRPr="008E0274">
              <w:rPr>
                <w:sz w:val="22"/>
                <w:szCs w:val="22"/>
                <w:lang w:val="es-ES"/>
              </w:rPr>
              <w:br/>
              <w:t>R1.n</w:t>
            </w:r>
          </w:p>
        </w:tc>
        <w:tc>
          <w:tcPr>
            <w:tcW w:w="1440" w:type="dxa"/>
            <w:tcBorders>
              <w:top w:val="single" w:sz="6" w:space="0" w:color="808080"/>
              <w:left w:val="single" w:sz="6" w:space="0" w:color="808080"/>
              <w:bottom w:val="single" w:sz="6" w:space="0" w:color="808080"/>
              <w:right w:val="single" w:sz="6" w:space="0" w:color="808080"/>
            </w:tcBorders>
          </w:tcPr>
          <w:p w14:paraId="613E49DF"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DA4E2A7"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997F710"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45EDE4D9"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14F5718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5B4A46D0"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2.1</w:t>
            </w:r>
          </w:p>
        </w:tc>
        <w:tc>
          <w:tcPr>
            <w:tcW w:w="3330" w:type="dxa"/>
            <w:tcBorders>
              <w:top w:val="single" w:sz="6" w:space="0" w:color="808080"/>
              <w:left w:val="single" w:sz="6" w:space="0" w:color="808080"/>
              <w:bottom w:val="single" w:sz="6" w:space="0" w:color="808080"/>
              <w:right w:val="single" w:sz="6" w:space="0" w:color="808080"/>
            </w:tcBorders>
          </w:tcPr>
          <w:p w14:paraId="4B8B6DDB"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Hardware, LAN y software de propósito general</w:t>
            </w:r>
          </w:p>
        </w:tc>
        <w:tc>
          <w:tcPr>
            <w:tcW w:w="1584" w:type="dxa"/>
            <w:tcBorders>
              <w:top w:val="single" w:sz="6" w:space="0" w:color="808080"/>
              <w:left w:val="single" w:sz="6" w:space="0" w:color="808080"/>
              <w:bottom w:val="single" w:sz="6" w:space="0" w:color="808080"/>
              <w:right w:val="single" w:sz="6" w:space="0" w:color="808080"/>
            </w:tcBorders>
          </w:tcPr>
          <w:p w14:paraId="3F0251A9"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w:t>
            </w:r>
          </w:p>
        </w:tc>
        <w:tc>
          <w:tcPr>
            <w:tcW w:w="1440" w:type="dxa"/>
            <w:tcBorders>
              <w:top w:val="single" w:sz="6" w:space="0" w:color="808080"/>
              <w:left w:val="single" w:sz="6" w:space="0" w:color="808080"/>
              <w:bottom w:val="single" w:sz="6" w:space="0" w:color="808080"/>
              <w:right w:val="single" w:sz="6" w:space="0" w:color="808080"/>
            </w:tcBorders>
          </w:tcPr>
          <w:p w14:paraId="570397D6"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3FE4C59C"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67DB57B"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FA81848"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4EB871E0"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138C7C89"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711D32A"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2.2</w:t>
            </w:r>
          </w:p>
        </w:tc>
        <w:tc>
          <w:tcPr>
            <w:tcW w:w="3330" w:type="dxa"/>
            <w:tcBorders>
              <w:top w:val="single" w:sz="6" w:space="0" w:color="808080"/>
              <w:left w:val="single" w:sz="6" w:space="0" w:color="808080"/>
              <w:bottom w:val="single" w:sz="6" w:space="0" w:color="808080"/>
              <w:right w:val="single" w:sz="6" w:space="0" w:color="808080"/>
            </w:tcBorders>
          </w:tcPr>
          <w:p w14:paraId="71DEBAC9" w14:textId="77777777" w:rsidR="0046348E" w:rsidRPr="008E0274" w:rsidRDefault="0046348E" w:rsidP="00665AE8">
            <w:pPr>
              <w:tabs>
                <w:tab w:val="left" w:pos="9900"/>
              </w:tabs>
              <w:spacing w:before="100" w:after="100"/>
              <w:ind w:left="342"/>
              <w:rPr>
                <w:sz w:val="22"/>
                <w:szCs w:val="22"/>
                <w:lang w:val="es-ES"/>
              </w:rPr>
            </w:pPr>
            <w:r w:rsidRPr="008E0274">
              <w:rPr>
                <w:sz w:val="22"/>
                <w:szCs w:val="22"/>
                <w:lang w:val="es-ES"/>
              </w:rPr>
              <w:t>Capacitación</w:t>
            </w:r>
          </w:p>
        </w:tc>
        <w:tc>
          <w:tcPr>
            <w:tcW w:w="1584" w:type="dxa"/>
            <w:tcBorders>
              <w:top w:val="single" w:sz="6" w:space="0" w:color="808080"/>
              <w:left w:val="single" w:sz="6" w:space="0" w:color="808080"/>
              <w:bottom w:val="single" w:sz="6" w:space="0" w:color="808080"/>
              <w:right w:val="single" w:sz="6" w:space="0" w:color="808080"/>
            </w:tcBorders>
          </w:tcPr>
          <w:p w14:paraId="08B0AAA2"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2</w:t>
            </w:r>
          </w:p>
        </w:tc>
        <w:tc>
          <w:tcPr>
            <w:tcW w:w="1440" w:type="dxa"/>
            <w:tcBorders>
              <w:top w:val="single" w:sz="6" w:space="0" w:color="808080"/>
              <w:left w:val="single" w:sz="6" w:space="0" w:color="808080"/>
              <w:bottom w:val="single" w:sz="6" w:space="0" w:color="808080"/>
              <w:right w:val="single" w:sz="6" w:space="0" w:color="808080"/>
            </w:tcBorders>
          </w:tcPr>
          <w:p w14:paraId="7C8EB4D5" w14:textId="77777777" w:rsidR="0046348E" w:rsidRPr="008E0274" w:rsidRDefault="0046348E" w:rsidP="00665AE8">
            <w:pPr>
              <w:tabs>
                <w:tab w:val="left" w:pos="9900"/>
              </w:tabs>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9BC4120"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61B11EA"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78AF4B5"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18DA8E29"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0939D9D3"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0F924BBF" w14:textId="77777777" w:rsidR="0046348E" w:rsidRPr="008E0274" w:rsidRDefault="0046348E" w:rsidP="00665AE8">
            <w:pPr>
              <w:tabs>
                <w:tab w:val="left" w:pos="9900"/>
              </w:tabs>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7A7085CC" w14:textId="77777777" w:rsidR="0046348E" w:rsidRPr="008E0274" w:rsidRDefault="0046348E" w:rsidP="00665AE8">
            <w:pPr>
              <w:tabs>
                <w:tab w:val="left" w:pos="9900"/>
              </w:tabs>
              <w:spacing w:before="100" w:after="100"/>
              <w:rPr>
                <w:sz w:val="22"/>
                <w:szCs w:val="22"/>
                <w:lang w:val="es-ES"/>
              </w:rPr>
            </w:pPr>
            <w:r w:rsidRPr="008E0274">
              <w:rPr>
                <w:sz w:val="22"/>
                <w:szCs w:val="22"/>
                <w:lang w:val="es-ES"/>
              </w:rPr>
              <w:t xml:space="preserve">       etc.</w:t>
            </w:r>
          </w:p>
        </w:tc>
        <w:tc>
          <w:tcPr>
            <w:tcW w:w="1584" w:type="dxa"/>
            <w:tcBorders>
              <w:top w:val="single" w:sz="6" w:space="0" w:color="808080"/>
              <w:left w:val="single" w:sz="6" w:space="0" w:color="808080"/>
              <w:bottom w:val="single" w:sz="6" w:space="0" w:color="808080"/>
              <w:right w:val="single" w:sz="6" w:space="0" w:color="808080"/>
            </w:tcBorders>
          </w:tcPr>
          <w:p w14:paraId="49C9D1C7"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5E81A412" w14:textId="77777777" w:rsidR="0046348E" w:rsidRPr="008E0274" w:rsidRDefault="0046348E" w:rsidP="00665AE8">
            <w:pPr>
              <w:tabs>
                <w:tab w:val="left" w:pos="9900"/>
              </w:tabs>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E802C25"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062A469C" w14:textId="77777777" w:rsidR="0046348E" w:rsidRPr="008E0274" w:rsidRDefault="0046348E" w:rsidP="00665AE8">
            <w:pPr>
              <w:tabs>
                <w:tab w:val="left" w:pos="9900"/>
              </w:tabs>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EE386DF" w14:textId="77777777" w:rsidR="0046348E" w:rsidRPr="008E0274" w:rsidRDefault="0046348E" w:rsidP="00665AE8">
            <w:pPr>
              <w:tabs>
                <w:tab w:val="left" w:pos="9900"/>
              </w:tabs>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19B9D555" w14:textId="77777777" w:rsidR="0046348E" w:rsidRPr="008E0274" w:rsidRDefault="0046348E" w:rsidP="00665AE8">
            <w:pPr>
              <w:tabs>
                <w:tab w:val="left" w:pos="9900"/>
              </w:tabs>
              <w:spacing w:before="100" w:after="100"/>
              <w:jc w:val="center"/>
              <w:rPr>
                <w:sz w:val="22"/>
                <w:szCs w:val="22"/>
                <w:lang w:val="es-ES"/>
              </w:rPr>
            </w:pPr>
          </w:p>
        </w:tc>
      </w:tr>
      <w:tr w:rsidR="0046348E" w:rsidRPr="008E0274" w14:paraId="1DD5D7D5"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0B66331F" w14:textId="77777777" w:rsidR="0046348E" w:rsidRPr="008E0274" w:rsidRDefault="0046348E" w:rsidP="00665AE8">
            <w:pPr>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6AC3D9F7" w14:textId="77777777" w:rsidR="0046348E" w:rsidRPr="008E0274" w:rsidRDefault="0046348E" w:rsidP="00665AE8">
            <w:pPr>
              <w:spacing w:before="100" w:after="100"/>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768DD149"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39A2E7B0"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399F22AE"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9023B96"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5B4C32E"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12B0A5D0" w14:textId="77777777" w:rsidR="0046348E" w:rsidRPr="008E0274" w:rsidRDefault="0046348E" w:rsidP="00665AE8">
            <w:pPr>
              <w:spacing w:before="100" w:after="100"/>
              <w:jc w:val="center"/>
              <w:rPr>
                <w:sz w:val="22"/>
                <w:szCs w:val="22"/>
                <w:lang w:val="es-ES"/>
              </w:rPr>
            </w:pPr>
          </w:p>
        </w:tc>
      </w:tr>
      <w:tr w:rsidR="0046348E" w:rsidRPr="008E0274" w14:paraId="7643EB00"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FC5D3DB"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noProof/>
                <w:sz w:val="22"/>
                <w:szCs w:val="22"/>
                <w:lang w:val="es-ES"/>
              </w:rPr>
              <w:t>j</w:t>
            </w:r>
          </w:p>
        </w:tc>
        <w:tc>
          <w:tcPr>
            <w:tcW w:w="3330" w:type="dxa"/>
            <w:tcBorders>
              <w:top w:val="single" w:sz="6" w:space="0" w:color="808080"/>
              <w:left w:val="single" w:sz="6" w:space="0" w:color="808080"/>
              <w:bottom w:val="single" w:sz="6" w:space="0" w:color="808080"/>
              <w:right w:val="single" w:sz="6" w:space="0" w:color="808080"/>
            </w:tcBorders>
          </w:tcPr>
          <w:p w14:paraId="535D4B5A" w14:textId="77777777" w:rsidR="0046348E" w:rsidRPr="008E0274" w:rsidRDefault="0046348E" w:rsidP="00665AE8">
            <w:pPr>
              <w:spacing w:before="100" w:after="100"/>
              <w:rPr>
                <w:sz w:val="22"/>
                <w:szCs w:val="22"/>
                <w:lang w:val="es-ES"/>
              </w:rPr>
            </w:pPr>
            <w:r w:rsidRPr="008E0274">
              <w:rPr>
                <w:sz w:val="22"/>
                <w:szCs w:val="22"/>
                <w:lang w:val="es-ES"/>
              </w:rPr>
              <w:t>Subsistema(s) de las sucursales de la región J</w:t>
            </w:r>
          </w:p>
        </w:tc>
        <w:tc>
          <w:tcPr>
            <w:tcW w:w="1584" w:type="dxa"/>
            <w:tcBorders>
              <w:top w:val="single" w:sz="6" w:space="0" w:color="808080"/>
              <w:left w:val="single" w:sz="6" w:space="0" w:color="808080"/>
              <w:bottom w:val="single" w:sz="6" w:space="0" w:color="808080"/>
              <w:right w:val="single" w:sz="6" w:space="0" w:color="808080"/>
            </w:tcBorders>
          </w:tcPr>
          <w:p w14:paraId="3D20B0E2"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noProof/>
                <w:sz w:val="22"/>
                <w:szCs w:val="22"/>
                <w:lang w:val="es-ES"/>
              </w:rPr>
              <w:t>j</w:t>
            </w:r>
          </w:p>
        </w:tc>
        <w:tc>
          <w:tcPr>
            <w:tcW w:w="1440" w:type="dxa"/>
            <w:tcBorders>
              <w:top w:val="single" w:sz="6" w:space="0" w:color="808080"/>
              <w:left w:val="single" w:sz="6" w:space="0" w:color="808080"/>
              <w:bottom w:val="single" w:sz="6" w:space="0" w:color="808080"/>
              <w:right w:val="single" w:sz="6" w:space="0" w:color="808080"/>
            </w:tcBorders>
          </w:tcPr>
          <w:p w14:paraId="2A2EAB3D" w14:textId="77777777" w:rsidR="0046348E" w:rsidRPr="008E0274" w:rsidRDefault="0046348E" w:rsidP="00665AE8">
            <w:pPr>
              <w:spacing w:before="100" w:after="100"/>
              <w:jc w:val="center"/>
              <w:rPr>
                <w:sz w:val="22"/>
                <w:szCs w:val="22"/>
                <w:lang w:val="es-ES"/>
              </w:rPr>
            </w:pPr>
            <w:r w:rsidRPr="008E0274">
              <w:rPr>
                <w:noProof/>
                <w:sz w:val="22"/>
                <w:szCs w:val="22"/>
                <w:lang w:val="es-ES"/>
              </w:rPr>
              <w:t>Rj.1, Rj.2, ...</w:t>
            </w:r>
            <w:r w:rsidRPr="008E0274">
              <w:rPr>
                <w:sz w:val="22"/>
                <w:szCs w:val="22"/>
                <w:lang w:val="es-ES"/>
              </w:rPr>
              <w:t xml:space="preserve"> </w:t>
            </w:r>
            <w:r w:rsidRPr="008E0274">
              <w:rPr>
                <w:noProof/>
                <w:sz w:val="22"/>
                <w:szCs w:val="22"/>
                <w:lang w:val="es-ES"/>
              </w:rPr>
              <w:t>Rj.m</w:t>
            </w:r>
          </w:p>
        </w:tc>
        <w:tc>
          <w:tcPr>
            <w:tcW w:w="1440" w:type="dxa"/>
            <w:tcBorders>
              <w:top w:val="single" w:sz="6" w:space="0" w:color="808080"/>
              <w:left w:val="single" w:sz="6" w:space="0" w:color="808080"/>
              <w:bottom w:val="single" w:sz="6" w:space="0" w:color="808080"/>
              <w:right w:val="single" w:sz="6" w:space="0" w:color="808080"/>
            </w:tcBorders>
          </w:tcPr>
          <w:p w14:paraId="5B6C1488"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C5C8949"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50B943A"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084265B1" w14:textId="77777777" w:rsidR="0046348E" w:rsidRPr="008E0274" w:rsidRDefault="0046348E" w:rsidP="00665AE8">
            <w:pPr>
              <w:spacing w:before="100" w:after="100"/>
              <w:jc w:val="center"/>
              <w:rPr>
                <w:sz w:val="22"/>
                <w:szCs w:val="22"/>
                <w:lang w:val="es-ES"/>
              </w:rPr>
            </w:pPr>
          </w:p>
        </w:tc>
      </w:tr>
      <w:tr w:rsidR="0046348E" w:rsidRPr="008E0274" w14:paraId="721E3244"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69B4594" w14:textId="77777777" w:rsidR="0046348E" w:rsidRPr="008E0274" w:rsidRDefault="0046348E" w:rsidP="00665AE8">
            <w:pPr>
              <w:spacing w:before="100" w:after="100"/>
              <w:jc w:val="center"/>
              <w:rPr>
                <w:sz w:val="22"/>
                <w:szCs w:val="22"/>
                <w:lang w:val="es-ES"/>
              </w:rPr>
            </w:pPr>
            <w:r w:rsidRPr="008E0274">
              <w:rPr>
                <w:noProof/>
                <w:sz w:val="22"/>
                <w:szCs w:val="22"/>
                <w:lang w:val="es-ES"/>
              </w:rPr>
              <w:t>j.1</w:t>
            </w:r>
          </w:p>
        </w:tc>
        <w:tc>
          <w:tcPr>
            <w:tcW w:w="3330" w:type="dxa"/>
            <w:tcBorders>
              <w:top w:val="single" w:sz="6" w:space="0" w:color="808080"/>
              <w:left w:val="single" w:sz="6" w:space="0" w:color="808080"/>
              <w:bottom w:val="single" w:sz="6" w:space="0" w:color="808080"/>
              <w:right w:val="single" w:sz="6" w:space="0" w:color="808080"/>
            </w:tcBorders>
          </w:tcPr>
          <w:p w14:paraId="2DC90BDE" w14:textId="77777777" w:rsidR="0046348E" w:rsidRPr="008E0274" w:rsidRDefault="0046348E" w:rsidP="00665AE8">
            <w:pPr>
              <w:spacing w:before="100" w:after="100"/>
              <w:ind w:left="342"/>
              <w:rPr>
                <w:sz w:val="22"/>
                <w:szCs w:val="22"/>
                <w:lang w:val="es-ES"/>
              </w:rPr>
            </w:pPr>
            <w:r w:rsidRPr="008E0274">
              <w:rPr>
                <w:sz w:val="22"/>
                <w:szCs w:val="22"/>
                <w:lang w:val="es-ES"/>
              </w:rPr>
              <w:t>Hardware, LAN y software de propósito general</w:t>
            </w:r>
          </w:p>
        </w:tc>
        <w:tc>
          <w:tcPr>
            <w:tcW w:w="1584" w:type="dxa"/>
            <w:tcBorders>
              <w:top w:val="single" w:sz="6" w:space="0" w:color="808080"/>
              <w:left w:val="single" w:sz="6" w:space="0" w:color="808080"/>
              <w:bottom w:val="single" w:sz="6" w:space="0" w:color="808080"/>
              <w:right w:val="single" w:sz="6" w:space="0" w:color="808080"/>
            </w:tcBorders>
          </w:tcPr>
          <w:p w14:paraId="14D919F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67C5FC29"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31678C29"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C78BD82"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F0B2267"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1933C521" w14:textId="77777777" w:rsidR="0046348E" w:rsidRPr="008E0274" w:rsidRDefault="0046348E" w:rsidP="00665AE8">
            <w:pPr>
              <w:spacing w:before="100" w:after="100"/>
              <w:jc w:val="center"/>
              <w:rPr>
                <w:sz w:val="22"/>
                <w:szCs w:val="22"/>
                <w:lang w:val="es-ES"/>
              </w:rPr>
            </w:pPr>
          </w:p>
        </w:tc>
      </w:tr>
      <w:tr w:rsidR="0046348E" w:rsidRPr="008E0274" w14:paraId="449D3414"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0B7B4C26" w14:textId="77777777" w:rsidR="0046348E" w:rsidRPr="008E0274" w:rsidRDefault="0046348E" w:rsidP="00665AE8">
            <w:pPr>
              <w:spacing w:before="100" w:after="100"/>
              <w:jc w:val="center"/>
              <w:rPr>
                <w:sz w:val="22"/>
                <w:szCs w:val="22"/>
                <w:lang w:val="es-ES"/>
              </w:rPr>
            </w:pPr>
            <w:r w:rsidRPr="008E0274">
              <w:rPr>
                <w:noProof/>
                <w:sz w:val="22"/>
                <w:szCs w:val="22"/>
                <w:lang w:val="es-ES"/>
              </w:rPr>
              <w:t>j.2</w:t>
            </w:r>
          </w:p>
        </w:tc>
        <w:tc>
          <w:tcPr>
            <w:tcW w:w="3330" w:type="dxa"/>
            <w:tcBorders>
              <w:top w:val="single" w:sz="6" w:space="0" w:color="808080"/>
              <w:left w:val="single" w:sz="6" w:space="0" w:color="808080"/>
              <w:bottom w:val="single" w:sz="6" w:space="0" w:color="808080"/>
              <w:right w:val="single" w:sz="6" w:space="0" w:color="808080"/>
            </w:tcBorders>
          </w:tcPr>
          <w:p w14:paraId="14250195" w14:textId="77777777" w:rsidR="0046348E" w:rsidRPr="008E0274" w:rsidRDefault="0046348E" w:rsidP="00665AE8">
            <w:pPr>
              <w:spacing w:before="100" w:after="100"/>
              <w:ind w:left="342"/>
              <w:rPr>
                <w:sz w:val="22"/>
                <w:szCs w:val="22"/>
                <w:lang w:val="es-ES"/>
              </w:rPr>
            </w:pPr>
            <w:r w:rsidRPr="008E0274">
              <w:rPr>
                <w:sz w:val="22"/>
                <w:szCs w:val="22"/>
                <w:lang w:val="es-ES"/>
              </w:rPr>
              <w:t>Capacitación</w:t>
            </w:r>
          </w:p>
        </w:tc>
        <w:tc>
          <w:tcPr>
            <w:tcW w:w="1584" w:type="dxa"/>
            <w:tcBorders>
              <w:top w:val="single" w:sz="6" w:space="0" w:color="808080"/>
              <w:left w:val="single" w:sz="6" w:space="0" w:color="808080"/>
              <w:bottom w:val="single" w:sz="6" w:space="0" w:color="808080"/>
              <w:right w:val="single" w:sz="6" w:space="0" w:color="808080"/>
            </w:tcBorders>
          </w:tcPr>
          <w:p w14:paraId="6ABA784F"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EA65DF9"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1F6FC2D2"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D91AFF5"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79181049"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2B35A8E5" w14:textId="77777777" w:rsidR="0046348E" w:rsidRPr="008E0274" w:rsidRDefault="0046348E" w:rsidP="00665AE8">
            <w:pPr>
              <w:spacing w:before="100" w:after="100"/>
              <w:jc w:val="center"/>
              <w:rPr>
                <w:sz w:val="22"/>
                <w:szCs w:val="22"/>
                <w:lang w:val="es-ES"/>
              </w:rPr>
            </w:pPr>
          </w:p>
        </w:tc>
      </w:tr>
      <w:tr w:rsidR="0046348E" w:rsidRPr="008E0274" w14:paraId="3C41FA74"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5DE3C9C4" w14:textId="77777777" w:rsidR="0046348E" w:rsidRPr="008E0274" w:rsidRDefault="0046348E" w:rsidP="00665AE8">
            <w:pPr>
              <w:spacing w:before="100" w:after="100"/>
              <w:jc w:val="center"/>
              <w:rPr>
                <w:sz w:val="22"/>
                <w:szCs w:val="22"/>
                <w:lang w:val="es-ES"/>
              </w:rPr>
            </w:pPr>
            <w:r w:rsidRPr="008E0274">
              <w:rPr>
                <w:noProof/>
                <w:sz w:val="22"/>
                <w:szCs w:val="22"/>
                <w:lang w:val="es-ES"/>
              </w:rPr>
              <w:t>j.3</w:t>
            </w:r>
          </w:p>
        </w:tc>
        <w:tc>
          <w:tcPr>
            <w:tcW w:w="3330" w:type="dxa"/>
            <w:tcBorders>
              <w:top w:val="single" w:sz="6" w:space="0" w:color="808080"/>
              <w:left w:val="single" w:sz="6" w:space="0" w:color="808080"/>
              <w:bottom w:val="single" w:sz="6" w:space="0" w:color="808080"/>
              <w:right w:val="single" w:sz="6" w:space="0" w:color="808080"/>
            </w:tcBorders>
          </w:tcPr>
          <w:p w14:paraId="06C050A1" w14:textId="77777777" w:rsidR="0046348E" w:rsidRPr="008E0274" w:rsidRDefault="0046348E" w:rsidP="00665AE8">
            <w:pPr>
              <w:spacing w:before="100" w:after="100"/>
              <w:rPr>
                <w:sz w:val="22"/>
                <w:szCs w:val="22"/>
                <w:lang w:val="es-ES"/>
              </w:rPr>
            </w:pPr>
            <w:r w:rsidRPr="008E0274">
              <w:rPr>
                <w:sz w:val="22"/>
                <w:szCs w:val="22"/>
                <w:lang w:val="es-ES"/>
              </w:rPr>
              <w:t xml:space="preserve">       etc.</w:t>
            </w:r>
          </w:p>
        </w:tc>
        <w:tc>
          <w:tcPr>
            <w:tcW w:w="1584" w:type="dxa"/>
            <w:tcBorders>
              <w:top w:val="single" w:sz="6" w:space="0" w:color="808080"/>
              <w:left w:val="single" w:sz="6" w:space="0" w:color="808080"/>
              <w:bottom w:val="single" w:sz="6" w:space="0" w:color="808080"/>
              <w:right w:val="single" w:sz="6" w:space="0" w:color="808080"/>
            </w:tcBorders>
          </w:tcPr>
          <w:p w14:paraId="1AE1DD99"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65FEF765"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0165BC1B"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6EE0631"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47049FC"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42D33917" w14:textId="77777777" w:rsidR="0046348E" w:rsidRPr="008E0274" w:rsidRDefault="0046348E" w:rsidP="00665AE8">
            <w:pPr>
              <w:spacing w:before="100" w:after="100"/>
              <w:jc w:val="center"/>
              <w:rPr>
                <w:sz w:val="22"/>
                <w:szCs w:val="22"/>
                <w:lang w:val="es-ES"/>
              </w:rPr>
            </w:pPr>
          </w:p>
        </w:tc>
      </w:tr>
      <w:tr w:rsidR="0046348E" w:rsidRPr="008E0274" w14:paraId="5BD3DD85"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A31F87A"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3330" w:type="dxa"/>
            <w:tcBorders>
              <w:top w:val="single" w:sz="6" w:space="0" w:color="808080"/>
              <w:left w:val="single" w:sz="6" w:space="0" w:color="808080"/>
              <w:bottom w:val="single" w:sz="6" w:space="0" w:color="808080"/>
              <w:right w:val="single" w:sz="6" w:space="0" w:color="808080"/>
            </w:tcBorders>
          </w:tcPr>
          <w:p w14:paraId="7A162CF8" w14:textId="77777777" w:rsidR="0046348E" w:rsidRPr="008E0274" w:rsidRDefault="0046348E" w:rsidP="00665AE8">
            <w:pPr>
              <w:spacing w:before="100" w:after="100"/>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FC81F54"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B66AF74"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D660275"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D790C29"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7D44993"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56176D95" w14:textId="77777777" w:rsidR="0046348E" w:rsidRPr="008E0274" w:rsidRDefault="0046348E" w:rsidP="00665AE8">
            <w:pPr>
              <w:spacing w:before="100" w:after="100"/>
              <w:jc w:val="center"/>
              <w:rPr>
                <w:sz w:val="22"/>
                <w:szCs w:val="22"/>
                <w:lang w:val="es-ES"/>
              </w:rPr>
            </w:pPr>
          </w:p>
        </w:tc>
      </w:tr>
      <w:tr w:rsidR="0046348E" w:rsidRPr="008E0274" w14:paraId="6AC406BD"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69E622D6" w14:textId="77777777" w:rsidR="0046348E" w:rsidRPr="008E0274" w:rsidRDefault="0046348E" w:rsidP="00665AE8">
            <w:pPr>
              <w:spacing w:before="100" w:after="100"/>
              <w:jc w:val="center"/>
              <w:rPr>
                <w:sz w:val="22"/>
                <w:szCs w:val="22"/>
                <w:lang w:val="es-ES"/>
              </w:rPr>
            </w:pPr>
            <w:r w:rsidRPr="008E0274">
              <w:rPr>
                <w:noProof/>
                <w:sz w:val="22"/>
                <w:szCs w:val="22"/>
                <w:lang w:val="es-ES"/>
              </w:rPr>
              <w:t>k</w:t>
            </w:r>
          </w:p>
        </w:tc>
        <w:tc>
          <w:tcPr>
            <w:tcW w:w="3330" w:type="dxa"/>
            <w:tcBorders>
              <w:top w:val="single" w:sz="6" w:space="0" w:color="808080"/>
              <w:left w:val="single" w:sz="6" w:space="0" w:color="808080"/>
              <w:bottom w:val="single" w:sz="6" w:space="0" w:color="808080"/>
              <w:right w:val="single" w:sz="6" w:space="0" w:color="808080"/>
            </w:tcBorders>
          </w:tcPr>
          <w:p w14:paraId="3CD35EAF" w14:textId="77777777" w:rsidR="0046348E" w:rsidRPr="008E0274" w:rsidRDefault="0046348E" w:rsidP="00665AE8">
            <w:pPr>
              <w:spacing w:before="100" w:after="100"/>
              <w:rPr>
                <w:sz w:val="22"/>
                <w:szCs w:val="22"/>
                <w:lang w:val="es-ES"/>
              </w:rPr>
            </w:pPr>
            <w:r w:rsidRPr="008E0274">
              <w:rPr>
                <w:sz w:val="22"/>
                <w:szCs w:val="22"/>
                <w:lang w:val="es-ES"/>
              </w:rPr>
              <w:t>WAN y Subsistemas integrados de acceso a la base de datos</w:t>
            </w:r>
          </w:p>
        </w:tc>
        <w:tc>
          <w:tcPr>
            <w:tcW w:w="1584" w:type="dxa"/>
            <w:tcBorders>
              <w:top w:val="single" w:sz="6" w:space="0" w:color="808080"/>
              <w:left w:val="single" w:sz="6" w:space="0" w:color="808080"/>
              <w:bottom w:val="single" w:sz="6" w:space="0" w:color="808080"/>
              <w:right w:val="single" w:sz="6" w:space="0" w:color="808080"/>
            </w:tcBorders>
          </w:tcPr>
          <w:p w14:paraId="13E42B7B" w14:textId="77777777" w:rsidR="0046348E" w:rsidRPr="008E0274" w:rsidRDefault="0046348E" w:rsidP="00665AE8">
            <w:pPr>
              <w:spacing w:before="100" w:after="100"/>
              <w:jc w:val="center"/>
              <w:rPr>
                <w:sz w:val="22"/>
                <w:szCs w:val="22"/>
                <w:lang w:val="es-ES"/>
              </w:rPr>
            </w:pPr>
            <w:r w:rsidRPr="008E0274">
              <w:rPr>
                <w:sz w:val="22"/>
                <w:szCs w:val="22"/>
                <w:lang w:val="es-ES"/>
              </w:rPr>
              <w:t>k</w:t>
            </w:r>
          </w:p>
        </w:tc>
        <w:tc>
          <w:tcPr>
            <w:tcW w:w="1440" w:type="dxa"/>
            <w:tcBorders>
              <w:top w:val="single" w:sz="6" w:space="0" w:color="808080"/>
              <w:left w:val="single" w:sz="6" w:space="0" w:color="808080"/>
              <w:bottom w:val="single" w:sz="6" w:space="0" w:color="808080"/>
              <w:right w:val="single" w:sz="6" w:space="0" w:color="808080"/>
            </w:tcBorders>
          </w:tcPr>
          <w:p w14:paraId="3364C13C" w14:textId="77777777" w:rsidR="0046348E" w:rsidRPr="008E0274" w:rsidRDefault="0046348E" w:rsidP="00665AE8">
            <w:pPr>
              <w:spacing w:before="100" w:after="100"/>
              <w:jc w:val="center"/>
              <w:rPr>
                <w:sz w:val="22"/>
                <w:szCs w:val="22"/>
                <w:lang w:val="es-ES"/>
              </w:rPr>
            </w:pPr>
            <w:r w:rsidRPr="008E0274">
              <w:rPr>
                <w:sz w:val="22"/>
                <w:szCs w:val="22"/>
                <w:lang w:val="es-ES"/>
              </w:rPr>
              <w:t>todos los lugares</w:t>
            </w:r>
          </w:p>
        </w:tc>
        <w:tc>
          <w:tcPr>
            <w:tcW w:w="1440" w:type="dxa"/>
            <w:tcBorders>
              <w:top w:val="single" w:sz="6" w:space="0" w:color="808080"/>
              <w:left w:val="single" w:sz="6" w:space="0" w:color="808080"/>
              <w:bottom w:val="single" w:sz="6" w:space="0" w:color="808080"/>
              <w:right w:val="single" w:sz="6" w:space="0" w:color="808080"/>
            </w:tcBorders>
          </w:tcPr>
          <w:p w14:paraId="3B55F370"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B68E4F4"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224599B"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378E579E" w14:textId="77777777" w:rsidR="0046348E" w:rsidRPr="008E0274" w:rsidRDefault="0046348E" w:rsidP="00665AE8">
            <w:pPr>
              <w:spacing w:before="100" w:after="100"/>
              <w:jc w:val="center"/>
              <w:rPr>
                <w:sz w:val="22"/>
                <w:szCs w:val="22"/>
                <w:lang w:val="es-ES"/>
              </w:rPr>
            </w:pPr>
          </w:p>
        </w:tc>
      </w:tr>
      <w:tr w:rsidR="0046348E" w:rsidRPr="008E0274" w14:paraId="06419165"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7D435F4B" w14:textId="77777777" w:rsidR="0046348E" w:rsidRPr="008E0274" w:rsidRDefault="0046348E" w:rsidP="00665AE8">
            <w:pPr>
              <w:spacing w:before="100" w:after="100"/>
              <w:jc w:val="center"/>
              <w:rPr>
                <w:sz w:val="22"/>
                <w:szCs w:val="22"/>
                <w:lang w:val="es-ES"/>
              </w:rPr>
            </w:pPr>
            <w:r w:rsidRPr="008E0274">
              <w:rPr>
                <w:noProof/>
                <w:sz w:val="22"/>
                <w:szCs w:val="22"/>
                <w:lang w:val="es-ES"/>
              </w:rPr>
              <w:t>k.1</w:t>
            </w:r>
          </w:p>
        </w:tc>
        <w:tc>
          <w:tcPr>
            <w:tcW w:w="3330" w:type="dxa"/>
            <w:tcBorders>
              <w:top w:val="single" w:sz="6" w:space="0" w:color="808080"/>
              <w:left w:val="single" w:sz="6" w:space="0" w:color="808080"/>
              <w:bottom w:val="single" w:sz="6" w:space="0" w:color="808080"/>
              <w:right w:val="single" w:sz="6" w:space="0" w:color="808080"/>
            </w:tcBorders>
          </w:tcPr>
          <w:p w14:paraId="1CABA9E6" w14:textId="77777777" w:rsidR="0046348E" w:rsidRPr="008E0274" w:rsidRDefault="0046348E" w:rsidP="00665AE8">
            <w:pPr>
              <w:spacing w:before="100" w:after="100"/>
              <w:ind w:left="342"/>
              <w:rPr>
                <w:sz w:val="22"/>
                <w:szCs w:val="22"/>
                <w:lang w:val="es-ES"/>
              </w:rPr>
            </w:pPr>
            <w:r w:rsidRPr="008E0274">
              <w:rPr>
                <w:sz w:val="22"/>
                <w:szCs w:val="22"/>
                <w:lang w:val="es-ES"/>
              </w:rPr>
              <w:t>WAN</w:t>
            </w:r>
          </w:p>
        </w:tc>
        <w:tc>
          <w:tcPr>
            <w:tcW w:w="1584" w:type="dxa"/>
            <w:tcBorders>
              <w:top w:val="single" w:sz="6" w:space="0" w:color="808080"/>
              <w:left w:val="single" w:sz="6" w:space="0" w:color="808080"/>
              <w:bottom w:val="single" w:sz="6" w:space="0" w:color="808080"/>
              <w:right w:val="single" w:sz="6" w:space="0" w:color="808080"/>
            </w:tcBorders>
          </w:tcPr>
          <w:p w14:paraId="00A1948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51CBCCD1"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127D5C99"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6E562362"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79986394"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66312411" w14:textId="77777777" w:rsidR="0046348E" w:rsidRPr="008E0274" w:rsidRDefault="0046348E" w:rsidP="00665AE8">
            <w:pPr>
              <w:spacing w:before="100" w:after="100"/>
              <w:jc w:val="center"/>
              <w:rPr>
                <w:sz w:val="22"/>
                <w:szCs w:val="22"/>
                <w:lang w:val="es-ES"/>
              </w:rPr>
            </w:pPr>
          </w:p>
        </w:tc>
      </w:tr>
      <w:tr w:rsidR="0046348E" w:rsidRPr="008E0274" w14:paraId="63DCE6D9"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1C7394C7" w14:textId="77777777" w:rsidR="0046348E" w:rsidRPr="008E0274" w:rsidRDefault="0046348E" w:rsidP="00665AE8">
            <w:pPr>
              <w:spacing w:before="100" w:after="100"/>
              <w:jc w:val="center"/>
              <w:rPr>
                <w:sz w:val="22"/>
                <w:szCs w:val="22"/>
                <w:lang w:val="es-ES"/>
              </w:rPr>
            </w:pPr>
            <w:r w:rsidRPr="008E0274">
              <w:rPr>
                <w:noProof/>
                <w:sz w:val="22"/>
                <w:szCs w:val="22"/>
                <w:lang w:val="es-ES"/>
              </w:rPr>
              <w:t>k.2</w:t>
            </w:r>
          </w:p>
        </w:tc>
        <w:tc>
          <w:tcPr>
            <w:tcW w:w="3330" w:type="dxa"/>
            <w:tcBorders>
              <w:top w:val="single" w:sz="6" w:space="0" w:color="808080"/>
              <w:left w:val="single" w:sz="6" w:space="0" w:color="808080"/>
              <w:bottom w:val="single" w:sz="6" w:space="0" w:color="808080"/>
              <w:right w:val="single" w:sz="6" w:space="0" w:color="808080"/>
            </w:tcBorders>
          </w:tcPr>
          <w:p w14:paraId="191F5BE7" w14:textId="77777777" w:rsidR="0046348E" w:rsidRPr="008E0274" w:rsidRDefault="0046348E" w:rsidP="00665AE8">
            <w:pPr>
              <w:spacing w:before="100" w:after="100"/>
              <w:ind w:left="342"/>
              <w:rPr>
                <w:sz w:val="22"/>
                <w:szCs w:val="22"/>
                <w:lang w:val="es-ES"/>
              </w:rPr>
            </w:pPr>
            <w:r w:rsidRPr="008E0274">
              <w:rPr>
                <w:sz w:val="22"/>
                <w:szCs w:val="22"/>
                <w:lang w:val="es-ES"/>
              </w:rPr>
              <w:t>Software de acceso a la base de datos</w:t>
            </w:r>
          </w:p>
        </w:tc>
        <w:tc>
          <w:tcPr>
            <w:tcW w:w="1584" w:type="dxa"/>
            <w:tcBorders>
              <w:top w:val="single" w:sz="6" w:space="0" w:color="808080"/>
              <w:left w:val="single" w:sz="6" w:space="0" w:color="808080"/>
              <w:bottom w:val="single" w:sz="6" w:space="0" w:color="808080"/>
              <w:right w:val="single" w:sz="6" w:space="0" w:color="808080"/>
            </w:tcBorders>
          </w:tcPr>
          <w:p w14:paraId="63157CF1"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4A670317"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6CEE6584"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0B962D4"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3112BD1"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34CAD1BC" w14:textId="77777777" w:rsidR="0046348E" w:rsidRPr="008E0274" w:rsidRDefault="0046348E" w:rsidP="00665AE8">
            <w:pPr>
              <w:spacing w:before="100" w:after="100"/>
              <w:jc w:val="center"/>
              <w:rPr>
                <w:sz w:val="22"/>
                <w:szCs w:val="22"/>
                <w:lang w:val="es-ES"/>
              </w:rPr>
            </w:pPr>
          </w:p>
        </w:tc>
      </w:tr>
      <w:tr w:rsidR="0046348E" w:rsidRPr="008E0274" w14:paraId="404FD6C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C90EC99" w14:textId="77777777" w:rsidR="0046348E" w:rsidRPr="008E0274" w:rsidRDefault="0046348E" w:rsidP="00665AE8">
            <w:pPr>
              <w:spacing w:before="100" w:after="100"/>
              <w:jc w:val="center"/>
              <w:rPr>
                <w:sz w:val="22"/>
                <w:szCs w:val="22"/>
                <w:lang w:val="es-ES"/>
              </w:rPr>
            </w:pPr>
            <w:r w:rsidRPr="008E0274">
              <w:rPr>
                <w:noProof/>
                <w:sz w:val="22"/>
                <w:szCs w:val="22"/>
                <w:lang w:val="es-ES"/>
              </w:rPr>
              <w:t>k.3</w:t>
            </w:r>
          </w:p>
        </w:tc>
        <w:tc>
          <w:tcPr>
            <w:tcW w:w="3330" w:type="dxa"/>
            <w:tcBorders>
              <w:top w:val="single" w:sz="6" w:space="0" w:color="808080"/>
              <w:left w:val="single" w:sz="6" w:space="0" w:color="808080"/>
              <w:bottom w:val="single" w:sz="6" w:space="0" w:color="808080"/>
              <w:right w:val="single" w:sz="6" w:space="0" w:color="808080"/>
            </w:tcBorders>
          </w:tcPr>
          <w:p w14:paraId="4ED17449" w14:textId="77777777" w:rsidR="0046348E" w:rsidRPr="008E0274" w:rsidRDefault="0046348E" w:rsidP="00665AE8">
            <w:pPr>
              <w:spacing w:before="100" w:after="100"/>
              <w:ind w:left="342"/>
              <w:rPr>
                <w:sz w:val="22"/>
                <w:szCs w:val="22"/>
                <w:lang w:val="es-ES"/>
              </w:rPr>
            </w:pPr>
            <w:r w:rsidRPr="008E0274">
              <w:rPr>
                <w:sz w:val="22"/>
                <w:szCs w:val="22"/>
                <w:lang w:val="es-ES"/>
              </w:rPr>
              <w:t>Capacitación</w:t>
            </w:r>
          </w:p>
        </w:tc>
        <w:tc>
          <w:tcPr>
            <w:tcW w:w="1584" w:type="dxa"/>
            <w:tcBorders>
              <w:top w:val="single" w:sz="6" w:space="0" w:color="808080"/>
              <w:left w:val="single" w:sz="6" w:space="0" w:color="808080"/>
              <w:bottom w:val="single" w:sz="6" w:space="0" w:color="808080"/>
              <w:right w:val="single" w:sz="6" w:space="0" w:color="808080"/>
            </w:tcBorders>
          </w:tcPr>
          <w:p w14:paraId="5466F207"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C5FEAC3"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56BDE3C0"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DD71D55"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08D24E3"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51CCFE97" w14:textId="77777777" w:rsidR="0046348E" w:rsidRPr="008E0274" w:rsidRDefault="0046348E" w:rsidP="00665AE8">
            <w:pPr>
              <w:spacing w:before="100" w:after="100"/>
              <w:jc w:val="center"/>
              <w:rPr>
                <w:sz w:val="22"/>
                <w:szCs w:val="22"/>
                <w:lang w:val="es-ES"/>
              </w:rPr>
            </w:pPr>
          </w:p>
        </w:tc>
      </w:tr>
      <w:tr w:rsidR="0046348E" w:rsidRPr="008E0274" w14:paraId="34340C0A"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51F0382F" w14:textId="77777777" w:rsidR="0046348E" w:rsidRPr="008E0274" w:rsidRDefault="0046348E" w:rsidP="00665AE8">
            <w:pPr>
              <w:spacing w:before="100" w:after="100"/>
              <w:jc w:val="center"/>
              <w:rPr>
                <w:sz w:val="22"/>
                <w:szCs w:val="22"/>
                <w:lang w:val="es-ES"/>
              </w:rPr>
            </w:pPr>
            <w:r w:rsidRPr="008E0274">
              <w:rPr>
                <w:noProof/>
                <w:sz w:val="22"/>
                <w:szCs w:val="22"/>
                <w:lang w:val="es-ES"/>
              </w:rPr>
              <w:t>k.4</w:t>
            </w:r>
          </w:p>
        </w:tc>
        <w:tc>
          <w:tcPr>
            <w:tcW w:w="3330" w:type="dxa"/>
            <w:tcBorders>
              <w:top w:val="single" w:sz="6" w:space="0" w:color="808080"/>
              <w:left w:val="single" w:sz="6" w:space="0" w:color="808080"/>
              <w:bottom w:val="single" w:sz="6" w:space="0" w:color="808080"/>
              <w:right w:val="single" w:sz="6" w:space="0" w:color="808080"/>
            </w:tcBorders>
          </w:tcPr>
          <w:p w14:paraId="07A84862" w14:textId="77777777" w:rsidR="0046348E" w:rsidRPr="008E0274" w:rsidRDefault="0046348E" w:rsidP="00665AE8">
            <w:pPr>
              <w:spacing w:before="100" w:after="100"/>
              <w:rPr>
                <w:sz w:val="22"/>
                <w:szCs w:val="22"/>
                <w:lang w:val="es-ES"/>
              </w:rPr>
            </w:pPr>
            <w:r w:rsidRPr="008E0274">
              <w:rPr>
                <w:sz w:val="22"/>
                <w:szCs w:val="22"/>
                <w:lang w:val="es-ES"/>
              </w:rPr>
              <w:t xml:space="preserve">       etc.</w:t>
            </w:r>
          </w:p>
        </w:tc>
        <w:tc>
          <w:tcPr>
            <w:tcW w:w="1584" w:type="dxa"/>
            <w:tcBorders>
              <w:top w:val="single" w:sz="6" w:space="0" w:color="808080"/>
              <w:left w:val="single" w:sz="6" w:space="0" w:color="808080"/>
              <w:bottom w:val="single" w:sz="6" w:space="0" w:color="808080"/>
              <w:right w:val="single" w:sz="6" w:space="0" w:color="808080"/>
            </w:tcBorders>
          </w:tcPr>
          <w:p w14:paraId="5DED7AE4"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A906BDE"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11872B32"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0990E746"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7050E32"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37FE5C9F" w14:textId="77777777" w:rsidR="0046348E" w:rsidRPr="008E0274" w:rsidRDefault="0046348E" w:rsidP="00665AE8">
            <w:pPr>
              <w:spacing w:before="100" w:after="100"/>
              <w:jc w:val="center"/>
              <w:rPr>
                <w:sz w:val="22"/>
                <w:szCs w:val="22"/>
                <w:lang w:val="es-ES"/>
              </w:rPr>
            </w:pPr>
          </w:p>
        </w:tc>
      </w:tr>
      <w:tr w:rsidR="0046348E" w:rsidRPr="008E0274" w14:paraId="26779623"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BBEB206" w14:textId="77777777" w:rsidR="0046348E" w:rsidRPr="008E0274" w:rsidRDefault="0046348E" w:rsidP="00665AE8">
            <w:pPr>
              <w:spacing w:before="100" w:after="100"/>
              <w:jc w:val="center"/>
              <w:rPr>
                <w:sz w:val="22"/>
                <w:szCs w:val="22"/>
                <w:lang w:val="es-ES"/>
              </w:rPr>
            </w:pPr>
            <w:r w:rsidRPr="008E0274">
              <w:rPr>
                <w:noProof/>
                <w:sz w:val="22"/>
                <w:szCs w:val="22"/>
                <w:lang w:val="es-ES"/>
              </w:rPr>
              <w:t>l</w:t>
            </w:r>
          </w:p>
        </w:tc>
        <w:tc>
          <w:tcPr>
            <w:tcW w:w="3330" w:type="dxa"/>
            <w:tcBorders>
              <w:top w:val="single" w:sz="6" w:space="0" w:color="808080"/>
              <w:left w:val="single" w:sz="6" w:space="0" w:color="808080"/>
              <w:bottom w:val="single" w:sz="6" w:space="0" w:color="808080"/>
              <w:right w:val="single" w:sz="6" w:space="0" w:color="808080"/>
            </w:tcBorders>
          </w:tcPr>
          <w:p w14:paraId="6DC07A93" w14:textId="77777777" w:rsidR="0046348E" w:rsidRPr="008E0274" w:rsidRDefault="0046348E" w:rsidP="00665AE8">
            <w:pPr>
              <w:spacing w:before="100" w:after="100"/>
              <w:rPr>
                <w:sz w:val="22"/>
                <w:szCs w:val="22"/>
                <w:lang w:val="es-ES"/>
              </w:rPr>
            </w:pPr>
            <w:r w:rsidRPr="008E0274">
              <w:rPr>
                <w:sz w:val="22"/>
                <w:szCs w:val="22"/>
                <w:lang w:val="es-ES"/>
              </w:rPr>
              <w:t xml:space="preserve">       etc.</w:t>
            </w:r>
          </w:p>
        </w:tc>
        <w:tc>
          <w:tcPr>
            <w:tcW w:w="1584" w:type="dxa"/>
            <w:tcBorders>
              <w:top w:val="single" w:sz="6" w:space="0" w:color="808080"/>
              <w:left w:val="single" w:sz="6" w:space="0" w:color="808080"/>
              <w:bottom w:val="single" w:sz="6" w:space="0" w:color="808080"/>
              <w:right w:val="single" w:sz="6" w:space="0" w:color="808080"/>
            </w:tcBorders>
          </w:tcPr>
          <w:p w14:paraId="0C2B56E9"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5B1E5B5"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44C65261"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0753365F"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E5999E7"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6E720004" w14:textId="77777777" w:rsidR="0046348E" w:rsidRPr="008E0274" w:rsidRDefault="0046348E" w:rsidP="00665AE8">
            <w:pPr>
              <w:spacing w:before="100" w:after="100"/>
              <w:jc w:val="center"/>
              <w:rPr>
                <w:sz w:val="22"/>
                <w:szCs w:val="22"/>
                <w:lang w:val="es-ES"/>
              </w:rPr>
            </w:pPr>
          </w:p>
        </w:tc>
      </w:tr>
      <w:tr w:rsidR="0046348E" w:rsidRPr="008E0274" w14:paraId="249D915D"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54C779C8" w14:textId="77777777" w:rsidR="0046348E" w:rsidRPr="008E0274" w:rsidRDefault="0046348E" w:rsidP="00665AE8">
            <w:pPr>
              <w:spacing w:before="100" w:after="100"/>
              <w:jc w:val="center"/>
              <w:rPr>
                <w:sz w:val="22"/>
                <w:szCs w:val="22"/>
                <w:lang w:val="es-ES"/>
              </w:rPr>
            </w:pPr>
            <w:r w:rsidRPr="008E0274">
              <w:rPr>
                <w:noProof/>
                <w:sz w:val="22"/>
                <w:szCs w:val="22"/>
                <w:lang w:val="es-ES"/>
              </w:rPr>
              <w:t>m</w:t>
            </w:r>
          </w:p>
        </w:tc>
        <w:tc>
          <w:tcPr>
            <w:tcW w:w="3330" w:type="dxa"/>
            <w:tcBorders>
              <w:top w:val="single" w:sz="6" w:space="0" w:color="808080"/>
              <w:left w:val="single" w:sz="6" w:space="0" w:color="808080"/>
              <w:bottom w:val="single" w:sz="6" w:space="0" w:color="808080"/>
              <w:right w:val="single" w:sz="6" w:space="0" w:color="808080"/>
            </w:tcBorders>
          </w:tcPr>
          <w:p w14:paraId="0397C8EC" w14:textId="77777777" w:rsidR="0046348E" w:rsidRPr="008E0274" w:rsidRDefault="0046348E" w:rsidP="00665AE8">
            <w:pPr>
              <w:spacing w:before="100" w:after="100"/>
              <w:rPr>
                <w:sz w:val="22"/>
                <w:szCs w:val="22"/>
                <w:lang w:val="es-ES"/>
              </w:rPr>
            </w:pPr>
            <w:r w:rsidRPr="008E0274">
              <w:rPr>
                <w:sz w:val="22"/>
                <w:szCs w:val="22"/>
                <w:lang w:val="es-ES"/>
              </w:rPr>
              <w:t>Servicio de conversión de datos</w:t>
            </w:r>
          </w:p>
        </w:tc>
        <w:tc>
          <w:tcPr>
            <w:tcW w:w="1584" w:type="dxa"/>
            <w:tcBorders>
              <w:top w:val="single" w:sz="6" w:space="0" w:color="808080"/>
              <w:left w:val="single" w:sz="6" w:space="0" w:color="808080"/>
              <w:bottom w:val="single" w:sz="6" w:space="0" w:color="808080"/>
              <w:right w:val="single" w:sz="6" w:space="0" w:color="808080"/>
            </w:tcBorders>
          </w:tcPr>
          <w:p w14:paraId="7103C259" w14:textId="77777777" w:rsidR="0046348E" w:rsidRPr="008E0274" w:rsidRDefault="0046348E" w:rsidP="00665AE8">
            <w:pPr>
              <w:spacing w:before="100" w:after="100"/>
              <w:jc w:val="center"/>
              <w:rPr>
                <w:sz w:val="22"/>
                <w:szCs w:val="22"/>
                <w:lang w:val="es-ES"/>
              </w:rPr>
            </w:pPr>
            <w:r w:rsidRPr="008E0274">
              <w:rPr>
                <w:noProof/>
                <w:sz w:val="22"/>
                <w:szCs w:val="22"/>
                <w:lang w:val="es-ES"/>
              </w:rPr>
              <w:t>m</w:t>
            </w:r>
          </w:p>
        </w:tc>
        <w:tc>
          <w:tcPr>
            <w:tcW w:w="1440" w:type="dxa"/>
            <w:tcBorders>
              <w:top w:val="single" w:sz="6" w:space="0" w:color="808080"/>
              <w:left w:val="single" w:sz="6" w:space="0" w:color="808080"/>
              <w:bottom w:val="single" w:sz="6" w:space="0" w:color="808080"/>
              <w:right w:val="single" w:sz="6" w:space="0" w:color="808080"/>
            </w:tcBorders>
          </w:tcPr>
          <w:p w14:paraId="3843CE83"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1440" w:type="dxa"/>
            <w:tcBorders>
              <w:top w:val="single" w:sz="6" w:space="0" w:color="808080"/>
              <w:left w:val="single" w:sz="6" w:space="0" w:color="808080"/>
              <w:bottom w:val="single" w:sz="6" w:space="0" w:color="808080"/>
              <w:right w:val="single" w:sz="6" w:space="0" w:color="808080"/>
            </w:tcBorders>
          </w:tcPr>
          <w:p w14:paraId="1C564CF0"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5D24265"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E49E0CD"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5341F695" w14:textId="77777777" w:rsidR="0046348E" w:rsidRPr="008E0274" w:rsidRDefault="0046348E" w:rsidP="00665AE8">
            <w:pPr>
              <w:spacing w:before="100" w:after="100"/>
              <w:jc w:val="center"/>
              <w:rPr>
                <w:sz w:val="22"/>
                <w:szCs w:val="22"/>
                <w:lang w:val="es-ES"/>
              </w:rPr>
            </w:pPr>
          </w:p>
        </w:tc>
      </w:tr>
      <w:tr w:rsidR="0046348E" w:rsidRPr="008E0274" w14:paraId="2A428C0E"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BDE7174"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3330" w:type="dxa"/>
            <w:tcBorders>
              <w:top w:val="single" w:sz="6" w:space="0" w:color="808080"/>
              <w:left w:val="single" w:sz="6" w:space="0" w:color="808080"/>
              <w:bottom w:val="single" w:sz="6" w:space="0" w:color="808080"/>
              <w:right w:val="single" w:sz="6" w:space="0" w:color="808080"/>
            </w:tcBorders>
          </w:tcPr>
          <w:p w14:paraId="2FB352B9" w14:textId="77777777" w:rsidR="0046348E" w:rsidRPr="008E0274" w:rsidRDefault="0046348E" w:rsidP="00665AE8">
            <w:pPr>
              <w:pStyle w:val="explanatorynotes"/>
              <w:spacing w:before="100" w:after="100" w:line="240" w:lineRule="auto"/>
              <w:rPr>
                <w:rFonts w:ascii="Times New Roman" w:hAnsi="Times New Roman"/>
                <w:lang w:val="es-ES"/>
              </w:rPr>
            </w:pPr>
            <w:r w:rsidRPr="008E0274">
              <w:rPr>
                <w:rFonts w:ascii="Times New Roman" w:hAnsi="Times New Roman"/>
                <w:lang w:val="es-ES"/>
              </w:rPr>
              <w:t xml:space="preserve">       </w:t>
            </w:r>
            <w:r w:rsidRPr="008E0274">
              <w:rPr>
                <w:rFonts w:ascii="Times New Roman" w:hAnsi="Times New Roman"/>
                <w:noProof/>
                <w:lang w:val="es-ES"/>
              </w:rPr>
              <w:t>etc.</w:t>
            </w:r>
          </w:p>
        </w:tc>
        <w:tc>
          <w:tcPr>
            <w:tcW w:w="1584" w:type="dxa"/>
            <w:tcBorders>
              <w:top w:val="single" w:sz="6" w:space="0" w:color="808080"/>
              <w:left w:val="single" w:sz="6" w:space="0" w:color="808080"/>
              <w:bottom w:val="single" w:sz="6" w:space="0" w:color="808080"/>
              <w:right w:val="single" w:sz="6" w:space="0" w:color="808080"/>
            </w:tcBorders>
          </w:tcPr>
          <w:p w14:paraId="0D79460C"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0080EEBD"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6D537ADC"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69D3E96"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976DED4"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704F38CA" w14:textId="77777777" w:rsidR="0046348E" w:rsidRPr="008E0274" w:rsidRDefault="0046348E" w:rsidP="00665AE8">
            <w:pPr>
              <w:spacing w:before="100" w:after="100"/>
              <w:jc w:val="center"/>
              <w:rPr>
                <w:sz w:val="22"/>
                <w:szCs w:val="22"/>
                <w:lang w:val="es-ES"/>
              </w:rPr>
            </w:pPr>
          </w:p>
        </w:tc>
      </w:tr>
      <w:tr w:rsidR="0046348E" w:rsidRPr="008E0274" w14:paraId="7D2F0F8F"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5603B380" w14:textId="77777777" w:rsidR="0046348E" w:rsidRPr="008E0274" w:rsidRDefault="0046348E" w:rsidP="00665AE8">
            <w:pPr>
              <w:spacing w:before="100" w:after="100"/>
              <w:jc w:val="center"/>
              <w:rPr>
                <w:sz w:val="22"/>
                <w:szCs w:val="22"/>
                <w:lang w:val="es-ES"/>
              </w:rPr>
            </w:pPr>
            <w:r w:rsidRPr="008E0274">
              <w:rPr>
                <w:noProof/>
                <w:sz w:val="22"/>
                <w:szCs w:val="22"/>
                <w:lang w:val="es-ES"/>
              </w:rPr>
              <w:t>x</w:t>
            </w:r>
          </w:p>
        </w:tc>
        <w:tc>
          <w:tcPr>
            <w:tcW w:w="3330" w:type="dxa"/>
            <w:tcBorders>
              <w:top w:val="single" w:sz="6" w:space="0" w:color="808080"/>
              <w:left w:val="single" w:sz="6" w:space="0" w:color="808080"/>
              <w:bottom w:val="single" w:sz="6" w:space="0" w:color="808080"/>
              <w:right w:val="single" w:sz="6" w:space="0" w:color="808080"/>
            </w:tcBorders>
          </w:tcPr>
          <w:p w14:paraId="670A1B1A" w14:textId="77777777" w:rsidR="0046348E" w:rsidRPr="008E0274" w:rsidRDefault="0046348E" w:rsidP="00665AE8">
            <w:pPr>
              <w:spacing w:before="100" w:after="100"/>
              <w:rPr>
                <w:sz w:val="22"/>
                <w:szCs w:val="22"/>
                <w:lang w:val="es-ES"/>
              </w:rPr>
            </w:pPr>
            <w:r w:rsidRPr="008E0274">
              <w:rPr>
                <w:sz w:val="22"/>
                <w:szCs w:val="22"/>
                <w:lang w:val="es-ES"/>
              </w:rPr>
              <w:t>Aceptación operacional del Sistema completo e integrado</w:t>
            </w:r>
          </w:p>
        </w:tc>
        <w:tc>
          <w:tcPr>
            <w:tcW w:w="1584" w:type="dxa"/>
            <w:tcBorders>
              <w:top w:val="single" w:sz="6" w:space="0" w:color="808080"/>
              <w:left w:val="single" w:sz="6" w:space="0" w:color="808080"/>
              <w:bottom w:val="single" w:sz="6" w:space="0" w:color="808080"/>
              <w:right w:val="single" w:sz="6" w:space="0" w:color="808080"/>
            </w:tcBorders>
          </w:tcPr>
          <w:p w14:paraId="09BE99FA"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440" w:type="dxa"/>
            <w:tcBorders>
              <w:top w:val="single" w:sz="6" w:space="0" w:color="808080"/>
              <w:left w:val="single" w:sz="6" w:space="0" w:color="808080"/>
              <w:bottom w:val="single" w:sz="6" w:space="0" w:color="808080"/>
              <w:right w:val="single" w:sz="6" w:space="0" w:color="808080"/>
            </w:tcBorders>
          </w:tcPr>
          <w:p w14:paraId="7025C404" w14:textId="77777777" w:rsidR="0046348E" w:rsidRPr="008E0274" w:rsidRDefault="0046348E" w:rsidP="00665AE8">
            <w:pPr>
              <w:spacing w:before="100" w:after="100"/>
              <w:jc w:val="center"/>
              <w:rPr>
                <w:sz w:val="22"/>
                <w:szCs w:val="22"/>
                <w:lang w:val="es-ES"/>
              </w:rPr>
            </w:pPr>
            <w:r w:rsidRPr="008E0274">
              <w:rPr>
                <w:sz w:val="22"/>
                <w:szCs w:val="22"/>
                <w:lang w:val="es-ES"/>
              </w:rPr>
              <w:t>todos los lugares</w:t>
            </w:r>
          </w:p>
        </w:tc>
        <w:tc>
          <w:tcPr>
            <w:tcW w:w="1440" w:type="dxa"/>
            <w:tcBorders>
              <w:top w:val="single" w:sz="6" w:space="0" w:color="808080"/>
              <w:left w:val="single" w:sz="6" w:space="0" w:color="808080"/>
              <w:bottom w:val="single" w:sz="6" w:space="0" w:color="808080"/>
              <w:right w:val="single" w:sz="6" w:space="0" w:color="808080"/>
            </w:tcBorders>
          </w:tcPr>
          <w:p w14:paraId="73DDB021"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ABAEABC"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584" w:type="dxa"/>
            <w:tcBorders>
              <w:top w:val="single" w:sz="6" w:space="0" w:color="808080"/>
              <w:left w:val="single" w:sz="6" w:space="0" w:color="808080"/>
              <w:bottom w:val="single" w:sz="6" w:space="0" w:color="808080"/>
              <w:right w:val="single" w:sz="6" w:space="0" w:color="808080"/>
            </w:tcBorders>
          </w:tcPr>
          <w:p w14:paraId="0FCBF4CF" w14:textId="77777777" w:rsidR="0046348E" w:rsidRPr="008E0274" w:rsidRDefault="0046348E" w:rsidP="00665AE8">
            <w:pPr>
              <w:spacing w:before="100" w:after="100"/>
              <w:jc w:val="center"/>
              <w:rPr>
                <w:sz w:val="22"/>
                <w:szCs w:val="22"/>
                <w:lang w:val="es-ES"/>
              </w:rPr>
            </w:pPr>
            <w:r w:rsidRPr="008E0274">
              <w:rPr>
                <w:noProof/>
                <w:sz w:val="22"/>
                <w:szCs w:val="22"/>
                <w:lang w:val="es-ES"/>
              </w:rPr>
              <w:t>S__</w:t>
            </w:r>
          </w:p>
        </w:tc>
        <w:tc>
          <w:tcPr>
            <w:tcW w:w="1224" w:type="dxa"/>
            <w:tcBorders>
              <w:top w:val="single" w:sz="6" w:space="0" w:color="808080"/>
              <w:left w:val="single" w:sz="6" w:space="0" w:color="808080"/>
              <w:bottom w:val="single" w:sz="6" w:space="0" w:color="808080"/>
              <w:right w:val="single" w:sz="6" w:space="0" w:color="808080"/>
            </w:tcBorders>
          </w:tcPr>
          <w:p w14:paraId="1E7B59C1" w14:textId="77777777" w:rsidR="0046348E" w:rsidRPr="008E0274" w:rsidRDefault="0046348E" w:rsidP="00665AE8">
            <w:pPr>
              <w:spacing w:before="100" w:after="100"/>
              <w:jc w:val="center"/>
              <w:rPr>
                <w:sz w:val="22"/>
                <w:szCs w:val="22"/>
                <w:lang w:val="es-ES"/>
              </w:rPr>
            </w:pPr>
            <w:r w:rsidRPr="008E0274">
              <w:rPr>
                <w:sz w:val="22"/>
                <w:szCs w:val="22"/>
                <w:lang w:val="es-ES"/>
              </w:rPr>
              <w:t>sí</w:t>
            </w:r>
          </w:p>
        </w:tc>
      </w:tr>
      <w:tr w:rsidR="0046348E" w:rsidRPr="008E0274" w14:paraId="45394F66"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1174E7F9" w14:textId="77777777" w:rsidR="0046348E" w:rsidRPr="008E0274" w:rsidRDefault="0046348E" w:rsidP="00665AE8">
            <w:pPr>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4CF3FB38" w14:textId="77777777" w:rsidR="0046348E" w:rsidRPr="008E0274" w:rsidRDefault="0046348E" w:rsidP="00665AE8">
            <w:pPr>
              <w:spacing w:before="100" w:after="100"/>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6F98349"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6D2E6F98"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97BFF86"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5068156"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359C88EC"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513DA6EA" w14:textId="77777777" w:rsidR="0046348E" w:rsidRPr="008E0274" w:rsidRDefault="0046348E" w:rsidP="00665AE8">
            <w:pPr>
              <w:spacing w:before="100" w:after="100"/>
              <w:jc w:val="center"/>
              <w:rPr>
                <w:sz w:val="22"/>
                <w:szCs w:val="22"/>
                <w:lang w:val="es-ES"/>
              </w:rPr>
            </w:pPr>
          </w:p>
        </w:tc>
      </w:tr>
      <w:tr w:rsidR="0046348E" w:rsidRPr="008E0274" w14:paraId="035259B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42A7E794" w14:textId="77777777" w:rsidR="0046348E" w:rsidRPr="008E0274" w:rsidRDefault="0046348E" w:rsidP="00665AE8">
            <w:pPr>
              <w:spacing w:before="100" w:after="100"/>
              <w:jc w:val="center"/>
              <w:rPr>
                <w:sz w:val="22"/>
                <w:szCs w:val="22"/>
                <w:lang w:val="es-ES"/>
              </w:rPr>
            </w:pPr>
            <w:r w:rsidRPr="008E0274">
              <w:rPr>
                <w:noProof/>
                <w:sz w:val="22"/>
                <w:szCs w:val="22"/>
                <w:lang w:val="es-ES"/>
              </w:rPr>
              <w:t>z</w:t>
            </w:r>
          </w:p>
        </w:tc>
        <w:tc>
          <w:tcPr>
            <w:tcW w:w="3330" w:type="dxa"/>
            <w:tcBorders>
              <w:top w:val="single" w:sz="6" w:space="0" w:color="808080"/>
              <w:left w:val="single" w:sz="6" w:space="0" w:color="808080"/>
              <w:bottom w:val="single" w:sz="6" w:space="0" w:color="808080"/>
              <w:right w:val="single" w:sz="6" w:space="0" w:color="808080"/>
            </w:tcBorders>
          </w:tcPr>
          <w:p w14:paraId="3E6BE558" w14:textId="77777777" w:rsidR="0046348E" w:rsidRPr="008E0274" w:rsidRDefault="0046348E" w:rsidP="00665AE8">
            <w:pPr>
              <w:spacing w:before="100" w:after="100"/>
              <w:rPr>
                <w:sz w:val="22"/>
                <w:szCs w:val="22"/>
                <w:lang w:val="es-ES"/>
              </w:rPr>
            </w:pPr>
            <w:r w:rsidRPr="008E0274">
              <w:rPr>
                <w:sz w:val="22"/>
                <w:szCs w:val="22"/>
                <w:lang w:val="es-ES"/>
              </w:rPr>
              <w:t>Partidas de gastos ordinarios</w:t>
            </w:r>
          </w:p>
        </w:tc>
        <w:tc>
          <w:tcPr>
            <w:tcW w:w="1584" w:type="dxa"/>
            <w:tcBorders>
              <w:top w:val="single" w:sz="6" w:space="0" w:color="808080"/>
              <w:left w:val="single" w:sz="6" w:space="0" w:color="808080"/>
              <w:bottom w:val="single" w:sz="6" w:space="0" w:color="808080"/>
              <w:right w:val="single" w:sz="6" w:space="0" w:color="808080"/>
            </w:tcBorders>
          </w:tcPr>
          <w:p w14:paraId="4C4A2CDF"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54A840ED"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440" w:type="dxa"/>
            <w:tcBorders>
              <w:top w:val="single" w:sz="6" w:space="0" w:color="808080"/>
              <w:left w:val="single" w:sz="6" w:space="0" w:color="808080"/>
              <w:bottom w:val="single" w:sz="6" w:space="0" w:color="808080"/>
              <w:right w:val="single" w:sz="6" w:space="0" w:color="808080"/>
            </w:tcBorders>
          </w:tcPr>
          <w:p w14:paraId="55CF9CBD"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8BCD3EE"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F1B2010"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6EA9CE0A" w14:textId="77777777" w:rsidR="0046348E" w:rsidRPr="008E0274" w:rsidRDefault="0046348E" w:rsidP="00665AE8">
            <w:pPr>
              <w:spacing w:before="100" w:after="100"/>
              <w:jc w:val="center"/>
              <w:rPr>
                <w:sz w:val="22"/>
                <w:szCs w:val="22"/>
                <w:lang w:val="es-ES"/>
              </w:rPr>
            </w:pPr>
          </w:p>
        </w:tc>
      </w:tr>
      <w:tr w:rsidR="0046348E" w:rsidRPr="008E0274" w14:paraId="190F0736"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09493DC5" w14:textId="77777777" w:rsidR="0046348E" w:rsidRPr="008E0274" w:rsidRDefault="0046348E" w:rsidP="00665AE8">
            <w:pPr>
              <w:spacing w:before="100" w:after="100"/>
              <w:jc w:val="center"/>
              <w:rPr>
                <w:sz w:val="22"/>
                <w:szCs w:val="22"/>
                <w:lang w:val="es-ES"/>
              </w:rPr>
            </w:pPr>
            <w:r w:rsidRPr="008E0274">
              <w:rPr>
                <w:noProof/>
                <w:sz w:val="22"/>
                <w:szCs w:val="22"/>
                <w:lang w:val="es-ES"/>
              </w:rPr>
              <w:t>z.1</w:t>
            </w:r>
          </w:p>
        </w:tc>
        <w:tc>
          <w:tcPr>
            <w:tcW w:w="3330" w:type="dxa"/>
            <w:tcBorders>
              <w:top w:val="single" w:sz="6" w:space="0" w:color="808080"/>
              <w:left w:val="single" w:sz="6" w:space="0" w:color="808080"/>
              <w:bottom w:val="single" w:sz="6" w:space="0" w:color="808080"/>
              <w:right w:val="single" w:sz="6" w:space="0" w:color="808080"/>
            </w:tcBorders>
          </w:tcPr>
          <w:p w14:paraId="59D35215" w14:textId="77777777" w:rsidR="0046348E" w:rsidRPr="008E0274" w:rsidRDefault="0046348E" w:rsidP="00665AE8">
            <w:pPr>
              <w:spacing w:before="100" w:after="100"/>
              <w:ind w:left="342"/>
              <w:rPr>
                <w:sz w:val="22"/>
                <w:szCs w:val="22"/>
                <w:lang w:val="es-ES"/>
              </w:rPr>
            </w:pPr>
            <w:r w:rsidRPr="008E0274">
              <w:rPr>
                <w:sz w:val="22"/>
                <w:szCs w:val="22"/>
                <w:lang w:val="es-ES"/>
              </w:rPr>
              <w:t>Partidas de gastos ordinarios de la sede</w:t>
            </w:r>
          </w:p>
        </w:tc>
        <w:tc>
          <w:tcPr>
            <w:tcW w:w="1584" w:type="dxa"/>
            <w:tcBorders>
              <w:top w:val="single" w:sz="6" w:space="0" w:color="808080"/>
              <w:left w:val="single" w:sz="6" w:space="0" w:color="808080"/>
              <w:bottom w:val="single" w:sz="6" w:space="0" w:color="808080"/>
              <w:right w:val="single" w:sz="6" w:space="0" w:color="808080"/>
            </w:tcBorders>
          </w:tcPr>
          <w:p w14:paraId="1B00E436" w14:textId="77777777" w:rsidR="0046348E" w:rsidRPr="008E0274" w:rsidRDefault="0046348E" w:rsidP="00665AE8">
            <w:pPr>
              <w:spacing w:before="100" w:after="100"/>
              <w:jc w:val="center"/>
              <w:rPr>
                <w:sz w:val="22"/>
                <w:szCs w:val="22"/>
                <w:lang w:val="es-ES"/>
              </w:rPr>
            </w:pPr>
            <w:r w:rsidRPr="008E0274">
              <w:rPr>
                <w:noProof/>
                <w:sz w:val="22"/>
                <w:szCs w:val="22"/>
                <w:lang w:val="es-ES"/>
              </w:rPr>
              <w:t>n.1</w:t>
            </w:r>
          </w:p>
        </w:tc>
        <w:tc>
          <w:tcPr>
            <w:tcW w:w="1440" w:type="dxa"/>
            <w:tcBorders>
              <w:top w:val="single" w:sz="6" w:space="0" w:color="808080"/>
              <w:left w:val="single" w:sz="6" w:space="0" w:color="808080"/>
              <w:bottom w:val="single" w:sz="6" w:space="0" w:color="808080"/>
              <w:right w:val="single" w:sz="6" w:space="0" w:color="808080"/>
            </w:tcBorders>
          </w:tcPr>
          <w:p w14:paraId="0C3FA816"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1440" w:type="dxa"/>
            <w:tcBorders>
              <w:top w:val="single" w:sz="6" w:space="0" w:color="808080"/>
              <w:left w:val="single" w:sz="6" w:space="0" w:color="808080"/>
              <w:bottom w:val="single" w:sz="6" w:space="0" w:color="808080"/>
              <w:right w:val="single" w:sz="6" w:space="0" w:color="808080"/>
            </w:tcBorders>
          </w:tcPr>
          <w:p w14:paraId="01201DE0"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4826D199"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443AF68"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03ACD90A" w14:textId="77777777" w:rsidR="0046348E" w:rsidRPr="008E0274" w:rsidRDefault="0046348E" w:rsidP="00665AE8">
            <w:pPr>
              <w:spacing w:before="100" w:after="100"/>
              <w:jc w:val="center"/>
              <w:rPr>
                <w:sz w:val="22"/>
                <w:szCs w:val="22"/>
                <w:lang w:val="es-ES"/>
              </w:rPr>
            </w:pPr>
            <w:r w:rsidRPr="008E0274">
              <w:rPr>
                <w:noProof/>
                <w:sz w:val="22"/>
                <w:szCs w:val="22"/>
                <w:lang w:val="es-ES"/>
              </w:rPr>
              <w:t>no</w:t>
            </w:r>
          </w:p>
        </w:tc>
      </w:tr>
      <w:tr w:rsidR="0046348E" w:rsidRPr="008E0274" w14:paraId="4E4114C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70946D65" w14:textId="77777777" w:rsidR="0046348E" w:rsidRPr="008E0274" w:rsidRDefault="0046348E" w:rsidP="00665AE8">
            <w:pPr>
              <w:spacing w:before="100" w:after="100"/>
              <w:jc w:val="center"/>
              <w:rPr>
                <w:sz w:val="22"/>
                <w:szCs w:val="22"/>
                <w:lang w:val="es-ES"/>
              </w:rPr>
            </w:pPr>
            <w:r w:rsidRPr="008E0274">
              <w:rPr>
                <w:noProof/>
                <w:sz w:val="22"/>
                <w:szCs w:val="22"/>
                <w:lang w:val="es-ES"/>
              </w:rPr>
              <w:t>x.2</w:t>
            </w:r>
          </w:p>
        </w:tc>
        <w:tc>
          <w:tcPr>
            <w:tcW w:w="3330" w:type="dxa"/>
            <w:tcBorders>
              <w:top w:val="single" w:sz="6" w:space="0" w:color="808080"/>
              <w:left w:val="single" w:sz="6" w:space="0" w:color="808080"/>
              <w:bottom w:val="single" w:sz="6" w:space="0" w:color="808080"/>
              <w:right w:val="single" w:sz="6" w:space="0" w:color="808080"/>
            </w:tcBorders>
          </w:tcPr>
          <w:p w14:paraId="0935A02D" w14:textId="77777777" w:rsidR="0046348E" w:rsidRPr="008E0274" w:rsidRDefault="0046348E" w:rsidP="00665AE8">
            <w:pPr>
              <w:spacing w:before="100" w:after="100"/>
              <w:ind w:left="342"/>
              <w:rPr>
                <w:sz w:val="22"/>
                <w:szCs w:val="22"/>
                <w:lang w:val="es-ES"/>
              </w:rPr>
            </w:pPr>
            <w:r w:rsidRPr="008E0274">
              <w:rPr>
                <w:sz w:val="22"/>
                <w:szCs w:val="22"/>
                <w:lang w:val="es-ES"/>
              </w:rPr>
              <w:t>Partidas de gastos ordinarios de la región 1</w:t>
            </w:r>
          </w:p>
        </w:tc>
        <w:tc>
          <w:tcPr>
            <w:tcW w:w="1584" w:type="dxa"/>
            <w:tcBorders>
              <w:top w:val="single" w:sz="6" w:space="0" w:color="808080"/>
              <w:left w:val="single" w:sz="6" w:space="0" w:color="808080"/>
              <w:bottom w:val="single" w:sz="6" w:space="0" w:color="808080"/>
              <w:right w:val="single" w:sz="6" w:space="0" w:color="808080"/>
            </w:tcBorders>
          </w:tcPr>
          <w:p w14:paraId="694E81C9" w14:textId="77777777" w:rsidR="0046348E" w:rsidRPr="008E0274" w:rsidRDefault="0046348E" w:rsidP="00665AE8">
            <w:pPr>
              <w:spacing w:before="100" w:after="100"/>
              <w:jc w:val="center"/>
              <w:rPr>
                <w:sz w:val="22"/>
                <w:szCs w:val="22"/>
                <w:lang w:val="es-ES"/>
              </w:rPr>
            </w:pPr>
            <w:r w:rsidRPr="008E0274">
              <w:rPr>
                <w:noProof/>
                <w:sz w:val="22"/>
                <w:szCs w:val="22"/>
                <w:lang w:val="es-ES"/>
              </w:rPr>
              <w:t>n.2</w:t>
            </w:r>
          </w:p>
        </w:tc>
        <w:tc>
          <w:tcPr>
            <w:tcW w:w="1440" w:type="dxa"/>
            <w:tcBorders>
              <w:top w:val="single" w:sz="6" w:space="0" w:color="808080"/>
              <w:left w:val="single" w:sz="6" w:space="0" w:color="808080"/>
              <w:bottom w:val="single" w:sz="6" w:space="0" w:color="808080"/>
              <w:right w:val="single" w:sz="6" w:space="0" w:color="808080"/>
            </w:tcBorders>
          </w:tcPr>
          <w:p w14:paraId="03D5F901" w14:textId="77777777" w:rsidR="0046348E" w:rsidRPr="008E0274" w:rsidRDefault="0046348E" w:rsidP="00665AE8">
            <w:pPr>
              <w:spacing w:before="100" w:after="100"/>
              <w:jc w:val="center"/>
              <w:rPr>
                <w:sz w:val="22"/>
                <w:szCs w:val="22"/>
                <w:lang w:val="es-ES"/>
              </w:rPr>
            </w:pPr>
            <w:r w:rsidRPr="008E0274">
              <w:rPr>
                <w:noProof/>
                <w:sz w:val="22"/>
                <w:szCs w:val="22"/>
                <w:lang w:val="es-ES"/>
              </w:rPr>
              <w:t>R1.1, R1.2, ...</w:t>
            </w:r>
            <w:r w:rsidRPr="008E0274">
              <w:rPr>
                <w:sz w:val="22"/>
                <w:szCs w:val="22"/>
                <w:lang w:val="es-ES"/>
              </w:rPr>
              <w:t xml:space="preserve"> </w:t>
            </w:r>
            <w:r w:rsidRPr="008E0274">
              <w:rPr>
                <w:noProof/>
                <w:sz w:val="22"/>
                <w:szCs w:val="22"/>
                <w:lang w:val="es-ES"/>
              </w:rPr>
              <w:t>R1.m</w:t>
            </w:r>
          </w:p>
        </w:tc>
        <w:tc>
          <w:tcPr>
            <w:tcW w:w="1440" w:type="dxa"/>
            <w:tcBorders>
              <w:top w:val="single" w:sz="6" w:space="0" w:color="808080"/>
              <w:left w:val="single" w:sz="6" w:space="0" w:color="808080"/>
              <w:bottom w:val="single" w:sz="6" w:space="0" w:color="808080"/>
              <w:right w:val="single" w:sz="6" w:space="0" w:color="808080"/>
            </w:tcBorders>
          </w:tcPr>
          <w:p w14:paraId="42BE4DF1"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9C0E155"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179137FF"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391DFB5E" w14:textId="77777777" w:rsidR="0046348E" w:rsidRPr="008E0274" w:rsidRDefault="0046348E" w:rsidP="00665AE8">
            <w:pPr>
              <w:spacing w:before="100" w:after="100"/>
              <w:jc w:val="center"/>
              <w:rPr>
                <w:sz w:val="22"/>
                <w:szCs w:val="22"/>
                <w:lang w:val="es-ES"/>
              </w:rPr>
            </w:pPr>
            <w:r w:rsidRPr="008E0274">
              <w:rPr>
                <w:noProof/>
                <w:sz w:val="22"/>
                <w:szCs w:val="22"/>
                <w:lang w:val="es-ES"/>
              </w:rPr>
              <w:t>no</w:t>
            </w:r>
          </w:p>
        </w:tc>
      </w:tr>
      <w:tr w:rsidR="0046348E" w:rsidRPr="008E0274" w14:paraId="57717772"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31C7B32C" w14:textId="77777777" w:rsidR="0046348E" w:rsidRPr="008E0274" w:rsidRDefault="0046348E" w:rsidP="00665AE8">
            <w:pPr>
              <w:spacing w:before="100" w:after="100"/>
              <w:jc w:val="center"/>
              <w:rPr>
                <w:sz w:val="22"/>
                <w:szCs w:val="22"/>
                <w:lang w:val="es-ES"/>
              </w:rPr>
            </w:pPr>
            <w:r w:rsidRPr="008E0274">
              <w:rPr>
                <w:noProof/>
                <w:sz w:val="22"/>
                <w:szCs w:val="22"/>
                <w:lang w:val="es-ES"/>
              </w:rPr>
              <w:t>x.3</w:t>
            </w:r>
          </w:p>
        </w:tc>
        <w:tc>
          <w:tcPr>
            <w:tcW w:w="3330" w:type="dxa"/>
            <w:tcBorders>
              <w:top w:val="single" w:sz="6" w:space="0" w:color="808080"/>
              <w:left w:val="single" w:sz="6" w:space="0" w:color="808080"/>
              <w:bottom w:val="single" w:sz="6" w:space="0" w:color="808080"/>
              <w:right w:val="single" w:sz="6" w:space="0" w:color="808080"/>
            </w:tcBorders>
          </w:tcPr>
          <w:p w14:paraId="55316963" w14:textId="77777777" w:rsidR="0046348E" w:rsidRPr="008E0274" w:rsidRDefault="0046348E" w:rsidP="00665AE8">
            <w:pPr>
              <w:spacing w:before="100" w:after="100"/>
              <w:ind w:left="342"/>
              <w:rPr>
                <w:sz w:val="22"/>
                <w:szCs w:val="22"/>
                <w:lang w:val="es-ES"/>
              </w:rPr>
            </w:pPr>
            <w:r w:rsidRPr="008E0274">
              <w:rPr>
                <w:sz w:val="22"/>
                <w:szCs w:val="22"/>
                <w:lang w:val="es-ES"/>
              </w:rPr>
              <w:t xml:space="preserve"> </w:t>
            </w:r>
            <w:r w:rsidRPr="008E0274">
              <w:rPr>
                <w:noProof/>
                <w:sz w:val="22"/>
                <w:szCs w:val="22"/>
                <w:lang w:val="es-ES"/>
              </w:rPr>
              <w:t>etc.</w:t>
            </w:r>
          </w:p>
        </w:tc>
        <w:tc>
          <w:tcPr>
            <w:tcW w:w="1584" w:type="dxa"/>
            <w:tcBorders>
              <w:top w:val="single" w:sz="6" w:space="0" w:color="808080"/>
              <w:left w:val="single" w:sz="6" w:space="0" w:color="808080"/>
              <w:bottom w:val="single" w:sz="6" w:space="0" w:color="808080"/>
              <w:right w:val="single" w:sz="6" w:space="0" w:color="808080"/>
            </w:tcBorders>
          </w:tcPr>
          <w:p w14:paraId="63A4E2F7"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47A3FC11"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7909E5F3"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0BC789F3"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0103EDB2"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0EC284E8" w14:textId="77777777" w:rsidR="0046348E" w:rsidRPr="008E0274" w:rsidRDefault="0046348E" w:rsidP="00665AE8">
            <w:pPr>
              <w:spacing w:before="100" w:after="100"/>
              <w:jc w:val="center"/>
              <w:rPr>
                <w:sz w:val="22"/>
                <w:szCs w:val="22"/>
                <w:lang w:val="es-ES"/>
              </w:rPr>
            </w:pPr>
          </w:p>
        </w:tc>
      </w:tr>
      <w:tr w:rsidR="0046348E" w:rsidRPr="008E0274" w14:paraId="6D6DB012"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37003A7A" w14:textId="77777777" w:rsidR="0046348E" w:rsidRPr="008E0274" w:rsidRDefault="0046348E" w:rsidP="00665AE8">
            <w:pPr>
              <w:spacing w:before="100" w:after="100"/>
              <w:jc w:val="center"/>
              <w:rPr>
                <w:sz w:val="22"/>
                <w:szCs w:val="22"/>
                <w:lang w:val="es-ES"/>
              </w:rPr>
            </w:pPr>
            <w:r w:rsidRPr="008E0274">
              <w:rPr>
                <w:noProof/>
                <w:sz w:val="22"/>
                <w:szCs w:val="22"/>
                <w:lang w:val="es-ES"/>
              </w:rPr>
              <w:t>x.j+1</w:t>
            </w:r>
          </w:p>
        </w:tc>
        <w:tc>
          <w:tcPr>
            <w:tcW w:w="3330" w:type="dxa"/>
            <w:tcBorders>
              <w:top w:val="single" w:sz="6" w:space="0" w:color="808080"/>
              <w:left w:val="single" w:sz="6" w:space="0" w:color="808080"/>
              <w:bottom w:val="single" w:sz="6" w:space="0" w:color="808080"/>
              <w:right w:val="single" w:sz="6" w:space="0" w:color="808080"/>
            </w:tcBorders>
          </w:tcPr>
          <w:p w14:paraId="1ED02540" w14:textId="77777777" w:rsidR="0046348E" w:rsidRPr="008E0274" w:rsidRDefault="0046348E" w:rsidP="00665AE8">
            <w:pPr>
              <w:spacing w:before="100" w:after="100"/>
              <w:ind w:left="342"/>
              <w:rPr>
                <w:sz w:val="22"/>
                <w:szCs w:val="22"/>
                <w:lang w:val="es-ES"/>
              </w:rPr>
            </w:pPr>
            <w:r w:rsidRPr="008E0274">
              <w:rPr>
                <w:sz w:val="22"/>
                <w:szCs w:val="22"/>
                <w:lang w:val="es-ES"/>
              </w:rPr>
              <w:t>Partidas de gastos ordinarios de la región J</w:t>
            </w:r>
          </w:p>
        </w:tc>
        <w:tc>
          <w:tcPr>
            <w:tcW w:w="1584" w:type="dxa"/>
            <w:tcBorders>
              <w:top w:val="single" w:sz="6" w:space="0" w:color="808080"/>
              <w:left w:val="single" w:sz="6" w:space="0" w:color="808080"/>
              <w:bottom w:val="single" w:sz="6" w:space="0" w:color="808080"/>
              <w:right w:val="single" w:sz="6" w:space="0" w:color="808080"/>
            </w:tcBorders>
          </w:tcPr>
          <w:p w14:paraId="3231D44E" w14:textId="77777777" w:rsidR="0046348E" w:rsidRPr="008E0274" w:rsidRDefault="0046348E" w:rsidP="00665AE8">
            <w:pPr>
              <w:spacing w:before="100" w:after="100"/>
              <w:jc w:val="center"/>
              <w:rPr>
                <w:sz w:val="22"/>
                <w:szCs w:val="22"/>
                <w:lang w:val="es-ES"/>
              </w:rPr>
            </w:pPr>
            <w:r w:rsidRPr="008E0274">
              <w:rPr>
                <w:noProof/>
                <w:sz w:val="22"/>
                <w:szCs w:val="22"/>
                <w:lang w:val="es-ES"/>
              </w:rPr>
              <w:t>n.j</w:t>
            </w:r>
          </w:p>
        </w:tc>
        <w:tc>
          <w:tcPr>
            <w:tcW w:w="1440" w:type="dxa"/>
            <w:tcBorders>
              <w:top w:val="single" w:sz="6" w:space="0" w:color="808080"/>
              <w:left w:val="single" w:sz="6" w:space="0" w:color="808080"/>
              <w:bottom w:val="single" w:sz="6" w:space="0" w:color="808080"/>
              <w:right w:val="single" w:sz="6" w:space="0" w:color="808080"/>
            </w:tcBorders>
          </w:tcPr>
          <w:p w14:paraId="3CAA75D3" w14:textId="77777777" w:rsidR="0046348E" w:rsidRPr="008E0274" w:rsidRDefault="0046348E" w:rsidP="00665AE8">
            <w:pPr>
              <w:spacing w:before="100" w:after="100"/>
              <w:jc w:val="center"/>
              <w:rPr>
                <w:sz w:val="22"/>
                <w:szCs w:val="22"/>
                <w:lang w:val="es-ES"/>
              </w:rPr>
            </w:pPr>
            <w:r w:rsidRPr="008E0274">
              <w:rPr>
                <w:noProof/>
                <w:sz w:val="22"/>
                <w:szCs w:val="22"/>
                <w:lang w:val="es-ES"/>
              </w:rPr>
              <w:t>Rj.1, Rj.2, ...</w:t>
            </w:r>
            <w:r w:rsidRPr="008E0274">
              <w:rPr>
                <w:sz w:val="22"/>
                <w:szCs w:val="22"/>
                <w:lang w:val="es-ES"/>
              </w:rPr>
              <w:t xml:space="preserve"> </w:t>
            </w:r>
            <w:r w:rsidRPr="008E0274">
              <w:rPr>
                <w:noProof/>
                <w:sz w:val="22"/>
                <w:szCs w:val="22"/>
                <w:lang w:val="es-ES"/>
              </w:rPr>
              <w:t>Rj.m</w:t>
            </w:r>
          </w:p>
        </w:tc>
        <w:tc>
          <w:tcPr>
            <w:tcW w:w="1440" w:type="dxa"/>
            <w:tcBorders>
              <w:top w:val="single" w:sz="6" w:space="0" w:color="808080"/>
              <w:left w:val="single" w:sz="6" w:space="0" w:color="808080"/>
              <w:bottom w:val="single" w:sz="6" w:space="0" w:color="808080"/>
              <w:right w:val="single" w:sz="6" w:space="0" w:color="808080"/>
            </w:tcBorders>
          </w:tcPr>
          <w:p w14:paraId="7276F00C"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7E3F8BD"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5FCA5894"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70B51183" w14:textId="77777777" w:rsidR="0046348E" w:rsidRPr="008E0274" w:rsidRDefault="0046348E" w:rsidP="00665AE8">
            <w:pPr>
              <w:spacing w:before="100" w:after="100"/>
              <w:jc w:val="center"/>
              <w:rPr>
                <w:sz w:val="22"/>
                <w:szCs w:val="22"/>
                <w:lang w:val="es-ES"/>
              </w:rPr>
            </w:pPr>
            <w:r w:rsidRPr="008E0274">
              <w:rPr>
                <w:noProof/>
                <w:sz w:val="22"/>
                <w:szCs w:val="22"/>
                <w:lang w:val="es-ES"/>
              </w:rPr>
              <w:t>no</w:t>
            </w:r>
          </w:p>
        </w:tc>
      </w:tr>
      <w:tr w:rsidR="0046348E" w:rsidRPr="008E0274" w14:paraId="612E375C" w14:textId="77777777" w:rsidTr="00665AE8">
        <w:trPr>
          <w:cantSplit/>
        </w:trPr>
        <w:tc>
          <w:tcPr>
            <w:tcW w:w="1008" w:type="dxa"/>
            <w:tcBorders>
              <w:top w:val="single" w:sz="6" w:space="0" w:color="808080"/>
              <w:left w:val="single" w:sz="6" w:space="0" w:color="808080"/>
              <w:bottom w:val="single" w:sz="6" w:space="0" w:color="808080"/>
              <w:right w:val="single" w:sz="6" w:space="0" w:color="808080"/>
            </w:tcBorders>
          </w:tcPr>
          <w:p w14:paraId="24088885" w14:textId="77777777" w:rsidR="0046348E" w:rsidRPr="008E0274" w:rsidRDefault="0046348E" w:rsidP="00665AE8">
            <w:pPr>
              <w:spacing w:before="100" w:after="100"/>
              <w:jc w:val="center"/>
              <w:rPr>
                <w:sz w:val="22"/>
                <w:szCs w:val="22"/>
                <w:lang w:val="es-ES"/>
              </w:rPr>
            </w:pPr>
          </w:p>
        </w:tc>
        <w:tc>
          <w:tcPr>
            <w:tcW w:w="3330" w:type="dxa"/>
            <w:tcBorders>
              <w:top w:val="single" w:sz="6" w:space="0" w:color="808080"/>
              <w:left w:val="single" w:sz="6" w:space="0" w:color="808080"/>
              <w:bottom w:val="single" w:sz="6" w:space="0" w:color="808080"/>
              <w:right w:val="single" w:sz="6" w:space="0" w:color="808080"/>
            </w:tcBorders>
          </w:tcPr>
          <w:p w14:paraId="766A1208" w14:textId="77777777" w:rsidR="0046348E" w:rsidRPr="008E0274" w:rsidRDefault="0046348E" w:rsidP="00665AE8">
            <w:pPr>
              <w:spacing w:before="100" w:after="100"/>
              <w:rPr>
                <w:sz w:val="22"/>
                <w:szCs w:val="22"/>
                <w:lang w:val="es-ES"/>
              </w:rPr>
            </w:pPr>
            <w:r w:rsidRPr="008E0274">
              <w:rPr>
                <w:sz w:val="22"/>
                <w:szCs w:val="22"/>
                <w:lang w:val="es-ES"/>
              </w:rPr>
              <w:t xml:space="preserve">       </w:t>
            </w:r>
            <w:r w:rsidRPr="008E0274">
              <w:rPr>
                <w:noProof/>
                <w:sz w:val="22"/>
                <w:szCs w:val="22"/>
                <w:lang w:val="es-ES"/>
              </w:rPr>
              <w:t>etc.</w:t>
            </w:r>
          </w:p>
        </w:tc>
        <w:tc>
          <w:tcPr>
            <w:tcW w:w="1584" w:type="dxa"/>
            <w:tcBorders>
              <w:top w:val="single" w:sz="6" w:space="0" w:color="808080"/>
              <w:left w:val="single" w:sz="6" w:space="0" w:color="808080"/>
              <w:bottom w:val="single" w:sz="6" w:space="0" w:color="808080"/>
              <w:right w:val="single" w:sz="6" w:space="0" w:color="808080"/>
            </w:tcBorders>
          </w:tcPr>
          <w:p w14:paraId="5E42B431"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40079C3C"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F017ADE"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76D38504" w14:textId="77777777" w:rsidR="0046348E" w:rsidRPr="008E0274" w:rsidRDefault="0046348E" w:rsidP="00665AE8">
            <w:pPr>
              <w:spacing w:before="100" w:after="100"/>
              <w:jc w:val="center"/>
              <w:rPr>
                <w:sz w:val="22"/>
                <w:szCs w:val="22"/>
                <w:lang w:val="es-ES"/>
              </w:rPr>
            </w:pPr>
          </w:p>
        </w:tc>
        <w:tc>
          <w:tcPr>
            <w:tcW w:w="1584" w:type="dxa"/>
            <w:tcBorders>
              <w:top w:val="single" w:sz="6" w:space="0" w:color="808080"/>
              <w:left w:val="single" w:sz="6" w:space="0" w:color="808080"/>
              <w:bottom w:val="single" w:sz="6" w:space="0" w:color="808080"/>
              <w:right w:val="single" w:sz="6" w:space="0" w:color="808080"/>
            </w:tcBorders>
          </w:tcPr>
          <w:p w14:paraId="2BA2D9B9" w14:textId="77777777" w:rsidR="0046348E" w:rsidRPr="008E0274" w:rsidRDefault="0046348E" w:rsidP="00665AE8">
            <w:pPr>
              <w:spacing w:before="100" w:after="100"/>
              <w:jc w:val="center"/>
              <w:rPr>
                <w:sz w:val="22"/>
                <w:szCs w:val="22"/>
                <w:lang w:val="es-ES"/>
              </w:rPr>
            </w:pPr>
          </w:p>
        </w:tc>
        <w:tc>
          <w:tcPr>
            <w:tcW w:w="1224" w:type="dxa"/>
            <w:tcBorders>
              <w:top w:val="single" w:sz="6" w:space="0" w:color="808080"/>
              <w:left w:val="single" w:sz="6" w:space="0" w:color="808080"/>
              <w:bottom w:val="single" w:sz="6" w:space="0" w:color="808080"/>
              <w:right w:val="single" w:sz="6" w:space="0" w:color="808080"/>
            </w:tcBorders>
          </w:tcPr>
          <w:p w14:paraId="21875E02" w14:textId="77777777" w:rsidR="0046348E" w:rsidRPr="008E0274" w:rsidRDefault="0046348E" w:rsidP="00665AE8">
            <w:pPr>
              <w:spacing w:before="100" w:after="100"/>
              <w:jc w:val="center"/>
              <w:rPr>
                <w:sz w:val="22"/>
                <w:szCs w:val="22"/>
                <w:lang w:val="es-ES"/>
              </w:rPr>
            </w:pPr>
          </w:p>
        </w:tc>
      </w:tr>
    </w:tbl>
    <w:p w14:paraId="450EACF2" w14:textId="77777777" w:rsidR="0046348E" w:rsidRPr="008E0274" w:rsidRDefault="0046348E" w:rsidP="0046348E">
      <w:pPr>
        <w:tabs>
          <w:tab w:val="left" w:pos="9900"/>
        </w:tabs>
        <w:ind w:left="1260" w:hanging="1260"/>
        <w:rPr>
          <w:lang w:val="es-ES"/>
        </w:rPr>
      </w:pPr>
      <w:r w:rsidRPr="008E0274">
        <w:rPr>
          <w:b/>
          <w:bCs/>
          <w:sz w:val="22"/>
          <w:szCs w:val="22"/>
          <w:lang w:val="es-ES"/>
        </w:rPr>
        <w:t>Nota:</w:t>
      </w:r>
      <w:r w:rsidRPr="008E0274">
        <w:rPr>
          <w:sz w:val="22"/>
          <w:szCs w:val="22"/>
          <w:lang w:val="es-ES"/>
        </w:rPr>
        <w:tab/>
        <w:t>Véanse en el cuadro (o los cuadros) del inventario del Sistema los rubros y componentes específicos que conforman los Subsistemas o rubros.  Véanse en el cuadro (o los cuadros) del lugar del proyecto los detalles sobre el lugar y el código del lugar.</w:t>
      </w:r>
    </w:p>
    <w:p w14:paraId="5F0DA8AA" w14:textId="77777777" w:rsidR="0046348E" w:rsidRPr="008E0274" w:rsidRDefault="0046348E" w:rsidP="004B0727">
      <w:pPr>
        <w:numPr>
          <w:ilvl w:val="0"/>
          <w:numId w:val="61"/>
        </w:numPr>
        <w:tabs>
          <w:tab w:val="left" w:pos="9900"/>
        </w:tabs>
        <w:suppressAutoHyphens/>
        <w:spacing w:after="120"/>
        <w:rPr>
          <w:lang w:val="es-ES"/>
        </w:rPr>
      </w:pPr>
      <w:r w:rsidRPr="008E0274">
        <w:rPr>
          <w:sz w:val="22"/>
          <w:szCs w:val="22"/>
          <w:lang w:val="es-ES"/>
        </w:rPr>
        <w:t xml:space="preserve">- indica "no se aplica"  indica repetición de la anotación que figura arriba. </w:t>
      </w:r>
    </w:p>
    <w:p w14:paraId="2A0C590D" w14:textId="77777777" w:rsidR="0046348E" w:rsidRPr="008E0274" w:rsidRDefault="0046348E" w:rsidP="004B0727">
      <w:pPr>
        <w:numPr>
          <w:ilvl w:val="0"/>
          <w:numId w:val="61"/>
        </w:numPr>
        <w:tabs>
          <w:tab w:val="left" w:pos="9900"/>
        </w:tabs>
        <w:suppressAutoHyphens/>
        <w:spacing w:after="120"/>
        <w:rPr>
          <w:sz w:val="22"/>
          <w:szCs w:val="22"/>
          <w:lang w:val="es-ES"/>
        </w:rPr>
        <w:sectPr w:rsidR="0046348E" w:rsidRPr="008E0274">
          <w:headerReference w:type="even" r:id="rId41"/>
          <w:headerReference w:type="default" r:id="rId42"/>
          <w:footnotePr>
            <w:numRestart w:val="eachSect"/>
          </w:footnotePr>
          <w:endnotePr>
            <w:numRestart w:val="eachSect"/>
          </w:endnotePr>
          <w:pgSz w:w="15840" w:h="12240" w:orient="landscape" w:code="1"/>
          <w:pgMar w:top="1800" w:right="1354" w:bottom="1440" w:left="1152" w:header="720" w:footer="432" w:gutter="0"/>
          <w:cols w:space="720"/>
        </w:sectPr>
      </w:pPr>
    </w:p>
    <w:p w14:paraId="36C112A7" w14:textId="77777777" w:rsidR="0046348E" w:rsidRPr="008E0274" w:rsidRDefault="0046348E" w:rsidP="0046348E">
      <w:pPr>
        <w:pStyle w:val="Head72"/>
        <w:jc w:val="center"/>
        <w:rPr>
          <w:lang w:val="es-ES"/>
        </w:rPr>
      </w:pPr>
      <w:bookmarkStart w:id="488" w:name="_Toc75243743"/>
      <w:r w:rsidRPr="008E0274">
        <w:rPr>
          <w:lang w:val="es-ES"/>
        </w:rPr>
        <w:t>Cuadro del inventario del Sistema (Partidas de gastos de suministro e instalación)</w:t>
      </w:r>
      <w:bookmarkEnd w:id="488"/>
    </w:p>
    <w:p w14:paraId="27F55CB9" w14:textId="77777777" w:rsidR="0046348E" w:rsidRPr="008E0274" w:rsidRDefault="0046348E" w:rsidP="0046348E">
      <w:pPr>
        <w:jc w:val="center"/>
        <w:rPr>
          <w:lang w:val="es-ES"/>
        </w:rPr>
      </w:pPr>
      <w:r w:rsidRPr="008E0274">
        <w:rPr>
          <w:i/>
          <w:iCs/>
          <w:lang w:val="es-ES"/>
        </w:rPr>
        <w:t>[indicar:</w:t>
      </w:r>
      <w:r w:rsidRPr="008E0274">
        <w:rPr>
          <w:lang w:val="es-ES"/>
        </w:rPr>
        <w:t xml:space="preserve"> </w:t>
      </w:r>
      <w:r w:rsidRPr="008E0274">
        <w:rPr>
          <w:rStyle w:val="PreparersOption"/>
          <w:lang w:val="es-ES"/>
        </w:rPr>
        <w:t xml:space="preserve">  número de identificación</w:t>
      </w:r>
      <w:r w:rsidRPr="008E0274">
        <w:rPr>
          <w:rStyle w:val="PreparersOption"/>
          <w:b w:val="0"/>
          <w:bCs w:val="0"/>
          <w:lang w:val="es-ES"/>
        </w:rPr>
        <w:t>]</w:t>
      </w:r>
    </w:p>
    <w:p w14:paraId="0AF2E6B3" w14:textId="77777777" w:rsidR="0046348E" w:rsidRPr="008E0274" w:rsidRDefault="0046348E" w:rsidP="0046348E">
      <w:pPr>
        <w:jc w:val="center"/>
        <w:rPr>
          <w:rStyle w:val="preparersnote"/>
          <w:i w:val="0"/>
          <w:iCs w:val="0"/>
          <w:lang w:val="es-ES"/>
        </w:rPr>
      </w:pPr>
      <w:r w:rsidRPr="008E0274">
        <w:rPr>
          <w:lang w:val="es-ES"/>
        </w:rPr>
        <w:t xml:space="preserve">Sistema, Subsistema o número de lote:  </w:t>
      </w:r>
      <w:r w:rsidRPr="008E0274">
        <w:rPr>
          <w:rStyle w:val="Preparersnotenobold"/>
          <w:lang w:val="es-ES"/>
        </w:rPr>
        <w:t>[si se trata de la adquisición de varios lotes, indicar:</w:t>
      </w:r>
      <w:r w:rsidRPr="008E0274">
        <w:rPr>
          <w:rStyle w:val="preparersnote"/>
          <w:lang w:val="es-ES"/>
        </w:rPr>
        <w:t xml:space="preserve">  </w:t>
      </w:r>
      <w:r w:rsidRPr="008E0274">
        <w:rPr>
          <w:b/>
          <w:bCs/>
          <w:i/>
          <w:iCs/>
          <w:lang w:val="es-ES"/>
        </w:rPr>
        <w:t>número de lote</w:t>
      </w:r>
      <w:r w:rsidRPr="008E0274">
        <w:rPr>
          <w:i/>
          <w:iCs/>
          <w:lang w:val="es-ES"/>
        </w:rPr>
        <w:t>; en caso contrario, consignar "</w:t>
      </w:r>
      <w:r w:rsidRPr="008E0274">
        <w:rPr>
          <w:b/>
          <w:bCs/>
          <w:i/>
          <w:iCs/>
          <w:lang w:val="es-ES"/>
        </w:rPr>
        <w:t>adquisición del Sistema completo</w:t>
      </w:r>
      <w:r w:rsidRPr="008E0274">
        <w:rPr>
          <w:i/>
          <w:iCs/>
          <w:lang w:val="es-ES"/>
        </w:rPr>
        <w:t>"]</w:t>
      </w:r>
    </w:p>
    <w:p w14:paraId="23890B10" w14:textId="77777777" w:rsidR="0046348E" w:rsidRPr="008E0274" w:rsidRDefault="0046348E" w:rsidP="0046348E">
      <w:pPr>
        <w:jc w:val="center"/>
        <w:rPr>
          <w:rStyle w:val="preparersnote"/>
          <w:i w:val="0"/>
          <w:iCs w:val="0"/>
          <w:lang w:val="es-ES"/>
        </w:rPr>
      </w:pPr>
      <w:r w:rsidRPr="008E0274">
        <w:rPr>
          <w:lang w:val="es-ES"/>
        </w:rPr>
        <w:t xml:space="preserve">Número de partida:  </w:t>
      </w:r>
      <w:r w:rsidRPr="008E0274">
        <w:rPr>
          <w:rStyle w:val="Preparersnotenobold"/>
          <w:lang w:val="es-ES"/>
        </w:rPr>
        <w:t>[especificar:</w:t>
      </w:r>
      <w:r w:rsidRPr="008E0274">
        <w:rPr>
          <w:rStyle w:val="preparersnote"/>
          <w:lang w:val="es-ES"/>
        </w:rPr>
        <w:t xml:space="preserve">  </w:t>
      </w:r>
      <w:r w:rsidRPr="008E0274">
        <w:rPr>
          <w:b/>
          <w:bCs/>
          <w:i/>
          <w:iCs/>
          <w:lang w:val="es-ES"/>
        </w:rPr>
        <w:t>número de partida pertinente del Programa de Ejecución</w:t>
      </w:r>
      <w:r w:rsidRPr="008E0274">
        <w:rPr>
          <w:i/>
          <w:iCs/>
          <w:lang w:val="es-ES"/>
        </w:rPr>
        <w:t xml:space="preserve"> (por ejemplo, 1.1)]</w:t>
      </w:r>
    </w:p>
    <w:p w14:paraId="5B7A3AD4" w14:textId="77777777" w:rsidR="0046348E" w:rsidRPr="008E0274" w:rsidRDefault="0046348E" w:rsidP="0046348E">
      <w:pPr>
        <w:jc w:val="center"/>
        <w:rPr>
          <w:rStyle w:val="Preparersnotenobold"/>
          <w:lang w:val="es-ES"/>
        </w:rPr>
      </w:pPr>
      <w:r w:rsidRPr="008E0274">
        <w:rPr>
          <w:rStyle w:val="Preparersnotenobold"/>
          <w:lang w:val="es-ES"/>
        </w:rPr>
        <w:t xml:space="preserve">[según sea necesario para el suministro y la entrega del Sistema, especificar  </w:t>
      </w:r>
      <w:r w:rsidRPr="008E0274">
        <w:rPr>
          <w:rStyle w:val="Preparersnotenobold"/>
          <w:b/>
          <w:bCs/>
          <w:lang w:val="es-ES"/>
        </w:rPr>
        <w:t xml:space="preserve">los componentes y cantidades detallados en el cuadro del inventario del Sistema que figura a continuación, correspondientes a la partida indicada más arriba; modificar, según sea necesario, los componentes y la información tipo consignada en el cuadro.  </w:t>
      </w:r>
      <w:r w:rsidRPr="008E0274">
        <w:rPr>
          <w:rStyle w:val="Preparersnotenobold"/>
          <w:lang w:val="es-ES"/>
        </w:rPr>
        <w:t>Repetir este cuadro tantas veces como sea necesario hasta abarcar todas y cada una de las partidas del Programa de Ejecución que requieren más detalles.]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46348E" w:rsidRPr="008E0274" w14:paraId="7E2D78EA" w14:textId="77777777" w:rsidTr="00665AE8">
        <w:trPr>
          <w:cantSplit/>
          <w:tblHeader/>
        </w:trPr>
        <w:tc>
          <w:tcPr>
            <w:tcW w:w="1440" w:type="dxa"/>
            <w:tcBorders>
              <w:top w:val="single" w:sz="6" w:space="0" w:color="808080"/>
              <w:left w:val="single" w:sz="6" w:space="0" w:color="808080"/>
              <w:bottom w:val="single" w:sz="6" w:space="0" w:color="808080"/>
              <w:right w:val="single" w:sz="6" w:space="0" w:color="808080"/>
            </w:tcBorders>
          </w:tcPr>
          <w:p w14:paraId="7B2FC4EF" w14:textId="77777777" w:rsidR="0046348E" w:rsidRPr="008E0274" w:rsidRDefault="0046348E" w:rsidP="00665AE8">
            <w:pPr>
              <w:spacing w:before="100" w:after="100"/>
              <w:jc w:val="center"/>
              <w:rPr>
                <w:sz w:val="22"/>
                <w:szCs w:val="22"/>
                <w:lang w:val="es-ES"/>
              </w:rPr>
            </w:pPr>
            <w:r w:rsidRPr="008E0274">
              <w:rPr>
                <w:sz w:val="22"/>
                <w:szCs w:val="22"/>
                <w:lang w:val="es-ES"/>
              </w:rPr>
              <w:br/>
              <w:t>No. de componente</w:t>
            </w:r>
          </w:p>
        </w:tc>
        <w:tc>
          <w:tcPr>
            <w:tcW w:w="5400" w:type="dxa"/>
            <w:tcBorders>
              <w:top w:val="single" w:sz="6" w:space="0" w:color="808080"/>
              <w:left w:val="single" w:sz="6" w:space="0" w:color="808080"/>
              <w:bottom w:val="single" w:sz="6" w:space="0" w:color="808080"/>
              <w:right w:val="single" w:sz="6" w:space="0" w:color="808080"/>
            </w:tcBorders>
          </w:tcPr>
          <w:p w14:paraId="72A2F091"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Componente</w:t>
            </w:r>
          </w:p>
        </w:tc>
        <w:tc>
          <w:tcPr>
            <w:tcW w:w="2160" w:type="dxa"/>
            <w:tcBorders>
              <w:top w:val="single" w:sz="6" w:space="0" w:color="808080"/>
              <w:left w:val="single" w:sz="6" w:space="0" w:color="808080"/>
              <w:bottom w:val="single" w:sz="6" w:space="0" w:color="808080"/>
              <w:right w:val="single" w:sz="6" w:space="0" w:color="808080"/>
            </w:tcBorders>
          </w:tcPr>
          <w:p w14:paraId="6FF3F2AB" w14:textId="77777777" w:rsidR="0046348E" w:rsidRPr="008E0274" w:rsidRDefault="0046348E" w:rsidP="00665AE8">
            <w:pPr>
              <w:spacing w:before="100" w:after="100"/>
              <w:jc w:val="center"/>
              <w:rPr>
                <w:sz w:val="22"/>
                <w:szCs w:val="22"/>
                <w:lang w:val="es-ES"/>
              </w:rPr>
            </w:pPr>
            <w:r w:rsidRPr="008E0274">
              <w:rPr>
                <w:sz w:val="22"/>
                <w:szCs w:val="22"/>
                <w:lang w:val="es-ES"/>
              </w:rPr>
              <w:t>Número de Especificaciones técnicas pertinentes</w:t>
            </w:r>
          </w:p>
        </w:tc>
        <w:tc>
          <w:tcPr>
            <w:tcW w:w="2880" w:type="dxa"/>
            <w:tcBorders>
              <w:top w:val="single" w:sz="6" w:space="0" w:color="808080"/>
              <w:left w:val="single" w:sz="6" w:space="0" w:color="808080"/>
              <w:bottom w:val="single" w:sz="6" w:space="0" w:color="808080"/>
              <w:right w:val="single" w:sz="6" w:space="0" w:color="808080"/>
            </w:tcBorders>
          </w:tcPr>
          <w:p w14:paraId="7CB17E08" w14:textId="77777777" w:rsidR="0046348E" w:rsidRPr="008E0274" w:rsidRDefault="0046348E" w:rsidP="00665AE8">
            <w:pPr>
              <w:spacing w:before="100" w:after="100"/>
              <w:jc w:val="center"/>
              <w:rPr>
                <w:sz w:val="22"/>
                <w:szCs w:val="22"/>
                <w:lang w:val="es-ES"/>
              </w:rPr>
            </w:pPr>
            <w:r w:rsidRPr="008E0274">
              <w:rPr>
                <w:sz w:val="22"/>
                <w:szCs w:val="22"/>
                <w:lang w:val="es-ES"/>
              </w:rPr>
              <w:t>Información adicional sobre el lugar del proyecto (por ejemplo, edificio, piso, departamento, etc.)</w:t>
            </w:r>
          </w:p>
        </w:tc>
        <w:tc>
          <w:tcPr>
            <w:tcW w:w="1440" w:type="dxa"/>
            <w:tcBorders>
              <w:top w:val="single" w:sz="6" w:space="0" w:color="808080"/>
              <w:left w:val="single" w:sz="6" w:space="0" w:color="808080"/>
              <w:bottom w:val="single" w:sz="6" w:space="0" w:color="808080"/>
              <w:right w:val="single" w:sz="6" w:space="0" w:color="808080"/>
            </w:tcBorders>
          </w:tcPr>
          <w:p w14:paraId="403CF91C"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Cantidad</w:t>
            </w:r>
          </w:p>
        </w:tc>
      </w:tr>
      <w:tr w:rsidR="0046348E" w:rsidRPr="008E0274" w14:paraId="02298F8B" w14:textId="77777777" w:rsidTr="00665AE8">
        <w:trPr>
          <w:cantSplit/>
          <w:trHeight w:hRule="exact" w:val="240"/>
          <w:tblHeader/>
        </w:trPr>
        <w:tc>
          <w:tcPr>
            <w:tcW w:w="1440" w:type="dxa"/>
            <w:tcBorders>
              <w:top w:val="single" w:sz="6" w:space="0" w:color="808080"/>
              <w:left w:val="single" w:sz="6" w:space="0" w:color="808080"/>
              <w:bottom w:val="single" w:sz="6" w:space="0" w:color="808080"/>
              <w:right w:val="single" w:sz="6" w:space="0" w:color="808080"/>
            </w:tcBorders>
          </w:tcPr>
          <w:p w14:paraId="3184AFBB" w14:textId="77777777" w:rsidR="0046348E" w:rsidRPr="008E0274" w:rsidRDefault="0046348E" w:rsidP="00665AE8">
            <w:pPr>
              <w:spacing w:before="100" w:after="100"/>
              <w:jc w:val="center"/>
              <w:rPr>
                <w:sz w:val="22"/>
                <w:szCs w:val="22"/>
                <w:lang w:val="es-ES"/>
              </w:rPr>
            </w:pPr>
          </w:p>
        </w:tc>
        <w:tc>
          <w:tcPr>
            <w:tcW w:w="5400" w:type="dxa"/>
            <w:tcBorders>
              <w:top w:val="single" w:sz="6" w:space="0" w:color="808080"/>
              <w:left w:val="single" w:sz="6" w:space="0" w:color="808080"/>
              <w:bottom w:val="single" w:sz="6" w:space="0" w:color="808080"/>
              <w:right w:val="single" w:sz="6" w:space="0" w:color="808080"/>
            </w:tcBorders>
          </w:tcPr>
          <w:p w14:paraId="4A566330" w14:textId="77777777" w:rsidR="0046348E" w:rsidRPr="008E0274" w:rsidRDefault="0046348E" w:rsidP="00665AE8">
            <w:pPr>
              <w:spacing w:before="100" w:after="100"/>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6F280280"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6CF4CF13"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06B8FF5F" w14:textId="77777777" w:rsidR="0046348E" w:rsidRPr="008E0274" w:rsidRDefault="0046348E" w:rsidP="00665AE8">
            <w:pPr>
              <w:spacing w:before="100" w:after="100"/>
              <w:jc w:val="center"/>
              <w:rPr>
                <w:sz w:val="22"/>
                <w:szCs w:val="22"/>
                <w:lang w:val="es-ES"/>
              </w:rPr>
            </w:pPr>
          </w:p>
        </w:tc>
      </w:tr>
      <w:tr w:rsidR="0046348E" w:rsidRPr="008E0274" w14:paraId="798A9A18"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F748B89" w14:textId="77777777" w:rsidR="0046348E" w:rsidRPr="008E0274" w:rsidRDefault="0046348E" w:rsidP="00665AE8">
            <w:pPr>
              <w:spacing w:before="100" w:after="100"/>
              <w:jc w:val="center"/>
              <w:rPr>
                <w:sz w:val="22"/>
                <w:szCs w:val="22"/>
                <w:lang w:val="es-ES"/>
              </w:rPr>
            </w:pPr>
            <w:r w:rsidRPr="008E0274">
              <w:rPr>
                <w:sz w:val="22"/>
                <w:szCs w:val="22"/>
                <w:lang w:val="es-ES"/>
              </w:rPr>
              <w:t>1.</w:t>
            </w:r>
          </w:p>
        </w:tc>
        <w:tc>
          <w:tcPr>
            <w:tcW w:w="5400" w:type="dxa"/>
            <w:tcBorders>
              <w:top w:val="single" w:sz="6" w:space="0" w:color="808080"/>
              <w:left w:val="single" w:sz="6" w:space="0" w:color="808080"/>
              <w:bottom w:val="single" w:sz="6" w:space="0" w:color="808080"/>
              <w:right w:val="single" w:sz="6" w:space="0" w:color="808080"/>
            </w:tcBorders>
          </w:tcPr>
          <w:p w14:paraId="0519B78E" w14:textId="77777777" w:rsidR="0046348E" w:rsidRPr="008E0274" w:rsidRDefault="0046348E" w:rsidP="00665AE8">
            <w:pPr>
              <w:spacing w:before="100" w:after="100"/>
              <w:rPr>
                <w:sz w:val="22"/>
                <w:szCs w:val="22"/>
                <w:lang w:val="es-ES"/>
              </w:rPr>
            </w:pPr>
            <w:r w:rsidRPr="008E0274">
              <w:rPr>
                <w:sz w:val="22"/>
                <w:szCs w:val="22"/>
                <w:lang w:val="es-ES"/>
              </w:rPr>
              <w:t>Hardware (Sede)</w:t>
            </w:r>
          </w:p>
        </w:tc>
        <w:tc>
          <w:tcPr>
            <w:tcW w:w="2160" w:type="dxa"/>
            <w:tcBorders>
              <w:top w:val="single" w:sz="6" w:space="0" w:color="808080"/>
              <w:left w:val="single" w:sz="6" w:space="0" w:color="808080"/>
              <w:bottom w:val="single" w:sz="6" w:space="0" w:color="808080"/>
              <w:right w:val="single" w:sz="6" w:space="0" w:color="808080"/>
            </w:tcBorders>
          </w:tcPr>
          <w:p w14:paraId="46A37038"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0714DF93"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440" w:type="dxa"/>
            <w:tcBorders>
              <w:top w:val="single" w:sz="6" w:space="0" w:color="808080"/>
              <w:left w:val="single" w:sz="6" w:space="0" w:color="808080"/>
              <w:bottom w:val="single" w:sz="6" w:space="0" w:color="808080"/>
              <w:right w:val="single" w:sz="6" w:space="0" w:color="808080"/>
            </w:tcBorders>
          </w:tcPr>
          <w:p w14:paraId="46D1CBF7"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0263E4A6"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54682FA" w14:textId="77777777" w:rsidR="0046348E" w:rsidRPr="008E0274" w:rsidRDefault="0046348E" w:rsidP="00665AE8">
            <w:pPr>
              <w:spacing w:before="100" w:after="100"/>
              <w:jc w:val="center"/>
              <w:rPr>
                <w:sz w:val="22"/>
                <w:szCs w:val="22"/>
                <w:lang w:val="es-ES"/>
              </w:rPr>
            </w:pPr>
            <w:r w:rsidRPr="008E0274">
              <w:rPr>
                <w:sz w:val="22"/>
                <w:szCs w:val="22"/>
                <w:lang w:val="es-ES"/>
              </w:rPr>
              <w:t>1.1</w:t>
            </w:r>
          </w:p>
        </w:tc>
        <w:tc>
          <w:tcPr>
            <w:tcW w:w="5400" w:type="dxa"/>
            <w:tcBorders>
              <w:top w:val="single" w:sz="6" w:space="0" w:color="808080"/>
              <w:left w:val="single" w:sz="6" w:space="0" w:color="808080"/>
              <w:bottom w:val="single" w:sz="6" w:space="0" w:color="808080"/>
              <w:right w:val="single" w:sz="6" w:space="0" w:color="808080"/>
            </w:tcBorders>
          </w:tcPr>
          <w:p w14:paraId="0D1B9F31" w14:textId="77777777" w:rsidR="0046348E" w:rsidRPr="008E0274" w:rsidRDefault="0046348E" w:rsidP="00665AE8">
            <w:pPr>
              <w:spacing w:before="100" w:after="100"/>
              <w:ind w:left="360"/>
              <w:rPr>
                <w:sz w:val="22"/>
                <w:szCs w:val="22"/>
                <w:lang w:val="es-ES"/>
              </w:rPr>
            </w:pPr>
            <w:r w:rsidRPr="008E0274">
              <w:rPr>
                <w:sz w:val="22"/>
                <w:szCs w:val="22"/>
                <w:lang w:val="es-ES"/>
              </w:rPr>
              <w:t>Hardware -- Departamento de Finanzas</w:t>
            </w:r>
          </w:p>
        </w:tc>
        <w:tc>
          <w:tcPr>
            <w:tcW w:w="2160" w:type="dxa"/>
            <w:tcBorders>
              <w:top w:val="single" w:sz="6" w:space="0" w:color="808080"/>
              <w:left w:val="single" w:sz="6" w:space="0" w:color="808080"/>
              <w:bottom w:val="single" w:sz="6" w:space="0" w:color="808080"/>
              <w:right w:val="single" w:sz="6" w:space="0" w:color="808080"/>
            </w:tcBorders>
          </w:tcPr>
          <w:p w14:paraId="77B6E3A1"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E47869B" w14:textId="77777777" w:rsidR="0046348E" w:rsidRPr="008E0274" w:rsidRDefault="0046348E" w:rsidP="00665AE8">
            <w:pPr>
              <w:spacing w:before="100" w:after="100"/>
              <w:jc w:val="center"/>
              <w:rPr>
                <w:sz w:val="22"/>
                <w:szCs w:val="22"/>
                <w:lang w:val="es-ES"/>
              </w:rPr>
            </w:pPr>
            <w:r w:rsidRPr="008E0274">
              <w:rPr>
                <w:sz w:val="22"/>
                <w:szCs w:val="22"/>
                <w:lang w:val="es-ES"/>
              </w:rPr>
              <w:t>Edificio principal, cuarto piso</w:t>
            </w:r>
          </w:p>
        </w:tc>
        <w:tc>
          <w:tcPr>
            <w:tcW w:w="1440" w:type="dxa"/>
            <w:tcBorders>
              <w:top w:val="single" w:sz="6" w:space="0" w:color="808080"/>
              <w:left w:val="single" w:sz="6" w:space="0" w:color="808080"/>
              <w:bottom w:val="single" w:sz="6" w:space="0" w:color="808080"/>
              <w:right w:val="single" w:sz="6" w:space="0" w:color="808080"/>
            </w:tcBorders>
          </w:tcPr>
          <w:p w14:paraId="5903D088"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396EB40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4D4775B7" w14:textId="77777777" w:rsidR="0046348E" w:rsidRPr="008E0274" w:rsidRDefault="0046348E" w:rsidP="00665AE8">
            <w:pPr>
              <w:spacing w:before="100" w:after="100"/>
              <w:jc w:val="center"/>
              <w:rPr>
                <w:sz w:val="22"/>
                <w:szCs w:val="22"/>
                <w:lang w:val="es-ES"/>
              </w:rPr>
            </w:pPr>
            <w:r w:rsidRPr="008E0274">
              <w:rPr>
                <w:sz w:val="22"/>
                <w:szCs w:val="22"/>
                <w:lang w:val="es-ES"/>
              </w:rPr>
              <w:t>1.1.1</w:t>
            </w:r>
          </w:p>
        </w:tc>
        <w:tc>
          <w:tcPr>
            <w:tcW w:w="5400" w:type="dxa"/>
            <w:tcBorders>
              <w:top w:val="single" w:sz="6" w:space="0" w:color="808080"/>
              <w:left w:val="single" w:sz="6" w:space="0" w:color="808080"/>
              <w:bottom w:val="single" w:sz="6" w:space="0" w:color="808080"/>
              <w:right w:val="single" w:sz="6" w:space="0" w:color="808080"/>
            </w:tcBorders>
          </w:tcPr>
          <w:p w14:paraId="497BDD47" w14:textId="77777777" w:rsidR="0046348E" w:rsidRPr="008E0274" w:rsidRDefault="0046348E" w:rsidP="00665AE8">
            <w:pPr>
              <w:spacing w:before="100" w:after="100"/>
              <w:ind w:left="720"/>
              <w:rPr>
                <w:sz w:val="22"/>
                <w:szCs w:val="22"/>
                <w:lang w:val="es-ES"/>
              </w:rPr>
            </w:pPr>
            <w:r w:rsidRPr="008E0274">
              <w:rPr>
                <w:sz w:val="22"/>
                <w:szCs w:val="22"/>
                <w:lang w:val="es-ES"/>
              </w:rPr>
              <w:t>Estaciones de trabajo avanzadas</w:t>
            </w:r>
          </w:p>
        </w:tc>
        <w:tc>
          <w:tcPr>
            <w:tcW w:w="2160" w:type="dxa"/>
            <w:tcBorders>
              <w:top w:val="single" w:sz="6" w:space="0" w:color="808080"/>
              <w:left w:val="single" w:sz="6" w:space="0" w:color="808080"/>
              <w:bottom w:val="single" w:sz="6" w:space="0" w:color="808080"/>
              <w:right w:val="single" w:sz="6" w:space="0" w:color="808080"/>
            </w:tcBorders>
          </w:tcPr>
          <w:p w14:paraId="2FE4B793"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4634084"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1EAEF80C" w14:textId="77777777" w:rsidR="0046348E" w:rsidRPr="008E0274" w:rsidRDefault="0046348E" w:rsidP="00665AE8">
            <w:pPr>
              <w:spacing w:before="100" w:after="100"/>
              <w:jc w:val="center"/>
              <w:rPr>
                <w:sz w:val="22"/>
                <w:szCs w:val="22"/>
                <w:lang w:val="es-ES"/>
              </w:rPr>
            </w:pPr>
            <w:r w:rsidRPr="008E0274">
              <w:rPr>
                <w:sz w:val="22"/>
                <w:szCs w:val="22"/>
                <w:lang w:val="es-ES"/>
              </w:rPr>
              <w:t>4</w:t>
            </w:r>
          </w:p>
        </w:tc>
      </w:tr>
      <w:tr w:rsidR="0046348E" w:rsidRPr="008E0274" w14:paraId="57186E84"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66FC8DC9" w14:textId="77777777" w:rsidR="0046348E" w:rsidRPr="008E0274" w:rsidRDefault="0046348E" w:rsidP="00665AE8">
            <w:pPr>
              <w:spacing w:before="100" w:after="100"/>
              <w:jc w:val="center"/>
              <w:rPr>
                <w:sz w:val="22"/>
                <w:szCs w:val="22"/>
                <w:lang w:val="es-ES"/>
              </w:rPr>
            </w:pPr>
            <w:r w:rsidRPr="008E0274">
              <w:rPr>
                <w:sz w:val="22"/>
                <w:szCs w:val="22"/>
                <w:lang w:val="es-ES"/>
              </w:rPr>
              <w:t>1.1.2</w:t>
            </w:r>
          </w:p>
        </w:tc>
        <w:tc>
          <w:tcPr>
            <w:tcW w:w="5400" w:type="dxa"/>
            <w:tcBorders>
              <w:top w:val="single" w:sz="6" w:space="0" w:color="808080"/>
              <w:left w:val="single" w:sz="6" w:space="0" w:color="808080"/>
              <w:bottom w:val="single" w:sz="6" w:space="0" w:color="808080"/>
              <w:right w:val="single" w:sz="6" w:space="0" w:color="808080"/>
            </w:tcBorders>
          </w:tcPr>
          <w:p w14:paraId="01D848CA" w14:textId="77777777" w:rsidR="0046348E" w:rsidRPr="008E0274" w:rsidRDefault="0046348E" w:rsidP="00665AE8">
            <w:pPr>
              <w:spacing w:before="100" w:after="100"/>
              <w:ind w:left="720"/>
              <w:rPr>
                <w:sz w:val="22"/>
                <w:szCs w:val="22"/>
                <w:lang w:val="es-ES"/>
              </w:rPr>
            </w:pPr>
            <w:r w:rsidRPr="008E0274">
              <w:rPr>
                <w:sz w:val="22"/>
                <w:szCs w:val="22"/>
                <w:lang w:val="es-ES"/>
              </w:rPr>
              <w:t>Estaciones de trabajo estándar</w:t>
            </w:r>
          </w:p>
        </w:tc>
        <w:tc>
          <w:tcPr>
            <w:tcW w:w="2160" w:type="dxa"/>
            <w:tcBorders>
              <w:top w:val="single" w:sz="6" w:space="0" w:color="808080"/>
              <w:left w:val="single" w:sz="6" w:space="0" w:color="808080"/>
              <w:bottom w:val="single" w:sz="6" w:space="0" w:color="808080"/>
              <w:right w:val="single" w:sz="6" w:space="0" w:color="808080"/>
            </w:tcBorders>
          </w:tcPr>
          <w:p w14:paraId="616D2F05"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4B1B12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1FE609F3" w14:textId="77777777" w:rsidR="0046348E" w:rsidRPr="008E0274" w:rsidRDefault="0046348E" w:rsidP="00665AE8">
            <w:pPr>
              <w:spacing w:before="100" w:after="100"/>
              <w:jc w:val="center"/>
              <w:rPr>
                <w:sz w:val="22"/>
                <w:szCs w:val="22"/>
                <w:lang w:val="es-ES"/>
              </w:rPr>
            </w:pPr>
            <w:r w:rsidRPr="008E0274">
              <w:rPr>
                <w:sz w:val="22"/>
                <w:szCs w:val="22"/>
                <w:lang w:val="es-ES"/>
              </w:rPr>
              <w:t>12</w:t>
            </w:r>
          </w:p>
        </w:tc>
      </w:tr>
      <w:tr w:rsidR="0046348E" w:rsidRPr="008E0274" w14:paraId="1370556C"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F54A37B" w14:textId="77777777" w:rsidR="0046348E" w:rsidRPr="008E0274" w:rsidRDefault="0046348E" w:rsidP="00665AE8">
            <w:pPr>
              <w:spacing w:before="100" w:after="100"/>
              <w:jc w:val="center"/>
              <w:rPr>
                <w:sz w:val="22"/>
                <w:szCs w:val="22"/>
                <w:lang w:val="es-ES"/>
              </w:rPr>
            </w:pPr>
            <w:r w:rsidRPr="008E0274">
              <w:rPr>
                <w:sz w:val="22"/>
                <w:szCs w:val="22"/>
                <w:lang w:val="es-ES"/>
              </w:rPr>
              <w:t>1.1.3</w:t>
            </w:r>
          </w:p>
        </w:tc>
        <w:tc>
          <w:tcPr>
            <w:tcW w:w="5400" w:type="dxa"/>
            <w:tcBorders>
              <w:top w:val="single" w:sz="6" w:space="0" w:color="808080"/>
              <w:left w:val="single" w:sz="6" w:space="0" w:color="808080"/>
              <w:bottom w:val="single" w:sz="6" w:space="0" w:color="808080"/>
              <w:right w:val="single" w:sz="6" w:space="0" w:color="808080"/>
            </w:tcBorders>
          </w:tcPr>
          <w:p w14:paraId="4D10843E" w14:textId="77777777" w:rsidR="0046348E" w:rsidRPr="008E0274" w:rsidRDefault="0046348E" w:rsidP="00665AE8">
            <w:pPr>
              <w:spacing w:before="100" w:after="100"/>
              <w:ind w:left="720"/>
              <w:rPr>
                <w:sz w:val="22"/>
                <w:szCs w:val="22"/>
                <w:lang w:val="es-ES"/>
              </w:rPr>
            </w:pPr>
            <w:r w:rsidRPr="008E0274">
              <w:rPr>
                <w:sz w:val="22"/>
                <w:szCs w:val="22"/>
                <w:lang w:val="es-ES"/>
              </w:rPr>
              <w:t>Impresora láser de alta velocidad</w:t>
            </w:r>
          </w:p>
        </w:tc>
        <w:tc>
          <w:tcPr>
            <w:tcW w:w="2160" w:type="dxa"/>
            <w:tcBorders>
              <w:top w:val="single" w:sz="6" w:space="0" w:color="808080"/>
              <w:left w:val="single" w:sz="6" w:space="0" w:color="808080"/>
              <w:bottom w:val="single" w:sz="6" w:space="0" w:color="808080"/>
              <w:right w:val="single" w:sz="6" w:space="0" w:color="808080"/>
            </w:tcBorders>
          </w:tcPr>
          <w:p w14:paraId="0DAE2135"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6C3CAA32"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6E5A25FD" w14:textId="77777777" w:rsidR="0046348E" w:rsidRPr="008E0274" w:rsidRDefault="0046348E" w:rsidP="00665AE8">
            <w:pPr>
              <w:spacing w:before="100" w:after="100"/>
              <w:jc w:val="center"/>
              <w:rPr>
                <w:sz w:val="22"/>
                <w:szCs w:val="22"/>
                <w:lang w:val="es-ES"/>
              </w:rPr>
            </w:pPr>
            <w:r w:rsidRPr="008E0274">
              <w:rPr>
                <w:sz w:val="22"/>
                <w:szCs w:val="22"/>
                <w:lang w:val="es-ES"/>
              </w:rPr>
              <w:t>1</w:t>
            </w:r>
          </w:p>
        </w:tc>
      </w:tr>
      <w:tr w:rsidR="0046348E" w:rsidRPr="008E0274" w14:paraId="0C21B540"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789C31C" w14:textId="77777777" w:rsidR="0046348E" w:rsidRPr="008E0274" w:rsidRDefault="0046348E" w:rsidP="00665AE8">
            <w:pPr>
              <w:spacing w:before="100" w:after="100"/>
              <w:jc w:val="center"/>
              <w:rPr>
                <w:sz w:val="22"/>
                <w:szCs w:val="22"/>
                <w:lang w:val="es-ES"/>
              </w:rPr>
            </w:pPr>
            <w:r w:rsidRPr="008E0274">
              <w:rPr>
                <w:sz w:val="22"/>
                <w:szCs w:val="22"/>
                <w:lang w:val="es-ES"/>
              </w:rPr>
              <w:t>1.1.4</w:t>
            </w:r>
          </w:p>
        </w:tc>
        <w:tc>
          <w:tcPr>
            <w:tcW w:w="5400" w:type="dxa"/>
            <w:tcBorders>
              <w:top w:val="single" w:sz="6" w:space="0" w:color="808080"/>
              <w:left w:val="single" w:sz="6" w:space="0" w:color="808080"/>
              <w:bottom w:val="single" w:sz="6" w:space="0" w:color="808080"/>
              <w:right w:val="single" w:sz="6" w:space="0" w:color="808080"/>
            </w:tcBorders>
          </w:tcPr>
          <w:p w14:paraId="5B0EEFD3" w14:textId="77777777" w:rsidR="0046348E" w:rsidRPr="008E0274" w:rsidRDefault="0046348E" w:rsidP="00665AE8">
            <w:pPr>
              <w:spacing w:before="100" w:after="100"/>
              <w:ind w:left="720"/>
              <w:rPr>
                <w:sz w:val="22"/>
                <w:szCs w:val="22"/>
                <w:lang w:val="es-ES"/>
              </w:rPr>
            </w:pPr>
            <w:r w:rsidRPr="008E0274">
              <w:rPr>
                <w:sz w:val="22"/>
                <w:szCs w:val="22"/>
                <w:lang w:val="es-ES"/>
              </w:rPr>
              <w:t>Impresora láser de velocidad normal</w:t>
            </w:r>
          </w:p>
        </w:tc>
        <w:tc>
          <w:tcPr>
            <w:tcW w:w="2160" w:type="dxa"/>
            <w:tcBorders>
              <w:top w:val="single" w:sz="6" w:space="0" w:color="808080"/>
              <w:left w:val="single" w:sz="6" w:space="0" w:color="808080"/>
              <w:bottom w:val="single" w:sz="6" w:space="0" w:color="808080"/>
              <w:right w:val="single" w:sz="6" w:space="0" w:color="808080"/>
            </w:tcBorders>
          </w:tcPr>
          <w:p w14:paraId="671345A5"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6963BC8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32449555" w14:textId="77777777" w:rsidR="0046348E" w:rsidRPr="008E0274" w:rsidRDefault="0046348E" w:rsidP="00665AE8">
            <w:pPr>
              <w:spacing w:before="100" w:after="100"/>
              <w:jc w:val="center"/>
              <w:rPr>
                <w:sz w:val="22"/>
                <w:szCs w:val="22"/>
                <w:lang w:val="es-ES"/>
              </w:rPr>
            </w:pPr>
            <w:r w:rsidRPr="008E0274">
              <w:rPr>
                <w:sz w:val="22"/>
                <w:szCs w:val="22"/>
                <w:lang w:val="es-ES"/>
              </w:rPr>
              <w:t>3</w:t>
            </w:r>
          </w:p>
        </w:tc>
      </w:tr>
      <w:tr w:rsidR="0046348E" w:rsidRPr="008E0274" w14:paraId="754EB41D"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43303CA" w14:textId="77777777" w:rsidR="0046348E" w:rsidRPr="008E0274" w:rsidRDefault="0046348E" w:rsidP="00665AE8">
            <w:pPr>
              <w:spacing w:before="100" w:after="100"/>
              <w:jc w:val="center"/>
              <w:rPr>
                <w:sz w:val="22"/>
                <w:szCs w:val="22"/>
                <w:lang w:val="es-ES"/>
              </w:rPr>
            </w:pPr>
            <w:r w:rsidRPr="008E0274">
              <w:rPr>
                <w:sz w:val="22"/>
                <w:szCs w:val="22"/>
                <w:lang w:val="es-ES"/>
              </w:rPr>
              <w:t>1.1.4</w:t>
            </w:r>
          </w:p>
        </w:tc>
        <w:tc>
          <w:tcPr>
            <w:tcW w:w="5400" w:type="dxa"/>
            <w:tcBorders>
              <w:top w:val="single" w:sz="6" w:space="0" w:color="808080"/>
              <w:left w:val="single" w:sz="6" w:space="0" w:color="808080"/>
              <w:bottom w:val="single" w:sz="6" w:space="0" w:color="808080"/>
              <w:right w:val="single" w:sz="6" w:space="0" w:color="808080"/>
            </w:tcBorders>
          </w:tcPr>
          <w:p w14:paraId="3424FDF4" w14:textId="77777777" w:rsidR="0046348E" w:rsidRPr="008E0274" w:rsidRDefault="0046348E" w:rsidP="00665AE8">
            <w:pPr>
              <w:spacing w:before="100" w:after="100"/>
              <w:ind w:left="720"/>
              <w:rPr>
                <w:sz w:val="22"/>
                <w:szCs w:val="22"/>
                <w:lang w:val="es-ES"/>
              </w:rPr>
            </w:pPr>
            <w:r w:rsidRPr="008E0274">
              <w:rPr>
                <w:sz w:val="22"/>
                <w:szCs w:val="22"/>
                <w:lang w:val="es-ES"/>
              </w:rPr>
              <w:t>Impresora de alimentación continua</w:t>
            </w:r>
          </w:p>
        </w:tc>
        <w:tc>
          <w:tcPr>
            <w:tcW w:w="2160" w:type="dxa"/>
            <w:tcBorders>
              <w:top w:val="single" w:sz="6" w:space="0" w:color="808080"/>
              <w:left w:val="single" w:sz="6" w:space="0" w:color="808080"/>
              <w:bottom w:val="single" w:sz="6" w:space="0" w:color="808080"/>
              <w:right w:val="single" w:sz="6" w:space="0" w:color="808080"/>
            </w:tcBorders>
          </w:tcPr>
          <w:p w14:paraId="0A2F3B82"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10A90BD"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1D5F8A70" w14:textId="77777777" w:rsidR="0046348E" w:rsidRPr="008E0274" w:rsidRDefault="0046348E" w:rsidP="00665AE8">
            <w:pPr>
              <w:spacing w:before="100" w:after="100"/>
              <w:jc w:val="center"/>
              <w:rPr>
                <w:sz w:val="22"/>
                <w:szCs w:val="22"/>
                <w:lang w:val="es-ES"/>
              </w:rPr>
            </w:pPr>
            <w:r w:rsidRPr="008E0274">
              <w:rPr>
                <w:sz w:val="22"/>
                <w:szCs w:val="22"/>
                <w:lang w:val="es-ES"/>
              </w:rPr>
              <w:t>3</w:t>
            </w:r>
          </w:p>
        </w:tc>
      </w:tr>
      <w:tr w:rsidR="0046348E" w:rsidRPr="008E0274" w14:paraId="0A355EFA"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6760BD09" w14:textId="77777777" w:rsidR="0046348E" w:rsidRPr="008E0274" w:rsidRDefault="0046348E" w:rsidP="00665AE8">
            <w:pPr>
              <w:spacing w:before="100" w:after="100"/>
              <w:jc w:val="center"/>
              <w:rPr>
                <w:sz w:val="22"/>
                <w:szCs w:val="22"/>
                <w:lang w:val="es-ES"/>
              </w:rPr>
            </w:pPr>
            <w:r w:rsidRPr="008E0274">
              <w:rPr>
                <w:sz w:val="22"/>
                <w:szCs w:val="22"/>
                <w:lang w:val="es-ES"/>
              </w:rPr>
              <w:t>1.1.5</w:t>
            </w:r>
          </w:p>
        </w:tc>
        <w:tc>
          <w:tcPr>
            <w:tcW w:w="5400" w:type="dxa"/>
            <w:tcBorders>
              <w:top w:val="single" w:sz="6" w:space="0" w:color="808080"/>
              <w:left w:val="single" w:sz="6" w:space="0" w:color="808080"/>
              <w:bottom w:val="single" w:sz="6" w:space="0" w:color="808080"/>
              <w:right w:val="single" w:sz="6" w:space="0" w:color="808080"/>
            </w:tcBorders>
          </w:tcPr>
          <w:p w14:paraId="0540EFE5" w14:textId="77777777" w:rsidR="0046348E" w:rsidRPr="008E0274" w:rsidRDefault="0046348E" w:rsidP="00665AE8">
            <w:pPr>
              <w:spacing w:before="100" w:after="100"/>
              <w:rPr>
                <w:sz w:val="22"/>
                <w:szCs w:val="22"/>
                <w:lang w:val="es-ES"/>
              </w:rPr>
            </w:pPr>
            <w:r w:rsidRPr="008E0274">
              <w:rPr>
                <w:sz w:val="22"/>
                <w:szCs w:val="22"/>
                <w:lang w:val="es-ES"/>
              </w:rPr>
              <w:t xml:space="preserve">              etc.</w:t>
            </w:r>
          </w:p>
        </w:tc>
        <w:tc>
          <w:tcPr>
            <w:tcW w:w="2160" w:type="dxa"/>
            <w:tcBorders>
              <w:top w:val="single" w:sz="6" w:space="0" w:color="808080"/>
              <w:left w:val="single" w:sz="6" w:space="0" w:color="808080"/>
              <w:bottom w:val="single" w:sz="6" w:space="0" w:color="808080"/>
              <w:right w:val="single" w:sz="6" w:space="0" w:color="808080"/>
            </w:tcBorders>
          </w:tcPr>
          <w:p w14:paraId="273FCDB4"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5C33DFE"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3E2E1DAE" w14:textId="77777777" w:rsidR="0046348E" w:rsidRPr="008E0274" w:rsidRDefault="0046348E" w:rsidP="00665AE8">
            <w:pPr>
              <w:spacing w:before="100" w:after="100"/>
              <w:jc w:val="center"/>
              <w:rPr>
                <w:sz w:val="22"/>
                <w:szCs w:val="22"/>
                <w:lang w:val="es-ES"/>
              </w:rPr>
            </w:pPr>
          </w:p>
        </w:tc>
      </w:tr>
      <w:tr w:rsidR="0046348E" w:rsidRPr="008E0274" w14:paraId="36BFF018"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3C894A3A"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5400" w:type="dxa"/>
            <w:tcBorders>
              <w:top w:val="single" w:sz="6" w:space="0" w:color="808080"/>
              <w:left w:val="single" w:sz="6" w:space="0" w:color="808080"/>
              <w:bottom w:val="single" w:sz="6" w:space="0" w:color="808080"/>
              <w:right w:val="single" w:sz="6" w:space="0" w:color="808080"/>
            </w:tcBorders>
          </w:tcPr>
          <w:p w14:paraId="79F16FC1" w14:textId="77777777" w:rsidR="0046348E" w:rsidRPr="008E0274" w:rsidRDefault="0046348E" w:rsidP="00665AE8">
            <w:pPr>
              <w:spacing w:before="100" w:after="100"/>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3E593367"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F15CCA8"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02594BDC" w14:textId="77777777" w:rsidR="0046348E" w:rsidRPr="008E0274" w:rsidRDefault="0046348E" w:rsidP="00665AE8">
            <w:pPr>
              <w:spacing w:before="100" w:after="100"/>
              <w:jc w:val="center"/>
              <w:rPr>
                <w:sz w:val="22"/>
                <w:szCs w:val="22"/>
                <w:lang w:val="es-ES"/>
              </w:rPr>
            </w:pPr>
          </w:p>
        </w:tc>
      </w:tr>
      <w:tr w:rsidR="0046348E" w:rsidRPr="008E0274" w14:paraId="7F0D1E39"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7C6A92E6" w14:textId="77777777" w:rsidR="0046348E" w:rsidRPr="008E0274" w:rsidRDefault="0046348E" w:rsidP="00665AE8">
            <w:pPr>
              <w:spacing w:before="100" w:after="100"/>
              <w:jc w:val="center"/>
              <w:rPr>
                <w:sz w:val="22"/>
                <w:szCs w:val="22"/>
                <w:lang w:val="es-ES"/>
              </w:rPr>
            </w:pPr>
            <w:r w:rsidRPr="008E0274">
              <w:rPr>
                <w:sz w:val="22"/>
                <w:szCs w:val="22"/>
                <w:lang w:val="es-ES"/>
              </w:rPr>
              <w:t>2.</w:t>
            </w:r>
          </w:p>
        </w:tc>
        <w:tc>
          <w:tcPr>
            <w:tcW w:w="5400" w:type="dxa"/>
            <w:tcBorders>
              <w:top w:val="single" w:sz="6" w:space="0" w:color="808080"/>
              <w:left w:val="single" w:sz="6" w:space="0" w:color="808080"/>
              <w:bottom w:val="single" w:sz="6" w:space="0" w:color="808080"/>
              <w:right w:val="single" w:sz="6" w:space="0" w:color="808080"/>
            </w:tcBorders>
          </w:tcPr>
          <w:p w14:paraId="1F926BA8" w14:textId="77777777" w:rsidR="0046348E" w:rsidRPr="008E0274" w:rsidRDefault="0046348E" w:rsidP="00665AE8">
            <w:pPr>
              <w:spacing w:before="100" w:after="100"/>
              <w:rPr>
                <w:sz w:val="22"/>
                <w:szCs w:val="22"/>
                <w:lang w:val="es-ES"/>
              </w:rPr>
            </w:pPr>
            <w:r w:rsidRPr="008E0274">
              <w:rPr>
                <w:sz w:val="22"/>
                <w:szCs w:val="22"/>
                <w:lang w:val="es-ES"/>
              </w:rPr>
              <w:t>LAN (Sede)</w:t>
            </w:r>
          </w:p>
        </w:tc>
        <w:tc>
          <w:tcPr>
            <w:tcW w:w="2160" w:type="dxa"/>
            <w:tcBorders>
              <w:top w:val="single" w:sz="6" w:space="0" w:color="808080"/>
              <w:left w:val="single" w:sz="6" w:space="0" w:color="808080"/>
              <w:bottom w:val="single" w:sz="6" w:space="0" w:color="808080"/>
              <w:right w:val="single" w:sz="6" w:space="0" w:color="808080"/>
            </w:tcBorders>
          </w:tcPr>
          <w:p w14:paraId="4F38C74D"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042A273"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275EE893"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5117C3BF"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354D7435" w14:textId="77777777" w:rsidR="0046348E" w:rsidRPr="008E0274" w:rsidRDefault="0046348E" w:rsidP="00665AE8">
            <w:pPr>
              <w:spacing w:before="100" w:after="100"/>
              <w:jc w:val="center"/>
              <w:rPr>
                <w:sz w:val="22"/>
                <w:szCs w:val="22"/>
                <w:lang w:val="es-ES"/>
              </w:rPr>
            </w:pPr>
            <w:r w:rsidRPr="008E0274">
              <w:rPr>
                <w:sz w:val="22"/>
                <w:szCs w:val="22"/>
                <w:lang w:val="es-ES"/>
              </w:rPr>
              <w:t>2.1</w:t>
            </w:r>
          </w:p>
        </w:tc>
        <w:tc>
          <w:tcPr>
            <w:tcW w:w="5400" w:type="dxa"/>
            <w:tcBorders>
              <w:top w:val="single" w:sz="6" w:space="0" w:color="808080"/>
              <w:left w:val="single" w:sz="6" w:space="0" w:color="808080"/>
              <w:bottom w:val="single" w:sz="6" w:space="0" w:color="808080"/>
              <w:right w:val="single" w:sz="6" w:space="0" w:color="808080"/>
            </w:tcBorders>
          </w:tcPr>
          <w:p w14:paraId="776FE6B3" w14:textId="77777777" w:rsidR="0046348E" w:rsidRPr="008E0274" w:rsidRDefault="0046348E" w:rsidP="00665AE8">
            <w:pPr>
              <w:spacing w:before="100" w:after="100"/>
              <w:ind w:left="342"/>
              <w:rPr>
                <w:sz w:val="22"/>
                <w:szCs w:val="22"/>
                <w:lang w:val="es-ES"/>
              </w:rPr>
            </w:pPr>
            <w:r w:rsidRPr="008E0274">
              <w:rPr>
                <w:sz w:val="22"/>
                <w:szCs w:val="22"/>
                <w:lang w:val="es-ES"/>
              </w:rPr>
              <w:t>Armario de cableado del Hardware</w:t>
            </w:r>
          </w:p>
        </w:tc>
        <w:tc>
          <w:tcPr>
            <w:tcW w:w="2160" w:type="dxa"/>
            <w:tcBorders>
              <w:top w:val="single" w:sz="6" w:space="0" w:color="808080"/>
              <w:left w:val="single" w:sz="6" w:space="0" w:color="808080"/>
              <w:bottom w:val="single" w:sz="6" w:space="0" w:color="808080"/>
              <w:right w:val="single" w:sz="6" w:space="0" w:color="808080"/>
            </w:tcBorders>
          </w:tcPr>
          <w:p w14:paraId="1AF24BE1"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C55AB1D" w14:textId="77777777" w:rsidR="0046348E" w:rsidRPr="008E0274" w:rsidRDefault="0046348E" w:rsidP="00665AE8">
            <w:pPr>
              <w:spacing w:before="100" w:after="100"/>
              <w:jc w:val="center"/>
              <w:rPr>
                <w:sz w:val="22"/>
                <w:szCs w:val="22"/>
                <w:lang w:val="es-ES"/>
              </w:rPr>
            </w:pPr>
            <w:r w:rsidRPr="008E0274">
              <w:rPr>
                <w:sz w:val="22"/>
                <w:szCs w:val="22"/>
                <w:lang w:val="es-ES"/>
              </w:rPr>
              <w:t>Un juego para cada uno de los pisos 1 al 5 del edificio principal y 3 y 4 del Anexo</w:t>
            </w:r>
          </w:p>
        </w:tc>
        <w:tc>
          <w:tcPr>
            <w:tcW w:w="1440" w:type="dxa"/>
            <w:tcBorders>
              <w:top w:val="single" w:sz="6" w:space="0" w:color="808080"/>
              <w:left w:val="single" w:sz="6" w:space="0" w:color="808080"/>
              <w:bottom w:val="single" w:sz="6" w:space="0" w:color="808080"/>
              <w:right w:val="single" w:sz="6" w:space="0" w:color="808080"/>
            </w:tcBorders>
          </w:tcPr>
          <w:p w14:paraId="5D925019"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4202FE97"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7BD491C" w14:textId="77777777" w:rsidR="0046348E" w:rsidRPr="008E0274" w:rsidRDefault="0046348E" w:rsidP="00665AE8">
            <w:pPr>
              <w:spacing w:before="100" w:after="100"/>
              <w:jc w:val="center"/>
              <w:rPr>
                <w:sz w:val="22"/>
                <w:szCs w:val="22"/>
                <w:lang w:val="es-ES"/>
              </w:rPr>
            </w:pPr>
            <w:r w:rsidRPr="008E0274">
              <w:rPr>
                <w:sz w:val="22"/>
                <w:szCs w:val="22"/>
                <w:lang w:val="es-ES"/>
              </w:rPr>
              <w:t>2.1.1</w:t>
            </w:r>
          </w:p>
        </w:tc>
        <w:tc>
          <w:tcPr>
            <w:tcW w:w="5400" w:type="dxa"/>
            <w:tcBorders>
              <w:top w:val="single" w:sz="6" w:space="0" w:color="808080"/>
              <w:left w:val="single" w:sz="6" w:space="0" w:color="808080"/>
              <w:bottom w:val="single" w:sz="6" w:space="0" w:color="808080"/>
              <w:right w:val="single" w:sz="6" w:space="0" w:color="808080"/>
            </w:tcBorders>
          </w:tcPr>
          <w:p w14:paraId="53AA7F07" w14:textId="77777777" w:rsidR="0046348E" w:rsidRPr="008E0274" w:rsidRDefault="0046348E" w:rsidP="00665AE8">
            <w:pPr>
              <w:spacing w:before="100" w:after="100"/>
              <w:ind w:left="720"/>
              <w:rPr>
                <w:sz w:val="22"/>
                <w:szCs w:val="22"/>
                <w:lang w:val="es-ES"/>
              </w:rPr>
            </w:pPr>
            <w:r w:rsidRPr="008E0274">
              <w:rPr>
                <w:sz w:val="22"/>
                <w:szCs w:val="22"/>
                <w:lang w:val="es-ES"/>
              </w:rPr>
              <w:t>Centrales</w:t>
            </w:r>
          </w:p>
        </w:tc>
        <w:tc>
          <w:tcPr>
            <w:tcW w:w="2160" w:type="dxa"/>
            <w:tcBorders>
              <w:top w:val="single" w:sz="6" w:space="0" w:color="808080"/>
              <w:left w:val="single" w:sz="6" w:space="0" w:color="808080"/>
              <w:bottom w:val="single" w:sz="6" w:space="0" w:color="808080"/>
              <w:right w:val="single" w:sz="6" w:space="0" w:color="808080"/>
            </w:tcBorders>
          </w:tcPr>
          <w:p w14:paraId="4ED810CD"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209597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4BBA37FF" w14:textId="77777777" w:rsidR="0046348E" w:rsidRPr="008E0274" w:rsidRDefault="0046348E" w:rsidP="00665AE8">
            <w:pPr>
              <w:spacing w:before="100" w:after="100"/>
              <w:jc w:val="center"/>
              <w:rPr>
                <w:sz w:val="22"/>
                <w:szCs w:val="22"/>
                <w:lang w:val="es-ES"/>
              </w:rPr>
            </w:pPr>
            <w:r w:rsidRPr="008E0274">
              <w:rPr>
                <w:sz w:val="22"/>
                <w:szCs w:val="22"/>
                <w:lang w:val="es-ES"/>
              </w:rPr>
              <w:t>7</w:t>
            </w:r>
          </w:p>
        </w:tc>
      </w:tr>
      <w:tr w:rsidR="0046348E" w:rsidRPr="008E0274" w14:paraId="13E60C77"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7EDAF3D" w14:textId="77777777" w:rsidR="0046348E" w:rsidRPr="008E0274" w:rsidRDefault="0046348E" w:rsidP="00665AE8">
            <w:pPr>
              <w:spacing w:before="100" w:after="100"/>
              <w:jc w:val="center"/>
              <w:rPr>
                <w:sz w:val="22"/>
                <w:szCs w:val="22"/>
                <w:lang w:val="es-ES"/>
              </w:rPr>
            </w:pPr>
            <w:r w:rsidRPr="008E0274">
              <w:rPr>
                <w:sz w:val="22"/>
                <w:szCs w:val="22"/>
                <w:lang w:val="es-ES"/>
              </w:rPr>
              <w:t>2.1.2</w:t>
            </w:r>
          </w:p>
        </w:tc>
        <w:tc>
          <w:tcPr>
            <w:tcW w:w="5400" w:type="dxa"/>
            <w:tcBorders>
              <w:top w:val="single" w:sz="6" w:space="0" w:color="808080"/>
              <w:left w:val="single" w:sz="6" w:space="0" w:color="808080"/>
              <w:bottom w:val="single" w:sz="6" w:space="0" w:color="808080"/>
              <w:right w:val="single" w:sz="6" w:space="0" w:color="808080"/>
            </w:tcBorders>
          </w:tcPr>
          <w:p w14:paraId="44687C78" w14:textId="77777777" w:rsidR="0046348E" w:rsidRPr="008E0274" w:rsidRDefault="0046348E" w:rsidP="00665AE8">
            <w:pPr>
              <w:spacing w:before="100" w:after="100"/>
              <w:ind w:left="720"/>
              <w:rPr>
                <w:sz w:val="22"/>
                <w:szCs w:val="22"/>
                <w:lang w:val="es-ES"/>
              </w:rPr>
            </w:pPr>
            <w:r w:rsidRPr="008E0274">
              <w:rPr>
                <w:sz w:val="22"/>
                <w:szCs w:val="22"/>
                <w:lang w:val="es-ES"/>
              </w:rPr>
              <w:t>Panel de conexiones</w:t>
            </w:r>
          </w:p>
        </w:tc>
        <w:tc>
          <w:tcPr>
            <w:tcW w:w="2160" w:type="dxa"/>
            <w:tcBorders>
              <w:top w:val="single" w:sz="6" w:space="0" w:color="808080"/>
              <w:left w:val="single" w:sz="6" w:space="0" w:color="808080"/>
              <w:bottom w:val="single" w:sz="6" w:space="0" w:color="808080"/>
              <w:right w:val="single" w:sz="6" w:space="0" w:color="808080"/>
            </w:tcBorders>
          </w:tcPr>
          <w:p w14:paraId="777BE21B"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669E0FD5"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58D2391E" w14:textId="77777777" w:rsidR="0046348E" w:rsidRPr="008E0274" w:rsidRDefault="0046348E" w:rsidP="00665AE8">
            <w:pPr>
              <w:spacing w:before="100" w:after="100"/>
              <w:jc w:val="center"/>
              <w:rPr>
                <w:sz w:val="22"/>
                <w:szCs w:val="22"/>
                <w:lang w:val="es-ES"/>
              </w:rPr>
            </w:pPr>
            <w:r w:rsidRPr="008E0274">
              <w:rPr>
                <w:sz w:val="22"/>
                <w:szCs w:val="22"/>
                <w:lang w:val="es-ES"/>
              </w:rPr>
              <w:t>7</w:t>
            </w:r>
          </w:p>
        </w:tc>
      </w:tr>
      <w:tr w:rsidR="0046348E" w:rsidRPr="008E0274" w14:paraId="098D76D8"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7B78FF87" w14:textId="77777777" w:rsidR="0046348E" w:rsidRPr="008E0274" w:rsidRDefault="0046348E" w:rsidP="00665AE8">
            <w:pPr>
              <w:spacing w:before="100" w:after="100"/>
              <w:jc w:val="center"/>
              <w:rPr>
                <w:sz w:val="22"/>
                <w:szCs w:val="22"/>
                <w:lang w:val="es-ES"/>
              </w:rPr>
            </w:pPr>
            <w:r w:rsidRPr="008E0274">
              <w:rPr>
                <w:sz w:val="22"/>
                <w:szCs w:val="22"/>
                <w:lang w:val="es-ES"/>
              </w:rPr>
              <w:t>2.1.3</w:t>
            </w:r>
          </w:p>
        </w:tc>
        <w:tc>
          <w:tcPr>
            <w:tcW w:w="5400" w:type="dxa"/>
            <w:tcBorders>
              <w:top w:val="single" w:sz="6" w:space="0" w:color="808080"/>
              <w:left w:val="single" w:sz="6" w:space="0" w:color="808080"/>
              <w:bottom w:val="single" w:sz="6" w:space="0" w:color="808080"/>
              <w:right w:val="single" w:sz="6" w:space="0" w:color="808080"/>
            </w:tcBorders>
          </w:tcPr>
          <w:p w14:paraId="6BEFD720" w14:textId="77777777" w:rsidR="0046348E" w:rsidRPr="008E0274" w:rsidRDefault="0046348E" w:rsidP="00665AE8">
            <w:pPr>
              <w:spacing w:before="100" w:after="100"/>
              <w:ind w:left="720"/>
              <w:rPr>
                <w:sz w:val="22"/>
                <w:szCs w:val="22"/>
                <w:lang w:val="es-ES"/>
              </w:rPr>
            </w:pPr>
            <w:r w:rsidRPr="008E0274">
              <w:rPr>
                <w:sz w:val="22"/>
                <w:szCs w:val="22"/>
                <w:lang w:val="es-ES"/>
              </w:rPr>
              <w:t>Fuente de alimentación eléctrica ininterrumpible (pequeña)</w:t>
            </w:r>
          </w:p>
        </w:tc>
        <w:tc>
          <w:tcPr>
            <w:tcW w:w="2160" w:type="dxa"/>
            <w:tcBorders>
              <w:top w:val="single" w:sz="6" w:space="0" w:color="808080"/>
              <w:left w:val="single" w:sz="6" w:space="0" w:color="808080"/>
              <w:bottom w:val="single" w:sz="6" w:space="0" w:color="808080"/>
              <w:right w:val="single" w:sz="6" w:space="0" w:color="808080"/>
            </w:tcBorders>
          </w:tcPr>
          <w:p w14:paraId="6B1CD4D8"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4C1E43CD"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401BE784" w14:textId="77777777" w:rsidR="0046348E" w:rsidRPr="008E0274" w:rsidRDefault="0046348E" w:rsidP="00665AE8">
            <w:pPr>
              <w:spacing w:before="100" w:after="100"/>
              <w:jc w:val="center"/>
              <w:rPr>
                <w:sz w:val="22"/>
                <w:szCs w:val="22"/>
                <w:lang w:val="es-ES"/>
              </w:rPr>
            </w:pPr>
            <w:r w:rsidRPr="008E0274">
              <w:rPr>
                <w:sz w:val="22"/>
                <w:szCs w:val="22"/>
                <w:lang w:val="es-ES"/>
              </w:rPr>
              <w:t>7</w:t>
            </w:r>
          </w:p>
        </w:tc>
      </w:tr>
      <w:tr w:rsidR="0046348E" w:rsidRPr="008E0274" w14:paraId="27C1CAD1"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314DF50" w14:textId="77777777" w:rsidR="0046348E" w:rsidRPr="008E0274" w:rsidRDefault="0046348E" w:rsidP="00665AE8">
            <w:pPr>
              <w:spacing w:before="100" w:after="100"/>
              <w:jc w:val="center"/>
              <w:rPr>
                <w:sz w:val="22"/>
                <w:szCs w:val="22"/>
                <w:lang w:val="es-ES"/>
              </w:rPr>
            </w:pPr>
            <w:r w:rsidRPr="008E0274">
              <w:rPr>
                <w:sz w:val="22"/>
                <w:szCs w:val="22"/>
                <w:lang w:val="es-ES"/>
              </w:rPr>
              <w:t>2.1.4</w:t>
            </w:r>
          </w:p>
        </w:tc>
        <w:tc>
          <w:tcPr>
            <w:tcW w:w="5400" w:type="dxa"/>
            <w:tcBorders>
              <w:top w:val="single" w:sz="6" w:space="0" w:color="808080"/>
              <w:left w:val="single" w:sz="6" w:space="0" w:color="808080"/>
              <w:bottom w:val="single" w:sz="6" w:space="0" w:color="808080"/>
              <w:right w:val="single" w:sz="6" w:space="0" w:color="808080"/>
            </w:tcBorders>
          </w:tcPr>
          <w:p w14:paraId="22C7C54C" w14:textId="77777777" w:rsidR="0046348E" w:rsidRPr="008E0274" w:rsidRDefault="0046348E" w:rsidP="00665AE8">
            <w:pPr>
              <w:spacing w:before="100" w:after="100"/>
              <w:ind w:left="720"/>
              <w:rPr>
                <w:sz w:val="22"/>
                <w:szCs w:val="22"/>
                <w:lang w:val="es-ES"/>
              </w:rPr>
            </w:pPr>
            <w:r w:rsidRPr="008E0274">
              <w:rPr>
                <w:sz w:val="22"/>
                <w:szCs w:val="22"/>
                <w:lang w:val="es-ES"/>
              </w:rPr>
              <w:t>Estante con cerradura para el equipo</w:t>
            </w:r>
          </w:p>
        </w:tc>
        <w:tc>
          <w:tcPr>
            <w:tcW w:w="2160" w:type="dxa"/>
            <w:tcBorders>
              <w:top w:val="single" w:sz="6" w:space="0" w:color="808080"/>
              <w:left w:val="single" w:sz="6" w:space="0" w:color="808080"/>
              <w:bottom w:val="single" w:sz="6" w:space="0" w:color="808080"/>
              <w:right w:val="single" w:sz="6" w:space="0" w:color="808080"/>
            </w:tcBorders>
          </w:tcPr>
          <w:p w14:paraId="64E8C827"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51536E50"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08BBCD5B" w14:textId="77777777" w:rsidR="0046348E" w:rsidRPr="008E0274" w:rsidRDefault="0046348E" w:rsidP="00665AE8">
            <w:pPr>
              <w:spacing w:before="100" w:after="100"/>
              <w:jc w:val="center"/>
              <w:rPr>
                <w:sz w:val="22"/>
                <w:szCs w:val="22"/>
                <w:lang w:val="es-ES"/>
              </w:rPr>
            </w:pPr>
            <w:r w:rsidRPr="008E0274">
              <w:rPr>
                <w:sz w:val="22"/>
                <w:szCs w:val="22"/>
                <w:lang w:val="es-ES"/>
              </w:rPr>
              <w:t>7</w:t>
            </w:r>
          </w:p>
        </w:tc>
      </w:tr>
      <w:tr w:rsidR="0046348E" w:rsidRPr="008E0274" w14:paraId="3A7152F8"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08E7497" w14:textId="77777777" w:rsidR="0046348E" w:rsidRPr="008E0274" w:rsidRDefault="0046348E" w:rsidP="00665AE8">
            <w:pPr>
              <w:spacing w:before="100" w:after="100"/>
              <w:jc w:val="center"/>
              <w:rPr>
                <w:sz w:val="22"/>
                <w:szCs w:val="22"/>
                <w:lang w:val="es-ES"/>
              </w:rPr>
            </w:pPr>
            <w:r w:rsidRPr="008E0274">
              <w:rPr>
                <w:sz w:val="22"/>
                <w:szCs w:val="22"/>
                <w:lang w:val="es-ES"/>
              </w:rPr>
              <w:t>2.1.5</w:t>
            </w:r>
          </w:p>
        </w:tc>
        <w:tc>
          <w:tcPr>
            <w:tcW w:w="5400" w:type="dxa"/>
            <w:tcBorders>
              <w:top w:val="single" w:sz="6" w:space="0" w:color="808080"/>
              <w:left w:val="single" w:sz="6" w:space="0" w:color="808080"/>
              <w:bottom w:val="single" w:sz="6" w:space="0" w:color="808080"/>
              <w:right w:val="single" w:sz="6" w:space="0" w:color="808080"/>
            </w:tcBorders>
          </w:tcPr>
          <w:p w14:paraId="041B9555" w14:textId="77777777" w:rsidR="0046348E" w:rsidRPr="008E0274" w:rsidRDefault="0046348E" w:rsidP="00665AE8">
            <w:pPr>
              <w:spacing w:before="100" w:after="100"/>
              <w:ind w:left="720"/>
              <w:rPr>
                <w:sz w:val="22"/>
                <w:szCs w:val="22"/>
                <w:lang w:val="es-ES"/>
              </w:rPr>
            </w:pPr>
            <w:r w:rsidRPr="008E0274">
              <w:rPr>
                <w:sz w:val="22"/>
                <w:szCs w:val="22"/>
                <w:lang w:val="es-ES"/>
              </w:rPr>
              <w:t>etc.</w:t>
            </w:r>
          </w:p>
        </w:tc>
        <w:tc>
          <w:tcPr>
            <w:tcW w:w="2160" w:type="dxa"/>
            <w:tcBorders>
              <w:top w:val="single" w:sz="6" w:space="0" w:color="808080"/>
              <w:left w:val="single" w:sz="6" w:space="0" w:color="808080"/>
              <w:bottom w:val="single" w:sz="6" w:space="0" w:color="808080"/>
              <w:right w:val="single" w:sz="6" w:space="0" w:color="808080"/>
            </w:tcBorders>
          </w:tcPr>
          <w:p w14:paraId="313C9481"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C19DC4C"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07253BBC" w14:textId="77777777" w:rsidR="0046348E" w:rsidRPr="008E0274" w:rsidRDefault="0046348E" w:rsidP="00665AE8">
            <w:pPr>
              <w:spacing w:before="100" w:after="100"/>
              <w:jc w:val="center"/>
              <w:rPr>
                <w:sz w:val="22"/>
                <w:szCs w:val="22"/>
                <w:lang w:val="es-ES"/>
              </w:rPr>
            </w:pPr>
          </w:p>
        </w:tc>
      </w:tr>
      <w:tr w:rsidR="0046348E" w:rsidRPr="008E0274" w14:paraId="124F821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2888CC5C"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5400" w:type="dxa"/>
            <w:tcBorders>
              <w:top w:val="single" w:sz="6" w:space="0" w:color="808080"/>
              <w:left w:val="single" w:sz="6" w:space="0" w:color="808080"/>
              <w:bottom w:val="single" w:sz="6" w:space="0" w:color="808080"/>
              <w:right w:val="single" w:sz="6" w:space="0" w:color="808080"/>
            </w:tcBorders>
          </w:tcPr>
          <w:p w14:paraId="2314BE37" w14:textId="77777777" w:rsidR="0046348E" w:rsidRPr="008E0274" w:rsidRDefault="0046348E" w:rsidP="00665AE8">
            <w:pPr>
              <w:spacing w:before="100" w:after="100"/>
              <w:ind w:left="720"/>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6DD200D2"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C766503"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550DED25" w14:textId="77777777" w:rsidR="0046348E" w:rsidRPr="008E0274" w:rsidRDefault="0046348E" w:rsidP="00665AE8">
            <w:pPr>
              <w:spacing w:before="100" w:after="100"/>
              <w:jc w:val="center"/>
              <w:rPr>
                <w:sz w:val="22"/>
                <w:szCs w:val="22"/>
                <w:lang w:val="es-ES"/>
              </w:rPr>
            </w:pPr>
          </w:p>
        </w:tc>
      </w:tr>
      <w:tr w:rsidR="0046348E" w:rsidRPr="008E0274" w14:paraId="7B018F0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F3EFB3C" w14:textId="77777777" w:rsidR="0046348E" w:rsidRPr="008E0274" w:rsidRDefault="0046348E" w:rsidP="00665AE8">
            <w:pPr>
              <w:spacing w:before="100" w:after="100"/>
              <w:jc w:val="center"/>
              <w:rPr>
                <w:sz w:val="22"/>
                <w:szCs w:val="22"/>
                <w:lang w:val="es-ES"/>
              </w:rPr>
            </w:pPr>
            <w:r w:rsidRPr="008E0274">
              <w:rPr>
                <w:sz w:val="22"/>
                <w:szCs w:val="22"/>
                <w:lang w:val="es-ES"/>
              </w:rPr>
              <w:t>2.2</w:t>
            </w:r>
          </w:p>
        </w:tc>
        <w:tc>
          <w:tcPr>
            <w:tcW w:w="5400" w:type="dxa"/>
            <w:tcBorders>
              <w:top w:val="single" w:sz="6" w:space="0" w:color="808080"/>
              <w:left w:val="single" w:sz="6" w:space="0" w:color="808080"/>
              <w:bottom w:val="single" w:sz="6" w:space="0" w:color="808080"/>
              <w:right w:val="single" w:sz="6" w:space="0" w:color="808080"/>
            </w:tcBorders>
          </w:tcPr>
          <w:p w14:paraId="7E38F3D3" w14:textId="77777777" w:rsidR="0046348E" w:rsidRPr="008E0274" w:rsidRDefault="0046348E" w:rsidP="00665AE8">
            <w:pPr>
              <w:spacing w:before="100" w:after="100"/>
              <w:ind w:left="342"/>
              <w:rPr>
                <w:sz w:val="22"/>
                <w:szCs w:val="22"/>
                <w:lang w:val="es-ES"/>
              </w:rPr>
            </w:pPr>
            <w:r w:rsidRPr="008E0274">
              <w:rPr>
                <w:sz w:val="22"/>
                <w:szCs w:val="22"/>
                <w:lang w:val="es-ES"/>
              </w:rPr>
              <w:t>Cableado interno</w:t>
            </w:r>
          </w:p>
        </w:tc>
        <w:tc>
          <w:tcPr>
            <w:tcW w:w="2160" w:type="dxa"/>
            <w:tcBorders>
              <w:top w:val="single" w:sz="6" w:space="0" w:color="808080"/>
              <w:left w:val="single" w:sz="6" w:space="0" w:color="808080"/>
              <w:bottom w:val="single" w:sz="6" w:space="0" w:color="808080"/>
              <w:right w:val="single" w:sz="6" w:space="0" w:color="808080"/>
            </w:tcBorders>
          </w:tcPr>
          <w:p w14:paraId="69EEED58"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0E144760"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3B02F1C3"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62205DF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5D98499" w14:textId="77777777" w:rsidR="0046348E" w:rsidRPr="008E0274" w:rsidRDefault="0046348E" w:rsidP="00665AE8">
            <w:pPr>
              <w:spacing w:before="100" w:after="100"/>
              <w:jc w:val="center"/>
              <w:rPr>
                <w:sz w:val="22"/>
                <w:szCs w:val="22"/>
                <w:lang w:val="es-ES"/>
              </w:rPr>
            </w:pPr>
            <w:r w:rsidRPr="008E0274">
              <w:rPr>
                <w:sz w:val="22"/>
                <w:szCs w:val="22"/>
                <w:lang w:val="es-ES"/>
              </w:rPr>
              <w:t>2.2.1</w:t>
            </w:r>
          </w:p>
        </w:tc>
        <w:tc>
          <w:tcPr>
            <w:tcW w:w="5400" w:type="dxa"/>
            <w:tcBorders>
              <w:top w:val="single" w:sz="6" w:space="0" w:color="808080"/>
              <w:left w:val="single" w:sz="6" w:space="0" w:color="808080"/>
              <w:bottom w:val="single" w:sz="6" w:space="0" w:color="808080"/>
              <w:right w:val="single" w:sz="6" w:space="0" w:color="808080"/>
            </w:tcBorders>
          </w:tcPr>
          <w:p w14:paraId="04C08EC5" w14:textId="77777777" w:rsidR="0046348E" w:rsidRPr="008E0274" w:rsidRDefault="0046348E" w:rsidP="00665AE8">
            <w:pPr>
              <w:spacing w:before="100" w:after="100"/>
              <w:ind w:left="720"/>
              <w:rPr>
                <w:sz w:val="22"/>
                <w:szCs w:val="22"/>
                <w:lang w:val="es-ES"/>
              </w:rPr>
            </w:pPr>
            <w:r w:rsidRPr="008E0274">
              <w:rPr>
                <w:sz w:val="22"/>
                <w:szCs w:val="22"/>
                <w:lang w:val="es-ES"/>
              </w:rPr>
              <w:t>Recinto para el servidor</w:t>
            </w:r>
          </w:p>
        </w:tc>
        <w:tc>
          <w:tcPr>
            <w:tcW w:w="2160" w:type="dxa"/>
            <w:tcBorders>
              <w:top w:val="single" w:sz="6" w:space="0" w:color="808080"/>
              <w:left w:val="single" w:sz="6" w:space="0" w:color="808080"/>
              <w:bottom w:val="single" w:sz="6" w:space="0" w:color="808080"/>
              <w:right w:val="single" w:sz="6" w:space="0" w:color="808080"/>
            </w:tcBorders>
          </w:tcPr>
          <w:p w14:paraId="6A31BCFB"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112BE9D7" w14:textId="77777777" w:rsidR="0046348E" w:rsidRPr="008E0274" w:rsidRDefault="0046348E" w:rsidP="00665AE8">
            <w:pPr>
              <w:spacing w:before="100" w:after="100"/>
              <w:jc w:val="center"/>
              <w:rPr>
                <w:sz w:val="22"/>
                <w:szCs w:val="22"/>
                <w:lang w:val="es-ES"/>
              </w:rPr>
            </w:pPr>
            <w:r w:rsidRPr="008E0274">
              <w:rPr>
                <w:sz w:val="22"/>
                <w:szCs w:val="22"/>
                <w:lang w:val="es-ES"/>
              </w:rPr>
              <w:t>Sala 44, 4º piso, Anexo</w:t>
            </w:r>
          </w:p>
        </w:tc>
        <w:tc>
          <w:tcPr>
            <w:tcW w:w="1440" w:type="dxa"/>
            <w:tcBorders>
              <w:top w:val="single" w:sz="6" w:space="0" w:color="808080"/>
              <w:left w:val="single" w:sz="6" w:space="0" w:color="808080"/>
              <w:bottom w:val="single" w:sz="6" w:space="0" w:color="808080"/>
              <w:right w:val="single" w:sz="6" w:space="0" w:color="808080"/>
            </w:tcBorders>
          </w:tcPr>
          <w:p w14:paraId="5CB68BDC"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7A2F5657"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EC103C1" w14:textId="77777777" w:rsidR="0046348E" w:rsidRPr="008E0274" w:rsidRDefault="0046348E" w:rsidP="00665AE8">
            <w:pPr>
              <w:spacing w:before="100" w:after="100"/>
              <w:jc w:val="center"/>
              <w:rPr>
                <w:sz w:val="22"/>
                <w:szCs w:val="22"/>
                <w:lang w:val="es-ES"/>
              </w:rPr>
            </w:pPr>
            <w:r w:rsidRPr="008E0274">
              <w:rPr>
                <w:sz w:val="22"/>
                <w:szCs w:val="22"/>
                <w:lang w:val="es-ES"/>
              </w:rPr>
              <w:t>2.2.1.1</w:t>
            </w:r>
          </w:p>
        </w:tc>
        <w:tc>
          <w:tcPr>
            <w:tcW w:w="5400" w:type="dxa"/>
            <w:tcBorders>
              <w:top w:val="single" w:sz="6" w:space="0" w:color="808080"/>
              <w:left w:val="single" w:sz="6" w:space="0" w:color="808080"/>
              <w:bottom w:val="single" w:sz="6" w:space="0" w:color="808080"/>
              <w:right w:val="single" w:sz="6" w:space="0" w:color="808080"/>
            </w:tcBorders>
          </w:tcPr>
          <w:p w14:paraId="1DB9B9BD" w14:textId="77777777" w:rsidR="0046348E" w:rsidRPr="008E0274" w:rsidRDefault="0046348E" w:rsidP="00665AE8">
            <w:pPr>
              <w:spacing w:before="100" w:after="100"/>
              <w:ind w:left="1170"/>
              <w:rPr>
                <w:sz w:val="22"/>
                <w:szCs w:val="22"/>
                <w:lang w:val="es-ES"/>
              </w:rPr>
            </w:pPr>
            <w:r w:rsidRPr="008E0274">
              <w:rPr>
                <w:sz w:val="22"/>
                <w:szCs w:val="22"/>
                <w:lang w:val="es-ES"/>
              </w:rPr>
              <w:t>líneas telefónicas de uso exclusivo (datos)</w:t>
            </w:r>
          </w:p>
        </w:tc>
        <w:tc>
          <w:tcPr>
            <w:tcW w:w="2160" w:type="dxa"/>
            <w:tcBorders>
              <w:top w:val="single" w:sz="6" w:space="0" w:color="808080"/>
              <w:left w:val="single" w:sz="6" w:space="0" w:color="808080"/>
              <w:bottom w:val="single" w:sz="6" w:space="0" w:color="808080"/>
              <w:right w:val="single" w:sz="6" w:space="0" w:color="808080"/>
            </w:tcBorders>
          </w:tcPr>
          <w:p w14:paraId="79174B18"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0DA8C3D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440" w:type="dxa"/>
            <w:tcBorders>
              <w:top w:val="single" w:sz="6" w:space="0" w:color="808080"/>
              <w:left w:val="single" w:sz="6" w:space="0" w:color="808080"/>
              <w:bottom w:val="single" w:sz="6" w:space="0" w:color="808080"/>
              <w:right w:val="single" w:sz="6" w:space="0" w:color="808080"/>
            </w:tcBorders>
          </w:tcPr>
          <w:p w14:paraId="1E6DED25" w14:textId="77777777" w:rsidR="0046348E" w:rsidRPr="008E0274" w:rsidRDefault="0046348E" w:rsidP="00665AE8">
            <w:pPr>
              <w:spacing w:before="100" w:after="100"/>
              <w:jc w:val="center"/>
              <w:rPr>
                <w:sz w:val="22"/>
                <w:szCs w:val="22"/>
                <w:lang w:val="es-ES"/>
              </w:rPr>
            </w:pPr>
            <w:r w:rsidRPr="008E0274">
              <w:rPr>
                <w:sz w:val="22"/>
                <w:szCs w:val="22"/>
                <w:lang w:val="es-ES"/>
              </w:rPr>
              <w:t>2 nodos</w:t>
            </w:r>
          </w:p>
        </w:tc>
      </w:tr>
      <w:tr w:rsidR="0046348E" w:rsidRPr="008E0274" w14:paraId="70E88230"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51046C3" w14:textId="77777777" w:rsidR="0046348E" w:rsidRPr="008E0274" w:rsidRDefault="0046348E" w:rsidP="00665AE8">
            <w:pPr>
              <w:spacing w:before="100" w:after="100"/>
              <w:jc w:val="center"/>
              <w:rPr>
                <w:sz w:val="22"/>
                <w:szCs w:val="22"/>
                <w:lang w:val="es-ES"/>
              </w:rPr>
            </w:pPr>
            <w:r w:rsidRPr="008E0274">
              <w:rPr>
                <w:sz w:val="22"/>
                <w:szCs w:val="22"/>
                <w:lang w:val="es-ES"/>
              </w:rPr>
              <w:t>2.2.2</w:t>
            </w:r>
          </w:p>
        </w:tc>
        <w:tc>
          <w:tcPr>
            <w:tcW w:w="5400" w:type="dxa"/>
            <w:tcBorders>
              <w:top w:val="single" w:sz="6" w:space="0" w:color="808080"/>
              <w:left w:val="single" w:sz="6" w:space="0" w:color="808080"/>
              <w:bottom w:val="single" w:sz="6" w:space="0" w:color="808080"/>
              <w:right w:val="single" w:sz="6" w:space="0" w:color="808080"/>
            </w:tcBorders>
          </w:tcPr>
          <w:p w14:paraId="5C7763C1" w14:textId="77777777" w:rsidR="0046348E" w:rsidRPr="008E0274" w:rsidRDefault="0046348E" w:rsidP="00665AE8">
            <w:pPr>
              <w:spacing w:before="100" w:after="100"/>
              <w:ind w:left="720"/>
              <w:rPr>
                <w:sz w:val="22"/>
                <w:szCs w:val="22"/>
                <w:lang w:val="es-ES"/>
              </w:rPr>
            </w:pPr>
            <w:r w:rsidRPr="008E0274">
              <w:rPr>
                <w:sz w:val="22"/>
                <w:szCs w:val="22"/>
                <w:lang w:val="es-ES"/>
              </w:rPr>
              <w:t>Segmento horizontal y vertical de la red troncal (fibra óptica)</w:t>
            </w:r>
          </w:p>
        </w:tc>
        <w:tc>
          <w:tcPr>
            <w:tcW w:w="2160" w:type="dxa"/>
            <w:tcBorders>
              <w:top w:val="single" w:sz="6" w:space="0" w:color="808080"/>
              <w:left w:val="single" w:sz="6" w:space="0" w:color="808080"/>
              <w:bottom w:val="single" w:sz="6" w:space="0" w:color="808080"/>
              <w:right w:val="single" w:sz="6" w:space="0" w:color="808080"/>
            </w:tcBorders>
          </w:tcPr>
          <w:p w14:paraId="6B3AD6CD"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4B4F61B2" w14:textId="77777777" w:rsidR="0046348E" w:rsidRPr="008E0274" w:rsidRDefault="0046348E" w:rsidP="00665AE8">
            <w:pPr>
              <w:spacing w:before="100" w:after="100"/>
              <w:jc w:val="center"/>
              <w:rPr>
                <w:sz w:val="22"/>
                <w:szCs w:val="22"/>
                <w:lang w:val="es-ES"/>
              </w:rPr>
            </w:pPr>
            <w:r w:rsidRPr="008E0274">
              <w:rPr>
                <w:sz w:val="22"/>
                <w:szCs w:val="22"/>
                <w:lang w:val="es-ES"/>
              </w:rPr>
              <w:t>Recinto para el servidor y todos los armarios de cableado</w:t>
            </w:r>
          </w:p>
        </w:tc>
        <w:tc>
          <w:tcPr>
            <w:tcW w:w="1440" w:type="dxa"/>
            <w:tcBorders>
              <w:top w:val="single" w:sz="6" w:space="0" w:color="808080"/>
              <w:left w:val="single" w:sz="6" w:space="0" w:color="808080"/>
              <w:bottom w:val="single" w:sz="6" w:space="0" w:color="808080"/>
              <w:right w:val="single" w:sz="6" w:space="0" w:color="808080"/>
            </w:tcBorders>
          </w:tcPr>
          <w:p w14:paraId="3F63C0CE" w14:textId="77777777" w:rsidR="0046348E" w:rsidRPr="008E0274" w:rsidRDefault="0046348E" w:rsidP="00665AE8">
            <w:pPr>
              <w:spacing w:before="100" w:after="100"/>
              <w:jc w:val="center"/>
              <w:rPr>
                <w:sz w:val="22"/>
                <w:szCs w:val="22"/>
                <w:lang w:val="es-ES"/>
              </w:rPr>
            </w:pPr>
            <w:r w:rsidRPr="008E0274">
              <w:rPr>
                <w:sz w:val="22"/>
                <w:szCs w:val="22"/>
                <w:lang w:val="es-ES"/>
              </w:rPr>
              <w:t>28 nodos</w:t>
            </w:r>
          </w:p>
        </w:tc>
      </w:tr>
      <w:tr w:rsidR="0046348E" w:rsidRPr="008E0274" w14:paraId="38608C20"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22D76619" w14:textId="77777777" w:rsidR="0046348E" w:rsidRPr="008E0274" w:rsidRDefault="0046348E" w:rsidP="00665AE8">
            <w:pPr>
              <w:spacing w:before="100" w:after="100"/>
              <w:jc w:val="center"/>
              <w:rPr>
                <w:sz w:val="22"/>
                <w:szCs w:val="22"/>
                <w:lang w:val="es-ES"/>
              </w:rPr>
            </w:pPr>
            <w:r w:rsidRPr="008E0274">
              <w:rPr>
                <w:sz w:val="22"/>
                <w:szCs w:val="22"/>
                <w:lang w:val="es-ES"/>
              </w:rPr>
              <w:t>2.2.3</w:t>
            </w:r>
          </w:p>
        </w:tc>
        <w:tc>
          <w:tcPr>
            <w:tcW w:w="5400" w:type="dxa"/>
            <w:tcBorders>
              <w:top w:val="single" w:sz="6" w:space="0" w:color="808080"/>
              <w:left w:val="single" w:sz="6" w:space="0" w:color="808080"/>
              <w:bottom w:val="single" w:sz="6" w:space="0" w:color="808080"/>
              <w:right w:val="single" w:sz="6" w:space="0" w:color="808080"/>
            </w:tcBorders>
          </w:tcPr>
          <w:p w14:paraId="3C748DE5" w14:textId="77777777" w:rsidR="0046348E" w:rsidRPr="008E0274" w:rsidRDefault="0046348E" w:rsidP="00665AE8">
            <w:pPr>
              <w:spacing w:before="100" w:after="100"/>
              <w:ind w:left="720"/>
              <w:rPr>
                <w:sz w:val="22"/>
                <w:szCs w:val="22"/>
                <w:lang w:val="es-ES"/>
              </w:rPr>
            </w:pPr>
            <w:r w:rsidRPr="008E0274">
              <w:rPr>
                <w:sz w:val="22"/>
                <w:szCs w:val="22"/>
                <w:lang w:val="es-ES"/>
              </w:rPr>
              <w:t>Cableado por departamento</w:t>
            </w:r>
          </w:p>
        </w:tc>
        <w:tc>
          <w:tcPr>
            <w:tcW w:w="2160" w:type="dxa"/>
            <w:tcBorders>
              <w:top w:val="single" w:sz="6" w:space="0" w:color="808080"/>
              <w:left w:val="single" w:sz="6" w:space="0" w:color="808080"/>
              <w:bottom w:val="single" w:sz="6" w:space="0" w:color="808080"/>
              <w:right w:val="single" w:sz="6" w:space="0" w:color="808080"/>
            </w:tcBorders>
          </w:tcPr>
          <w:p w14:paraId="5E746899"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2DDB0B1"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7DD03A7B" w14:textId="77777777" w:rsidR="0046348E" w:rsidRPr="008E0274" w:rsidRDefault="0046348E" w:rsidP="00665AE8">
            <w:pPr>
              <w:spacing w:before="100" w:after="100"/>
              <w:jc w:val="center"/>
              <w:rPr>
                <w:sz w:val="22"/>
                <w:szCs w:val="22"/>
                <w:lang w:val="es-ES"/>
              </w:rPr>
            </w:pPr>
            <w:r w:rsidRPr="008E0274">
              <w:rPr>
                <w:sz w:val="22"/>
                <w:szCs w:val="22"/>
                <w:lang w:val="es-ES"/>
              </w:rPr>
              <w:t>- -</w:t>
            </w:r>
          </w:p>
        </w:tc>
      </w:tr>
      <w:tr w:rsidR="0046348E" w:rsidRPr="008E0274" w14:paraId="5675E87D"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6AEC82CF"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2.2.3.1</w:t>
            </w:r>
          </w:p>
        </w:tc>
        <w:tc>
          <w:tcPr>
            <w:tcW w:w="5400" w:type="dxa"/>
            <w:tcBorders>
              <w:top w:val="single" w:sz="6" w:space="0" w:color="808080"/>
              <w:left w:val="single" w:sz="6" w:space="0" w:color="808080"/>
              <w:bottom w:val="single" w:sz="6" w:space="0" w:color="808080"/>
              <w:right w:val="single" w:sz="6" w:space="0" w:color="808080"/>
            </w:tcBorders>
          </w:tcPr>
          <w:p w14:paraId="0E634194" w14:textId="77777777" w:rsidR="0046348E" w:rsidRPr="008E0274" w:rsidRDefault="0046348E" w:rsidP="00665AE8">
            <w:pPr>
              <w:spacing w:before="100" w:after="100"/>
              <w:ind w:left="1080"/>
              <w:rPr>
                <w:sz w:val="22"/>
                <w:szCs w:val="22"/>
                <w:lang w:val="es-ES"/>
              </w:rPr>
            </w:pPr>
            <w:r w:rsidRPr="008E0274">
              <w:rPr>
                <w:sz w:val="22"/>
                <w:szCs w:val="22"/>
                <w:lang w:val="es-ES"/>
              </w:rPr>
              <w:br/>
            </w:r>
            <w:r w:rsidRPr="008E0274">
              <w:rPr>
                <w:sz w:val="22"/>
                <w:szCs w:val="22"/>
                <w:lang w:val="es-ES"/>
              </w:rPr>
              <w:br/>
              <w:t>Departamento de Finanzas</w:t>
            </w:r>
          </w:p>
        </w:tc>
        <w:tc>
          <w:tcPr>
            <w:tcW w:w="2160" w:type="dxa"/>
            <w:tcBorders>
              <w:top w:val="single" w:sz="6" w:space="0" w:color="808080"/>
              <w:left w:val="single" w:sz="6" w:space="0" w:color="808080"/>
              <w:bottom w:val="single" w:sz="6" w:space="0" w:color="808080"/>
              <w:right w:val="single" w:sz="6" w:space="0" w:color="808080"/>
            </w:tcBorders>
          </w:tcPr>
          <w:p w14:paraId="10D78058"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6635E93" w14:textId="77777777" w:rsidR="0046348E" w:rsidRPr="008E0274" w:rsidRDefault="0046348E" w:rsidP="00665AE8">
            <w:pPr>
              <w:spacing w:before="100" w:after="100"/>
              <w:jc w:val="center"/>
              <w:rPr>
                <w:sz w:val="22"/>
                <w:szCs w:val="22"/>
                <w:lang w:val="es-ES"/>
              </w:rPr>
            </w:pPr>
            <w:r w:rsidRPr="008E0274">
              <w:rPr>
                <w:sz w:val="22"/>
                <w:szCs w:val="22"/>
                <w:lang w:val="es-ES"/>
              </w:rPr>
              <w:t>Edificio principal, cuarto piso, todas las oficinas, puestos de secretaría y puestos de impresión</w:t>
            </w:r>
          </w:p>
        </w:tc>
        <w:tc>
          <w:tcPr>
            <w:tcW w:w="1440" w:type="dxa"/>
            <w:tcBorders>
              <w:top w:val="single" w:sz="6" w:space="0" w:color="808080"/>
              <w:left w:val="single" w:sz="6" w:space="0" w:color="808080"/>
              <w:bottom w:val="single" w:sz="6" w:space="0" w:color="808080"/>
              <w:right w:val="single" w:sz="6" w:space="0" w:color="808080"/>
            </w:tcBorders>
          </w:tcPr>
          <w:p w14:paraId="1D30067F"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40 nodos</w:t>
            </w:r>
          </w:p>
        </w:tc>
      </w:tr>
      <w:tr w:rsidR="0046348E" w:rsidRPr="008E0274" w14:paraId="2F802656"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464DFA7"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5400" w:type="dxa"/>
            <w:tcBorders>
              <w:top w:val="single" w:sz="6" w:space="0" w:color="808080"/>
              <w:left w:val="single" w:sz="6" w:space="0" w:color="808080"/>
              <w:bottom w:val="single" w:sz="6" w:space="0" w:color="808080"/>
              <w:right w:val="single" w:sz="6" w:space="0" w:color="808080"/>
            </w:tcBorders>
          </w:tcPr>
          <w:p w14:paraId="2CE4ADC9" w14:textId="77777777" w:rsidR="0046348E" w:rsidRPr="008E0274" w:rsidRDefault="0046348E" w:rsidP="00665AE8">
            <w:pPr>
              <w:spacing w:before="100" w:after="100"/>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BEBC0A0"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E499456"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67CC9BC1" w14:textId="77777777" w:rsidR="0046348E" w:rsidRPr="008E0274" w:rsidRDefault="0046348E" w:rsidP="00665AE8">
            <w:pPr>
              <w:spacing w:before="100" w:after="100"/>
              <w:jc w:val="center"/>
              <w:rPr>
                <w:sz w:val="22"/>
                <w:szCs w:val="22"/>
                <w:lang w:val="es-ES"/>
              </w:rPr>
            </w:pPr>
          </w:p>
        </w:tc>
      </w:tr>
      <w:tr w:rsidR="0046348E" w:rsidRPr="008E0274" w14:paraId="3DED77E8"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624B884F" w14:textId="77777777" w:rsidR="0046348E" w:rsidRPr="008E0274" w:rsidRDefault="0046348E" w:rsidP="00665AE8">
            <w:pPr>
              <w:spacing w:before="100" w:after="100"/>
              <w:jc w:val="center"/>
              <w:rPr>
                <w:sz w:val="22"/>
                <w:szCs w:val="22"/>
                <w:lang w:val="es-ES"/>
              </w:rPr>
            </w:pPr>
            <w:r w:rsidRPr="008E0274">
              <w:rPr>
                <w:sz w:val="22"/>
                <w:szCs w:val="22"/>
                <w:lang w:val="es-ES"/>
              </w:rPr>
              <w:t>3.</w:t>
            </w:r>
          </w:p>
        </w:tc>
        <w:tc>
          <w:tcPr>
            <w:tcW w:w="5400" w:type="dxa"/>
            <w:tcBorders>
              <w:top w:val="single" w:sz="6" w:space="0" w:color="808080"/>
              <w:left w:val="single" w:sz="6" w:space="0" w:color="808080"/>
              <w:bottom w:val="single" w:sz="6" w:space="0" w:color="808080"/>
              <w:right w:val="single" w:sz="6" w:space="0" w:color="808080"/>
            </w:tcBorders>
          </w:tcPr>
          <w:p w14:paraId="06B91B17" w14:textId="77777777" w:rsidR="0046348E" w:rsidRPr="008E0274" w:rsidRDefault="0046348E" w:rsidP="00665AE8">
            <w:pPr>
              <w:spacing w:before="100" w:after="100"/>
              <w:rPr>
                <w:sz w:val="22"/>
                <w:szCs w:val="22"/>
                <w:lang w:val="es-ES"/>
              </w:rPr>
            </w:pPr>
            <w:r w:rsidRPr="008E0274">
              <w:rPr>
                <w:sz w:val="22"/>
                <w:szCs w:val="22"/>
                <w:lang w:val="es-ES"/>
              </w:rPr>
              <w:t>Software de propósito general</w:t>
            </w:r>
          </w:p>
        </w:tc>
        <w:tc>
          <w:tcPr>
            <w:tcW w:w="2160" w:type="dxa"/>
            <w:tcBorders>
              <w:top w:val="single" w:sz="6" w:space="0" w:color="808080"/>
              <w:left w:val="single" w:sz="6" w:space="0" w:color="808080"/>
              <w:bottom w:val="single" w:sz="6" w:space="0" w:color="808080"/>
              <w:right w:val="single" w:sz="6" w:space="0" w:color="808080"/>
            </w:tcBorders>
          </w:tcPr>
          <w:p w14:paraId="0650F369"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6A96C381"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34D72D31" w14:textId="77777777" w:rsidR="0046348E" w:rsidRPr="008E0274" w:rsidRDefault="0046348E" w:rsidP="00665AE8">
            <w:pPr>
              <w:spacing w:before="100" w:after="100"/>
              <w:jc w:val="center"/>
              <w:rPr>
                <w:sz w:val="22"/>
                <w:szCs w:val="22"/>
                <w:lang w:val="es-ES"/>
              </w:rPr>
            </w:pPr>
          </w:p>
        </w:tc>
      </w:tr>
      <w:tr w:rsidR="0046348E" w:rsidRPr="008E0274" w14:paraId="3D9B2BA6"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A1DE795"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5400" w:type="dxa"/>
            <w:tcBorders>
              <w:top w:val="single" w:sz="6" w:space="0" w:color="808080"/>
              <w:left w:val="single" w:sz="6" w:space="0" w:color="808080"/>
              <w:bottom w:val="single" w:sz="6" w:space="0" w:color="808080"/>
              <w:right w:val="single" w:sz="6" w:space="0" w:color="808080"/>
            </w:tcBorders>
          </w:tcPr>
          <w:p w14:paraId="484A12F9" w14:textId="77777777" w:rsidR="0046348E" w:rsidRPr="008E0274" w:rsidRDefault="0046348E" w:rsidP="00665AE8">
            <w:pPr>
              <w:spacing w:before="100" w:after="100"/>
              <w:ind w:left="342"/>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CC6BE1C"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4F782857"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4FB06839" w14:textId="77777777" w:rsidR="0046348E" w:rsidRPr="008E0274" w:rsidRDefault="0046348E" w:rsidP="00665AE8">
            <w:pPr>
              <w:spacing w:before="100" w:after="100"/>
              <w:jc w:val="center"/>
              <w:rPr>
                <w:sz w:val="22"/>
                <w:szCs w:val="22"/>
                <w:lang w:val="es-ES"/>
              </w:rPr>
            </w:pPr>
          </w:p>
        </w:tc>
      </w:tr>
      <w:tr w:rsidR="0046348E" w:rsidRPr="008E0274" w14:paraId="33EF2011"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4E64A16" w14:textId="77777777" w:rsidR="0046348E" w:rsidRPr="008E0274" w:rsidRDefault="0046348E" w:rsidP="00665AE8">
            <w:pPr>
              <w:spacing w:before="100" w:after="100"/>
              <w:jc w:val="center"/>
              <w:rPr>
                <w:sz w:val="22"/>
                <w:szCs w:val="22"/>
                <w:lang w:val="es-ES"/>
              </w:rPr>
            </w:pPr>
          </w:p>
        </w:tc>
        <w:tc>
          <w:tcPr>
            <w:tcW w:w="5400" w:type="dxa"/>
            <w:tcBorders>
              <w:top w:val="single" w:sz="6" w:space="0" w:color="808080"/>
              <w:left w:val="single" w:sz="6" w:space="0" w:color="808080"/>
              <w:bottom w:val="single" w:sz="6" w:space="0" w:color="808080"/>
              <w:right w:val="single" w:sz="6" w:space="0" w:color="808080"/>
            </w:tcBorders>
          </w:tcPr>
          <w:p w14:paraId="11B4EC1C" w14:textId="77777777" w:rsidR="0046348E" w:rsidRPr="008E0274" w:rsidRDefault="0046348E" w:rsidP="00665AE8">
            <w:pPr>
              <w:spacing w:before="100" w:after="100"/>
              <w:ind w:left="342"/>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64D2B7E6" w14:textId="77777777" w:rsidR="0046348E" w:rsidRPr="008E0274" w:rsidRDefault="0046348E" w:rsidP="00665AE8">
            <w:pPr>
              <w:spacing w:before="100" w:after="100"/>
              <w:jc w:val="center"/>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02E5E892" w14:textId="77777777" w:rsidR="0046348E" w:rsidRPr="008E0274" w:rsidRDefault="0046348E" w:rsidP="00665AE8">
            <w:pPr>
              <w:spacing w:before="100" w:after="100"/>
              <w:jc w:val="center"/>
              <w:rPr>
                <w:sz w:val="22"/>
                <w:szCs w:val="22"/>
                <w:lang w:val="es-ES"/>
              </w:rPr>
            </w:pPr>
          </w:p>
        </w:tc>
        <w:tc>
          <w:tcPr>
            <w:tcW w:w="1440" w:type="dxa"/>
            <w:tcBorders>
              <w:top w:val="single" w:sz="6" w:space="0" w:color="808080"/>
              <w:left w:val="single" w:sz="6" w:space="0" w:color="808080"/>
              <w:bottom w:val="single" w:sz="6" w:space="0" w:color="808080"/>
              <w:right w:val="single" w:sz="6" w:space="0" w:color="808080"/>
            </w:tcBorders>
          </w:tcPr>
          <w:p w14:paraId="4917DFBD" w14:textId="77777777" w:rsidR="0046348E" w:rsidRPr="008E0274" w:rsidRDefault="0046348E" w:rsidP="00665AE8">
            <w:pPr>
              <w:spacing w:before="100" w:after="100"/>
              <w:jc w:val="center"/>
              <w:rPr>
                <w:sz w:val="22"/>
                <w:szCs w:val="22"/>
                <w:lang w:val="es-ES"/>
              </w:rPr>
            </w:pPr>
          </w:p>
        </w:tc>
      </w:tr>
    </w:tbl>
    <w:p w14:paraId="77AE04D0" w14:textId="77777777" w:rsidR="0046348E" w:rsidRPr="008E0274" w:rsidRDefault="0046348E" w:rsidP="0046348E">
      <w:pPr>
        <w:rPr>
          <w:sz w:val="22"/>
          <w:szCs w:val="22"/>
          <w:lang w:val="es-ES"/>
        </w:rPr>
      </w:pPr>
    </w:p>
    <w:p w14:paraId="69FB9B31" w14:textId="77777777" w:rsidR="0046348E" w:rsidRPr="008E0274" w:rsidRDefault="0046348E" w:rsidP="0046348E">
      <w:pPr>
        <w:ind w:left="1267" w:hanging="1267"/>
        <w:rPr>
          <w:sz w:val="22"/>
          <w:szCs w:val="22"/>
          <w:lang w:val="es-ES"/>
        </w:rPr>
      </w:pPr>
      <w:r w:rsidRPr="008E0274">
        <w:rPr>
          <w:b/>
          <w:bCs/>
          <w:noProof/>
          <w:sz w:val="22"/>
          <w:szCs w:val="22"/>
          <w:lang w:val="es-ES"/>
        </w:rPr>
        <w:t>Note:</w:t>
      </w:r>
      <w:r w:rsidRPr="008E0274">
        <w:rPr>
          <w:sz w:val="22"/>
          <w:szCs w:val="22"/>
          <w:lang w:val="es-ES"/>
        </w:rPr>
        <w:tab/>
        <w:t>- -  indica "no se aplica"  indica repetición de la anotación que figura arriba.</w:t>
      </w:r>
    </w:p>
    <w:p w14:paraId="747D9BE9" w14:textId="77777777" w:rsidR="0046348E" w:rsidRPr="008E0274" w:rsidRDefault="0046348E" w:rsidP="0046348E">
      <w:pPr>
        <w:jc w:val="center"/>
        <w:rPr>
          <w:sz w:val="22"/>
          <w:szCs w:val="22"/>
          <w:lang w:val="es-ES"/>
        </w:rPr>
      </w:pPr>
    </w:p>
    <w:p w14:paraId="11D3362E" w14:textId="77777777" w:rsidR="0046348E" w:rsidRPr="008E0274" w:rsidRDefault="0046348E" w:rsidP="0046348E">
      <w:pPr>
        <w:pStyle w:val="Head72"/>
        <w:jc w:val="center"/>
        <w:rPr>
          <w:lang w:val="es-ES"/>
        </w:rPr>
      </w:pPr>
      <w:bookmarkStart w:id="489" w:name="_Hlt26594165"/>
      <w:r w:rsidRPr="008E0274">
        <w:rPr>
          <w:sz w:val="22"/>
          <w:szCs w:val="22"/>
          <w:lang w:val="es-ES"/>
        </w:rPr>
        <w:br w:type="page"/>
      </w:r>
      <w:bookmarkStart w:id="490" w:name="_Toc75243744"/>
      <w:r w:rsidRPr="008E0274">
        <w:rPr>
          <w:lang w:val="es-ES"/>
        </w:rPr>
        <w:t>Cuadro del inventario del Sistema (Partidas de gastos ordinarios)</w:t>
      </w:r>
      <w:bookmarkEnd w:id="490"/>
      <w:r w:rsidRPr="008E0274">
        <w:rPr>
          <w:lang w:val="es-ES"/>
        </w:rPr>
        <w:t xml:space="preserve"> </w:t>
      </w:r>
    </w:p>
    <w:p w14:paraId="6ED231FD" w14:textId="77777777" w:rsidR="0046348E" w:rsidRPr="008E0274" w:rsidRDefault="0046348E" w:rsidP="0046348E">
      <w:pPr>
        <w:jc w:val="center"/>
        <w:rPr>
          <w:lang w:val="es-ES"/>
        </w:rPr>
      </w:pPr>
      <w:r w:rsidRPr="008E0274">
        <w:rPr>
          <w:i/>
          <w:iCs/>
          <w:lang w:val="es-ES"/>
        </w:rPr>
        <w:t>[indicar:</w:t>
      </w:r>
      <w:r w:rsidRPr="008E0274">
        <w:rPr>
          <w:rStyle w:val="PreparersOption"/>
          <w:lang w:val="es-ES"/>
        </w:rPr>
        <w:t xml:space="preserve">  número de identificación</w:t>
      </w:r>
      <w:r w:rsidRPr="008E0274">
        <w:rPr>
          <w:rStyle w:val="PreparersOption"/>
          <w:b w:val="0"/>
          <w:bCs w:val="0"/>
          <w:lang w:val="es-ES"/>
        </w:rPr>
        <w:t>]</w:t>
      </w:r>
    </w:p>
    <w:bookmarkEnd w:id="489"/>
    <w:p w14:paraId="10D4A85B" w14:textId="77777777" w:rsidR="0046348E" w:rsidRPr="008E0274" w:rsidRDefault="0046348E" w:rsidP="0046348E">
      <w:pPr>
        <w:jc w:val="center"/>
        <w:rPr>
          <w:lang w:val="es-ES"/>
        </w:rPr>
      </w:pPr>
      <w:r w:rsidRPr="008E0274">
        <w:rPr>
          <w:lang w:val="es-ES"/>
        </w:rPr>
        <w:t xml:space="preserve">Sistema, Subsistema o número de lote:  </w:t>
      </w:r>
      <w:r w:rsidRPr="008E0274">
        <w:rPr>
          <w:rStyle w:val="Preparersnotenobold"/>
          <w:lang w:val="es-ES"/>
        </w:rPr>
        <w:t xml:space="preserve">[si se trata de la adquisición de varios lotes, indicar:  </w:t>
      </w:r>
      <w:r w:rsidRPr="008E0274">
        <w:rPr>
          <w:rStyle w:val="Preparersnotenobold"/>
          <w:b/>
          <w:bCs/>
          <w:lang w:val="es-ES"/>
        </w:rPr>
        <w:t>número de lote</w:t>
      </w:r>
      <w:r w:rsidRPr="008E0274">
        <w:rPr>
          <w:rStyle w:val="Preparersnotenobold"/>
          <w:lang w:val="es-ES"/>
        </w:rPr>
        <w:t>; en caso contrario, consignar "</w:t>
      </w:r>
      <w:r w:rsidRPr="008E0274">
        <w:rPr>
          <w:rStyle w:val="Preparersnotenobold"/>
          <w:b/>
          <w:bCs/>
          <w:lang w:val="es-ES"/>
        </w:rPr>
        <w:t>adquisición del Sistema completo</w:t>
      </w:r>
      <w:r w:rsidRPr="008E0274">
        <w:rPr>
          <w:rStyle w:val="Preparersnotenobold"/>
          <w:lang w:val="es-ES"/>
        </w:rPr>
        <w:t>"]</w:t>
      </w:r>
    </w:p>
    <w:p w14:paraId="494B5ED5" w14:textId="77777777" w:rsidR="0046348E" w:rsidRPr="008E0274" w:rsidRDefault="0046348E" w:rsidP="0046348E">
      <w:pPr>
        <w:jc w:val="center"/>
        <w:rPr>
          <w:lang w:val="es-ES"/>
        </w:rPr>
      </w:pPr>
      <w:r w:rsidRPr="008E0274">
        <w:rPr>
          <w:lang w:val="es-ES"/>
        </w:rPr>
        <w:t xml:space="preserve">Número de partida:  </w:t>
      </w:r>
      <w:r w:rsidRPr="008E0274">
        <w:rPr>
          <w:rStyle w:val="Preparersnotenobold"/>
          <w:lang w:val="es-ES"/>
        </w:rPr>
        <w:t xml:space="preserve">[especificar:  </w:t>
      </w:r>
      <w:r w:rsidRPr="008E0274">
        <w:rPr>
          <w:rStyle w:val="Preparersnotenobold"/>
          <w:b/>
          <w:bCs/>
          <w:lang w:val="es-ES"/>
        </w:rPr>
        <w:t>número de partida pertinente del Programa de Ejecución</w:t>
      </w:r>
      <w:r w:rsidRPr="008E0274">
        <w:rPr>
          <w:rStyle w:val="Preparersnotenobold"/>
          <w:lang w:val="es-ES"/>
        </w:rPr>
        <w:t xml:space="preserve"> (por ejemplo, z.1)]</w:t>
      </w:r>
    </w:p>
    <w:p w14:paraId="6B81FEEC" w14:textId="77777777" w:rsidR="0046348E" w:rsidRPr="008E0274" w:rsidRDefault="0046348E" w:rsidP="0046348E">
      <w:pPr>
        <w:jc w:val="center"/>
        <w:rPr>
          <w:lang w:val="es-ES"/>
        </w:rPr>
      </w:pPr>
      <w:r w:rsidRPr="008E0274">
        <w:rPr>
          <w:rStyle w:val="Preparersnotenobold"/>
          <w:lang w:val="es-ES"/>
        </w:rPr>
        <w:t>[según sea necesario para el suministro y la entrega del Sistema, especificar</w:t>
      </w:r>
      <w:r w:rsidRPr="008E0274">
        <w:rPr>
          <w:rStyle w:val="Preparersnotenobold"/>
          <w:b/>
          <w:bCs/>
          <w:lang w:val="es-ES"/>
        </w:rPr>
        <w:t xml:space="preserve">  los componentes y cantidades detallados en el cuadro del inventario del Sistema que figura a continuación, correspondientes a la partida indicada más arriba; modificar, según sea necesario, los componentes y la información tipo consignada en el cuadro.  </w:t>
      </w:r>
      <w:r w:rsidRPr="008E0274">
        <w:rPr>
          <w:rStyle w:val="Preparersnotenobold"/>
          <w:lang w:val="es-ES"/>
        </w:rPr>
        <w:t>Repetir este cuadro tantas veces como sea necesario hasta abarcar todas y cada una de las partidas del Programa de Ejecución que requieren más detalles.]</w:t>
      </w:r>
    </w:p>
    <w:p w14:paraId="751D9300" w14:textId="77777777" w:rsidR="0046348E" w:rsidRPr="008E0274" w:rsidRDefault="0046348E" w:rsidP="0046348E">
      <w:pPr>
        <w:jc w:val="center"/>
        <w:rPr>
          <w:rStyle w:val="Preparersnotenobold"/>
          <w:lang w:val="es-E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960"/>
        <w:gridCol w:w="1998"/>
        <w:gridCol w:w="900"/>
        <w:gridCol w:w="1050"/>
        <w:gridCol w:w="1020"/>
        <w:gridCol w:w="990"/>
        <w:gridCol w:w="990"/>
        <w:gridCol w:w="900"/>
      </w:tblGrid>
      <w:tr w:rsidR="0046348E" w:rsidRPr="007436C2" w14:paraId="4350820D" w14:textId="77777777" w:rsidTr="00665AE8">
        <w:trPr>
          <w:cantSplit/>
          <w:tblHeader/>
        </w:trPr>
        <w:tc>
          <w:tcPr>
            <w:tcW w:w="1440" w:type="dxa"/>
            <w:tcBorders>
              <w:top w:val="single" w:sz="6" w:space="0" w:color="808080"/>
              <w:left w:val="single" w:sz="6" w:space="0" w:color="808080"/>
              <w:bottom w:val="single" w:sz="6" w:space="0" w:color="808080"/>
              <w:right w:val="single" w:sz="6" w:space="0" w:color="808080"/>
            </w:tcBorders>
          </w:tcPr>
          <w:p w14:paraId="0A9D5D2A" w14:textId="77777777" w:rsidR="0046348E" w:rsidRPr="008E0274" w:rsidRDefault="0046348E" w:rsidP="00665AE8">
            <w:pPr>
              <w:spacing w:before="100" w:after="100"/>
              <w:jc w:val="cente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520BD8F7" w14:textId="77777777" w:rsidR="0046348E" w:rsidRPr="008E0274" w:rsidRDefault="0046348E" w:rsidP="00665AE8">
            <w:pPr>
              <w:spacing w:before="100" w:after="100"/>
              <w:jc w:val="center"/>
              <w:rPr>
                <w:sz w:val="22"/>
                <w:szCs w:val="22"/>
                <w:lang w:val="es-ES"/>
              </w:rPr>
            </w:pPr>
          </w:p>
        </w:tc>
        <w:tc>
          <w:tcPr>
            <w:tcW w:w="1998" w:type="dxa"/>
            <w:tcBorders>
              <w:top w:val="single" w:sz="6" w:space="0" w:color="808080"/>
              <w:left w:val="single" w:sz="6" w:space="0" w:color="808080"/>
              <w:bottom w:val="single" w:sz="6" w:space="0" w:color="808080"/>
              <w:right w:val="single" w:sz="6" w:space="0" w:color="808080"/>
            </w:tcBorders>
          </w:tcPr>
          <w:p w14:paraId="2B8F6B3A" w14:textId="77777777" w:rsidR="0046348E" w:rsidRPr="008E0274" w:rsidRDefault="0046348E" w:rsidP="00665AE8">
            <w:pPr>
              <w:spacing w:before="100" w:after="100"/>
              <w:jc w:val="center"/>
              <w:rPr>
                <w:sz w:val="22"/>
                <w:szCs w:val="22"/>
                <w:lang w:val="es-ES"/>
              </w:rPr>
            </w:pPr>
          </w:p>
        </w:tc>
        <w:tc>
          <w:tcPr>
            <w:tcW w:w="2970" w:type="dxa"/>
            <w:gridSpan w:val="3"/>
            <w:tcBorders>
              <w:top w:val="single" w:sz="6" w:space="0" w:color="808080"/>
              <w:left w:val="single" w:sz="6" w:space="0" w:color="808080"/>
              <w:bottom w:val="single" w:sz="6" w:space="0" w:color="808080"/>
              <w:right w:val="single" w:sz="6" w:space="0" w:color="808080"/>
            </w:tcBorders>
          </w:tcPr>
          <w:p w14:paraId="38114E56" w14:textId="77777777" w:rsidR="0046348E" w:rsidRPr="008E0274" w:rsidRDefault="0046348E" w:rsidP="00665AE8">
            <w:pPr>
              <w:pStyle w:val="diagramtxt"/>
              <w:spacing w:before="100" w:after="100"/>
              <w:rPr>
                <w:lang w:val="es-ES"/>
              </w:rPr>
            </w:pPr>
            <w:r w:rsidRPr="008E0274">
              <w:rPr>
                <w:lang w:val="es-ES"/>
              </w:rPr>
              <w:t xml:space="preserve">Período de garantía </w:t>
            </w:r>
            <w:r w:rsidRPr="008E0274">
              <w:rPr>
                <w:lang w:val="es-ES"/>
              </w:rPr>
              <w:noBreakHyphen/>
              <w:t xml:space="preserve"> cantidades / requisitos</w:t>
            </w:r>
          </w:p>
        </w:tc>
        <w:tc>
          <w:tcPr>
            <w:tcW w:w="2880" w:type="dxa"/>
            <w:gridSpan w:val="3"/>
            <w:tcBorders>
              <w:top w:val="single" w:sz="6" w:space="0" w:color="808080"/>
              <w:left w:val="single" w:sz="6" w:space="0" w:color="808080"/>
              <w:bottom w:val="single" w:sz="6" w:space="0" w:color="808080"/>
              <w:right w:val="single" w:sz="6" w:space="0" w:color="808080"/>
            </w:tcBorders>
          </w:tcPr>
          <w:p w14:paraId="0AF710E9" w14:textId="77777777" w:rsidR="0046348E" w:rsidRPr="008E0274" w:rsidRDefault="0046348E" w:rsidP="00665AE8">
            <w:pPr>
              <w:spacing w:before="100" w:after="100"/>
              <w:jc w:val="center"/>
              <w:rPr>
                <w:sz w:val="22"/>
                <w:szCs w:val="22"/>
                <w:lang w:val="es-ES"/>
              </w:rPr>
            </w:pPr>
            <w:r w:rsidRPr="008E0274">
              <w:rPr>
                <w:sz w:val="22"/>
                <w:szCs w:val="22"/>
                <w:lang w:val="es-ES"/>
              </w:rPr>
              <w:t xml:space="preserve">Período de post garantía </w:t>
            </w:r>
            <w:r w:rsidRPr="008E0274">
              <w:rPr>
                <w:sz w:val="22"/>
                <w:szCs w:val="22"/>
                <w:lang w:val="es-ES"/>
              </w:rPr>
              <w:noBreakHyphen/>
              <w:t xml:space="preserve"> cantidades / requisitos</w:t>
            </w:r>
          </w:p>
        </w:tc>
      </w:tr>
      <w:tr w:rsidR="0046348E" w:rsidRPr="008E0274" w14:paraId="31CCCDAE" w14:textId="77777777" w:rsidTr="00665AE8">
        <w:trPr>
          <w:cantSplit/>
          <w:tblHeader/>
        </w:trPr>
        <w:tc>
          <w:tcPr>
            <w:tcW w:w="1440" w:type="dxa"/>
            <w:tcBorders>
              <w:top w:val="single" w:sz="6" w:space="0" w:color="808080"/>
              <w:left w:val="single" w:sz="6" w:space="0" w:color="808080"/>
              <w:bottom w:val="single" w:sz="6" w:space="0" w:color="808080"/>
              <w:right w:val="single" w:sz="6" w:space="0" w:color="808080"/>
            </w:tcBorders>
          </w:tcPr>
          <w:p w14:paraId="029A0A89" w14:textId="77777777" w:rsidR="0046348E" w:rsidRPr="008E0274" w:rsidRDefault="0046348E" w:rsidP="00665AE8">
            <w:pPr>
              <w:spacing w:before="100" w:after="100"/>
              <w:jc w:val="center"/>
              <w:rPr>
                <w:sz w:val="22"/>
                <w:szCs w:val="22"/>
                <w:lang w:val="es-ES"/>
              </w:rPr>
            </w:pPr>
            <w:r w:rsidRPr="008E0274">
              <w:rPr>
                <w:sz w:val="22"/>
                <w:szCs w:val="22"/>
                <w:lang w:val="es-ES"/>
              </w:rPr>
              <w:t>No. de componente</w:t>
            </w:r>
          </w:p>
        </w:tc>
        <w:tc>
          <w:tcPr>
            <w:tcW w:w="3960" w:type="dxa"/>
            <w:tcBorders>
              <w:top w:val="single" w:sz="6" w:space="0" w:color="808080"/>
              <w:left w:val="single" w:sz="6" w:space="0" w:color="808080"/>
              <w:bottom w:val="single" w:sz="6" w:space="0" w:color="808080"/>
              <w:right w:val="single" w:sz="6" w:space="0" w:color="808080"/>
            </w:tcBorders>
          </w:tcPr>
          <w:p w14:paraId="6A92ED21" w14:textId="77777777" w:rsidR="0046348E" w:rsidRPr="008E0274" w:rsidRDefault="0046348E" w:rsidP="00665AE8">
            <w:pPr>
              <w:spacing w:before="100" w:after="100"/>
              <w:jc w:val="center"/>
              <w:rPr>
                <w:sz w:val="22"/>
                <w:szCs w:val="22"/>
                <w:lang w:val="es-ES"/>
              </w:rPr>
            </w:pPr>
            <w:r w:rsidRPr="008E0274">
              <w:rPr>
                <w:sz w:val="22"/>
                <w:szCs w:val="22"/>
                <w:lang w:val="es-ES"/>
              </w:rPr>
              <w:br/>
              <w:t>Componente</w:t>
            </w:r>
          </w:p>
        </w:tc>
        <w:tc>
          <w:tcPr>
            <w:tcW w:w="1998" w:type="dxa"/>
            <w:tcBorders>
              <w:top w:val="single" w:sz="6" w:space="0" w:color="808080"/>
              <w:left w:val="single" w:sz="6" w:space="0" w:color="808080"/>
              <w:bottom w:val="single" w:sz="6" w:space="0" w:color="808080"/>
              <w:right w:val="single" w:sz="6" w:space="0" w:color="808080"/>
            </w:tcBorders>
          </w:tcPr>
          <w:p w14:paraId="219FF025" w14:textId="77777777" w:rsidR="0046348E" w:rsidRPr="008E0274" w:rsidRDefault="0046348E" w:rsidP="00665AE8">
            <w:pPr>
              <w:pStyle w:val="diagramtxt"/>
              <w:suppressAutoHyphens/>
              <w:spacing w:before="100" w:after="100"/>
              <w:rPr>
                <w:lang w:val="es-ES"/>
              </w:rPr>
            </w:pPr>
            <w:r w:rsidRPr="008E0274">
              <w:rPr>
                <w:lang w:val="es-ES"/>
              </w:rPr>
              <w:t>Número de Especificaciones técnicas pertinentes</w:t>
            </w:r>
          </w:p>
        </w:tc>
        <w:tc>
          <w:tcPr>
            <w:tcW w:w="900" w:type="dxa"/>
            <w:tcBorders>
              <w:top w:val="single" w:sz="6" w:space="0" w:color="808080"/>
              <w:left w:val="single" w:sz="6" w:space="0" w:color="808080"/>
              <w:bottom w:val="single" w:sz="6" w:space="0" w:color="808080"/>
              <w:right w:val="single" w:sz="6" w:space="0" w:color="808080"/>
            </w:tcBorders>
          </w:tcPr>
          <w:p w14:paraId="0FCC8E2A" w14:textId="77777777" w:rsidR="0046348E" w:rsidRPr="008E0274" w:rsidRDefault="0046348E" w:rsidP="00665AE8">
            <w:pPr>
              <w:spacing w:before="100" w:after="100"/>
              <w:jc w:val="center"/>
              <w:rPr>
                <w:sz w:val="22"/>
                <w:szCs w:val="22"/>
                <w:lang w:val="es-ES"/>
              </w:rPr>
            </w:pPr>
            <w:r w:rsidRPr="008E0274">
              <w:rPr>
                <w:sz w:val="22"/>
                <w:szCs w:val="22"/>
                <w:lang w:val="es-ES"/>
              </w:rPr>
              <w:br/>
              <w:t>A1</w:t>
            </w:r>
          </w:p>
        </w:tc>
        <w:tc>
          <w:tcPr>
            <w:tcW w:w="1050" w:type="dxa"/>
            <w:tcBorders>
              <w:top w:val="single" w:sz="6" w:space="0" w:color="808080"/>
              <w:left w:val="single" w:sz="6" w:space="0" w:color="808080"/>
              <w:bottom w:val="single" w:sz="6" w:space="0" w:color="808080"/>
              <w:right w:val="single" w:sz="6" w:space="0" w:color="808080"/>
            </w:tcBorders>
          </w:tcPr>
          <w:p w14:paraId="3576A91D" w14:textId="77777777" w:rsidR="0046348E" w:rsidRPr="008E0274" w:rsidRDefault="0046348E" w:rsidP="00665AE8">
            <w:pPr>
              <w:spacing w:before="100" w:after="100"/>
              <w:jc w:val="center"/>
              <w:rPr>
                <w:sz w:val="22"/>
                <w:szCs w:val="22"/>
                <w:lang w:val="es-ES"/>
              </w:rPr>
            </w:pPr>
            <w:r w:rsidRPr="008E0274">
              <w:rPr>
                <w:sz w:val="22"/>
                <w:szCs w:val="22"/>
                <w:lang w:val="es-ES"/>
              </w:rPr>
              <w:br/>
              <w:t>A2</w:t>
            </w:r>
          </w:p>
        </w:tc>
        <w:tc>
          <w:tcPr>
            <w:tcW w:w="1020" w:type="dxa"/>
            <w:tcBorders>
              <w:top w:val="single" w:sz="6" w:space="0" w:color="808080"/>
              <w:left w:val="single" w:sz="6" w:space="0" w:color="808080"/>
              <w:bottom w:val="single" w:sz="6" w:space="0" w:color="808080"/>
              <w:right w:val="single" w:sz="6" w:space="0" w:color="808080"/>
            </w:tcBorders>
          </w:tcPr>
          <w:p w14:paraId="24429ECB" w14:textId="77777777" w:rsidR="0046348E" w:rsidRPr="008E0274" w:rsidRDefault="0046348E" w:rsidP="00665AE8">
            <w:pPr>
              <w:spacing w:before="100" w:after="100"/>
              <w:jc w:val="center"/>
              <w:rPr>
                <w:sz w:val="22"/>
                <w:szCs w:val="22"/>
                <w:lang w:val="es-ES"/>
              </w:rPr>
            </w:pPr>
            <w:r w:rsidRPr="008E0274">
              <w:rPr>
                <w:sz w:val="22"/>
                <w:szCs w:val="22"/>
                <w:lang w:val="es-ES"/>
              </w:rPr>
              <w:br/>
              <w:t>A3</w:t>
            </w:r>
          </w:p>
        </w:tc>
        <w:tc>
          <w:tcPr>
            <w:tcW w:w="990" w:type="dxa"/>
            <w:tcBorders>
              <w:top w:val="single" w:sz="6" w:space="0" w:color="808080"/>
              <w:left w:val="single" w:sz="6" w:space="0" w:color="808080"/>
              <w:bottom w:val="single" w:sz="6" w:space="0" w:color="808080"/>
              <w:right w:val="single" w:sz="6" w:space="0" w:color="808080"/>
            </w:tcBorders>
          </w:tcPr>
          <w:p w14:paraId="2AD2A2BF" w14:textId="77777777" w:rsidR="0046348E" w:rsidRPr="008E0274" w:rsidRDefault="0046348E" w:rsidP="00665AE8">
            <w:pPr>
              <w:spacing w:before="100" w:after="100"/>
              <w:jc w:val="center"/>
              <w:rPr>
                <w:sz w:val="22"/>
                <w:szCs w:val="22"/>
                <w:lang w:val="es-ES"/>
              </w:rPr>
            </w:pPr>
            <w:r w:rsidRPr="008E0274">
              <w:rPr>
                <w:sz w:val="22"/>
                <w:szCs w:val="22"/>
                <w:lang w:val="es-ES"/>
              </w:rPr>
              <w:br/>
              <w:t>A4</w:t>
            </w:r>
          </w:p>
        </w:tc>
        <w:tc>
          <w:tcPr>
            <w:tcW w:w="990" w:type="dxa"/>
            <w:tcBorders>
              <w:top w:val="single" w:sz="6" w:space="0" w:color="808080"/>
              <w:left w:val="single" w:sz="6" w:space="0" w:color="808080"/>
              <w:bottom w:val="single" w:sz="6" w:space="0" w:color="808080"/>
              <w:right w:val="single" w:sz="6" w:space="0" w:color="808080"/>
            </w:tcBorders>
          </w:tcPr>
          <w:p w14:paraId="6DBA3A6C" w14:textId="77777777" w:rsidR="0046348E" w:rsidRPr="008E0274" w:rsidRDefault="0046348E" w:rsidP="00665AE8">
            <w:pPr>
              <w:spacing w:before="100" w:after="100"/>
              <w:jc w:val="center"/>
              <w:rPr>
                <w:sz w:val="22"/>
                <w:szCs w:val="22"/>
                <w:lang w:val="es-ES"/>
              </w:rPr>
            </w:pPr>
            <w:r w:rsidRPr="008E0274">
              <w:rPr>
                <w:sz w:val="22"/>
                <w:szCs w:val="22"/>
                <w:lang w:val="es-ES"/>
              </w:rPr>
              <w:br/>
              <w:t>…</w:t>
            </w:r>
          </w:p>
        </w:tc>
        <w:tc>
          <w:tcPr>
            <w:tcW w:w="900" w:type="dxa"/>
            <w:tcBorders>
              <w:top w:val="single" w:sz="6" w:space="0" w:color="808080"/>
              <w:left w:val="single" w:sz="6" w:space="0" w:color="808080"/>
              <w:bottom w:val="single" w:sz="6" w:space="0" w:color="808080"/>
              <w:right w:val="single" w:sz="6" w:space="0" w:color="808080"/>
            </w:tcBorders>
          </w:tcPr>
          <w:p w14:paraId="1C60348D" w14:textId="77777777" w:rsidR="0046348E" w:rsidRPr="008E0274" w:rsidRDefault="0046348E" w:rsidP="00665AE8">
            <w:pPr>
              <w:spacing w:before="100" w:after="100"/>
              <w:jc w:val="center"/>
              <w:rPr>
                <w:sz w:val="22"/>
                <w:szCs w:val="22"/>
                <w:lang w:val="es-ES"/>
              </w:rPr>
            </w:pPr>
            <w:r w:rsidRPr="008E0274">
              <w:rPr>
                <w:sz w:val="22"/>
                <w:szCs w:val="22"/>
                <w:lang w:val="es-ES"/>
              </w:rPr>
              <w:br/>
              <w:t>An</w:t>
            </w:r>
          </w:p>
        </w:tc>
      </w:tr>
      <w:tr w:rsidR="0046348E" w:rsidRPr="008E0274" w14:paraId="6B5D3249" w14:textId="77777777" w:rsidTr="00665AE8">
        <w:trPr>
          <w:cantSplit/>
          <w:trHeight w:hRule="exact" w:val="240"/>
          <w:tblHeader/>
        </w:trPr>
        <w:tc>
          <w:tcPr>
            <w:tcW w:w="1440" w:type="dxa"/>
            <w:tcBorders>
              <w:top w:val="single" w:sz="6" w:space="0" w:color="808080"/>
              <w:left w:val="single" w:sz="6" w:space="0" w:color="808080"/>
              <w:bottom w:val="single" w:sz="6" w:space="0" w:color="808080"/>
              <w:right w:val="single" w:sz="6" w:space="0" w:color="808080"/>
            </w:tcBorders>
          </w:tcPr>
          <w:p w14:paraId="18FB587E" w14:textId="77777777" w:rsidR="0046348E" w:rsidRPr="008E0274" w:rsidRDefault="0046348E" w:rsidP="00665AE8">
            <w:pPr>
              <w:spacing w:before="100" w:after="100"/>
              <w:jc w:val="cente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7D7E89CD" w14:textId="77777777" w:rsidR="0046348E" w:rsidRPr="008E0274" w:rsidRDefault="0046348E" w:rsidP="00665AE8">
            <w:pPr>
              <w:spacing w:before="100" w:after="100"/>
              <w:rPr>
                <w:sz w:val="22"/>
                <w:szCs w:val="22"/>
                <w:lang w:val="es-ES"/>
              </w:rPr>
            </w:pPr>
          </w:p>
        </w:tc>
        <w:tc>
          <w:tcPr>
            <w:tcW w:w="1998" w:type="dxa"/>
            <w:tcBorders>
              <w:top w:val="single" w:sz="6" w:space="0" w:color="808080"/>
              <w:left w:val="single" w:sz="6" w:space="0" w:color="808080"/>
              <w:bottom w:val="single" w:sz="6" w:space="0" w:color="808080"/>
              <w:right w:val="single" w:sz="6" w:space="0" w:color="808080"/>
            </w:tcBorders>
          </w:tcPr>
          <w:p w14:paraId="7A7967DE"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E92AD28" w14:textId="77777777" w:rsidR="0046348E" w:rsidRPr="008E0274" w:rsidRDefault="0046348E" w:rsidP="00665AE8">
            <w:pPr>
              <w:spacing w:before="100" w:after="100"/>
              <w:jc w:val="center"/>
              <w:rPr>
                <w:sz w:val="22"/>
                <w:szCs w:val="22"/>
                <w:lang w:val="es-ES"/>
              </w:rPr>
            </w:pPr>
          </w:p>
        </w:tc>
        <w:tc>
          <w:tcPr>
            <w:tcW w:w="1050" w:type="dxa"/>
            <w:tcBorders>
              <w:top w:val="single" w:sz="6" w:space="0" w:color="808080"/>
              <w:left w:val="single" w:sz="6" w:space="0" w:color="808080"/>
              <w:bottom w:val="single" w:sz="6" w:space="0" w:color="808080"/>
              <w:right w:val="single" w:sz="6" w:space="0" w:color="808080"/>
            </w:tcBorders>
          </w:tcPr>
          <w:p w14:paraId="7C099498" w14:textId="77777777" w:rsidR="0046348E" w:rsidRPr="008E0274" w:rsidRDefault="0046348E" w:rsidP="00665AE8">
            <w:pPr>
              <w:spacing w:before="100" w:after="100"/>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16968CD9"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28A61D9A"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07CA5C57"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9451C57" w14:textId="77777777" w:rsidR="0046348E" w:rsidRPr="008E0274" w:rsidRDefault="0046348E" w:rsidP="00665AE8">
            <w:pPr>
              <w:spacing w:before="100" w:after="100"/>
              <w:jc w:val="center"/>
              <w:rPr>
                <w:sz w:val="22"/>
                <w:szCs w:val="22"/>
                <w:lang w:val="es-ES"/>
              </w:rPr>
            </w:pPr>
          </w:p>
        </w:tc>
      </w:tr>
      <w:tr w:rsidR="0046348E" w:rsidRPr="008E0274" w14:paraId="3AE2785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715EFDF2" w14:textId="77777777" w:rsidR="0046348E" w:rsidRPr="008E0274" w:rsidRDefault="0046348E" w:rsidP="00665AE8">
            <w:pPr>
              <w:spacing w:before="100" w:after="100"/>
              <w:jc w:val="center"/>
              <w:rPr>
                <w:sz w:val="22"/>
                <w:szCs w:val="22"/>
                <w:lang w:val="es-ES"/>
              </w:rPr>
            </w:pPr>
            <w:r w:rsidRPr="008E0274">
              <w:rPr>
                <w:sz w:val="22"/>
                <w:szCs w:val="22"/>
                <w:lang w:val="es-ES"/>
              </w:rPr>
              <w:br/>
              <w:t>1.</w:t>
            </w:r>
          </w:p>
        </w:tc>
        <w:tc>
          <w:tcPr>
            <w:tcW w:w="3960" w:type="dxa"/>
            <w:tcBorders>
              <w:top w:val="single" w:sz="6" w:space="0" w:color="808080"/>
              <w:left w:val="single" w:sz="6" w:space="0" w:color="808080"/>
              <w:bottom w:val="single" w:sz="6" w:space="0" w:color="808080"/>
              <w:right w:val="single" w:sz="6" w:space="0" w:color="808080"/>
            </w:tcBorders>
          </w:tcPr>
          <w:p w14:paraId="64412E9D" w14:textId="77777777" w:rsidR="0046348E" w:rsidRPr="008E0274" w:rsidRDefault="0046348E" w:rsidP="00665AE8">
            <w:pPr>
              <w:spacing w:before="100" w:after="100"/>
              <w:rPr>
                <w:sz w:val="22"/>
                <w:szCs w:val="22"/>
                <w:lang w:val="es-ES"/>
              </w:rPr>
            </w:pPr>
            <w:r w:rsidRPr="008E0274">
              <w:rPr>
                <w:sz w:val="22"/>
                <w:szCs w:val="22"/>
                <w:lang w:val="es-ES"/>
              </w:rPr>
              <w:br/>
              <w:t>Mantenimiento del Hardware (Período de servicio posterior al período de garantía)</w:t>
            </w:r>
          </w:p>
        </w:tc>
        <w:tc>
          <w:tcPr>
            <w:tcW w:w="1998" w:type="dxa"/>
            <w:tcBorders>
              <w:top w:val="single" w:sz="6" w:space="0" w:color="808080"/>
              <w:left w:val="single" w:sz="6" w:space="0" w:color="808080"/>
              <w:bottom w:val="single" w:sz="6" w:space="0" w:color="808080"/>
              <w:right w:val="single" w:sz="6" w:space="0" w:color="808080"/>
            </w:tcBorders>
          </w:tcPr>
          <w:p w14:paraId="33A6270F"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835451E" w14:textId="77777777" w:rsidR="0046348E" w:rsidRPr="008E0274" w:rsidRDefault="0046348E" w:rsidP="00665AE8">
            <w:pPr>
              <w:spacing w:before="100" w:after="100"/>
              <w:jc w:val="center"/>
              <w:rPr>
                <w:sz w:val="22"/>
                <w:szCs w:val="22"/>
                <w:lang w:val="es-ES"/>
              </w:rPr>
            </w:pPr>
          </w:p>
          <w:p w14:paraId="7EA93B21"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50" w:type="dxa"/>
            <w:tcBorders>
              <w:top w:val="single" w:sz="6" w:space="0" w:color="808080"/>
              <w:left w:val="single" w:sz="6" w:space="0" w:color="808080"/>
              <w:bottom w:val="single" w:sz="6" w:space="0" w:color="808080"/>
              <w:right w:val="single" w:sz="6" w:space="0" w:color="808080"/>
            </w:tcBorders>
          </w:tcPr>
          <w:p w14:paraId="3D4E59C6" w14:textId="77777777" w:rsidR="0046348E" w:rsidRPr="008E0274" w:rsidRDefault="0046348E" w:rsidP="00665AE8">
            <w:pPr>
              <w:spacing w:before="100" w:after="100"/>
              <w:jc w:val="center"/>
              <w:rPr>
                <w:sz w:val="22"/>
                <w:szCs w:val="22"/>
                <w:lang w:val="es-ES"/>
              </w:rPr>
            </w:pPr>
          </w:p>
          <w:p w14:paraId="01D6D348"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20" w:type="dxa"/>
            <w:tcBorders>
              <w:top w:val="single" w:sz="6" w:space="0" w:color="808080"/>
              <w:left w:val="single" w:sz="6" w:space="0" w:color="808080"/>
              <w:bottom w:val="single" w:sz="6" w:space="0" w:color="808080"/>
              <w:right w:val="single" w:sz="6" w:space="0" w:color="808080"/>
            </w:tcBorders>
          </w:tcPr>
          <w:p w14:paraId="2974162C" w14:textId="77777777" w:rsidR="0046348E" w:rsidRPr="008E0274" w:rsidRDefault="0046348E" w:rsidP="00665AE8">
            <w:pPr>
              <w:spacing w:before="100" w:after="100"/>
              <w:jc w:val="center"/>
              <w:rPr>
                <w:sz w:val="22"/>
                <w:szCs w:val="22"/>
                <w:lang w:val="es-ES"/>
              </w:rPr>
            </w:pPr>
          </w:p>
          <w:p w14:paraId="6583657C"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7CD92C2C" w14:textId="77777777" w:rsidR="0046348E" w:rsidRPr="008E0274" w:rsidRDefault="0046348E" w:rsidP="00665AE8">
            <w:pPr>
              <w:spacing w:before="100" w:after="100"/>
              <w:jc w:val="center"/>
              <w:rPr>
                <w:sz w:val="20"/>
                <w:szCs w:val="22"/>
                <w:lang w:val="es-ES"/>
              </w:rPr>
            </w:pPr>
            <w:r w:rsidRPr="008E0274">
              <w:rPr>
                <w:sz w:val="20"/>
                <w:szCs w:val="22"/>
                <w:lang w:val="es-ES"/>
              </w:rPr>
              <w:t>todos los rub</w:t>
            </w:r>
            <w:r w:rsidRPr="008E0274">
              <w:rPr>
                <w:sz w:val="20"/>
                <w:szCs w:val="22"/>
                <w:lang w:val="es-ES"/>
              </w:rPr>
              <w:softHyphen/>
              <w:t>ros, todos los lugares del proyecto</w:t>
            </w:r>
          </w:p>
        </w:tc>
        <w:tc>
          <w:tcPr>
            <w:tcW w:w="990" w:type="dxa"/>
            <w:tcBorders>
              <w:top w:val="single" w:sz="6" w:space="0" w:color="808080"/>
              <w:left w:val="single" w:sz="6" w:space="0" w:color="808080"/>
              <w:bottom w:val="single" w:sz="6" w:space="0" w:color="808080"/>
              <w:right w:val="single" w:sz="6" w:space="0" w:color="808080"/>
            </w:tcBorders>
          </w:tcPr>
          <w:p w14:paraId="328083EE" w14:textId="77777777" w:rsidR="0046348E" w:rsidRPr="008E0274" w:rsidRDefault="0046348E" w:rsidP="00665AE8">
            <w:pPr>
              <w:spacing w:before="100" w:after="100"/>
              <w:jc w:val="center"/>
              <w:rPr>
                <w:sz w:val="22"/>
                <w:szCs w:val="22"/>
                <w:lang w:val="es-ES"/>
              </w:rPr>
            </w:pPr>
          </w:p>
          <w:p w14:paraId="07520354"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70565407" w14:textId="77777777" w:rsidR="0046348E" w:rsidRPr="008E0274" w:rsidRDefault="0046348E" w:rsidP="00665AE8">
            <w:pPr>
              <w:spacing w:before="100" w:after="100"/>
              <w:jc w:val="center"/>
              <w:rPr>
                <w:sz w:val="20"/>
                <w:szCs w:val="22"/>
                <w:lang w:val="es-ES"/>
              </w:rPr>
            </w:pPr>
            <w:r w:rsidRPr="008E0274">
              <w:rPr>
                <w:sz w:val="20"/>
                <w:szCs w:val="22"/>
                <w:lang w:val="es-ES"/>
              </w:rPr>
              <w:t>servi</w:t>
            </w:r>
            <w:r w:rsidRPr="008E0274">
              <w:rPr>
                <w:sz w:val="20"/>
                <w:szCs w:val="22"/>
                <w:lang w:val="es-ES"/>
              </w:rPr>
              <w:softHyphen/>
              <w:t>dor prin</w:t>
            </w:r>
            <w:r w:rsidRPr="008E0274">
              <w:rPr>
                <w:sz w:val="20"/>
                <w:szCs w:val="22"/>
                <w:lang w:val="es-ES"/>
              </w:rPr>
              <w:softHyphen/>
              <w:t>cipal y WAN</w:t>
            </w:r>
          </w:p>
        </w:tc>
      </w:tr>
      <w:tr w:rsidR="0046348E" w:rsidRPr="008E0274" w14:paraId="4B81FAC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D2EAB4C" w14:textId="77777777" w:rsidR="0046348E" w:rsidRPr="008E0274" w:rsidRDefault="0046348E" w:rsidP="00665AE8">
            <w:pPr>
              <w:spacing w:before="100" w:after="100"/>
              <w:jc w:val="cente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226E3D5B" w14:textId="77777777" w:rsidR="0046348E" w:rsidRPr="008E0274" w:rsidRDefault="0046348E" w:rsidP="00665AE8">
            <w:pPr>
              <w:spacing w:before="100" w:after="100"/>
              <w:ind w:left="360"/>
              <w:rPr>
                <w:sz w:val="22"/>
                <w:szCs w:val="22"/>
                <w:lang w:val="es-ES"/>
              </w:rPr>
            </w:pPr>
            <w:r w:rsidRPr="008E0274">
              <w:rPr>
                <w:sz w:val="22"/>
                <w:szCs w:val="22"/>
                <w:lang w:val="es-ES"/>
              </w:rPr>
              <w:t>…</w:t>
            </w:r>
          </w:p>
        </w:tc>
        <w:tc>
          <w:tcPr>
            <w:tcW w:w="1998" w:type="dxa"/>
            <w:tcBorders>
              <w:top w:val="single" w:sz="6" w:space="0" w:color="808080"/>
              <w:left w:val="single" w:sz="6" w:space="0" w:color="808080"/>
              <w:bottom w:val="single" w:sz="6" w:space="0" w:color="808080"/>
              <w:right w:val="single" w:sz="6" w:space="0" w:color="808080"/>
            </w:tcBorders>
          </w:tcPr>
          <w:p w14:paraId="7A348F1E"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D63618B" w14:textId="77777777" w:rsidR="0046348E" w:rsidRPr="008E0274" w:rsidRDefault="0046348E" w:rsidP="00665AE8">
            <w:pPr>
              <w:spacing w:before="100" w:after="100"/>
              <w:jc w:val="center"/>
              <w:rPr>
                <w:sz w:val="22"/>
                <w:szCs w:val="22"/>
                <w:lang w:val="es-ES"/>
              </w:rPr>
            </w:pPr>
          </w:p>
        </w:tc>
        <w:tc>
          <w:tcPr>
            <w:tcW w:w="1050" w:type="dxa"/>
            <w:tcBorders>
              <w:top w:val="single" w:sz="6" w:space="0" w:color="808080"/>
              <w:left w:val="single" w:sz="6" w:space="0" w:color="808080"/>
              <w:bottom w:val="single" w:sz="6" w:space="0" w:color="808080"/>
              <w:right w:val="single" w:sz="6" w:space="0" w:color="808080"/>
            </w:tcBorders>
          </w:tcPr>
          <w:p w14:paraId="78A1DDD8" w14:textId="77777777" w:rsidR="0046348E" w:rsidRPr="008E0274" w:rsidRDefault="0046348E" w:rsidP="00665AE8">
            <w:pPr>
              <w:spacing w:before="100" w:after="100"/>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74C8AB31"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515C5D3A"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5F715F99"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B6D4F25" w14:textId="77777777" w:rsidR="0046348E" w:rsidRPr="008E0274" w:rsidRDefault="0046348E" w:rsidP="00665AE8">
            <w:pPr>
              <w:spacing w:before="100" w:after="100"/>
              <w:jc w:val="center"/>
              <w:rPr>
                <w:sz w:val="22"/>
                <w:szCs w:val="22"/>
                <w:lang w:val="es-ES"/>
              </w:rPr>
            </w:pPr>
          </w:p>
        </w:tc>
      </w:tr>
      <w:tr w:rsidR="0046348E" w:rsidRPr="008E0274" w14:paraId="55EE1C4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47DC6C8" w14:textId="77777777" w:rsidR="0046348E" w:rsidRPr="008E0274" w:rsidRDefault="0046348E" w:rsidP="00665AE8">
            <w:pPr>
              <w:spacing w:before="100" w:after="100"/>
              <w:jc w:val="center"/>
              <w:rPr>
                <w:sz w:val="22"/>
                <w:szCs w:val="22"/>
                <w:lang w:val="es-ES"/>
              </w:rPr>
            </w:pPr>
            <w:r w:rsidRPr="008E0274">
              <w:rPr>
                <w:sz w:val="22"/>
                <w:szCs w:val="22"/>
                <w:lang w:val="es-ES"/>
              </w:rPr>
              <w:t>2.</w:t>
            </w:r>
          </w:p>
        </w:tc>
        <w:tc>
          <w:tcPr>
            <w:tcW w:w="3960" w:type="dxa"/>
            <w:tcBorders>
              <w:top w:val="single" w:sz="6" w:space="0" w:color="808080"/>
              <w:left w:val="single" w:sz="6" w:space="0" w:color="808080"/>
              <w:bottom w:val="single" w:sz="6" w:space="0" w:color="808080"/>
              <w:right w:val="single" w:sz="6" w:space="0" w:color="808080"/>
            </w:tcBorders>
          </w:tcPr>
          <w:p w14:paraId="783FCC7B" w14:textId="77777777" w:rsidR="0046348E" w:rsidRPr="008E0274" w:rsidRDefault="0046348E" w:rsidP="00665AE8">
            <w:pPr>
              <w:pStyle w:val="tabletxt"/>
              <w:spacing w:before="100" w:after="100"/>
              <w:rPr>
                <w:lang w:val="es-ES"/>
              </w:rPr>
            </w:pPr>
            <w:r w:rsidRPr="008E0274">
              <w:rPr>
                <w:lang w:val="es-ES"/>
              </w:rPr>
              <w:t>Licencias y actualizaciones del Software</w:t>
            </w:r>
          </w:p>
        </w:tc>
        <w:tc>
          <w:tcPr>
            <w:tcW w:w="1998" w:type="dxa"/>
            <w:tcBorders>
              <w:top w:val="single" w:sz="6" w:space="0" w:color="808080"/>
              <w:left w:val="single" w:sz="6" w:space="0" w:color="808080"/>
              <w:bottom w:val="single" w:sz="6" w:space="0" w:color="808080"/>
              <w:right w:val="single" w:sz="6" w:space="0" w:color="808080"/>
            </w:tcBorders>
          </w:tcPr>
          <w:p w14:paraId="4294851E"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6C3A23E"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50" w:type="dxa"/>
            <w:tcBorders>
              <w:top w:val="single" w:sz="6" w:space="0" w:color="808080"/>
              <w:left w:val="single" w:sz="6" w:space="0" w:color="808080"/>
              <w:bottom w:val="single" w:sz="6" w:space="0" w:color="808080"/>
              <w:right w:val="single" w:sz="6" w:space="0" w:color="808080"/>
            </w:tcBorders>
          </w:tcPr>
          <w:p w14:paraId="2A341644" w14:textId="77777777" w:rsidR="0046348E" w:rsidRPr="008E0274" w:rsidRDefault="0046348E" w:rsidP="00665AE8">
            <w:pPr>
              <w:spacing w:before="100" w:after="100"/>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2B46FE34"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5D92E003"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66A8CC19"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4AAC255" w14:textId="77777777" w:rsidR="0046348E" w:rsidRPr="008E0274" w:rsidRDefault="0046348E" w:rsidP="00665AE8">
            <w:pPr>
              <w:spacing w:before="100" w:after="100"/>
              <w:jc w:val="center"/>
              <w:rPr>
                <w:sz w:val="22"/>
                <w:szCs w:val="22"/>
                <w:lang w:val="es-ES"/>
              </w:rPr>
            </w:pPr>
          </w:p>
        </w:tc>
      </w:tr>
      <w:tr w:rsidR="0046348E" w:rsidRPr="008E0274" w14:paraId="7491D6B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2ABEE0AD" w14:textId="77777777" w:rsidR="0046348E" w:rsidRPr="008E0274" w:rsidRDefault="0046348E" w:rsidP="00665AE8">
            <w:pPr>
              <w:spacing w:before="100" w:after="100"/>
              <w:jc w:val="center"/>
              <w:rPr>
                <w:sz w:val="22"/>
                <w:szCs w:val="22"/>
                <w:lang w:val="es-ES"/>
              </w:rPr>
            </w:pPr>
            <w:r w:rsidRPr="008E0274">
              <w:rPr>
                <w:sz w:val="22"/>
                <w:szCs w:val="22"/>
                <w:lang w:val="es-ES"/>
              </w:rPr>
              <w:br/>
              <w:t>2.1</w:t>
            </w:r>
          </w:p>
        </w:tc>
        <w:tc>
          <w:tcPr>
            <w:tcW w:w="3960" w:type="dxa"/>
            <w:tcBorders>
              <w:top w:val="single" w:sz="6" w:space="0" w:color="808080"/>
              <w:left w:val="single" w:sz="6" w:space="0" w:color="808080"/>
              <w:bottom w:val="single" w:sz="6" w:space="0" w:color="808080"/>
              <w:right w:val="single" w:sz="6" w:space="0" w:color="808080"/>
            </w:tcBorders>
          </w:tcPr>
          <w:p w14:paraId="77BE185F" w14:textId="77777777" w:rsidR="0046348E" w:rsidRPr="008E0274" w:rsidRDefault="0046348E" w:rsidP="00665AE8">
            <w:pPr>
              <w:pStyle w:val="tabletxt"/>
              <w:spacing w:before="100" w:after="100"/>
              <w:rPr>
                <w:lang w:val="es-ES"/>
              </w:rPr>
            </w:pPr>
            <w:r w:rsidRPr="008E0274">
              <w:rPr>
                <w:lang w:val="es-ES"/>
              </w:rPr>
              <w:br/>
              <w:t>Software de propósito general y del Sistema</w:t>
            </w:r>
          </w:p>
        </w:tc>
        <w:tc>
          <w:tcPr>
            <w:tcW w:w="1998" w:type="dxa"/>
            <w:tcBorders>
              <w:top w:val="single" w:sz="6" w:space="0" w:color="808080"/>
              <w:left w:val="single" w:sz="6" w:space="0" w:color="808080"/>
              <w:bottom w:val="single" w:sz="6" w:space="0" w:color="808080"/>
              <w:right w:val="single" w:sz="6" w:space="0" w:color="808080"/>
            </w:tcBorders>
          </w:tcPr>
          <w:p w14:paraId="52B9F84F"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377DC05" w14:textId="77777777" w:rsidR="0046348E" w:rsidRPr="008E0274" w:rsidRDefault="0046348E" w:rsidP="00665AE8">
            <w:pPr>
              <w:spacing w:before="100" w:after="100"/>
              <w:jc w:val="center"/>
              <w:rPr>
                <w:sz w:val="22"/>
                <w:szCs w:val="22"/>
                <w:lang w:val="es-ES"/>
              </w:rPr>
            </w:pPr>
          </w:p>
          <w:p w14:paraId="6840862E"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50" w:type="dxa"/>
            <w:tcBorders>
              <w:top w:val="single" w:sz="6" w:space="0" w:color="808080"/>
              <w:left w:val="single" w:sz="6" w:space="0" w:color="808080"/>
              <w:bottom w:val="single" w:sz="6" w:space="0" w:color="808080"/>
              <w:right w:val="single" w:sz="6" w:space="0" w:color="808080"/>
            </w:tcBorders>
          </w:tcPr>
          <w:p w14:paraId="0E686ECD" w14:textId="77777777" w:rsidR="0046348E" w:rsidRPr="008E0274" w:rsidRDefault="0046348E" w:rsidP="00665AE8">
            <w:pPr>
              <w:spacing w:before="100" w:after="100"/>
              <w:jc w:val="center"/>
              <w:rPr>
                <w:sz w:val="20"/>
                <w:szCs w:val="22"/>
                <w:lang w:val="es-ES"/>
              </w:rPr>
            </w:pPr>
            <w:r w:rsidRPr="008E0274">
              <w:rPr>
                <w:sz w:val="20"/>
                <w:szCs w:val="22"/>
                <w:lang w:val="es-ES"/>
              </w:rPr>
              <w:t>todos los rubros, todos los lugares del proyecto</w:t>
            </w:r>
          </w:p>
        </w:tc>
        <w:tc>
          <w:tcPr>
            <w:tcW w:w="1020" w:type="dxa"/>
            <w:tcBorders>
              <w:top w:val="single" w:sz="6" w:space="0" w:color="808080"/>
              <w:left w:val="single" w:sz="6" w:space="0" w:color="808080"/>
              <w:bottom w:val="single" w:sz="6" w:space="0" w:color="808080"/>
              <w:right w:val="single" w:sz="6" w:space="0" w:color="808080"/>
            </w:tcBorders>
          </w:tcPr>
          <w:p w14:paraId="576F6B03" w14:textId="77777777" w:rsidR="0046348E" w:rsidRPr="008E0274" w:rsidRDefault="0046348E" w:rsidP="00665AE8">
            <w:pPr>
              <w:spacing w:before="100" w:after="100"/>
              <w:jc w:val="center"/>
              <w:rPr>
                <w:sz w:val="20"/>
                <w:szCs w:val="22"/>
                <w:lang w:val="es-ES"/>
              </w:rPr>
            </w:pPr>
            <w:r w:rsidRPr="008E0274">
              <w:rPr>
                <w:sz w:val="20"/>
                <w:szCs w:val="22"/>
                <w:lang w:val="es-ES"/>
              </w:rPr>
              <w:t>todos los rubros, todos los lugares del proyecto</w:t>
            </w:r>
          </w:p>
        </w:tc>
        <w:tc>
          <w:tcPr>
            <w:tcW w:w="990" w:type="dxa"/>
            <w:tcBorders>
              <w:top w:val="single" w:sz="6" w:space="0" w:color="808080"/>
              <w:left w:val="single" w:sz="6" w:space="0" w:color="808080"/>
              <w:bottom w:val="single" w:sz="6" w:space="0" w:color="808080"/>
              <w:right w:val="single" w:sz="6" w:space="0" w:color="808080"/>
            </w:tcBorders>
          </w:tcPr>
          <w:p w14:paraId="6869494C" w14:textId="77777777" w:rsidR="0046348E" w:rsidRPr="008E0274" w:rsidRDefault="0046348E" w:rsidP="00665AE8">
            <w:pPr>
              <w:spacing w:before="100" w:after="100"/>
              <w:jc w:val="center"/>
              <w:rPr>
                <w:sz w:val="20"/>
                <w:szCs w:val="22"/>
                <w:lang w:val="es-ES"/>
              </w:rPr>
            </w:pPr>
            <w:r w:rsidRPr="008E0274">
              <w:rPr>
                <w:sz w:val="20"/>
                <w:szCs w:val="22"/>
                <w:lang w:val="es-ES"/>
              </w:rPr>
              <w:t>todos los rubros, todos los lugares del proyecto</w:t>
            </w:r>
          </w:p>
        </w:tc>
        <w:tc>
          <w:tcPr>
            <w:tcW w:w="990" w:type="dxa"/>
            <w:tcBorders>
              <w:top w:val="single" w:sz="6" w:space="0" w:color="808080"/>
              <w:left w:val="single" w:sz="6" w:space="0" w:color="808080"/>
              <w:bottom w:val="single" w:sz="6" w:space="0" w:color="808080"/>
              <w:right w:val="single" w:sz="6" w:space="0" w:color="808080"/>
            </w:tcBorders>
          </w:tcPr>
          <w:p w14:paraId="2A2DE870" w14:textId="77777777" w:rsidR="0046348E" w:rsidRPr="008E0274" w:rsidRDefault="0046348E" w:rsidP="00665AE8">
            <w:pPr>
              <w:spacing w:before="100" w:after="100"/>
              <w:jc w:val="center"/>
              <w:rPr>
                <w:sz w:val="20"/>
                <w:szCs w:val="22"/>
                <w:lang w:val="es-ES"/>
              </w:rPr>
            </w:pPr>
            <w:r w:rsidRPr="008E0274">
              <w:rPr>
                <w:sz w:val="22"/>
                <w:szCs w:val="22"/>
                <w:lang w:val="es-ES"/>
              </w:rPr>
              <w:br/>
            </w:r>
            <w:r w:rsidRPr="008E0274">
              <w:rPr>
                <w:sz w:val="22"/>
                <w:szCs w:val="22"/>
                <w:lang w:val="es-ES"/>
              </w:rPr>
              <w:br/>
            </w:r>
            <w:r w:rsidRPr="008E0274">
              <w:rPr>
                <w:sz w:val="20"/>
                <w:szCs w:val="22"/>
                <w:lang w:val="es-ES"/>
              </w:rPr>
              <w:t>ninguno</w:t>
            </w:r>
          </w:p>
        </w:tc>
        <w:tc>
          <w:tcPr>
            <w:tcW w:w="900" w:type="dxa"/>
            <w:tcBorders>
              <w:top w:val="single" w:sz="6" w:space="0" w:color="808080"/>
              <w:left w:val="single" w:sz="6" w:space="0" w:color="808080"/>
              <w:bottom w:val="single" w:sz="6" w:space="0" w:color="808080"/>
              <w:right w:val="single" w:sz="6" w:space="0" w:color="808080"/>
            </w:tcBorders>
          </w:tcPr>
          <w:p w14:paraId="3E3AE5E2" w14:textId="77777777" w:rsidR="0046348E" w:rsidRPr="008E0274" w:rsidRDefault="0046348E" w:rsidP="00665AE8">
            <w:pPr>
              <w:spacing w:before="100" w:after="100"/>
              <w:jc w:val="center"/>
              <w:rPr>
                <w:sz w:val="20"/>
                <w:szCs w:val="22"/>
                <w:lang w:val="es-ES"/>
              </w:rPr>
            </w:pPr>
            <w:r w:rsidRPr="008E0274">
              <w:rPr>
                <w:sz w:val="22"/>
                <w:szCs w:val="22"/>
                <w:lang w:val="es-ES"/>
              </w:rPr>
              <w:br/>
            </w:r>
            <w:r w:rsidRPr="008E0274">
              <w:rPr>
                <w:sz w:val="22"/>
                <w:szCs w:val="22"/>
                <w:lang w:val="es-ES"/>
              </w:rPr>
              <w:br/>
            </w:r>
            <w:r w:rsidRPr="008E0274">
              <w:rPr>
                <w:sz w:val="20"/>
                <w:szCs w:val="22"/>
                <w:lang w:val="es-ES"/>
              </w:rPr>
              <w:t>ninguno</w:t>
            </w:r>
          </w:p>
        </w:tc>
      </w:tr>
      <w:tr w:rsidR="0046348E" w:rsidRPr="008E0274" w14:paraId="255001FE"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9E7B6A7" w14:textId="77777777" w:rsidR="0046348E" w:rsidRPr="008E0274" w:rsidRDefault="0046348E" w:rsidP="00665AE8">
            <w:pPr>
              <w:spacing w:before="100" w:after="100"/>
              <w:jc w:val="center"/>
              <w:rPr>
                <w:sz w:val="22"/>
                <w:szCs w:val="22"/>
                <w:lang w:val="es-ES"/>
              </w:rPr>
            </w:pPr>
            <w:r w:rsidRPr="008E0274">
              <w:rPr>
                <w:sz w:val="22"/>
                <w:szCs w:val="22"/>
                <w:lang w:val="es-ES"/>
              </w:rPr>
              <w:t>2.2</w:t>
            </w:r>
          </w:p>
        </w:tc>
        <w:tc>
          <w:tcPr>
            <w:tcW w:w="3960" w:type="dxa"/>
            <w:tcBorders>
              <w:top w:val="single" w:sz="6" w:space="0" w:color="808080"/>
              <w:left w:val="single" w:sz="6" w:space="0" w:color="808080"/>
              <w:bottom w:val="single" w:sz="6" w:space="0" w:color="808080"/>
              <w:right w:val="single" w:sz="6" w:space="0" w:color="808080"/>
            </w:tcBorders>
          </w:tcPr>
          <w:p w14:paraId="6956DBBD" w14:textId="77777777" w:rsidR="0046348E" w:rsidRPr="008E0274" w:rsidRDefault="0046348E" w:rsidP="00665AE8">
            <w:pPr>
              <w:spacing w:before="100" w:after="100"/>
              <w:jc w:val="left"/>
              <w:rPr>
                <w:sz w:val="22"/>
                <w:szCs w:val="22"/>
                <w:lang w:val="es-ES"/>
              </w:rPr>
            </w:pPr>
            <w:r w:rsidRPr="008E0274">
              <w:rPr>
                <w:sz w:val="22"/>
                <w:szCs w:val="22"/>
                <w:lang w:val="es-ES"/>
              </w:rPr>
              <w:t>Software de aplicaciones, estándar y personalizado</w:t>
            </w:r>
          </w:p>
        </w:tc>
        <w:tc>
          <w:tcPr>
            <w:tcW w:w="1998" w:type="dxa"/>
            <w:tcBorders>
              <w:top w:val="single" w:sz="6" w:space="0" w:color="808080"/>
              <w:left w:val="single" w:sz="6" w:space="0" w:color="808080"/>
              <w:bottom w:val="single" w:sz="6" w:space="0" w:color="808080"/>
              <w:right w:val="single" w:sz="6" w:space="0" w:color="808080"/>
            </w:tcBorders>
          </w:tcPr>
          <w:p w14:paraId="4438CEE8"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2666DAD"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50" w:type="dxa"/>
            <w:tcBorders>
              <w:top w:val="single" w:sz="6" w:space="0" w:color="808080"/>
              <w:left w:val="single" w:sz="6" w:space="0" w:color="808080"/>
              <w:bottom w:val="single" w:sz="6" w:space="0" w:color="808080"/>
              <w:right w:val="single" w:sz="6" w:space="0" w:color="808080"/>
            </w:tcBorders>
          </w:tcPr>
          <w:p w14:paraId="3E8A660E"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1020" w:type="dxa"/>
            <w:tcBorders>
              <w:top w:val="single" w:sz="6" w:space="0" w:color="808080"/>
              <w:left w:val="single" w:sz="6" w:space="0" w:color="808080"/>
              <w:bottom w:val="single" w:sz="6" w:space="0" w:color="808080"/>
              <w:right w:val="single" w:sz="6" w:space="0" w:color="808080"/>
            </w:tcBorders>
          </w:tcPr>
          <w:p w14:paraId="5E7A099D"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990" w:type="dxa"/>
            <w:tcBorders>
              <w:top w:val="single" w:sz="6" w:space="0" w:color="808080"/>
              <w:left w:val="single" w:sz="6" w:space="0" w:color="808080"/>
              <w:bottom w:val="single" w:sz="6" w:space="0" w:color="808080"/>
              <w:right w:val="single" w:sz="6" w:space="0" w:color="808080"/>
            </w:tcBorders>
          </w:tcPr>
          <w:p w14:paraId="0ACFC6C5"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990" w:type="dxa"/>
            <w:tcBorders>
              <w:top w:val="single" w:sz="6" w:space="0" w:color="808080"/>
              <w:left w:val="single" w:sz="6" w:space="0" w:color="808080"/>
              <w:bottom w:val="single" w:sz="6" w:space="0" w:color="808080"/>
              <w:right w:val="single" w:sz="6" w:space="0" w:color="808080"/>
            </w:tcBorders>
          </w:tcPr>
          <w:p w14:paraId="60093B45"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900" w:type="dxa"/>
            <w:tcBorders>
              <w:top w:val="single" w:sz="6" w:space="0" w:color="808080"/>
              <w:left w:val="single" w:sz="6" w:space="0" w:color="808080"/>
              <w:bottom w:val="single" w:sz="6" w:space="0" w:color="808080"/>
              <w:right w:val="single" w:sz="6" w:space="0" w:color="808080"/>
            </w:tcBorders>
          </w:tcPr>
          <w:p w14:paraId="5D33BFC0"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r>
      <w:tr w:rsidR="0046348E" w:rsidRPr="008E0274" w14:paraId="7D30D5DF"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9692D91" w14:textId="77777777" w:rsidR="0046348E" w:rsidRPr="008E0274" w:rsidRDefault="0046348E" w:rsidP="00665AE8">
            <w:pPr>
              <w:jc w:val="cente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2305C14F" w14:textId="77777777" w:rsidR="0046348E" w:rsidRPr="008E0274" w:rsidRDefault="0046348E" w:rsidP="00665AE8">
            <w:pPr>
              <w:ind w:left="720"/>
              <w:jc w:val="left"/>
              <w:rPr>
                <w:sz w:val="22"/>
                <w:szCs w:val="22"/>
                <w:lang w:val="es-ES"/>
              </w:rPr>
            </w:pPr>
            <w:r w:rsidRPr="008E0274">
              <w:rPr>
                <w:sz w:val="22"/>
                <w:szCs w:val="22"/>
                <w:lang w:val="es-ES"/>
              </w:rPr>
              <w:t>…</w:t>
            </w:r>
          </w:p>
        </w:tc>
        <w:tc>
          <w:tcPr>
            <w:tcW w:w="1998" w:type="dxa"/>
            <w:tcBorders>
              <w:top w:val="single" w:sz="6" w:space="0" w:color="808080"/>
              <w:left w:val="single" w:sz="6" w:space="0" w:color="808080"/>
              <w:bottom w:val="single" w:sz="6" w:space="0" w:color="808080"/>
              <w:right w:val="single" w:sz="6" w:space="0" w:color="808080"/>
            </w:tcBorders>
          </w:tcPr>
          <w:p w14:paraId="2ED5BEEE" w14:textId="77777777" w:rsidR="0046348E" w:rsidRPr="008E0274" w:rsidRDefault="0046348E" w:rsidP="00665AE8">
            <w:pPr>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90A7206" w14:textId="77777777" w:rsidR="0046348E" w:rsidRPr="008E0274" w:rsidRDefault="0046348E" w:rsidP="00665AE8">
            <w:pPr>
              <w:jc w:val="center"/>
              <w:rPr>
                <w:sz w:val="22"/>
                <w:szCs w:val="22"/>
                <w:lang w:val="es-ES"/>
              </w:rPr>
            </w:pPr>
          </w:p>
        </w:tc>
        <w:tc>
          <w:tcPr>
            <w:tcW w:w="1050" w:type="dxa"/>
            <w:tcBorders>
              <w:top w:val="single" w:sz="6" w:space="0" w:color="808080"/>
              <w:left w:val="single" w:sz="6" w:space="0" w:color="808080"/>
              <w:bottom w:val="single" w:sz="6" w:space="0" w:color="808080"/>
              <w:right w:val="single" w:sz="6" w:space="0" w:color="808080"/>
            </w:tcBorders>
          </w:tcPr>
          <w:p w14:paraId="00C5278D" w14:textId="77777777" w:rsidR="0046348E" w:rsidRPr="008E0274" w:rsidRDefault="0046348E" w:rsidP="00665AE8">
            <w:pPr>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268AF7C2" w14:textId="77777777" w:rsidR="0046348E" w:rsidRPr="008E0274" w:rsidRDefault="0046348E" w:rsidP="00665AE8">
            <w:pPr>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3C4F9569" w14:textId="77777777" w:rsidR="0046348E" w:rsidRPr="008E0274" w:rsidRDefault="0046348E" w:rsidP="00665AE8">
            <w:pPr>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5423AA82" w14:textId="77777777" w:rsidR="0046348E" w:rsidRPr="008E0274" w:rsidRDefault="0046348E" w:rsidP="00665AE8">
            <w:pPr>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75118C9" w14:textId="77777777" w:rsidR="0046348E" w:rsidRPr="008E0274" w:rsidRDefault="0046348E" w:rsidP="00665AE8">
            <w:pPr>
              <w:jc w:val="center"/>
              <w:rPr>
                <w:sz w:val="22"/>
                <w:szCs w:val="22"/>
                <w:lang w:val="es-ES"/>
              </w:rPr>
            </w:pPr>
          </w:p>
        </w:tc>
      </w:tr>
      <w:tr w:rsidR="0046348E" w:rsidRPr="008E0274" w14:paraId="156DFC40"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589B9C8" w14:textId="77777777" w:rsidR="0046348E" w:rsidRPr="008E0274" w:rsidRDefault="0046348E" w:rsidP="00665AE8">
            <w:pPr>
              <w:spacing w:before="100" w:after="100"/>
              <w:jc w:val="center"/>
              <w:rPr>
                <w:sz w:val="22"/>
                <w:szCs w:val="22"/>
                <w:lang w:val="es-ES"/>
              </w:rPr>
            </w:pPr>
            <w:r w:rsidRPr="008E0274">
              <w:rPr>
                <w:sz w:val="22"/>
                <w:szCs w:val="22"/>
                <w:lang w:val="es-ES"/>
              </w:rPr>
              <w:t>3.</w:t>
            </w:r>
          </w:p>
        </w:tc>
        <w:tc>
          <w:tcPr>
            <w:tcW w:w="3960" w:type="dxa"/>
            <w:tcBorders>
              <w:top w:val="single" w:sz="6" w:space="0" w:color="808080"/>
              <w:left w:val="single" w:sz="6" w:space="0" w:color="808080"/>
              <w:bottom w:val="single" w:sz="6" w:space="0" w:color="808080"/>
              <w:right w:val="single" w:sz="6" w:space="0" w:color="808080"/>
            </w:tcBorders>
          </w:tcPr>
          <w:p w14:paraId="1FA90B8B" w14:textId="77777777" w:rsidR="0046348E" w:rsidRPr="008E0274" w:rsidRDefault="0046348E" w:rsidP="00665AE8">
            <w:pPr>
              <w:spacing w:before="100" w:after="100"/>
              <w:jc w:val="left"/>
              <w:rPr>
                <w:sz w:val="22"/>
                <w:szCs w:val="22"/>
                <w:lang w:val="es-ES"/>
              </w:rPr>
            </w:pPr>
            <w:r w:rsidRPr="008E0274">
              <w:rPr>
                <w:sz w:val="22"/>
                <w:szCs w:val="22"/>
                <w:lang w:val="es-ES"/>
              </w:rPr>
              <w:t>Servicios técnicos</w:t>
            </w:r>
          </w:p>
        </w:tc>
        <w:tc>
          <w:tcPr>
            <w:tcW w:w="1998" w:type="dxa"/>
            <w:tcBorders>
              <w:top w:val="single" w:sz="6" w:space="0" w:color="808080"/>
              <w:left w:val="single" w:sz="6" w:space="0" w:color="808080"/>
              <w:bottom w:val="single" w:sz="6" w:space="0" w:color="808080"/>
              <w:right w:val="single" w:sz="6" w:space="0" w:color="808080"/>
            </w:tcBorders>
          </w:tcPr>
          <w:p w14:paraId="332C9DD3"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1AF88AF" w14:textId="77777777" w:rsidR="0046348E" w:rsidRPr="008E0274" w:rsidRDefault="0046348E" w:rsidP="00665AE8">
            <w:pPr>
              <w:spacing w:before="100" w:after="100"/>
              <w:jc w:val="center"/>
              <w:rPr>
                <w:sz w:val="22"/>
                <w:szCs w:val="22"/>
                <w:lang w:val="es-ES"/>
              </w:rPr>
            </w:pPr>
          </w:p>
        </w:tc>
        <w:tc>
          <w:tcPr>
            <w:tcW w:w="1050" w:type="dxa"/>
            <w:tcBorders>
              <w:top w:val="single" w:sz="6" w:space="0" w:color="808080"/>
              <w:left w:val="single" w:sz="6" w:space="0" w:color="808080"/>
              <w:bottom w:val="single" w:sz="6" w:space="0" w:color="808080"/>
              <w:right w:val="single" w:sz="6" w:space="0" w:color="808080"/>
            </w:tcBorders>
          </w:tcPr>
          <w:p w14:paraId="561B8407" w14:textId="77777777" w:rsidR="0046348E" w:rsidRPr="008E0274" w:rsidRDefault="0046348E" w:rsidP="00665AE8">
            <w:pPr>
              <w:spacing w:before="100" w:after="100"/>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78A4F44E"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6B3D4686" w14:textId="77777777" w:rsidR="0046348E" w:rsidRPr="008E0274" w:rsidRDefault="0046348E" w:rsidP="00665AE8">
            <w:pPr>
              <w:spacing w:before="100" w:after="100"/>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28C77BFE"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7EC75C0" w14:textId="77777777" w:rsidR="0046348E" w:rsidRPr="008E0274" w:rsidRDefault="0046348E" w:rsidP="00665AE8">
            <w:pPr>
              <w:spacing w:before="100" w:after="100"/>
              <w:jc w:val="center"/>
              <w:rPr>
                <w:sz w:val="22"/>
                <w:szCs w:val="22"/>
                <w:lang w:val="es-ES"/>
              </w:rPr>
            </w:pPr>
          </w:p>
        </w:tc>
      </w:tr>
      <w:tr w:rsidR="0046348E" w:rsidRPr="008E0274" w14:paraId="46EAE39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3772F140" w14:textId="77777777" w:rsidR="0046348E" w:rsidRPr="008E0274" w:rsidRDefault="0046348E" w:rsidP="00665AE8">
            <w:pPr>
              <w:spacing w:before="100" w:after="100"/>
              <w:jc w:val="center"/>
              <w:rPr>
                <w:sz w:val="22"/>
                <w:szCs w:val="22"/>
                <w:lang w:val="es-ES"/>
              </w:rPr>
            </w:pPr>
            <w:r w:rsidRPr="008E0274">
              <w:rPr>
                <w:sz w:val="22"/>
                <w:szCs w:val="22"/>
                <w:lang w:val="es-ES"/>
              </w:rPr>
              <w:t>3.1</w:t>
            </w:r>
          </w:p>
        </w:tc>
        <w:tc>
          <w:tcPr>
            <w:tcW w:w="3960" w:type="dxa"/>
            <w:tcBorders>
              <w:top w:val="single" w:sz="6" w:space="0" w:color="808080"/>
              <w:left w:val="single" w:sz="6" w:space="0" w:color="808080"/>
              <w:bottom w:val="single" w:sz="6" w:space="0" w:color="808080"/>
              <w:right w:val="single" w:sz="6" w:space="0" w:color="808080"/>
            </w:tcBorders>
          </w:tcPr>
          <w:p w14:paraId="4F9E0176" w14:textId="77777777" w:rsidR="0046348E" w:rsidRPr="008E0274" w:rsidRDefault="0046348E" w:rsidP="00665AE8">
            <w:pPr>
              <w:spacing w:before="100" w:after="100"/>
              <w:jc w:val="left"/>
              <w:rPr>
                <w:sz w:val="22"/>
                <w:szCs w:val="22"/>
                <w:lang w:val="es-ES"/>
              </w:rPr>
            </w:pPr>
            <w:r w:rsidRPr="008E0274">
              <w:rPr>
                <w:sz w:val="22"/>
                <w:szCs w:val="22"/>
                <w:lang w:val="es-ES"/>
              </w:rPr>
              <w:t>Analista superior de sistemas</w:t>
            </w:r>
          </w:p>
        </w:tc>
        <w:tc>
          <w:tcPr>
            <w:tcW w:w="1998" w:type="dxa"/>
            <w:tcBorders>
              <w:top w:val="single" w:sz="6" w:space="0" w:color="808080"/>
              <w:left w:val="single" w:sz="6" w:space="0" w:color="808080"/>
              <w:bottom w:val="single" w:sz="6" w:space="0" w:color="808080"/>
              <w:right w:val="single" w:sz="6" w:space="0" w:color="808080"/>
            </w:tcBorders>
          </w:tcPr>
          <w:p w14:paraId="7BAAE434"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601A503" w14:textId="77777777" w:rsidR="0046348E" w:rsidRPr="008E0274" w:rsidRDefault="0046348E" w:rsidP="00665AE8">
            <w:pPr>
              <w:spacing w:before="100" w:after="100"/>
              <w:jc w:val="center"/>
              <w:rPr>
                <w:sz w:val="22"/>
                <w:szCs w:val="22"/>
                <w:lang w:val="es-ES"/>
              </w:rPr>
            </w:pPr>
            <w:r w:rsidRPr="008E0274">
              <w:rPr>
                <w:sz w:val="22"/>
                <w:szCs w:val="22"/>
                <w:lang w:val="es-ES"/>
              </w:rPr>
              <w:t>80 días</w:t>
            </w:r>
          </w:p>
        </w:tc>
        <w:tc>
          <w:tcPr>
            <w:tcW w:w="1050" w:type="dxa"/>
            <w:tcBorders>
              <w:top w:val="single" w:sz="6" w:space="0" w:color="808080"/>
              <w:left w:val="single" w:sz="6" w:space="0" w:color="808080"/>
              <w:bottom w:val="single" w:sz="6" w:space="0" w:color="808080"/>
              <w:right w:val="single" w:sz="6" w:space="0" w:color="808080"/>
            </w:tcBorders>
          </w:tcPr>
          <w:p w14:paraId="68244352" w14:textId="77777777" w:rsidR="0046348E" w:rsidRPr="008E0274" w:rsidRDefault="0046348E" w:rsidP="00665AE8">
            <w:pPr>
              <w:spacing w:before="100" w:after="100"/>
              <w:jc w:val="center"/>
              <w:rPr>
                <w:sz w:val="22"/>
                <w:szCs w:val="22"/>
                <w:lang w:val="es-ES"/>
              </w:rPr>
            </w:pPr>
            <w:r w:rsidRPr="008E0274">
              <w:rPr>
                <w:sz w:val="22"/>
                <w:szCs w:val="22"/>
                <w:lang w:val="es-ES"/>
              </w:rPr>
              <w:t>40 días</w:t>
            </w:r>
          </w:p>
        </w:tc>
        <w:tc>
          <w:tcPr>
            <w:tcW w:w="1020" w:type="dxa"/>
            <w:tcBorders>
              <w:top w:val="single" w:sz="6" w:space="0" w:color="808080"/>
              <w:left w:val="single" w:sz="6" w:space="0" w:color="808080"/>
              <w:bottom w:val="single" w:sz="6" w:space="0" w:color="808080"/>
              <w:right w:val="single" w:sz="6" w:space="0" w:color="808080"/>
            </w:tcBorders>
          </w:tcPr>
          <w:p w14:paraId="52379BD2" w14:textId="77777777" w:rsidR="0046348E" w:rsidRPr="008E0274" w:rsidRDefault="0046348E" w:rsidP="00665AE8">
            <w:pPr>
              <w:spacing w:before="100" w:after="100"/>
              <w:jc w:val="center"/>
              <w:rPr>
                <w:sz w:val="22"/>
                <w:szCs w:val="22"/>
                <w:lang w:val="es-ES"/>
              </w:rPr>
            </w:pPr>
            <w:r w:rsidRPr="008E0274">
              <w:rPr>
                <w:sz w:val="22"/>
                <w:szCs w:val="22"/>
                <w:lang w:val="es-ES"/>
              </w:rPr>
              <w:t>20 días</w:t>
            </w:r>
          </w:p>
        </w:tc>
        <w:tc>
          <w:tcPr>
            <w:tcW w:w="990" w:type="dxa"/>
            <w:tcBorders>
              <w:top w:val="single" w:sz="6" w:space="0" w:color="808080"/>
              <w:left w:val="single" w:sz="6" w:space="0" w:color="808080"/>
              <w:bottom w:val="single" w:sz="6" w:space="0" w:color="808080"/>
              <w:right w:val="single" w:sz="6" w:space="0" w:color="808080"/>
            </w:tcBorders>
          </w:tcPr>
          <w:p w14:paraId="3A61AADF" w14:textId="77777777" w:rsidR="0046348E" w:rsidRPr="008E0274" w:rsidRDefault="0046348E" w:rsidP="00665AE8">
            <w:pPr>
              <w:spacing w:before="100" w:after="100"/>
              <w:jc w:val="center"/>
              <w:rPr>
                <w:sz w:val="22"/>
                <w:szCs w:val="22"/>
                <w:lang w:val="es-ES"/>
              </w:rPr>
            </w:pPr>
            <w:r w:rsidRPr="008E0274">
              <w:rPr>
                <w:sz w:val="22"/>
                <w:szCs w:val="22"/>
                <w:lang w:val="es-ES"/>
              </w:rPr>
              <w:t>10 días</w:t>
            </w:r>
          </w:p>
        </w:tc>
        <w:tc>
          <w:tcPr>
            <w:tcW w:w="990" w:type="dxa"/>
            <w:tcBorders>
              <w:top w:val="single" w:sz="6" w:space="0" w:color="808080"/>
              <w:left w:val="single" w:sz="6" w:space="0" w:color="808080"/>
              <w:bottom w:val="single" w:sz="6" w:space="0" w:color="808080"/>
              <w:right w:val="single" w:sz="6" w:space="0" w:color="808080"/>
            </w:tcBorders>
          </w:tcPr>
          <w:p w14:paraId="4FE4EFD9" w14:textId="77777777" w:rsidR="0046348E" w:rsidRPr="008E0274" w:rsidRDefault="0046348E" w:rsidP="00665AE8">
            <w:pPr>
              <w:spacing w:before="100" w:after="100"/>
              <w:jc w:val="center"/>
              <w:rPr>
                <w:sz w:val="22"/>
                <w:szCs w:val="22"/>
                <w:lang w:val="es-ES"/>
              </w:rPr>
            </w:pPr>
            <w:r w:rsidRPr="008E0274">
              <w:rPr>
                <w:sz w:val="22"/>
                <w:szCs w:val="22"/>
                <w:lang w:val="es-ES"/>
              </w:rPr>
              <w:t>0</w:t>
            </w:r>
          </w:p>
        </w:tc>
        <w:tc>
          <w:tcPr>
            <w:tcW w:w="900" w:type="dxa"/>
            <w:tcBorders>
              <w:top w:val="single" w:sz="6" w:space="0" w:color="808080"/>
              <w:left w:val="single" w:sz="6" w:space="0" w:color="808080"/>
              <w:bottom w:val="single" w:sz="6" w:space="0" w:color="808080"/>
              <w:right w:val="single" w:sz="6" w:space="0" w:color="808080"/>
            </w:tcBorders>
          </w:tcPr>
          <w:p w14:paraId="1CD23293" w14:textId="77777777" w:rsidR="0046348E" w:rsidRPr="008E0274" w:rsidRDefault="0046348E" w:rsidP="00665AE8">
            <w:pPr>
              <w:spacing w:before="100" w:after="100"/>
              <w:jc w:val="center"/>
              <w:rPr>
                <w:sz w:val="22"/>
                <w:szCs w:val="22"/>
                <w:lang w:val="es-ES"/>
              </w:rPr>
            </w:pPr>
            <w:r w:rsidRPr="008E0274">
              <w:rPr>
                <w:sz w:val="22"/>
                <w:szCs w:val="22"/>
                <w:lang w:val="es-ES"/>
              </w:rPr>
              <w:t>0</w:t>
            </w:r>
          </w:p>
        </w:tc>
      </w:tr>
      <w:tr w:rsidR="0046348E" w:rsidRPr="008E0274" w14:paraId="7AB23F0E"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3C2A7F9C" w14:textId="77777777" w:rsidR="0046348E" w:rsidRPr="008E0274" w:rsidRDefault="0046348E" w:rsidP="00665AE8">
            <w:pPr>
              <w:spacing w:before="100" w:after="100"/>
              <w:jc w:val="center"/>
              <w:rPr>
                <w:sz w:val="22"/>
                <w:szCs w:val="22"/>
                <w:lang w:val="es-ES"/>
              </w:rPr>
            </w:pPr>
            <w:r w:rsidRPr="008E0274">
              <w:rPr>
                <w:sz w:val="22"/>
                <w:szCs w:val="22"/>
                <w:lang w:val="es-ES"/>
              </w:rPr>
              <w:t>3.2</w:t>
            </w:r>
          </w:p>
        </w:tc>
        <w:tc>
          <w:tcPr>
            <w:tcW w:w="3960" w:type="dxa"/>
            <w:tcBorders>
              <w:top w:val="single" w:sz="6" w:space="0" w:color="808080"/>
              <w:left w:val="single" w:sz="6" w:space="0" w:color="808080"/>
              <w:bottom w:val="single" w:sz="6" w:space="0" w:color="808080"/>
              <w:right w:val="single" w:sz="6" w:space="0" w:color="808080"/>
            </w:tcBorders>
          </w:tcPr>
          <w:p w14:paraId="456E5665" w14:textId="77777777" w:rsidR="0046348E" w:rsidRPr="008E0274" w:rsidRDefault="0046348E" w:rsidP="00665AE8">
            <w:pPr>
              <w:spacing w:before="100" w:after="100"/>
              <w:rPr>
                <w:sz w:val="22"/>
                <w:szCs w:val="22"/>
                <w:lang w:val="es-ES"/>
              </w:rPr>
            </w:pPr>
            <w:r w:rsidRPr="008E0274">
              <w:rPr>
                <w:sz w:val="22"/>
                <w:szCs w:val="22"/>
                <w:lang w:val="es-ES"/>
              </w:rPr>
              <w:t>Programador superior</w:t>
            </w:r>
          </w:p>
        </w:tc>
        <w:tc>
          <w:tcPr>
            <w:tcW w:w="1998" w:type="dxa"/>
            <w:tcBorders>
              <w:top w:val="single" w:sz="6" w:space="0" w:color="808080"/>
              <w:left w:val="single" w:sz="6" w:space="0" w:color="808080"/>
              <w:bottom w:val="single" w:sz="6" w:space="0" w:color="808080"/>
              <w:right w:val="single" w:sz="6" w:space="0" w:color="808080"/>
            </w:tcBorders>
          </w:tcPr>
          <w:p w14:paraId="34F5288C"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C21641E" w14:textId="77777777" w:rsidR="0046348E" w:rsidRPr="008E0274" w:rsidRDefault="0046348E" w:rsidP="00665AE8">
            <w:pPr>
              <w:spacing w:before="100" w:after="100"/>
              <w:jc w:val="center"/>
              <w:rPr>
                <w:sz w:val="22"/>
                <w:szCs w:val="22"/>
                <w:lang w:val="es-ES"/>
              </w:rPr>
            </w:pPr>
            <w:r w:rsidRPr="008E0274">
              <w:rPr>
                <w:sz w:val="22"/>
                <w:szCs w:val="22"/>
                <w:lang w:val="es-ES"/>
              </w:rPr>
              <w:t>20 días</w:t>
            </w:r>
          </w:p>
        </w:tc>
        <w:tc>
          <w:tcPr>
            <w:tcW w:w="1050" w:type="dxa"/>
            <w:tcBorders>
              <w:top w:val="single" w:sz="6" w:space="0" w:color="808080"/>
              <w:left w:val="single" w:sz="6" w:space="0" w:color="808080"/>
              <w:bottom w:val="single" w:sz="6" w:space="0" w:color="808080"/>
              <w:right w:val="single" w:sz="6" w:space="0" w:color="808080"/>
            </w:tcBorders>
          </w:tcPr>
          <w:p w14:paraId="680AA3E5" w14:textId="77777777" w:rsidR="0046348E" w:rsidRPr="008E0274" w:rsidRDefault="0046348E" w:rsidP="00665AE8">
            <w:pPr>
              <w:spacing w:before="100" w:after="100"/>
              <w:jc w:val="center"/>
              <w:rPr>
                <w:sz w:val="22"/>
                <w:szCs w:val="22"/>
                <w:lang w:val="es-ES"/>
              </w:rPr>
            </w:pPr>
            <w:r w:rsidRPr="008E0274">
              <w:rPr>
                <w:sz w:val="22"/>
                <w:szCs w:val="22"/>
                <w:lang w:val="es-ES"/>
              </w:rPr>
              <w:t>40 días</w:t>
            </w:r>
          </w:p>
        </w:tc>
        <w:tc>
          <w:tcPr>
            <w:tcW w:w="1020" w:type="dxa"/>
            <w:tcBorders>
              <w:top w:val="single" w:sz="6" w:space="0" w:color="808080"/>
              <w:left w:val="single" w:sz="6" w:space="0" w:color="808080"/>
              <w:bottom w:val="single" w:sz="6" w:space="0" w:color="808080"/>
              <w:right w:val="single" w:sz="6" w:space="0" w:color="808080"/>
            </w:tcBorders>
          </w:tcPr>
          <w:p w14:paraId="7B3E6F97" w14:textId="77777777" w:rsidR="0046348E" w:rsidRPr="008E0274" w:rsidRDefault="0046348E" w:rsidP="00665AE8">
            <w:pPr>
              <w:spacing w:before="100" w:after="100"/>
              <w:jc w:val="center"/>
              <w:rPr>
                <w:sz w:val="22"/>
                <w:szCs w:val="22"/>
                <w:lang w:val="es-ES"/>
              </w:rPr>
            </w:pPr>
            <w:r w:rsidRPr="008E0274">
              <w:rPr>
                <w:sz w:val="22"/>
                <w:szCs w:val="22"/>
                <w:lang w:val="es-ES"/>
              </w:rPr>
              <w:t>60 días</w:t>
            </w:r>
          </w:p>
        </w:tc>
        <w:tc>
          <w:tcPr>
            <w:tcW w:w="990" w:type="dxa"/>
            <w:tcBorders>
              <w:top w:val="single" w:sz="6" w:space="0" w:color="808080"/>
              <w:left w:val="single" w:sz="6" w:space="0" w:color="808080"/>
              <w:bottom w:val="single" w:sz="6" w:space="0" w:color="808080"/>
              <w:right w:val="single" w:sz="6" w:space="0" w:color="808080"/>
            </w:tcBorders>
          </w:tcPr>
          <w:p w14:paraId="254BE72C" w14:textId="77777777" w:rsidR="0046348E" w:rsidRPr="008E0274" w:rsidRDefault="0046348E" w:rsidP="00665AE8">
            <w:pPr>
              <w:spacing w:before="100" w:after="100"/>
              <w:jc w:val="center"/>
              <w:rPr>
                <w:sz w:val="22"/>
                <w:szCs w:val="22"/>
                <w:lang w:val="es-ES"/>
              </w:rPr>
            </w:pPr>
            <w:r w:rsidRPr="008E0274">
              <w:rPr>
                <w:sz w:val="22"/>
                <w:szCs w:val="22"/>
                <w:lang w:val="es-ES"/>
              </w:rPr>
              <w:t>40 días</w:t>
            </w:r>
          </w:p>
        </w:tc>
        <w:tc>
          <w:tcPr>
            <w:tcW w:w="990" w:type="dxa"/>
            <w:tcBorders>
              <w:top w:val="single" w:sz="6" w:space="0" w:color="808080"/>
              <w:left w:val="single" w:sz="6" w:space="0" w:color="808080"/>
              <w:bottom w:val="single" w:sz="6" w:space="0" w:color="808080"/>
              <w:right w:val="single" w:sz="6" w:space="0" w:color="808080"/>
            </w:tcBorders>
          </w:tcPr>
          <w:p w14:paraId="6BF04B70" w14:textId="77777777" w:rsidR="0046348E" w:rsidRPr="008E0274" w:rsidRDefault="0046348E" w:rsidP="00665AE8">
            <w:pPr>
              <w:spacing w:before="100" w:after="100"/>
              <w:jc w:val="center"/>
              <w:rPr>
                <w:sz w:val="22"/>
                <w:szCs w:val="22"/>
                <w:lang w:val="es-ES"/>
              </w:rPr>
            </w:pPr>
            <w:r w:rsidRPr="008E0274">
              <w:rPr>
                <w:sz w:val="22"/>
                <w:szCs w:val="22"/>
                <w:lang w:val="es-ES"/>
              </w:rPr>
              <w:t>0</w:t>
            </w:r>
          </w:p>
        </w:tc>
        <w:tc>
          <w:tcPr>
            <w:tcW w:w="900" w:type="dxa"/>
            <w:tcBorders>
              <w:top w:val="single" w:sz="6" w:space="0" w:color="808080"/>
              <w:left w:val="single" w:sz="6" w:space="0" w:color="808080"/>
              <w:bottom w:val="single" w:sz="6" w:space="0" w:color="808080"/>
              <w:right w:val="single" w:sz="6" w:space="0" w:color="808080"/>
            </w:tcBorders>
          </w:tcPr>
          <w:p w14:paraId="7C8AFA53" w14:textId="77777777" w:rsidR="0046348E" w:rsidRPr="008E0274" w:rsidRDefault="0046348E" w:rsidP="00665AE8">
            <w:pPr>
              <w:spacing w:before="100" w:after="100"/>
              <w:jc w:val="center"/>
              <w:rPr>
                <w:sz w:val="22"/>
                <w:szCs w:val="22"/>
                <w:lang w:val="es-ES"/>
              </w:rPr>
            </w:pPr>
            <w:r w:rsidRPr="008E0274">
              <w:rPr>
                <w:sz w:val="22"/>
                <w:szCs w:val="22"/>
                <w:lang w:val="es-ES"/>
              </w:rPr>
              <w:t>0</w:t>
            </w:r>
          </w:p>
        </w:tc>
      </w:tr>
      <w:tr w:rsidR="0046348E" w:rsidRPr="008E0274" w14:paraId="572A492A"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2329F47F" w14:textId="77777777" w:rsidR="0046348E" w:rsidRPr="008E0274" w:rsidRDefault="0046348E" w:rsidP="00665AE8">
            <w:pPr>
              <w:spacing w:before="100" w:after="100"/>
              <w:jc w:val="center"/>
              <w:rPr>
                <w:sz w:val="22"/>
                <w:szCs w:val="22"/>
                <w:lang w:val="es-ES"/>
              </w:rPr>
            </w:pPr>
            <w:r w:rsidRPr="008E0274">
              <w:rPr>
                <w:sz w:val="22"/>
                <w:szCs w:val="22"/>
                <w:lang w:val="es-ES"/>
              </w:rPr>
              <w:t>3.3</w:t>
            </w:r>
          </w:p>
        </w:tc>
        <w:tc>
          <w:tcPr>
            <w:tcW w:w="3960" w:type="dxa"/>
            <w:tcBorders>
              <w:top w:val="single" w:sz="6" w:space="0" w:color="808080"/>
              <w:left w:val="single" w:sz="6" w:space="0" w:color="808080"/>
              <w:bottom w:val="single" w:sz="6" w:space="0" w:color="808080"/>
              <w:right w:val="single" w:sz="6" w:space="0" w:color="808080"/>
            </w:tcBorders>
          </w:tcPr>
          <w:p w14:paraId="1B958215" w14:textId="77777777" w:rsidR="0046348E" w:rsidRPr="008E0274" w:rsidRDefault="0046348E" w:rsidP="00665AE8">
            <w:pPr>
              <w:spacing w:before="100" w:after="100"/>
              <w:rPr>
                <w:sz w:val="22"/>
                <w:szCs w:val="22"/>
                <w:lang w:val="es-ES"/>
              </w:rPr>
            </w:pPr>
            <w:r w:rsidRPr="008E0274">
              <w:rPr>
                <w:sz w:val="22"/>
                <w:szCs w:val="22"/>
                <w:lang w:val="es-ES"/>
              </w:rPr>
              <w:t>Especialista superior en redes</w:t>
            </w:r>
          </w:p>
        </w:tc>
        <w:tc>
          <w:tcPr>
            <w:tcW w:w="1998" w:type="dxa"/>
            <w:tcBorders>
              <w:top w:val="single" w:sz="6" w:space="0" w:color="808080"/>
              <w:left w:val="single" w:sz="6" w:space="0" w:color="808080"/>
              <w:bottom w:val="single" w:sz="6" w:space="0" w:color="808080"/>
              <w:right w:val="single" w:sz="6" w:space="0" w:color="808080"/>
            </w:tcBorders>
          </w:tcPr>
          <w:p w14:paraId="51AC2037"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35CCDD9" w14:textId="77777777" w:rsidR="0046348E" w:rsidRPr="008E0274" w:rsidRDefault="0046348E" w:rsidP="00665AE8">
            <w:pPr>
              <w:spacing w:before="100" w:after="100"/>
              <w:jc w:val="center"/>
              <w:rPr>
                <w:sz w:val="22"/>
                <w:szCs w:val="22"/>
                <w:lang w:val="es-ES"/>
              </w:rPr>
            </w:pPr>
            <w:r w:rsidRPr="008E0274">
              <w:rPr>
                <w:sz w:val="22"/>
                <w:szCs w:val="22"/>
                <w:lang w:val="es-ES"/>
              </w:rPr>
              <w:t>- -</w:t>
            </w:r>
          </w:p>
        </w:tc>
        <w:tc>
          <w:tcPr>
            <w:tcW w:w="1050" w:type="dxa"/>
            <w:tcBorders>
              <w:top w:val="single" w:sz="6" w:space="0" w:color="808080"/>
              <w:left w:val="single" w:sz="6" w:space="0" w:color="808080"/>
              <w:bottom w:val="single" w:sz="6" w:space="0" w:color="808080"/>
              <w:right w:val="single" w:sz="6" w:space="0" w:color="808080"/>
            </w:tcBorders>
          </w:tcPr>
          <w:p w14:paraId="2A51DEF1" w14:textId="77777777" w:rsidR="0046348E" w:rsidRPr="008E0274" w:rsidRDefault="0046348E" w:rsidP="00665AE8">
            <w:pPr>
              <w:spacing w:before="100" w:after="100"/>
              <w:jc w:val="center"/>
              <w:rPr>
                <w:sz w:val="22"/>
                <w:szCs w:val="22"/>
                <w:lang w:val="es-ES"/>
              </w:rPr>
            </w:pPr>
            <w:r w:rsidRPr="008E0274">
              <w:rPr>
                <w:sz w:val="22"/>
                <w:szCs w:val="22"/>
                <w:lang w:val="es-ES"/>
              </w:rPr>
              <w:t>20 días</w:t>
            </w:r>
          </w:p>
        </w:tc>
        <w:tc>
          <w:tcPr>
            <w:tcW w:w="1020" w:type="dxa"/>
            <w:tcBorders>
              <w:top w:val="single" w:sz="6" w:space="0" w:color="808080"/>
              <w:left w:val="single" w:sz="6" w:space="0" w:color="808080"/>
              <w:bottom w:val="single" w:sz="6" w:space="0" w:color="808080"/>
              <w:right w:val="single" w:sz="6" w:space="0" w:color="808080"/>
            </w:tcBorders>
          </w:tcPr>
          <w:p w14:paraId="21E2869D" w14:textId="77777777" w:rsidR="0046348E" w:rsidRPr="008E0274" w:rsidRDefault="0046348E" w:rsidP="00665AE8">
            <w:pPr>
              <w:spacing w:before="100" w:after="100"/>
              <w:jc w:val="center"/>
              <w:rPr>
                <w:sz w:val="22"/>
                <w:szCs w:val="22"/>
                <w:lang w:val="es-ES"/>
              </w:rPr>
            </w:pPr>
            <w:r w:rsidRPr="008E0274">
              <w:rPr>
                <w:sz w:val="22"/>
                <w:szCs w:val="22"/>
                <w:lang w:val="es-ES"/>
              </w:rPr>
              <w:t>20 días</w:t>
            </w:r>
          </w:p>
        </w:tc>
        <w:tc>
          <w:tcPr>
            <w:tcW w:w="990" w:type="dxa"/>
            <w:tcBorders>
              <w:top w:val="single" w:sz="6" w:space="0" w:color="808080"/>
              <w:left w:val="single" w:sz="6" w:space="0" w:color="808080"/>
              <w:bottom w:val="single" w:sz="6" w:space="0" w:color="808080"/>
              <w:right w:val="single" w:sz="6" w:space="0" w:color="808080"/>
            </w:tcBorders>
          </w:tcPr>
          <w:p w14:paraId="0A52FE52" w14:textId="77777777" w:rsidR="0046348E" w:rsidRPr="008E0274" w:rsidRDefault="0046348E" w:rsidP="00665AE8">
            <w:pPr>
              <w:spacing w:before="100" w:after="100"/>
              <w:jc w:val="center"/>
              <w:rPr>
                <w:sz w:val="22"/>
                <w:szCs w:val="22"/>
                <w:lang w:val="es-ES"/>
              </w:rPr>
            </w:pPr>
            <w:r w:rsidRPr="008E0274">
              <w:rPr>
                <w:sz w:val="22"/>
                <w:szCs w:val="22"/>
                <w:lang w:val="es-ES"/>
              </w:rPr>
              <w:t>0</w:t>
            </w:r>
          </w:p>
        </w:tc>
        <w:tc>
          <w:tcPr>
            <w:tcW w:w="990" w:type="dxa"/>
            <w:tcBorders>
              <w:top w:val="single" w:sz="6" w:space="0" w:color="808080"/>
              <w:left w:val="single" w:sz="6" w:space="0" w:color="808080"/>
              <w:bottom w:val="single" w:sz="6" w:space="0" w:color="808080"/>
              <w:right w:val="single" w:sz="6" w:space="0" w:color="808080"/>
            </w:tcBorders>
          </w:tcPr>
          <w:p w14:paraId="2CF335A1" w14:textId="77777777" w:rsidR="0046348E" w:rsidRPr="008E0274" w:rsidRDefault="0046348E" w:rsidP="00665AE8">
            <w:pPr>
              <w:spacing w:before="100" w:after="100"/>
              <w:jc w:val="center"/>
              <w:rPr>
                <w:sz w:val="22"/>
                <w:szCs w:val="22"/>
                <w:lang w:val="es-ES"/>
              </w:rPr>
            </w:pPr>
            <w:r w:rsidRPr="008E0274">
              <w:rPr>
                <w:sz w:val="22"/>
                <w:szCs w:val="22"/>
                <w:lang w:val="es-ES"/>
              </w:rPr>
              <w:t>0</w:t>
            </w:r>
          </w:p>
        </w:tc>
        <w:tc>
          <w:tcPr>
            <w:tcW w:w="900" w:type="dxa"/>
            <w:tcBorders>
              <w:top w:val="single" w:sz="6" w:space="0" w:color="808080"/>
              <w:left w:val="single" w:sz="6" w:space="0" w:color="808080"/>
              <w:bottom w:val="single" w:sz="6" w:space="0" w:color="808080"/>
              <w:right w:val="single" w:sz="6" w:space="0" w:color="808080"/>
            </w:tcBorders>
          </w:tcPr>
          <w:p w14:paraId="095D30EA" w14:textId="77777777" w:rsidR="0046348E" w:rsidRPr="008E0274" w:rsidRDefault="0046348E" w:rsidP="00665AE8">
            <w:pPr>
              <w:spacing w:before="100" w:after="100"/>
              <w:jc w:val="center"/>
              <w:rPr>
                <w:sz w:val="22"/>
                <w:szCs w:val="22"/>
                <w:lang w:val="es-ES"/>
              </w:rPr>
            </w:pPr>
            <w:r w:rsidRPr="008E0274">
              <w:rPr>
                <w:sz w:val="22"/>
                <w:szCs w:val="22"/>
                <w:lang w:val="es-ES"/>
              </w:rPr>
              <w:t>0</w:t>
            </w:r>
          </w:p>
        </w:tc>
      </w:tr>
      <w:tr w:rsidR="0046348E" w:rsidRPr="008E0274" w14:paraId="3DC07B64"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C45A707" w14:textId="77777777" w:rsidR="0046348E" w:rsidRPr="008E0274" w:rsidRDefault="0046348E" w:rsidP="00665AE8">
            <w:pPr>
              <w:jc w:val="cente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6725780E" w14:textId="77777777" w:rsidR="0046348E" w:rsidRPr="008E0274" w:rsidRDefault="0046348E" w:rsidP="00665AE8">
            <w:pPr>
              <w:pStyle w:val="diagramtxt"/>
              <w:suppressAutoHyphens/>
              <w:jc w:val="left"/>
              <w:rPr>
                <w:lang w:val="es-ES"/>
              </w:rPr>
            </w:pPr>
            <w:r w:rsidRPr="008E0274">
              <w:rPr>
                <w:lang w:val="es-ES"/>
              </w:rPr>
              <w:t xml:space="preserve">              …</w:t>
            </w:r>
          </w:p>
        </w:tc>
        <w:tc>
          <w:tcPr>
            <w:tcW w:w="1998" w:type="dxa"/>
            <w:tcBorders>
              <w:top w:val="single" w:sz="6" w:space="0" w:color="808080"/>
              <w:left w:val="single" w:sz="6" w:space="0" w:color="808080"/>
              <w:bottom w:val="single" w:sz="6" w:space="0" w:color="808080"/>
              <w:right w:val="single" w:sz="6" w:space="0" w:color="808080"/>
            </w:tcBorders>
          </w:tcPr>
          <w:p w14:paraId="237B99FD" w14:textId="77777777" w:rsidR="0046348E" w:rsidRPr="008E0274" w:rsidRDefault="0046348E" w:rsidP="00665AE8">
            <w:pPr>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7CF3DC6" w14:textId="77777777" w:rsidR="0046348E" w:rsidRPr="008E0274" w:rsidRDefault="0046348E" w:rsidP="00665AE8">
            <w:pPr>
              <w:jc w:val="center"/>
              <w:rPr>
                <w:sz w:val="22"/>
                <w:szCs w:val="22"/>
                <w:lang w:val="es-ES"/>
              </w:rPr>
            </w:pPr>
          </w:p>
        </w:tc>
        <w:tc>
          <w:tcPr>
            <w:tcW w:w="1050" w:type="dxa"/>
            <w:tcBorders>
              <w:top w:val="single" w:sz="6" w:space="0" w:color="808080"/>
              <w:left w:val="single" w:sz="6" w:space="0" w:color="808080"/>
              <w:bottom w:val="single" w:sz="6" w:space="0" w:color="808080"/>
              <w:right w:val="single" w:sz="6" w:space="0" w:color="808080"/>
            </w:tcBorders>
          </w:tcPr>
          <w:p w14:paraId="4481BDFB" w14:textId="77777777" w:rsidR="0046348E" w:rsidRPr="008E0274" w:rsidRDefault="0046348E" w:rsidP="00665AE8">
            <w:pPr>
              <w:jc w:val="center"/>
              <w:rPr>
                <w:sz w:val="22"/>
                <w:szCs w:val="22"/>
                <w:lang w:val="es-ES"/>
              </w:rPr>
            </w:pPr>
          </w:p>
        </w:tc>
        <w:tc>
          <w:tcPr>
            <w:tcW w:w="1020" w:type="dxa"/>
            <w:tcBorders>
              <w:top w:val="single" w:sz="6" w:space="0" w:color="808080"/>
              <w:left w:val="single" w:sz="6" w:space="0" w:color="808080"/>
              <w:bottom w:val="single" w:sz="6" w:space="0" w:color="808080"/>
              <w:right w:val="single" w:sz="6" w:space="0" w:color="808080"/>
            </w:tcBorders>
          </w:tcPr>
          <w:p w14:paraId="406212FC" w14:textId="77777777" w:rsidR="0046348E" w:rsidRPr="008E0274" w:rsidRDefault="0046348E" w:rsidP="00665AE8">
            <w:pPr>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0D7F2E5C" w14:textId="77777777" w:rsidR="0046348E" w:rsidRPr="008E0274" w:rsidRDefault="0046348E" w:rsidP="00665AE8">
            <w:pPr>
              <w:jc w:val="center"/>
              <w:rPr>
                <w:sz w:val="22"/>
                <w:szCs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6322269C" w14:textId="77777777" w:rsidR="0046348E" w:rsidRPr="008E0274" w:rsidRDefault="0046348E" w:rsidP="00665AE8">
            <w:pPr>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0300870" w14:textId="77777777" w:rsidR="0046348E" w:rsidRPr="008E0274" w:rsidRDefault="0046348E" w:rsidP="00665AE8">
            <w:pPr>
              <w:jc w:val="center"/>
              <w:rPr>
                <w:sz w:val="22"/>
                <w:szCs w:val="22"/>
                <w:lang w:val="es-ES"/>
              </w:rPr>
            </w:pPr>
          </w:p>
        </w:tc>
      </w:tr>
      <w:tr w:rsidR="0046348E" w:rsidRPr="008E0274" w14:paraId="3CE78647"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C4A88D7" w14:textId="77777777" w:rsidR="0046348E" w:rsidRPr="008E0274" w:rsidRDefault="0046348E" w:rsidP="00665AE8">
            <w:pPr>
              <w:spacing w:before="100" w:after="100"/>
              <w:jc w:val="center"/>
              <w:rPr>
                <w:sz w:val="22"/>
                <w:szCs w:val="22"/>
                <w:lang w:val="es-ES"/>
              </w:rPr>
            </w:pPr>
            <w:r w:rsidRPr="008E0274">
              <w:rPr>
                <w:sz w:val="22"/>
                <w:szCs w:val="22"/>
                <w:lang w:val="es-ES"/>
              </w:rPr>
              <w:t>4.</w:t>
            </w:r>
          </w:p>
        </w:tc>
        <w:tc>
          <w:tcPr>
            <w:tcW w:w="3960" w:type="dxa"/>
            <w:tcBorders>
              <w:top w:val="single" w:sz="6" w:space="0" w:color="808080"/>
              <w:left w:val="single" w:sz="6" w:space="0" w:color="808080"/>
              <w:bottom w:val="single" w:sz="6" w:space="0" w:color="808080"/>
              <w:right w:val="single" w:sz="6" w:space="0" w:color="808080"/>
            </w:tcBorders>
          </w:tcPr>
          <w:p w14:paraId="72706DF4" w14:textId="77777777" w:rsidR="0046348E" w:rsidRPr="008E0274" w:rsidRDefault="0046348E" w:rsidP="00665AE8">
            <w:pPr>
              <w:spacing w:before="100" w:after="100"/>
              <w:rPr>
                <w:sz w:val="22"/>
                <w:szCs w:val="22"/>
                <w:lang w:val="es-ES"/>
              </w:rPr>
            </w:pPr>
            <w:r w:rsidRPr="008E0274">
              <w:rPr>
                <w:sz w:val="22"/>
                <w:szCs w:val="22"/>
                <w:lang w:val="es-ES"/>
              </w:rPr>
              <w:t>Servicios de telecomunicaciones</w:t>
            </w:r>
          </w:p>
        </w:tc>
        <w:tc>
          <w:tcPr>
            <w:tcW w:w="1998" w:type="dxa"/>
            <w:tcBorders>
              <w:top w:val="single" w:sz="6" w:space="0" w:color="808080"/>
              <w:left w:val="single" w:sz="6" w:space="0" w:color="808080"/>
              <w:bottom w:val="single" w:sz="6" w:space="0" w:color="808080"/>
              <w:right w:val="single" w:sz="6" w:space="0" w:color="808080"/>
            </w:tcBorders>
          </w:tcPr>
          <w:p w14:paraId="5E371F47"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3B7C78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050" w:type="dxa"/>
            <w:tcBorders>
              <w:top w:val="single" w:sz="6" w:space="0" w:color="808080"/>
              <w:left w:val="single" w:sz="6" w:space="0" w:color="808080"/>
              <w:bottom w:val="single" w:sz="6" w:space="0" w:color="808080"/>
              <w:right w:val="single" w:sz="6" w:space="0" w:color="808080"/>
            </w:tcBorders>
          </w:tcPr>
          <w:p w14:paraId="3C6E4CA0"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020" w:type="dxa"/>
            <w:tcBorders>
              <w:top w:val="single" w:sz="6" w:space="0" w:color="808080"/>
              <w:left w:val="single" w:sz="6" w:space="0" w:color="808080"/>
              <w:bottom w:val="single" w:sz="6" w:space="0" w:color="808080"/>
              <w:right w:val="single" w:sz="6" w:space="0" w:color="808080"/>
            </w:tcBorders>
          </w:tcPr>
          <w:p w14:paraId="6E7E7402"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90" w:type="dxa"/>
            <w:tcBorders>
              <w:top w:val="single" w:sz="6" w:space="0" w:color="808080"/>
              <w:left w:val="single" w:sz="6" w:space="0" w:color="808080"/>
              <w:bottom w:val="single" w:sz="6" w:space="0" w:color="808080"/>
              <w:right w:val="single" w:sz="6" w:space="0" w:color="808080"/>
            </w:tcBorders>
          </w:tcPr>
          <w:p w14:paraId="0435616C"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90" w:type="dxa"/>
            <w:tcBorders>
              <w:top w:val="single" w:sz="6" w:space="0" w:color="808080"/>
              <w:left w:val="single" w:sz="6" w:space="0" w:color="808080"/>
              <w:bottom w:val="single" w:sz="6" w:space="0" w:color="808080"/>
              <w:right w:val="single" w:sz="6" w:space="0" w:color="808080"/>
            </w:tcBorders>
          </w:tcPr>
          <w:p w14:paraId="0EE726E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54CC4E5F" w14:textId="77777777" w:rsidR="0046348E" w:rsidRPr="008E0274" w:rsidRDefault="0046348E" w:rsidP="00665AE8">
            <w:pPr>
              <w:spacing w:before="100" w:after="100"/>
              <w:jc w:val="center"/>
              <w:rPr>
                <w:sz w:val="22"/>
                <w:szCs w:val="22"/>
                <w:lang w:val="es-ES"/>
              </w:rPr>
            </w:pPr>
            <w:r w:rsidRPr="008E0274">
              <w:rPr>
                <w:sz w:val="22"/>
                <w:szCs w:val="22"/>
                <w:lang w:val="es-ES"/>
              </w:rPr>
              <w:t>…</w:t>
            </w:r>
          </w:p>
        </w:tc>
      </w:tr>
      <w:tr w:rsidR="0046348E" w:rsidRPr="008E0274" w14:paraId="2DB0EE40"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19171DA0" w14:textId="77777777" w:rsidR="0046348E" w:rsidRPr="008E0274" w:rsidRDefault="0046348E" w:rsidP="00665AE8">
            <w:pPr>
              <w:spacing w:before="100" w:after="100"/>
              <w:jc w:val="center"/>
              <w:rPr>
                <w:sz w:val="22"/>
                <w:szCs w:val="22"/>
                <w:lang w:val="es-ES"/>
              </w:rPr>
            </w:pPr>
            <w:r w:rsidRPr="008E0274">
              <w:rPr>
                <w:sz w:val="22"/>
                <w:szCs w:val="22"/>
                <w:lang w:val="es-ES"/>
              </w:rPr>
              <w:t>5.</w:t>
            </w:r>
          </w:p>
        </w:tc>
        <w:tc>
          <w:tcPr>
            <w:tcW w:w="3960" w:type="dxa"/>
            <w:tcBorders>
              <w:top w:val="single" w:sz="6" w:space="0" w:color="808080"/>
              <w:left w:val="single" w:sz="6" w:space="0" w:color="808080"/>
              <w:bottom w:val="single" w:sz="6" w:space="0" w:color="808080"/>
              <w:right w:val="single" w:sz="6" w:space="0" w:color="808080"/>
            </w:tcBorders>
          </w:tcPr>
          <w:p w14:paraId="26D82FB6" w14:textId="77777777" w:rsidR="0046348E" w:rsidRPr="008E0274" w:rsidRDefault="0046348E" w:rsidP="00665AE8">
            <w:pPr>
              <w:spacing w:before="100" w:after="100"/>
              <w:rPr>
                <w:sz w:val="22"/>
                <w:szCs w:val="22"/>
                <w:lang w:val="es-ES"/>
              </w:rPr>
            </w:pPr>
            <w:r w:rsidRPr="008E0274">
              <w:rPr>
                <w:sz w:val="22"/>
                <w:szCs w:val="22"/>
                <w:lang w:val="es-ES"/>
              </w:rPr>
              <w:t>[Otros servicios ordinarios, de existir]</w:t>
            </w:r>
          </w:p>
        </w:tc>
        <w:tc>
          <w:tcPr>
            <w:tcW w:w="1998" w:type="dxa"/>
            <w:tcBorders>
              <w:top w:val="single" w:sz="6" w:space="0" w:color="808080"/>
              <w:left w:val="single" w:sz="6" w:space="0" w:color="808080"/>
              <w:bottom w:val="single" w:sz="6" w:space="0" w:color="808080"/>
              <w:right w:val="single" w:sz="6" w:space="0" w:color="808080"/>
            </w:tcBorders>
          </w:tcPr>
          <w:p w14:paraId="4EAB0F84" w14:textId="77777777" w:rsidR="0046348E" w:rsidRPr="008E0274" w:rsidRDefault="0046348E" w:rsidP="00665AE8">
            <w:pPr>
              <w:spacing w:before="100" w:after="100"/>
              <w:jc w:val="center"/>
              <w:rPr>
                <w:sz w:val="22"/>
                <w:szCs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37F0FDA"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050" w:type="dxa"/>
            <w:tcBorders>
              <w:top w:val="single" w:sz="6" w:space="0" w:color="808080"/>
              <w:left w:val="single" w:sz="6" w:space="0" w:color="808080"/>
              <w:bottom w:val="single" w:sz="6" w:space="0" w:color="808080"/>
              <w:right w:val="single" w:sz="6" w:space="0" w:color="808080"/>
            </w:tcBorders>
          </w:tcPr>
          <w:p w14:paraId="0C8FC9F5"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020" w:type="dxa"/>
            <w:tcBorders>
              <w:top w:val="single" w:sz="6" w:space="0" w:color="808080"/>
              <w:left w:val="single" w:sz="6" w:space="0" w:color="808080"/>
              <w:bottom w:val="single" w:sz="6" w:space="0" w:color="808080"/>
              <w:right w:val="single" w:sz="6" w:space="0" w:color="808080"/>
            </w:tcBorders>
          </w:tcPr>
          <w:p w14:paraId="0343727B"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90" w:type="dxa"/>
            <w:tcBorders>
              <w:top w:val="single" w:sz="6" w:space="0" w:color="808080"/>
              <w:left w:val="single" w:sz="6" w:space="0" w:color="808080"/>
              <w:bottom w:val="single" w:sz="6" w:space="0" w:color="808080"/>
              <w:right w:val="single" w:sz="6" w:space="0" w:color="808080"/>
            </w:tcBorders>
          </w:tcPr>
          <w:p w14:paraId="4D8B8E2F"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90" w:type="dxa"/>
            <w:tcBorders>
              <w:top w:val="single" w:sz="6" w:space="0" w:color="808080"/>
              <w:left w:val="single" w:sz="6" w:space="0" w:color="808080"/>
              <w:bottom w:val="single" w:sz="6" w:space="0" w:color="808080"/>
              <w:right w:val="single" w:sz="6" w:space="0" w:color="808080"/>
            </w:tcBorders>
          </w:tcPr>
          <w:p w14:paraId="7DDA6F13"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3FE4201E" w14:textId="77777777" w:rsidR="0046348E" w:rsidRPr="008E0274" w:rsidRDefault="0046348E" w:rsidP="00665AE8">
            <w:pPr>
              <w:spacing w:before="100" w:after="100"/>
              <w:jc w:val="center"/>
              <w:rPr>
                <w:sz w:val="22"/>
                <w:szCs w:val="22"/>
                <w:lang w:val="es-ES"/>
              </w:rPr>
            </w:pPr>
            <w:r w:rsidRPr="008E0274">
              <w:rPr>
                <w:sz w:val="22"/>
                <w:szCs w:val="22"/>
                <w:lang w:val="es-ES"/>
              </w:rPr>
              <w:t>…</w:t>
            </w:r>
          </w:p>
        </w:tc>
      </w:tr>
    </w:tbl>
    <w:p w14:paraId="77B0CE6F" w14:textId="77777777" w:rsidR="0046348E" w:rsidRPr="008E0274" w:rsidRDefault="0046348E" w:rsidP="0046348E">
      <w:pPr>
        <w:ind w:left="1260" w:hanging="1260"/>
        <w:rPr>
          <w:lang w:val="es-ES"/>
        </w:rPr>
      </w:pPr>
      <w:r w:rsidRPr="008E0274">
        <w:rPr>
          <w:b/>
          <w:bCs/>
          <w:sz w:val="22"/>
          <w:szCs w:val="22"/>
          <w:lang w:val="es-ES"/>
        </w:rPr>
        <w:t>Nota:</w:t>
      </w:r>
      <w:r w:rsidRPr="008E0274">
        <w:rPr>
          <w:sz w:val="22"/>
          <w:szCs w:val="22"/>
          <w:lang w:val="es-ES"/>
        </w:rPr>
        <w:tab/>
        <w:t>- -  indica "no se aplica"  indica repetición de la anotación que figura arriba.</w:t>
      </w:r>
    </w:p>
    <w:p w14:paraId="54EC7993" w14:textId="77777777" w:rsidR="0046348E" w:rsidRPr="008E0274" w:rsidRDefault="0046348E" w:rsidP="0046348E">
      <w:pPr>
        <w:pStyle w:val="Head72"/>
        <w:jc w:val="center"/>
        <w:rPr>
          <w:lang w:val="es-ES"/>
        </w:rPr>
      </w:pPr>
      <w:r w:rsidRPr="008E0274">
        <w:rPr>
          <w:sz w:val="22"/>
          <w:szCs w:val="22"/>
          <w:lang w:val="es-ES"/>
        </w:rPr>
        <w:br w:type="page"/>
      </w:r>
      <w:bookmarkStart w:id="491" w:name="_Toc75243745"/>
      <w:r w:rsidRPr="008E0274">
        <w:rPr>
          <w:lang w:val="es-ES"/>
        </w:rPr>
        <w:t>Cuadros del lugar del proyecto</w:t>
      </w:r>
      <w:bookmarkEnd w:id="491"/>
    </w:p>
    <w:p w14:paraId="0F00E2FC" w14:textId="77777777" w:rsidR="0046348E" w:rsidRPr="008E0274" w:rsidRDefault="0046348E" w:rsidP="0046348E">
      <w:pPr>
        <w:jc w:val="center"/>
        <w:rPr>
          <w:lang w:val="es-ES"/>
        </w:rPr>
      </w:pPr>
      <w:r w:rsidRPr="008E0274">
        <w:rPr>
          <w:lang w:val="es-ES"/>
        </w:rPr>
        <w:t xml:space="preserve">Sistema, Subsistema o número de lote:  </w:t>
      </w:r>
      <w:r w:rsidRPr="008E0274">
        <w:rPr>
          <w:i/>
          <w:iCs/>
          <w:lang w:val="es-ES"/>
        </w:rPr>
        <w:t xml:space="preserve">[si se trata de la adquisición de varios lotes, indicar:  </w:t>
      </w:r>
      <w:r w:rsidRPr="008E0274">
        <w:rPr>
          <w:b/>
          <w:bCs/>
          <w:i/>
          <w:iCs/>
          <w:lang w:val="es-ES"/>
        </w:rPr>
        <w:t>número de lote</w:t>
      </w:r>
      <w:r w:rsidRPr="008E0274">
        <w:rPr>
          <w:i/>
          <w:iCs/>
          <w:lang w:val="es-ES"/>
        </w:rPr>
        <w:t>; en caso contrario, consignar "</w:t>
      </w:r>
      <w:r w:rsidRPr="008E0274">
        <w:rPr>
          <w:b/>
          <w:bCs/>
          <w:i/>
          <w:iCs/>
          <w:lang w:val="es-ES"/>
        </w:rPr>
        <w:t>adquisición del Sistema completo</w:t>
      </w:r>
      <w:r w:rsidRPr="008E0274">
        <w:rPr>
          <w:i/>
          <w:iCs/>
          <w:lang w:val="es-ES"/>
        </w:rPr>
        <w:t>"]</w:t>
      </w:r>
    </w:p>
    <w:p w14:paraId="30108436" w14:textId="77777777" w:rsidR="0046348E" w:rsidRPr="008E0274" w:rsidRDefault="0046348E" w:rsidP="0046348E">
      <w:pPr>
        <w:jc w:val="center"/>
        <w:rPr>
          <w:rStyle w:val="Preparersnotenobold"/>
          <w:lang w:val="es-ES"/>
        </w:rPr>
      </w:pPr>
      <w:r w:rsidRPr="008E0274">
        <w:rPr>
          <w:lang w:val="es-ES"/>
        </w:rPr>
        <w:t xml:space="preserve"> </w:t>
      </w:r>
      <w:r w:rsidRPr="008E0274">
        <w:rPr>
          <w:rStyle w:val="Preparersnotenobold"/>
          <w:lang w:val="es-ES"/>
        </w:rPr>
        <w:t>[especificar:  la información detallada sobre el lugar o los lugares donde el Sistema ha de funcionar]</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46348E" w:rsidRPr="007436C2" w14:paraId="2ACE2150" w14:textId="77777777" w:rsidTr="00665AE8">
        <w:trPr>
          <w:cantSplit/>
          <w:tblHeader/>
        </w:trPr>
        <w:tc>
          <w:tcPr>
            <w:tcW w:w="1440" w:type="dxa"/>
            <w:tcBorders>
              <w:top w:val="single" w:sz="6" w:space="0" w:color="808080"/>
              <w:left w:val="single" w:sz="6" w:space="0" w:color="808080"/>
              <w:bottom w:val="single" w:sz="6" w:space="0" w:color="808080"/>
              <w:right w:val="single" w:sz="6" w:space="0" w:color="808080"/>
            </w:tcBorders>
          </w:tcPr>
          <w:p w14:paraId="04ACDAF8" w14:textId="77777777" w:rsidR="0046348E" w:rsidRPr="008E0274" w:rsidRDefault="0046348E" w:rsidP="00665AE8">
            <w:pPr>
              <w:spacing w:before="100" w:after="100"/>
              <w:jc w:val="center"/>
              <w:rPr>
                <w:sz w:val="22"/>
                <w:szCs w:val="22"/>
                <w:lang w:val="es-ES"/>
              </w:rPr>
            </w:pPr>
            <w:r w:rsidRPr="008E0274">
              <w:rPr>
                <w:sz w:val="22"/>
                <w:szCs w:val="22"/>
                <w:lang w:val="es-ES"/>
              </w:rPr>
              <w:br/>
              <w:t>Código del lugar</w:t>
            </w:r>
          </w:p>
        </w:tc>
        <w:tc>
          <w:tcPr>
            <w:tcW w:w="3528" w:type="dxa"/>
            <w:tcBorders>
              <w:top w:val="single" w:sz="6" w:space="0" w:color="808080"/>
              <w:left w:val="single" w:sz="6" w:space="0" w:color="808080"/>
              <w:bottom w:val="single" w:sz="6" w:space="0" w:color="808080"/>
              <w:right w:val="single" w:sz="6" w:space="0" w:color="808080"/>
            </w:tcBorders>
          </w:tcPr>
          <w:p w14:paraId="76591D47"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Lugar</w:t>
            </w:r>
          </w:p>
        </w:tc>
        <w:tc>
          <w:tcPr>
            <w:tcW w:w="2952" w:type="dxa"/>
            <w:tcBorders>
              <w:top w:val="single" w:sz="6" w:space="0" w:color="808080"/>
              <w:left w:val="single" w:sz="6" w:space="0" w:color="808080"/>
              <w:bottom w:val="single" w:sz="6" w:space="0" w:color="808080"/>
              <w:right w:val="single" w:sz="6" w:space="0" w:color="808080"/>
            </w:tcBorders>
          </w:tcPr>
          <w:p w14:paraId="53C52E0B"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Ciudad/Localidad/Región</w:t>
            </w:r>
          </w:p>
        </w:tc>
        <w:tc>
          <w:tcPr>
            <w:tcW w:w="3348" w:type="dxa"/>
            <w:tcBorders>
              <w:top w:val="single" w:sz="6" w:space="0" w:color="808080"/>
              <w:left w:val="single" w:sz="6" w:space="0" w:color="808080"/>
              <w:bottom w:val="single" w:sz="6" w:space="0" w:color="808080"/>
              <w:right w:val="single" w:sz="6" w:space="0" w:color="808080"/>
            </w:tcBorders>
          </w:tcPr>
          <w:p w14:paraId="4E844293"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Dirección principal (calle/número)</w:t>
            </w:r>
          </w:p>
        </w:tc>
        <w:tc>
          <w:tcPr>
            <w:tcW w:w="1530" w:type="dxa"/>
            <w:tcBorders>
              <w:top w:val="single" w:sz="6" w:space="0" w:color="808080"/>
              <w:left w:val="single" w:sz="6" w:space="0" w:color="808080"/>
              <w:bottom w:val="single" w:sz="6" w:space="0" w:color="808080"/>
              <w:right w:val="single" w:sz="6" w:space="0" w:color="808080"/>
            </w:tcBorders>
          </w:tcPr>
          <w:p w14:paraId="42FACE6E" w14:textId="77777777" w:rsidR="0046348E" w:rsidRPr="008E0274" w:rsidRDefault="0046348E" w:rsidP="00665AE8">
            <w:pPr>
              <w:spacing w:before="100" w:after="100"/>
              <w:jc w:val="center"/>
              <w:rPr>
                <w:sz w:val="22"/>
                <w:szCs w:val="22"/>
                <w:lang w:val="es-ES"/>
              </w:rPr>
            </w:pPr>
            <w:r w:rsidRPr="008E0274">
              <w:rPr>
                <w:sz w:val="22"/>
                <w:szCs w:val="22"/>
                <w:lang w:val="es-ES"/>
              </w:rPr>
              <w:t>Número de referencia del plano (si lo hubiere)</w:t>
            </w:r>
          </w:p>
        </w:tc>
      </w:tr>
      <w:tr w:rsidR="0046348E" w:rsidRPr="007436C2" w14:paraId="2BB3C9CB" w14:textId="77777777" w:rsidTr="00665AE8">
        <w:trPr>
          <w:cantSplit/>
          <w:trHeight w:hRule="exact" w:val="240"/>
          <w:tblHeader/>
        </w:trPr>
        <w:tc>
          <w:tcPr>
            <w:tcW w:w="1440" w:type="dxa"/>
            <w:tcBorders>
              <w:top w:val="single" w:sz="6" w:space="0" w:color="808080"/>
              <w:left w:val="single" w:sz="6" w:space="0" w:color="808080"/>
              <w:bottom w:val="single" w:sz="6" w:space="0" w:color="808080"/>
              <w:right w:val="single" w:sz="6" w:space="0" w:color="808080"/>
            </w:tcBorders>
          </w:tcPr>
          <w:p w14:paraId="40E0BB40" w14:textId="77777777" w:rsidR="0046348E" w:rsidRPr="008E0274" w:rsidRDefault="0046348E" w:rsidP="00665AE8">
            <w:pPr>
              <w:spacing w:before="100" w:after="100"/>
              <w:jc w:val="center"/>
              <w:rPr>
                <w:sz w:val="22"/>
                <w:szCs w:val="22"/>
                <w:lang w:val="es-ES"/>
              </w:rPr>
            </w:pPr>
          </w:p>
        </w:tc>
        <w:tc>
          <w:tcPr>
            <w:tcW w:w="3528" w:type="dxa"/>
            <w:tcBorders>
              <w:top w:val="single" w:sz="6" w:space="0" w:color="808080"/>
              <w:left w:val="single" w:sz="6" w:space="0" w:color="808080"/>
              <w:bottom w:val="single" w:sz="6" w:space="0" w:color="808080"/>
              <w:right w:val="single" w:sz="6" w:space="0" w:color="808080"/>
            </w:tcBorders>
          </w:tcPr>
          <w:p w14:paraId="087C6124" w14:textId="77777777" w:rsidR="0046348E" w:rsidRPr="008E0274" w:rsidRDefault="0046348E" w:rsidP="00665AE8">
            <w:pPr>
              <w:spacing w:before="100" w:after="100"/>
              <w:rPr>
                <w:sz w:val="22"/>
                <w:szCs w:val="22"/>
                <w:lang w:val="es-ES"/>
              </w:rPr>
            </w:pPr>
          </w:p>
        </w:tc>
        <w:tc>
          <w:tcPr>
            <w:tcW w:w="2952" w:type="dxa"/>
            <w:tcBorders>
              <w:top w:val="single" w:sz="6" w:space="0" w:color="808080"/>
              <w:left w:val="single" w:sz="6" w:space="0" w:color="808080"/>
              <w:bottom w:val="single" w:sz="6" w:space="0" w:color="808080"/>
              <w:right w:val="single" w:sz="6" w:space="0" w:color="808080"/>
            </w:tcBorders>
          </w:tcPr>
          <w:p w14:paraId="26A76238"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7E6FC466"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20CE76E4" w14:textId="77777777" w:rsidR="0046348E" w:rsidRPr="008E0274" w:rsidRDefault="0046348E" w:rsidP="00665AE8">
            <w:pPr>
              <w:spacing w:before="100" w:after="100"/>
              <w:jc w:val="center"/>
              <w:rPr>
                <w:sz w:val="22"/>
                <w:szCs w:val="22"/>
                <w:lang w:val="es-ES"/>
              </w:rPr>
            </w:pPr>
          </w:p>
        </w:tc>
      </w:tr>
      <w:tr w:rsidR="0046348E" w:rsidRPr="008E0274" w14:paraId="007CE7A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2B5136BB" w14:textId="77777777" w:rsidR="0046348E" w:rsidRPr="008E0274" w:rsidRDefault="0046348E" w:rsidP="00665AE8">
            <w:pPr>
              <w:spacing w:before="100" w:after="100"/>
              <w:jc w:val="center"/>
              <w:rPr>
                <w:sz w:val="22"/>
                <w:szCs w:val="22"/>
                <w:lang w:val="es-ES"/>
              </w:rPr>
            </w:pPr>
            <w:r w:rsidRPr="008E0274">
              <w:rPr>
                <w:sz w:val="22"/>
                <w:szCs w:val="22"/>
                <w:lang w:val="es-ES"/>
              </w:rPr>
              <w:t>Sede</w:t>
            </w:r>
          </w:p>
        </w:tc>
        <w:tc>
          <w:tcPr>
            <w:tcW w:w="3528" w:type="dxa"/>
            <w:tcBorders>
              <w:top w:val="single" w:sz="6" w:space="0" w:color="808080"/>
              <w:left w:val="single" w:sz="6" w:space="0" w:color="808080"/>
              <w:bottom w:val="single" w:sz="6" w:space="0" w:color="808080"/>
              <w:right w:val="single" w:sz="6" w:space="0" w:color="808080"/>
            </w:tcBorders>
          </w:tcPr>
          <w:p w14:paraId="65AD706F" w14:textId="77777777" w:rsidR="0046348E" w:rsidRPr="008E0274" w:rsidRDefault="0046348E" w:rsidP="00665AE8">
            <w:pPr>
              <w:spacing w:before="100" w:after="100"/>
              <w:rPr>
                <w:sz w:val="22"/>
                <w:szCs w:val="22"/>
                <w:lang w:val="es-ES"/>
              </w:rPr>
            </w:pPr>
            <w:r w:rsidRPr="008E0274">
              <w:rPr>
                <w:sz w:val="22"/>
                <w:szCs w:val="22"/>
                <w:lang w:val="es-ES"/>
              </w:rPr>
              <w:t>Sede</w:t>
            </w:r>
          </w:p>
        </w:tc>
        <w:tc>
          <w:tcPr>
            <w:tcW w:w="2952" w:type="dxa"/>
            <w:tcBorders>
              <w:top w:val="single" w:sz="6" w:space="0" w:color="808080"/>
              <w:left w:val="single" w:sz="6" w:space="0" w:color="808080"/>
              <w:bottom w:val="single" w:sz="6" w:space="0" w:color="808080"/>
              <w:right w:val="single" w:sz="6" w:space="0" w:color="808080"/>
            </w:tcBorders>
          </w:tcPr>
          <w:p w14:paraId="49BF3D9F"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48ABDACC"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03F59C61" w14:textId="77777777" w:rsidR="0046348E" w:rsidRPr="008E0274" w:rsidRDefault="0046348E" w:rsidP="00665AE8">
            <w:pPr>
              <w:spacing w:before="100" w:after="100"/>
              <w:jc w:val="center"/>
              <w:rPr>
                <w:sz w:val="22"/>
                <w:szCs w:val="22"/>
                <w:lang w:val="es-ES"/>
              </w:rPr>
            </w:pPr>
          </w:p>
        </w:tc>
      </w:tr>
      <w:tr w:rsidR="0046348E" w:rsidRPr="008E0274" w14:paraId="2DA6DEF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52D047F6" w14:textId="77777777" w:rsidR="0046348E" w:rsidRPr="008E0274" w:rsidRDefault="0046348E" w:rsidP="00665AE8">
            <w:pPr>
              <w:spacing w:before="100" w:after="100"/>
              <w:jc w:val="center"/>
              <w:rPr>
                <w:sz w:val="22"/>
                <w:szCs w:val="22"/>
                <w:lang w:val="es-ES"/>
              </w:rPr>
            </w:pPr>
          </w:p>
        </w:tc>
        <w:tc>
          <w:tcPr>
            <w:tcW w:w="3528" w:type="dxa"/>
            <w:tcBorders>
              <w:top w:val="single" w:sz="6" w:space="0" w:color="808080"/>
              <w:left w:val="single" w:sz="6" w:space="0" w:color="808080"/>
              <w:bottom w:val="single" w:sz="6" w:space="0" w:color="808080"/>
              <w:right w:val="single" w:sz="6" w:space="0" w:color="808080"/>
            </w:tcBorders>
          </w:tcPr>
          <w:p w14:paraId="1B659518" w14:textId="77777777" w:rsidR="0046348E" w:rsidRPr="008E0274" w:rsidRDefault="0046348E" w:rsidP="00665AE8">
            <w:pPr>
              <w:spacing w:before="100" w:after="100"/>
              <w:rPr>
                <w:sz w:val="22"/>
                <w:szCs w:val="22"/>
                <w:lang w:val="es-ES"/>
              </w:rPr>
            </w:pPr>
          </w:p>
        </w:tc>
        <w:tc>
          <w:tcPr>
            <w:tcW w:w="2952" w:type="dxa"/>
            <w:tcBorders>
              <w:top w:val="single" w:sz="6" w:space="0" w:color="808080"/>
              <w:left w:val="single" w:sz="6" w:space="0" w:color="808080"/>
              <w:bottom w:val="single" w:sz="6" w:space="0" w:color="808080"/>
              <w:right w:val="single" w:sz="6" w:space="0" w:color="808080"/>
            </w:tcBorders>
          </w:tcPr>
          <w:p w14:paraId="231567CD"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073BF227"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21C56B02" w14:textId="77777777" w:rsidR="0046348E" w:rsidRPr="008E0274" w:rsidRDefault="0046348E" w:rsidP="00665AE8">
            <w:pPr>
              <w:spacing w:before="100" w:after="100"/>
              <w:jc w:val="center"/>
              <w:rPr>
                <w:sz w:val="22"/>
                <w:szCs w:val="22"/>
                <w:lang w:val="es-ES"/>
              </w:rPr>
            </w:pPr>
          </w:p>
        </w:tc>
      </w:tr>
      <w:tr w:rsidR="0046348E" w:rsidRPr="008E0274" w14:paraId="31DD340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75C4FFF3" w14:textId="77777777" w:rsidR="0046348E" w:rsidRPr="008E0274" w:rsidRDefault="0046348E" w:rsidP="00665AE8">
            <w:pPr>
              <w:spacing w:before="100" w:after="100"/>
              <w:jc w:val="center"/>
              <w:rPr>
                <w:sz w:val="22"/>
                <w:szCs w:val="22"/>
                <w:lang w:val="es-ES"/>
              </w:rPr>
            </w:pPr>
            <w:r w:rsidRPr="008E0274">
              <w:rPr>
                <w:noProof/>
                <w:sz w:val="22"/>
                <w:szCs w:val="22"/>
                <w:lang w:val="es-ES"/>
              </w:rPr>
              <w:t>R1</w:t>
            </w:r>
          </w:p>
        </w:tc>
        <w:tc>
          <w:tcPr>
            <w:tcW w:w="3528" w:type="dxa"/>
            <w:tcBorders>
              <w:top w:val="single" w:sz="6" w:space="0" w:color="808080"/>
              <w:left w:val="single" w:sz="6" w:space="0" w:color="808080"/>
              <w:bottom w:val="single" w:sz="6" w:space="0" w:color="808080"/>
              <w:right w:val="single" w:sz="6" w:space="0" w:color="808080"/>
            </w:tcBorders>
          </w:tcPr>
          <w:p w14:paraId="219BF308" w14:textId="77777777" w:rsidR="0046348E" w:rsidRPr="008E0274" w:rsidRDefault="0046348E" w:rsidP="00665AE8">
            <w:pPr>
              <w:spacing w:before="100" w:after="100"/>
              <w:rPr>
                <w:sz w:val="22"/>
                <w:szCs w:val="22"/>
                <w:lang w:val="es-ES"/>
              </w:rPr>
            </w:pPr>
            <w:r w:rsidRPr="008E0274">
              <w:rPr>
                <w:sz w:val="22"/>
                <w:szCs w:val="22"/>
                <w:lang w:val="es-ES"/>
              </w:rPr>
              <w:t>Región 1</w:t>
            </w:r>
          </w:p>
        </w:tc>
        <w:tc>
          <w:tcPr>
            <w:tcW w:w="2952" w:type="dxa"/>
            <w:tcBorders>
              <w:top w:val="single" w:sz="6" w:space="0" w:color="808080"/>
              <w:left w:val="single" w:sz="6" w:space="0" w:color="808080"/>
              <w:bottom w:val="single" w:sz="6" w:space="0" w:color="808080"/>
              <w:right w:val="single" w:sz="6" w:space="0" w:color="808080"/>
            </w:tcBorders>
          </w:tcPr>
          <w:p w14:paraId="76C74728"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5601ADC9"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1974D35C" w14:textId="77777777" w:rsidR="0046348E" w:rsidRPr="008E0274" w:rsidRDefault="0046348E" w:rsidP="00665AE8">
            <w:pPr>
              <w:spacing w:before="100" w:after="100"/>
              <w:jc w:val="center"/>
              <w:rPr>
                <w:sz w:val="22"/>
                <w:szCs w:val="22"/>
                <w:lang w:val="es-ES"/>
              </w:rPr>
            </w:pPr>
          </w:p>
        </w:tc>
      </w:tr>
      <w:tr w:rsidR="0046348E" w:rsidRPr="007436C2" w14:paraId="0481CAE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E21046D" w14:textId="77777777" w:rsidR="0046348E" w:rsidRPr="008E0274" w:rsidRDefault="0046348E" w:rsidP="00665AE8">
            <w:pPr>
              <w:spacing w:before="100" w:after="100"/>
              <w:jc w:val="center"/>
              <w:rPr>
                <w:sz w:val="22"/>
                <w:szCs w:val="22"/>
                <w:lang w:val="es-ES"/>
              </w:rPr>
            </w:pPr>
            <w:r w:rsidRPr="008E0274">
              <w:rPr>
                <w:noProof/>
                <w:sz w:val="22"/>
                <w:szCs w:val="22"/>
                <w:lang w:val="es-ES"/>
              </w:rPr>
              <w:t>R1.1</w:t>
            </w:r>
          </w:p>
        </w:tc>
        <w:tc>
          <w:tcPr>
            <w:tcW w:w="3528" w:type="dxa"/>
            <w:tcBorders>
              <w:top w:val="single" w:sz="6" w:space="0" w:color="808080"/>
              <w:left w:val="single" w:sz="6" w:space="0" w:color="808080"/>
              <w:bottom w:val="single" w:sz="6" w:space="0" w:color="808080"/>
              <w:right w:val="single" w:sz="6" w:space="0" w:color="808080"/>
            </w:tcBorders>
          </w:tcPr>
          <w:p w14:paraId="23B378F4" w14:textId="77777777" w:rsidR="0046348E" w:rsidRPr="008E0274" w:rsidRDefault="0046348E" w:rsidP="00665AE8">
            <w:pPr>
              <w:spacing w:before="100" w:after="100"/>
              <w:ind w:left="360"/>
              <w:rPr>
                <w:sz w:val="22"/>
                <w:szCs w:val="22"/>
                <w:lang w:val="es-ES"/>
              </w:rPr>
            </w:pPr>
            <w:r w:rsidRPr="008E0274">
              <w:rPr>
                <w:sz w:val="22"/>
                <w:szCs w:val="22"/>
                <w:lang w:val="es-ES"/>
              </w:rPr>
              <w:t>Oficina principal de la Región 1</w:t>
            </w:r>
          </w:p>
        </w:tc>
        <w:tc>
          <w:tcPr>
            <w:tcW w:w="2952" w:type="dxa"/>
            <w:tcBorders>
              <w:top w:val="single" w:sz="6" w:space="0" w:color="808080"/>
              <w:left w:val="single" w:sz="6" w:space="0" w:color="808080"/>
              <w:bottom w:val="single" w:sz="6" w:space="0" w:color="808080"/>
              <w:right w:val="single" w:sz="6" w:space="0" w:color="808080"/>
            </w:tcBorders>
          </w:tcPr>
          <w:p w14:paraId="3733FAB0"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602507CE"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07A949D3" w14:textId="77777777" w:rsidR="0046348E" w:rsidRPr="008E0274" w:rsidRDefault="0046348E" w:rsidP="00665AE8">
            <w:pPr>
              <w:spacing w:before="100" w:after="100"/>
              <w:jc w:val="center"/>
              <w:rPr>
                <w:sz w:val="22"/>
                <w:szCs w:val="22"/>
                <w:lang w:val="es-ES"/>
              </w:rPr>
            </w:pPr>
          </w:p>
        </w:tc>
      </w:tr>
      <w:tr w:rsidR="0046348E" w:rsidRPr="008E0274" w14:paraId="0BAB7DBB"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025253BF" w14:textId="77777777" w:rsidR="0046348E" w:rsidRPr="008E0274" w:rsidRDefault="0046348E" w:rsidP="00665AE8">
            <w:pPr>
              <w:spacing w:before="100" w:after="100"/>
              <w:jc w:val="center"/>
              <w:rPr>
                <w:sz w:val="22"/>
                <w:szCs w:val="22"/>
                <w:lang w:val="es-ES"/>
              </w:rPr>
            </w:pPr>
            <w:r w:rsidRPr="008E0274">
              <w:rPr>
                <w:noProof/>
                <w:sz w:val="22"/>
                <w:szCs w:val="22"/>
                <w:lang w:val="es-ES"/>
              </w:rPr>
              <w:t>R1.2</w:t>
            </w:r>
          </w:p>
        </w:tc>
        <w:tc>
          <w:tcPr>
            <w:tcW w:w="3528" w:type="dxa"/>
            <w:tcBorders>
              <w:top w:val="single" w:sz="6" w:space="0" w:color="808080"/>
              <w:left w:val="single" w:sz="6" w:space="0" w:color="808080"/>
              <w:bottom w:val="single" w:sz="6" w:space="0" w:color="808080"/>
              <w:right w:val="single" w:sz="6" w:space="0" w:color="808080"/>
            </w:tcBorders>
          </w:tcPr>
          <w:p w14:paraId="2B63669C" w14:textId="77777777" w:rsidR="0046348E" w:rsidRPr="008E0274" w:rsidRDefault="0046348E" w:rsidP="00665AE8">
            <w:pPr>
              <w:spacing w:before="100" w:after="100"/>
              <w:ind w:left="360"/>
              <w:rPr>
                <w:sz w:val="22"/>
                <w:szCs w:val="22"/>
                <w:lang w:val="es-ES"/>
              </w:rPr>
            </w:pPr>
            <w:r w:rsidRPr="008E0274">
              <w:rPr>
                <w:sz w:val="22"/>
                <w:szCs w:val="22"/>
                <w:lang w:val="es-ES"/>
              </w:rPr>
              <w:t>Sucursal ABC</w:t>
            </w:r>
          </w:p>
        </w:tc>
        <w:tc>
          <w:tcPr>
            <w:tcW w:w="2952" w:type="dxa"/>
            <w:tcBorders>
              <w:top w:val="single" w:sz="6" w:space="0" w:color="808080"/>
              <w:left w:val="single" w:sz="6" w:space="0" w:color="808080"/>
              <w:bottom w:val="single" w:sz="6" w:space="0" w:color="808080"/>
              <w:right w:val="single" w:sz="6" w:space="0" w:color="808080"/>
            </w:tcBorders>
          </w:tcPr>
          <w:p w14:paraId="1F642633"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601A2D7F"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6750391A" w14:textId="77777777" w:rsidR="0046348E" w:rsidRPr="008E0274" w:rsidRDefault="0046348E" w:rsidP="00665AE8">
            <w:pPr>
              <w:spacing w:before="100" w:after="100"/>
              <w:jc w:val="center"/>
              <w:rPr>
                <w:sz w:val="22"/>
                <w:szCs w:val="22"/>
                <w:lang w:val="es-ES"/>
              </w:rPr>
            </w:pPr>
          </w:p>
        </w:tc>
      </w:tr>
      <w:tr w:rsidR="0046348E" w:rsidRPr="008E0274" w14:paraId="483046D6"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4D0315E5" w14:textId="77777777" w:rsidR="0046348E" w:rsidRPr="008E0274" w:rsidRDefault="0046348E" w:rsidP="00665AE8">
            <w:pPr>
              <w:spacing w:before="100" w:after="100"/>
              <w:jc w:val="center"/>
              <w:rPr>
                <w:sz w:val="22"/>
                <w:szCs w:val="22"/>
                <w:lang w:val="es-ES"/>
              </w:rPr>
            </w:pPr>
            <w:r w:rsidRPr="008E0274">
              <w:rPr>
                <w:noProof/>
                <w:sz w:val="22"/>
                <w:szCs w:val="22"/>
                <w:lang w:val="es-ES"/>
              </w:rPr>
              <w:t>R1.3</w:t>
            </w:r>
          </w:p>
        </w:tc>
        <w:tc>
          <w:tcPr>
            <w:tcW w:w="3528" w:type="dxa"/>
            <w:tcBorders>
              <w:top w:val="single" w:sz="6" w:space="0" w:color="808080"/>
              <w:left w:val="single" w:sz="6" w:space="0" w:color="808080"/>
              <w:bottom w:val="single" w:sz="6" w:space="0" w:color="808080"/>
              <w:right w:val="single" w:sz="6" w:space="0" w:color="808080"/>
            </w:tcBorders>
          </w:tcPr>
          <w:p w14:paraId="0A6BDD6B" w14:textId="77777777" w:rsidR="0046348E" w:rsidRPr="008E0274" w:rsidRDefault="0046348E" w:rsidP="00665AE8">
            <w:pPr>
              <w:spacing w:before="100" w:after="100"/>
              <w:ind w:left="360"/>
              <w:rPr>
                <w:sz w:val="22"/>
                <w:szCs w:val="22"/>
                <w:lang w:val="es-ES"/>
              </w:rPr>
            </w:pPr>
            <w:r w:rsidRPr="008E0274">
              <w:rPr>
                <w:sz w:val="22"/>
                <w:szCs w:val="22"/>
                <w:lang w:val="es-ES"/>
              </w:rPr>
              <w:t>Sucursal DEF</w:t>
            </w:r>
          </w:p>
        </w:tc>
        <w:tc>
          <w:tcPr>
            <w:tcW w:w="2952" w:type="dxa"/>
            <w:tcBorders>
              <w:top w:val="single" w:sz="6" w:space="0" w:color="808080"/>
              <w:left w:val="single" w:sz="6" w:space="0" w:color="808080"/>
              <w:bottom w:val="single" w:sz="6" w:space="0" w:color="808080"/>
              <w:right w:val="single" w:sz="6" w:space="0" w:color="808080"/>
            </w:tcBorders>
          </w:tcPr>
          <w:p w14:paraId="671A0293"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6BE19DC9"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496F26CC" w14:textId="77777777" w:rsidR="0046348E" w:rsidRPr="008E0274" w:rsidRDefault="0046348E" w:rsidP="00665AE8">
            <w:pPr>
              <w:spacing w:before="100" w:after="100"/>
              <w:jc w:val="center"/>
              <w:rPr>
                <w:sz w:val="22"/>
                <w:szCs w:val="22"/>
                <w:lang w:val="es-ES"/>
              </w:rPr>
            </w:pPr>
          </w:p>
        </w:tc>
      </w:tr>
      <w:tr w:rsidR="0046348E" w:rsidRPr="008E0274" w14:paraId="5C1A8BD2" w14:textId="77777777" w:rsidTr="00665AE8">
        <w:trPr>
          <w:cantSplit/>
        </w:trPr>
        <w:tc>
          <w:tcPr>
            <w:tcW w:w="1440" w:type="dxa"/>
            <w:tcBorders>
              <w:top w:val="single" w:sz="6" w:space="0" w:color="808080"/>
              <w:left w:val="single" w:sz="6" w:space="0" w:color="808080"/>
              <w:bottom w:val="single" w:sz="6" w:space="0" w:color="808080"/>
              <w:right w:val="single" w:sz="6" w:space="0" w:color="808080"/>
            </w:tcBorders>
          </w:tcPr>
          <w:p w14:paraId="7F1A5AB4" w14:textId="77777777" w:rsidR="0046348E" w:rsidRPr="008E0274" w:rsidRDefault="0046348E" w:rsidP="00665AE8">
            <w:pPr>
              <w:spacing w:before="100" w:after="100"/>
              <w:jc w:val="center"/>
              <w:rPr>
                <w:sz w:val="22"/>
                <w:szCs w:val="22"/>
                <w:lang w:val="es-ES"/>
              </w:rPr>
            </w:pPr>
          </w:p>
        </w:tc>
        <w:tc>
          <w:tcPr>
            <w:tcW w:w="3528" w:type="dxa"/>
            <w:tcBorders>
              <w:top w:val="single" w:sz="6" w:space="0" w:color="808080"/>
              <w:left w:val="single" w:sz="6" w:space="0" w:color="808080"/>
              <w:bottom w:val="single" w:sz="6" w:space="0" w:color="808080"/>
              <w:right w:val="single" w:sz="6" w:space="0" w:color="808080"/>
            </w:tcBorders>
          </w:tcPr>
          <w:p w14:paraId="311698DD" w14:textId="77777777" w:rsidR="0046348E" w:rsidRPr="008E0274" w:rsidRDefault="0046348E" w:rsidP="00665AE8">
            <w:pPr>
              <w:spacing w:before="100" w:after="100"/>
              <w:ind w:left="360"/>
              <w:rPr>
                <w:sz w:val="22"/>
                <w:szCs w:val="22"/>
                <w:lang w:val="es-ES"/>
              </w:rPr>
            </w:pPr>
          </w:p>
        </w:tc>
        <w:tc>
          <w:tcPr>
            <w:tcW w:w="2952" w:type="dxa"/>
            <w:tcBorders>
              <w:top w:val="single" w:sz="6" w:space="0" w:color="808080"/>
              <w:left w:val="single" w:sz="6" w:space="0" w:color="808080"/>
              <w:bottom w:val="single" w:sz="6" w:space="0" w:color="808080"/>
              <w:right w:val="single" w:sz="6" w:space="0" w:color="808080"/>
            </w:tcBorders>
          </w:tcPr>
          <w:p w14:paraId="4AF3184C" w14:textId="77777777" w:rsidR="0046348E" w:rsidRPr="008E0274" w:rsidRDefault="0046348E" w:rsidP="00665AE8">
            <w:pPr>
              <w:spacing w:before="100" w:after="100"/>
              <w:jc w:val="center"/>
              <w:rPr>
                <w:sz w:val="22"/>
                <w:szCs w:val="22"/>
                <w:lang w:val="es-ES"/>
              </w:rPr>
            </w:pPr>
          </w:p>
        </w:tc>
        <w:tc>
          <w:tcPr>
            <w:tcW w:w="3348" w:type="dxa"/>
            <w:tcBorders>
              <w:top w:val="single" w:sz="6" w:space="0" w:color="808080"/>
              <w:left w:val="single" w:sz="6" w:space="0" w:color="808080"/>
              <w:bottom w:val="single" w:sz="6" w:space="0" w:color="808080"/>
              <w:right w:val="single" w:sz="6" w:space="0" w:color="808080"/>
            </w:tcBorders>
          </w:tcPr>
          <w:p w14:paraId="6AF7F66C"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45B56CC5" w14:textId="77777777" w:rsidR="0046348E" w:rsidRPr="008E0274" w:rsidRDefault="0046348E" w:rsidP="00665AE8">
            <w:pPr>
              <w:spacing w:before="100" w:after="100"/>
              <w:jc w:val="center"/>
              <w:rPr>
                <w:sz w:val="22"/>
                <w:szCs w:val="22"/>
                <w:lang w:val="es-ES"/>
              </w:rPr>
            </w:pPr>
          </w:p>
        </w:tc>
      </w:tr>
    </w:tbl>
    <w:p w14:paraId="0172D15B" w14:textId="77777777" w:rsidR="0046348E" w:rsidRPr="008E0274" w:rsidRDefault="0046348E" w:rsidP="0046348E">
      <w:pPr>
        <w:rPr>
          <w:sz w:val="22"/>
          <w:szCs w:val="22"/>
          <w:lang w:val="es-ES"/>
        </w:rPr>
      </w:pPr>
    </w:p>
    <w:p w14:paraId="2CD65046" w14:textId="77777777" w:rsidR="0046348E" w:rsidRPr="008E0274" w:rsidRDefault="0046348E" w:rsidP="0046348E">
      <w:pPr>
        <w:rPr>
          <w:sz w:val="22"/>
          <w:szCs w:val="22"/>
          <w:lang w:val="es-ES"/>
        </w:rPr>
      </w:pPr>
      <w:r w:rsidRPr="008E0274">
        <w:rPr>
          <w:sz w:val="22"/>
          <w:szCs w:val="22"/>
          <w:lang w:val="es-ES"/>
        </w:rPr>
        <w:t xml:space="preserve"> </w:t>
      </w:r>
    </w:p>
    <w:p w14:paraId="34D25A75" w14:textId="77777777" w:rsidR="0046348E" w:rsidRPr="008E0274" w:rsidRDefault="0046348E" w:rsidP="0046348E">
      <w:pPr>
        <w:pStyle w:val="Head72"/>
        <w:jc w:val="center"/>
        <w:rPr>
          <w:lang w:val="es-ES"/>
        </w:rPr>
      </w:pPr>
      <w:r w:rsidRPr="008E0274">
        <w:rPr>
          <w:sz w:val="22"/>
          <w:szCs w:val="22"/>
          <w:lang w:val="es-ES"/>
        </w:rPr>
        <w:br w:type="page"/>
      </w:r>
      <w:bookmarkStart w:id="492" w:name="_Toc75243746"/>
      <w:r w:rsidRPr="008E0274">
        <w:rPr>
          <w:lang w:val="es-ES"/>
        </w:rPr>
        <w:t>Cuadro de días feriados y otros días no laborales</w:t>
      </w:r>
      <w:bookmarkEnd w:id="492"/>
    </w:p>
    <w:p w14:paraId="04E5155C" w14:textId="77777777" w:rsidR="0046348E" w:rsidRPr="008E0274" w:rsidRDefault="0046348E" w:rsidP="0046348E">
      <w:pPr>
        <w:jc w:val="center"/>
        <w:rPr>
          <w:rStyle w:val="Preparersnotenobold"/>
          <w:lang w:val="es-ES"/>
        </w:rPr>
      </w:pPr>
      <w:r w:rsidRPr="008E0274">
        <w:rPr>
          <w:rStyle w:val="Preparersnotenobold"/>
          <w:lang w:val="es-ES"/>
        </w:rPr>
        <w:t xml:space="preserve">[especificar:  </w:t>
      </w:r>
      <w:r w:rsidRPr="008E0274">
        <w:rPr>
          <w:rStyle w:val="Preparersnotenobold"/>
          <w:b/>
          <w:bCs/>
          <w:lang w:val="es-ES"/>
        </w:rPr>
        <w:t>los días de cada mes de cada año que se consideran como no laborales por ser feriados o por otras razones comerciales (aparte de los fines de semana).</w:t>
      </w:r>
      <w:r w:rsidRPr="008E0274">
        <w:rPr>
          <w:rStyle w:val="Preparersnotenobold"/>
          <w:lang w:val="es-ES"/>
        </w:rPr>
        <w:t>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46348E" w:rsidRPr="008E0274" w14:paraId="43E812EC" w14:textId="77777777" w:rsidTr="00665AE8">
        <w:trPr>
          <w:cantSplit/>
          <w:tblHeader/>
        </w:trPr>
        <w:tc>
          <w:tcPr>
            <w:tcW w:w="1800" w:type="dxa"/>
            <w:tcBorders>
              <w:top w:val="single" w:sz="6" w:space="0" w:color="808080"/>
              <w:left w:val="single" w:sz="6" w:space="0" w:color="808080"/>
              <w:bottom w:val="single" w:sz="6" w:space="0" w:color="808080"/>
              <w:right w:val="single" w:sz="6" w:space="0" w:color="808080"/>
            </w:tcBorders>
          </w:tcPr>
          <w:p w14:paraId="637113E5" w14:textId="77777777" w:rsidR="0046348E" w:rsidRPr="008E0274" w:rsidRDefault="0046348E" w:rsidP="00665AE8">
            <w:pPr>
              <w:spacing w:before="100" w:after="100"/>
              <w:jc w:val="center"/>
              <w:rPr>
                <w:sz w:val="22"/>
                <w:szCs w:val="22"/>
                <w:lang w:val="es-ES"/>
              </w:rPr>
            </w:pPr>
            <w:r w:rsidRPr="008E0274">
              <w:rPr>
                <w:sz w:val="22"/>
                <w:szCs w:val="22"/>
                <w:lang w:val="es-ES"/>
              </w:rPr>
              <w:t>Mes</w:t>
            </w:r>
          </w:p>
        </w:tc>
        <w:tc>
          <w:tcPr>
            <w:tcW w:w="1397" w:type="dxa"/>
            <w:tcBorders>
              <w:top w:val="single" w:sz="6" w:space="0" w:color="808080"/>
              <w:left w:val="single" w:sz="6" w:space="0" w:color="808080"/>
              <w:bottom w:val="single" w:sz="6" w:space="0" w:color="808080"/>
              <w:right w:val="single" w:sz="6" w:space="0" w:color="808080"/>
            </w:tcBorders>
          </w:tcPr>
          <w:p w14:paraId="0415137F" w14:textId="77777777" w:rsidR="0046348E" w:rsidRPr="008E0274" w:rsidRDefault="0046348E" w:rsidP="00665AE8">
            <w:pPr>
              <w:spacing w:before="100" w:after="100"/>
              <w:jc w:val="center"/>
              <w:rPr>
                <w:sz w:val="22"/>
                <w:szCs w:val="22"/>
                <w:lang w:val="es-ES"/>
              </w:rPr>
            </w:pPr>
            <w:r w:rsidRPr="008E0274">
              <w:rPr>
                <w:noProof/>
                <w:sz w:val="22"/>
                <w:szCs w:val="22"/>
                <w:lang w:val="es-ES"/>
              </w:rPr>
              <w:t>20xy</w:t>
            </w:r>
          </w:p>
        </w:tc>
        <w:tc>
          <w:tcPr>
            <w:tcW w:w="1397" w:type="dxa"/>
            <w:tcBorders>
              <w:top w:val="single" w:sz="6" w:space="0" w:color="808080"/>
              <w:left w:val="single" w:sz="6" w:space="0" w:color="808080"/>
              <w:bottom w:val="single" w:sz="6" w:space="0" w:color="808080"/>
              <w:right w:val="single" w:sz="6" w:space="0" w:color="808080"/>
            </w:tcBorders>
          </w:tcPr>
          <w:p w14:paraId="37999C18" w14:textId="77777777" w:rsidR="0046348E" w:rsidRPr="008E0274" w:rsidRDefault="0046348E" w:rsidP="00665AE8">
            <w:pPr>
              <w:spacing w:before="100" w:after="100"/>
              <w:jc w:val="center"/>
              <w:rPr>
                <w:sz w:val="22"/>
                <w:szCs w:val="22"/>
                <w:lang w:val="es-ES"/>
              </w:rPr>
            </w:pPr>
            <w:r w:rsidRPr="008E0274">
              <w:rPr>
                <w:noProof/>
                <w:sz w:val="22"/>
                <w:szCs w:val="22"/>
                <w:lang w:val="es-ES"/>
              </w:rPr>
              <w:t>20xy+1</w:t>
            </w:r>
          </w:p>
        </w:tc>
        <w:tc>
          <w:tcPr>
            <w:tcW w:w="1397" w:type="dxa"/>
            <w:tcBorders>
              <w:top w:val="single" w:sz="6" w:space="0" w:color="808080"/>
              <w:left w:val="single" w:sz="6" w:space="0" w:color="808080"/>
              <w:bottom w:val="single" w:sz="6" w:space="0" w:color="808080"/>
              <w:right w:val="single" w:sz="6" w:space="0" w:color="808080"/>
            </w:tcBorders>
          </w:tcPr>
          <w:p w14:paraId="1B061DF6" w14:textId="77777777" w:rsidR="0046348E" w:rsidRPr="008E0274" w:rsidRDefault="0046348E" w:rsidP="00665AE8">
            <w:pPr>
              <w:spacing w:before="100" w:after="100"/>
              <w:jc w:val="center"/>
              <w:rPr>
                <w:sz w:val="22"/>
                <w:szCs w:val="22"/>
                <w:lang w:val="es-ES"/>
              </w:rPr>
            </w:pPr>
            <w:r w:rsidRPr="008E0274">
              <w:rPr>
                <w:noProof/>
                <w:sz w:val="22"/>
                <w:szCs w:val="22"/>
                <w:lang w:val="es-ES"/>
              </w:rPr>
              <w:t>20xy+2</w:t>
            </w:r>
          </w:p>
        </w:tc>
        <w:tc>
          <w:tcPr>
            <w:tcW w:w="1398" w:type="dxa"/>
            <w:tcBorders>
              <w:top w:val="single" w:sz="6" w:space="0" w:color="808080"/>
              <w:left w:val="single" w:sz="6" w:space="0" w:color="808080"/>
              <w:bottom w:val="single" w:sz="6" w:space="0" w:color="808080"/>
              <w:right w:val="single" w:sz="6" w:space="0" w:color="808080"/>
            </w:tcBorders>
          </w:tcPr>
          <w:p w14:paraId="54B826A8"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397" w:type="dxa"/>
            <w:tcBorders>
              <w:top w:val="single" w:sz="6" w:space="0" w:color="808080"/>
              <w:left w:val="single" w:sz="6" w:space="0" w:color="808080"/>
              <w:bottom w:val="single" w:sz="6" w:space="0" w:color="808080"/>
              <w:right w:val="single" w:sz="6" w:space="0" w:color="808080"/>
            </w:tcBorders>
          </w:tcPr>
          <w:p w14:paraId="37AFCF07" w14:textId="77777777" w:rsidR="0046348E" w:rsidRPr="008E0274" w:rsidRDefault="0046348E" w:rsidP="00665AE8">
            <w:pPr>
              <w:spacing w:before="100" w:after="100"/>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EA60AC5" w14:textId="77777777" w:rsidR="0046348E" w:rsidRPr="008E0274" w:rsidRDefault="0046348E" w:rsidP="00665AE8">
            <w:pPr>
              <w:spacing w:before="100" w:after="100"/>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2F80F7D"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398" w:type="dxa"/>
            <w:tcBorders>
              <w:top w:val="single" w:sz="6" w:space="0" w:color="808080"/>
              <w:left w:val="single" w:sz="6" w:space="0" w:color="808080"/>
              <w:bottom w:val="single" w:sz="6" w:space="0" w:color="808080"/>
              <w:right w:val="single" w:sz="6" w:space="0" w:color="808080"/>
            </w:tcBorders>
          </w:tcPr>
          <w:p w14:paraId="31772C37" w14:textId="77777777" w:rsidR="0046348E" w:rsidRPr="008E0274" w:rsidRDefault="0046348E" w:rsidP="00665AE8">
            <w:pPr>
              <w:spacing w:before="100" w:after="100"/>
              <w:jc w:val="center"/>
              <w:rPr>
                <w:sz w:val="22"/>
                <w:szCs w:val="22"/>
                <w:lang w:val="es-ES"/>
              </w:rPr>
            </w:pPr>
            <w:r w:rsidRPr="008E0274">
              <w:rPr>
                <w:noProof/>
                <w:sz w:val="22"/>
                <w:szCs w:val="22"/>
                <w:lang w:val="es-ES"/>
              </w:rPr>
              <w:t>20zz</w:t>
            </w:r>
          </w:p>
        </w:tc>
      </w:tr>
      <w:tr w:rsidR="0046348E" w:rsidRPr="008E0274" w14:paraId="5651D8CD" w14:textId="77777777" w:rsidTr="00665AE8">
        <w:trPr>
          <w:cantSplit/>
          <w:trHeight w:hRule="exact" w:val="240"/>
          <w:tblHeader/>
        </w:trPr>
        <w:tc>
          <w:tcPr>
            <w:tcW w:w="1800" w:type="dxa"/>
            <w:tcBorders>
              <w:top w:val="single" w:sz="6" w:space="0" w:color="808080"/>
              <w:left w:val="single" w:sz="6" w:space="0" w:color="808080"/>
              <w:bottom w:val="single" w:sz="6" w:space="0" w:color="808080"/>
              <w:right w:val="single" w:sz="6" w:space="0" w:color="808080"/>
            </w:tcBorders>
          </w:tcPr>
          <w:p w14:paraId="392AB283" w14:textId="77777777" w:rsidR="0046348E" w:rsidRPr="008E0274" w:rsidRDefault="0046348E" w:rsidP="00665AE8">
            <w:pPr>
              <w:spacing w:before="100" w:after="100"/>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60F3012" w14:textId="77777777" w:rsidR="0046348E" w:rsidRPr="008E0274" w:rsidRDefault="0046348E" w:rsidP="00665AE8">
            <w:pPr>
              <w:spacing w:before="100" w:after="10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FB3EC44" w14:textId="77777777" w:rsidR="0046348E" w:rsidRPr="008E0274" w:rsidRDefault="0046348E" w:rsidP="00665AE8">
            <w:pPr>
              <w:spacing w:before="100" w:after="10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47BE2B7" w14:textId="77777777" w:rsidR="0046348E" w:rsidRPr="008E0274" w:rsidRDefault="0046348E" w:rsidP="00665AE8">
            <w:pPr>
              <w:spacing w:before="100" w:after="100"/>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0FB5639F" w14:textId="77777777" w:rsidR="0046348E" w:rsidRPr="008E0274" w:rsidRDefault="0046348E" w:rsidP="00665AE8">
            <w:pPr>
              <w:spacing w:before="100" w:after="10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CBB75C5" w14:textId="77777777" w:rsidR="0046348E" w:rsidRPr="008E0274" w:rsidRDefault="0046348E" w:rsidP="00665AE8">
            <w:pPr>
              <w:spacing w:before="100" w:after="10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EA1EA71" w14:textId="77777777" w:rsidR="0046348E" w:rsidRPr="008E0274" w:rsidRDefault="0046348E" w:rsidP="00665AE8">
            <w:pPr>
              <w:spacing w:before="100" w:after="100"/>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24ABF620" w14:textId="77777777" w:rsidR="0046348E" w:rsidRPr="008E0274" w:rsidRDefault="0046348E" w:rsidP="00665AE8">
            <w:pPr>
              <w:spacing w:before="100" w:after="100"/>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740DF3E0" w14:textId="77777777" w:rsidR="0046348E" w:rsidRPr="008E0274" w:rsidRDefault="0046348E" w:rsidP="00665AE8">
            <w:pPr>
              <w:spacing w:before="100" w:after="100"/>
              <w:jc w:val="center"/>
              <w:rPr>
                <w:sz w:val="22"/>
                <w:szCs w:val="22"/>
                <w:lang w:val="es-ES"/>
              </w:rPr>
            </w:pPr>
          </w:p>
        </w:tc>
      </w:tr>
      <w:tr w:rsidR="0046348E" w:rsidRPr="008E0274" w14:paraId="15FB3F83"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1CF71734" w14:textId="77777777" w:rsidR="0046348E" w:rsidRPr="008E0274" w:rsidRDefault="0046348E" w:rsidP="00665AE8">
            <w:pPr>
              <w:jc w:val="center"/>
              <w:rPr>
                <w:sz w:val="22"/>
                <w:szCs w:val="22"/>
                <w:lang w:val="es-ES"/>
              </w:rPr>
            </w:pPr>
            <w:r w:rsidRPr="008E0274">
              <w:rPr>
                <w:sz w:val="22"/>
                <w:szCs w:val="22"/>
                <w:lang w:val="es-ES"/>
              </w:rPr>
              <w:t>1</w:t>
            </w:r>
          </w:p>
        </w:tc>
        <w:tc>
          <w:tcPr>
            <w:tcW w:w="1397" w:type="dxa"/>
            <w:tcBorders>
              <w:top w:val="single" w:sz="6" w:space="0" w:color="808080"/>
              <w:left w:val="single" w:sz="6" w:space="0" w:color="808080"/>
              <w:bottom w:val="single" w:sz="6" w:space="0" w:color="808080"/>
              <w:right w:val="single" w:sz="6" w:space="0" w:color="808080"/>
            </w:tcBorders>
          </w:tcPr>
          <w:p w14:paraId="4E41DA7D"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F67DAE1"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E44D209"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113A9D7B"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0B834FA"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5D524A1"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CEAE4BE"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3A5625F7" w14:textId="77777777" w:rsidR="0046348E" w:rsidRPr="008E0274" w:rsidRDefault="0046348E" w:rsidP="00665AE8">
            <w:pPr>
              <w:jc w:val="center"/>
              <w:rPr>
                <w:sz w:val="22"/>
                <w:szCs w:val="22"/>
                <w:lang w:val="es-ES"/>
              </w:rPr>
            </w:pPr>
          </w:p>
        </w:tc>
      </w:tr>
      <w:tr w:rsidR="0046348E" w:rsidRPr="008E0274" w14:paraId="29AFF83A"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62C042B4" w14:textId="77777777" w:rsidR="0046348E" w:rsidRPr="008E0274" w:rsidRDefault="0046348E" w:rsidP="00665AE8">
            <w:pPr>
              <w:jc w:val="center"/>
              <w:rPr>
                <w:sz w:val="22"/>
                <w:szCs w:val="22"/>
                <w:lang w:val="es-ES"/>
              </w:rPr>
            </w:pPr>
            <w:r w:rsidRPr="008E0274">
              <w:rPr>
                <w:sz w:val="22"/>
                <w:szCs w:val="22"/>
                <w:lang w:val="es-ES"/>
              </w:rPr>
              <w:t>2</w:t>
            </w:r>
          </w:p>
        </w:tc>
        <w:tc>
          <w:tcPr>
            <w:tcW w:w="1397" w:type="dxa"/>
            <w:tcBorders>
              <w:top w:val="single" w:sz="6" w:space="0" w:color="808080"/>
              <w:left w:val="single" w:sz="6" w:space="0" w:color="808080"/>
              <w:bottom w:val="single" w:sz="6" w:space="0" w:color="808080"/>
              <w:right w:val="single" w:sz="6" w:space="0" w:color="808080"/>
            </w:tcBorders>
          </w:tcPr>
          <w:p w14:paraId="04CBE37D"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CE2DBB3"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61318BA"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65A861F9"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7C37576"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07DE7D6"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2933F0E2"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48ACD68F" w14:textId="77777777" w:rsidR="0046348E" w:rsidRPr="008E0274" w:rsidRDefault="0046348E" w:rsidP="00665AE8">
            <w:pPr>
              <w:jc w:val="center"/>
              <w:rPr>
                <w:sz w:val="22"/>
                <w:szCs w:val="22"/>
                <w:lang w:val="es-ES"/>
              </w:rPr>
            </w:pPr>
          </w:p>
        </w:tc>
      </w:tr>
      <w:tr w:rsidR="0046348E" w:rsidRPr="008E0274" w14:paraId="29F67A94"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5ED29F76" w14:textId="77777777" w:rsidR="0046348E" w:rsidRPr="008E0274" w:rsidRDefault="0046348E" w:rsidP="00665AE8">
            <w:pPr>
              <w:jc w:val="center"/>
              <w:rPr>
                <w:sz w:val="22"/>
                <w:szCs w:val="22"/>
                <w:lang w:val="es-ES"/>
              </w:rPr>
            </w:pPr>
            <w:r w:rsidRPr="008E0274">
              <w:rPr>
                <w:sz w:val="22"/>
                <w:szCs w:val="22"/>
                <w:lang w:val="es-ES"/>
              </w:rPr>
              <w:t>3</w:t>
            </w:r>
          </w:p>
        </w:tc>
        <w:tc>
          <w:tcPr>
            <w:tcW w:w="1397" w:type="dxa"/>
            <w:tcBorders>
              <w:top w:val="single" w:sz="6" w:space="0" w:color="808080"/>
              <w:left w:val="single" w:sz="6" w:space="0" w:color="808080"/>
              <w:bottom w:val="single" w:sz="6" w:space="0" w:color="808080"/>
              <w:right w:val="single" w:sz="6" w:space="0" w:color="808080"/>
            </w:tcBorders>
          </w:tcPr>
          <w:p w14:paraId="513C5C44"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3AC73D9"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9E508D3"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42905AF2"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6FDDD04"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414B9E5"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A2C5F0E"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43478642" w14:textId="77777777" w:rsidR="0046348E" w:rsidRPr="008E0274" w:rsidRDefault="0046348E" w:rsidP="00665AE8">
            <w:pPr>
              <w:jc w:val="center"/>
              <w:rPr>
                <w:sz w:val="22"/>
                <w:szCs w:val="22"/>
                <w:lang w:val="es-ES"/>
              </w:rPr>
            </w:pPr>
          </w:p>
        </w:tc>
      </w:tr>
      <w:tr w:rsidR="0046348E" w:rsidRPr="008E0274" w14:paraId="26C7BE9E"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6FC9491E" w14:textId="77777777" w:rsidR="0046348E" w:rsidRPr="008E0274" w:rsidRDefault="0046348E" w:rsidP="00665AE8">
            <w:pPr>
              <w:jc w:val="center"/>
              <w:rPr>
                <w:sz w:val="22"/>
                <w:szCs w:val="22"/>
                <w:lang w:val="es-ES"/>
              </w:rPr>
            </w:pPr>
            <w:r w:rsidRPr="008E0274">
              <w:rPr>
                <w:sz w:val="22"/>
                <w:szCs w:val="22"/>
                <w:lang w:val="es-ES"/>
              </w:rPr>
              <w:t>4</w:t>
            </w:r>
          </w:p>
        </w:tc>
        <w:tc>
          <w:tcPr>
            <w:tcW w:w="1397" w:type="dxa"/>
            <w:tcBorders>
              <w:top w:val="single" w:sz="6" w:space="0" w:color="808080"/>
              <w:left w:val="single" w:sz="6" w:space="0" w:color="808080"/>
              <w:bottom w:val="single" w:sz="6" w:space="0" w:color="808080"/>
              <w:right w:val="single" w:sz="6" w:space="0" w:color="808080"/>
            </w:tcBorders>
          </w:tcPr>
          <w:p w14:paraId="1806FD6F"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F3556C7"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C4EE6C3"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19F791D9"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9A2DE7D"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83E4525"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7EF46DA"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117DEBB2" w14:textId="77777777" w:rsidR="0046348E" w:rsidRPr="008E0274" w:rsidRDefault="0046348E" w:rsidP="00665AE8">
            <w:pPr>
              <w:jc w:val="center"/>
              <w:rPr>
                <w:sz w:val="22"/>
                <w:szCs w:val="22"/>
                <w:lang w:val="es-ES"/>
              </w:rPr>
            </w:pPr>
          </w:p>
        </w:tc>
      </w:tr>
      <w:tr w:rsidR="0046348E" w:rsidRPr="008E0274" w14:paraId="05F86DA3"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57E87AA7" w14:textId="77777777" w:rsidR="0046348E" w:rsidRPr="008E0274" w:rsidRDefault="0046348E" w:rsidP="00665AE8">
            <w:pPr>
              <w:jc w:val="center"/>
              <w:rPr>
                <w:sz w:val="22"/>
                <w:szCs w:val="22"/>
                <w:lang w:val="es-ES"/>
              </w:rPr>
            </w:pPr>
            <w:r w:rsidRPr="008E0274">
              <w:rPr>
                <w:sz w:val="22"/>
                <w:szCs w:val="22"/>
                <w:lang w:val="es-ES"/>
              </w:rPr>
              <w:t>5</w:t>
            </w:r>
          </w:p>
        </w:tc>
        <w:tc>
          <w:tcPr>
            <w:tcW w:w="1397" w:type="dxa"/>
            <w:tcBorders>
              <w:top w:val="single" w:sz="6" w:space="0" w:color="808080"/>
              <w:left w:val="single" w:sz="6" w:space="0" w:color="808080"/>
              <w:bottom w:val="single" w:sz="6" w:space="0" w:color="808080"/>
              <w:right w:val="single" w:sz="6" w:space="0" w:color="808080"/>
            </w:tcBorders>
          </w:tcPr>
          <w:p w14:paraId="0CB64EE9"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8FDE5E2"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F68F381"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085284FE"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0C4B1AE"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4E13CE5"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FEA117A"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51AD71ED" w14:textId="77777777" w:rsidR="0046348E" w:rsidRPr="008E0274" w:rsidRDefault="0046348E" w:rsidP="00665AE8">
            <w:pPr>
              <w:jc w:val="center"/>
              <w:rPr>
                <w:sz w:val="22"/>
                <w:szCs w:val="22"/>
                <w:lang w:val="es-ES"/>
              </w:rPr>
            </w:pPr>
          </w:p>
        </w:tc>
      </w:tr>
      <w:tr w:rsidR="0046348E" w:rsidRPr="008E0274" w14:paraId="2EC45B71"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2692C635" w14:textId="77777777" w:rsidR="0046348E" w:rsidRPr="008E0274" w:rsidRDefault="0046348E" w:rsidP="00665AE8">
            <w:pPr>
              <w:jc w:val="center"/>
              <w:rPr>
                <w:sz w:val="22"/>
                <w:szCs w:val="22"/>
                <w:lang w:val="es-ES"/>
              </w:rPr>
            </w:pPr>
            <w:r w:rsidRPr="008E0274">
              <w:rPr>
                <w:sz w:val="22"/>
                <w:szCs w:val="22"/>
                <w:lang w:val="es-ES"/>
              </w:rPr>
              <w:t>6</w:t>
            </w:r>
          </w:p>
        </w:tc>
        <w:tc>
          <w:tcPr>
            <w:tcW w:w="1397" w:type="dxa"/>
            <w:tcBorders>
              <w:top w:val="single" w:sz="6" w:space="0" w:color="808080"/>
              <w:left w:val="single" w:sz="6" w:space="0" w:color="808080"/>
              <w:bottom w:val="single" w:sz="6" w:space="0" w:color="808080"/>
              <w:right w:val="single" w:sz="6" w:space="0" w:color="808080"/>
            </w:tcBorders>
          </w:tcPr>
          <w:p w14:paraId="67CA9760"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21E1996"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7C875EC"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20609DD4"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5937F3F"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6855452"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400D615"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5F21CD0D" w14:textId="77777777" w:rsidR="0046348E" w:rsidRPr="008E0274" w:rsidRDefault="0046348E" w:rsidP="00665AE8">
            <w:pPr>
              <w:jc w:val="center"/>
              <w:rPr>
                <w:sz w:val="22"/>
                <w:szCs w:val="22"/>
                <w:lang w:val="es-ES"/>
              </w:rPr>
            </w:pPr>
          </w:p>
        </w:tc>
      </w:tr>
      <w:tr w:rsidR="0046348E" w:rsidRPr="008E0274" w14:paraId="03E9B57E"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3DF4D139" w14:textId="77777777" w:rsidR="0046348E" w:rsidRPr="008E0274" w:rsidRDefault="0046348E" w:rsidP="00665AE8">
            <w:pPr>
              <w:jc w:val="center"/>
              <w:rPr>
                <w:sz w:val="22"/>
                <w:szCs w:val="22"/>
                <w:lang w:val="es-ES"/>
              </w:rPr>
            </w:pPr>
            <w:r w:rsidRPr="008E0274">
              <w:rPr>
                <w:sz w:val="22"/>
                <w:szCs w:val="22"/>
                <w:lang w:val="es-ES"/>
              </w:rPr>
              <w:t>7</w:t>
            </w:r>
          </w:p>
        </w:tc>
        <w:tc>
          <w:tcPr>
            <w:tcW w:w="1397" w:type="dxa"/>
            <w:tcBorders>
              <w:top w:val="single" w:sz="6" w:space="0" w:color="808080"/>
              <w:left w:val="single" w:sz="6" w:space="0" w:color="808080"/>
              <w:bottom w:val="single" w:sz="6" w:space="0" w:color="808080"/>
              <w:right w:val="single" w:sz="6" w:space="0" w:color="808080"/>
            </w:tcBorders>
          </w:tcPr>
          <w:p w14:paraId="740B4302"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F16929E"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003B102"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38AA6C13"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D00E047"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25A8F9A8"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E7E713B"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33CABE0D" w14:textId="77777777" w:rsidR="0046348E" w:rsidRPr="008E0274" w:rsidRDefault="0046348E" w:rsidP="00665AE8">
            <w:pPr>
              <w:jc w:val="center"/>
              <w:rPr>
                <w:sz w:val="22"/>
                <w:szCs w:val="22"/>
                <w:lang w:val="es-ES"/>
              </w:rPr>
            </w:pPr>
          </w:p>
        </w:tc>
      </w:tr>
      <w:tr w:rsidR="0046348E" w:rsidRPr="008E0274" w14:paraId="03582042"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37E4622A" w14:textId="77777777" w:rsidR="0046348E" w:rsidRPr="008E0274" w:rsidRDefault="0046348E" w:rsidP="00665AE8">
            <w:pPr>
              <w:jc w:val="center"/>
              <w:rPr>
                <w:sz w:val="22"/>
                <w:szCs w:val="22"/>
                <w:lang w:val="es-ES"/>
              </w:rPr>
            </w:pPr>
            <w:r w:rsidRPr="008E0274">
              <w:rPr>
                <w:sz w:val="22"/>
                <w:szCs w:val="22"/>
                <w:lang w:val="es-ES"/>
              </w:rPr>
              <w:t>8</w:t>
            </w:r>
          </w:p>
        </w:tc>
        <w:tc>
          <w:tcPr>
            <w:tcW w:w="1397" w:type="dxa"/>
            <w:tcBorders>
              <w:top w:val="single" w:sz="6" w:space="0" w:color="808080"/>
              <w:left w:val="single" w:sz="6" w:space="0" w:color="808080"/>
              <w:bottom w:val="single" w:sz="6" w:space="0" w:color="808080"/>
              <w:right w:val="single" w:sz="6" w:space="0" w:color="808080"/>
            </w:tcBorders>
          </w:tcPr>
          <w:p w14:paraId="4F96B25C"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34549BD"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742ABB16"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26583C9F"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221A5C88"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85C8CCB"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1923B36"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21F65CF0" w14:textId="77777777" w:rsidR="0046348E" w:rsidRPr="008E0274" w:rsidRDefault="0046348E" w:rsidP="00665AE8">
            <w:pPr>
              <w:jc w:val="center"/>
              <w:rPr>
                <w:sz w:val="22"/>
                <w:szCs w:val="22"/>
                <w:lang w:val="es-ES"/>
              </w:rPr>
            </w:pPr>
          </w:p>
        </w:tc>
      </w:tr>
      <w:tr w:rsidR="0046348E" w:rsidRPr="008E0274" w14:paraId="7130C58D"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66DA38E0" w14:textId="77777777" w:rsidR="0046348E" w:rsidRPr="008E0274" w:rsidRDefault="0046348E" w:rsidP="00665AE8">
            <w:pPr>
              <w:jc w:val="center"/>
              <w:rPr>
                <w:sz w:val="22"/>
                <w:szCs w:val="22"/>
                <w:lang w:val="es-ES"/>
              </w:rPr>
            </w:pPr>
            <w:r w:rsidRPr="008E0274">
              <w:rPr>
                <w:sz w:val="22"/>
                <w:szCs w:val="22"/>
                <w:lang w:val="es-ES"/>
              </w:rPr>
              <w:t>9</w:t>
            </w:r>
          </w:p>
        </w:tc>
        <w:tc>
          <w:tcPr>
            <w:tcW w:w="1397" w:type="dxa"/>
            <w:tcBorders>
              <w:top w:val="single" w:sz="6" w:space="0" w:color="808080"/>
              <w:left w:val="single" w:sz="6" w:space="0" w:color="808080"/>
              <w:bottom w:val="single" w:sz="6" w:space="0" w:color="808080"/>
              <w:right w:val="single" w:sz="6" w:space="0" w:color="808080"/>
            </w:tcBorders>
          </w:tcPr>
          <w:p w14:paraId="5CC4CC5B"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4E096E1"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708E4B8"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6B3B3C69"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A89729E"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5FEF595"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1203B56"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4C90FC6D" w14:textId="77777777" w:rsidR="0046348E" w:rsidRPr="008E0274" w:rsidRDefault="0046348E" w:rsidP="00665AE8">
            <w:pPr>
              <w:jc w:val="center"/>
              <w:rPr>
                <w:sz w:val="22"/>
                <w:szCs w:val="22"/>
                <w:lang w:val="es-ES"/>
              </w:rPr>
            </w:pPr>
          </w:p>
        </w:tc>
      </w:tr>
      <w:tr w:rsidR="0046348E" w:rsidRPr="008E0274" w14:paraId="341113E6"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7717A35D" w14:textId="77777777" w:rsidR="0046348E" w:rsidRPr="008E0274" w:rsidRDefault="0046348E" w:rsidP="00665AE8">
            <w:pPr>
              <w:jc w:val="center"/>
              <w:rPr>
                <w:sz w:val="22"/>
                <w:szCs w:val="22"/>
                <w:lang w:val="es-ES"/>
              </w:rPr>
            </w:pPr>
            <w:r w:rsidRPr="008E0274">
              <w:rPr>
                <w:sz w:val="22"/>
                <w:szCs w:val="22"/>
                <w:lang w:val="es-ES"/>
              </w:rPr>
              <w:t>10</w:t>
            </w:r>
          </w:p>
        </w:tc>
        <w:tc>
          <w:tcPr>
            <w:tcW w:w="1397" w:type="dxa"/>
            <w:tcBorders>
              <w:top w:val="single" w:sz="6" w:space="0" w:color="808080"/>
              <w:left w:val="single" w:sz="6" w:space="0" w:color="808080"/>
              <w:bottom w:val="single" w:sz="6" w:space="0" w:color="808080"/>
              <w:right w:val="single" w:sz="6" w:space="0" w:color="808080"/>
            </w:tcBorders>
          </w:tcPr>
          <w:p w14:paraId="60E30B6A"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139B941"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E849AA1"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602CC5D0"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0ADB22A"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1298BF24"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8E97F4E"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00C581CC" w14:textId="77777777" w:rsidR="0046348E" w:rsidRPr="008E0274" w:rsidRDefault="0046348E" w:rsidP="00665AE8">
            <w:pPr>
              <w:jc w:val="center"/>
              <w:rPr>
                <w:sz w:val="22"/>
                <w:szCs w:val="22"/>
                <w:lang w:val="es-ES"/>
              </w:rPr>
            </w:pPr>
          </w:p>
        </w:tc>
      </w:tr>
      <w:tr w:rsidR="0046348E" w:rsidRPr="008E0274" w14:paraId="7B25A293"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0E353F84" w14:textId="77777777" w:rsidR="0046348E" w:rsidRPr="008E0274" w:rsidRDefault="0046348E" w:rsidP="00665AE8">
            <w:pPr>
              <w:jc w:val="center"/>
              <w:rPr>
                <w:sz w:val="22"/>
                <w:szCs w:val="22"/>
                <w:lang w:val="es-ES"/>
              </w:rPr>
            </w:pPr>
            <w:r w:rsidRPr="008E0274">
              <w:rPr>
                <w:sz w:val="22"/>
                <w:szCs w:val="22"/>
                <w:lang w:val="es-ES"/>
              </w:rPr>
              <w:t>11</w:t>
            </w:r>
          </w:p>
        </w:tc>
        <w:tc>
          <w:tcPr>
            <w:tcW w:w="1397" w:type="dxa"/>
            <w:tcBorders>
              <w:top w:val="single" w:sz="6" w:space="0" w:color="808080"/>
              <w:left w:val="single" w:sz="6" w:space="0" w:color="808080"/>
              <w:bottom w:val="single" w:sz="6" w:space="0" w:color="808080"/>
              <w:right w:val="single" w:sz="6" w:space="0" w:color="808080"/>
            </w:tcBorders>
          </w:tcPr>
          <w:p w14:paraId="2BD26B95"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275ECF0"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10F7F0D"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0A89FF60"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B16BDB2"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2783BDD"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399D8432"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6AE5561E" w14:textId="77777777" w:rsidR="0046348E" w:rsidRPr="008E0274" w:rsidRDefault="0046348E" w:rsidP="00665AE8">
            <w:pPr>
              <w:jc w:val="center"/>
              <w:rPr>
                <w:sz w:val="22"/>
                <w:szCs w:val="22"/>
                <w:lang w:val="es-ES"/>
              </w:rPr>
            </w:pPr>
          </w:p>
        </w:tc>
      </w:tr>
      <w:tr w:rsidR="0046348E" w:rsidRPr="008E0274" w14:paraId="5C6993AD" w14:textId="77777777" w:rsidTr="00665AE8">
        <w:trPr>
          <w:cantSplit/>
        </w:trPr>
        <w:tc>
          <w:tcPr>
            <w:tcW w:w="1800" w:type="dxa"/>
            <w:tcBorders>
              <w:top w:val="single" w:sz="6" w:space="0" w:color="808080"/>
              <w:left w:val="single" w:sz="6" w:space="0" w:color="808080"/>
              <w:bottom w:val="single" w:sz="6" w:space="0" w:color="808080"/>
              <w:right w:val="single" w:sz="6" w:space="0" w:color="808080"/>
            </w:tcBorders>
          </w:tcPr>
          <w:p w14:paraId="6DDACDF9" w14:textId="77777777" w:rsidR="0046348E" w:rsidRPr="008E0274" w:rsidRDefault="0046348E" w:rsidP="00665AE8">
            <w:pPr>
              <w:jc w:val="center"/>
              <w:rPr>
                <w:sz w:val="22"/>
                <w:szCs w:val="22"/>
                <w:lang w:val="es-ES"/>
              </w:rPr>
            </w:pPr>
            <w:r w:rsidRPr="008E0274">
              <w:rPr>
                <w:sz w:val="22"/>
                <w:szCs w:val="22"/>
                <w:lang w:val="es-ES"/>
              </w:rPr>
              <w:t>12</w:t>
            </w:r>
          </w:p>
        </w:tc>
        <w:tc>
          <w:tcPr>
            <w:tcW w:w="1397" w:type="dxa"/>
            <w:tcBorders>
              <w:top w:val="single" w:sz="6" w:space="0" w:color="808080"/>
              <w:left w:val="single" w:sz="6" w:space="0" w:color="808080"/>
              <w:bottom w:val="single" w:sz="6" w:space="0" w:color="808080"/>
              <w:right w:val="single" w:sz="6" w:space="0" w:color="808080"/>
            </w:tcBorders>
          </w:tcPr>
          <w:p w14:paraId="7E1CAAEF" w14:textId="77777777" w:rsidR="0046348E" w:rsidRPr="008E0274" w:rsidRDefault="0046348E" w:rsidP="00665AE8">
            <w:pPr>
              <w:ind w:left="36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2CD69F2B" w14:textId="77777777" w:rsidR="0046348E" w:rsidRPr="008E0274" w:rsidRDefault="0046348E" w:rsidP="00665AE8">
            <w:pPr>
              <w:ind w:left="36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40A4F057" w14:textId="77777777" w:rsidR="0046348E" w:rsidRPr="008E0274" w:rsidRDefault="0046348E" w:rsidP="00665AE8">
            <w:pPr>
              <w:ind w:left="360"/>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12A50A88" w14:textId="77777777" w:rsidR="0046348E" w:rsidRPr="008E0274" w:rsidRDefault="0046348E" w:rsidP="00665AE8">
            <w:pPr>
              <w:ind w:left="36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6091BD79" w14:textId="77777777" w:rsidR="0046348E" w:rsidRPr="008E0274" w:rsidRDefault="0046348E" w:rsidP="00665AE8">
            <w:pPr>
              <w:ind w:left="360"/>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521EC264" w14:textId="77777777" w:rsidR="0046348E" w:rsidRPr="008E0274" w:rsidRDefault="0046348E" w:rsidP="00665AE8">
            <w:pPr>
              <w:jc w:val="center"/>
              <w:rPr>
                <w:sz w:val="22"/>
                <w:szCs w:val="22"/>
                <w:lang w:val="es-ES"/>
              </w:rPr>
            </w:pPr>
          </w:p>
        </w:tc>
        <w:tc>
          <w:tcPr>
            <w:tcW w:w="1397" w:type="dxa"/>
            <w:tcBorders>
              <w:top w:val="single" w:sz="6" w:space="0" w:color="808080"/>
              <w:left w:val="single" w:sz="6" w:space="0" w:color="808080"/>
              <w:bottom w:val="single" w:sz="6" w:space="0" w:color="808080"/>
              <w:right w:val="single" w:sz="6" w:space="0" w:color="808080"/>
            </w:tcBorders>
          </w:tcPr>
          <w:p w14:paraId="011464B4" w14:textId="77777777" w:rsidR="0046348E" w:rsidRPr="008E0274" w:rsidRDefault="0046348E" w:rsidP="00665AE8">
            <w:pPr>
              <w:jc w:val="center"/>
              <w:rPr>
                <w:sz w:val="22"/>
                <w:szCs w:val="22"/>
                <w:lang w:val="es-ES"/>
              </w:rPr>
            </w:pPr>
          </w:p>
        </w:tc>
        <w:tc>
          <w:tcPr>
            <w:tcW w:w="1398" w:type="dxa"/>
            <w:tcBorders>
              <w:top w:val="single" w:sz="6" w:space="0" w:color="808080"/>
              <w:left w:val="single" w:sz="6" w:space="0" w:color="808080"/>
              <w:bottom w:val="single" w:sz="6" w:space="0" w:color="808080"/>
              <w:right w:val="single" w:sz="6" w:space="0" w:color="808080"/>
            </w:tcBorders>
          </w:tcPr>
          <w:p w14:paraId="0667EFDD" w14:textId="77777777" w:rsidR="0046348E" w:rsidRPr="008E0274" w:rsidRDefault="0046348E" w:rsidP="00665AE8">
            <w:pPr>
              <w:jc w:val="center"/>
              <w:rPr>
                <w:sz w:val="22"/>
                <w:szCs w:val="22"/>
                <w:lang w:val="es-ES"/>
              </w:rPr>
            </w:pPr>
          </w:p>
        </w:tc>
      </w:tr>
    </w:tbl>
    <w:p w14:paraId="5953477E" w14:textId="77777777" w:rsidR="0046348E" w:rsidRPr="008E0274" w:rsidRDefault="0046348E" w:rsidP="0046348E">
      <w:pPr>
        <w:rPr>
          <w:sz w:val="22"/>
          <w:szCs w:val="22"/>
          <w:lang w:val="es-ES"/>
        </w:rPr>
      </w:pPr>
    </w:p>
    <w:p w14:paraId="6AEAA016" w14:textId="77777777" w:rsidR="0046348E" w:rsidRPr="008E0274" w:rsidRDefault="0046348E" w:rsidP="0046348E">
      <w:pPr>
        <w:jc w:val="center"/>
        <w:rPr>
          <w:sz w:val="22"/>
          <w:szCs w:val="22"/>
          <w:lang w:val="es-ES"/>
        </w:rPr>
      </w:pPr>
    </w:p>
    <w:p w14:paraId="460C5ABC" w14:textId="77777777" w:rsidR="0046348E" w:rsidRPr="008E0274" w:rsidRDefault="0046348E" w:rsidP="0046348E">
      <w:pPr>
        <w:rPr>
          <w:sz w:val="22"/>
          <w:szCs w:val="22"/>
          <w:lang w:val="es-ES"/>
        </w:rPr>
        <w:sectPr w:rsidR="0046348E" w:rsidRPr="008E0274">
          <w:headerReference w:type="default" r:id="rId43"/>
          <w:footnotePr>
            <w:numRestart w:val="eachSect"/>
          </w:footnotePr>
          <w:endnotePr>
            <w:numRestart w:val="eachSect"/>
          </w:endnotePr>
          <w:pgSz w:w="15840" w:h="12240" w:orient="landscape" w:code="1"/>
          <w:pgMar w:top="2016" w:right="1166" w:bottom="2045" w:left="1440" w:header="720" w:footer="432" w:gutter="0"/>
          <w:cols w:space="720"/>
        </w:sectPr>
      </w:pPr>
    </w:p>
    <w:p w14:paraId="6301CA1E" w14:textId="77777777" w:rsidR="0046348E" w:rsidRPr="008E0274" w:rsidRDefault="0046348E" w:rsidP="0046348E">
      <w:pPr>
        <w:pStyle w:val="Head71"/>
        <w:rPr>
          <w:lang w:val="es-ES"/>
        </w:rPr>
      </w:pPr>
      <w:bookmarkStart w:id="493" w:name="_Toc75243747"/>
      <w:bookmarkStart w:id="494" w:name="_Hlt523737438"/>
      <w:r w:rsidRPr="008E0274">
        <w:rPr>
          <w:noProof/>
          <w:lang w:val="es-ES"/>
        </w:rPr>
        <w:t xml:space="preserve">F.  </w:t>
      </w:r>
      <w:r w:rsidRPr="008E0274">
        <w:rPr>
          <w:lang w:val="es-ES"/>
        </w:rPr>
        <w:t>Formato exigido para las ofertas técnicas</w:t>
      </w:r>
      <w:bookmarkEnd w:id="493"/>
    </w:p>
    <w:p w14:paraId="56B3C959" w14:textId="77777777" w:rsidR="0046348E" w:rsidRPr="008E0274" w:rsidRDefault="0046348E" w:rsidP="0046348E">
      <w:pPr>
        <w:pStyle w:val="Head72"/>
        <w:rPr>
          <w:sz w:val="24"/>
          <w:szCs w:val="24"/>
          <w:lang w:val="es-ES"/>
        </w:rPr>
      </w:pPr>
      <w:bookmarkStart w:id="495" w:name="_Toc75243748"/>
      <w:bookmarkEnd w:id="494"/>
      <w:r w:rsidRPr="008E0274">
        <w:rPr>
          <w:sz w:val="24"/>
          <w:szCs w:val="24"/>
          <w:lang w:val="es-ES"/>
        </w:rPr>
        <w:t>5.1</w:t>
      </w:r>
      <w:r w:rsidRPr="008E0274">
        <w:rPr>
          <w:sz w:val="24"/>
          <w:szCs w:val="24"/>
          <w:lang w:val="es-ES"/>
        </w:rPr>
        <w:tab/>
        <w:t>Descripción de las tecnologías informáticas, materiales y otros bienes y servicios</w:t>
      </w:r>
      <w:bookmarkEnd w:id="495"/>
    </w:p>
    <w:p w14:paraId="4A403D1D" w14:textId="77777777" w:rsidR="0046348E" w:rsidRPr="008E0274" w:rsidRDefault="0046348E" w:rsidP="0046348E">
      <w:pPr>
        <w:ind w:left="1440" w:hanging="720"/>
        <w:rPr>
          <w:lang w:val="es-ES"/>
        </w:rPr>
      </w:pPr>
      <w:r w:rsidRPr="008E0274">
        <w:rPr>
          <w:lang w:val="es-ES"/>
        </w:rPr>
        <w:t>5.1.0</w:t>
      </w:r>
      <w:r w:rsidRPr="008E0274">
        <w:rPr>
          <w:lang w:val="es-ES"/>
        </w:rPr>
        <w:tab/>
        <w:t xml:space="preserve">El Licitante deberá proporcionar descripciones detalladas de las principales características técnicas, de ejecución o de otro tipo de las tecnologías informáticas, materiales y otros bienes y servicios clave que conforman la oferta (por ejemplo, versión, números de publicación y de modelo).  Si los detalles no son suficientemente claros, los Licitantes corren el riesgo de que se declare que sus ofertas no se ajustan a los documentos de licitación.  </w:t>
      </w:r>
    </w:p>
    <w:p w14:paraId="1D755CF3" w14:textId="77777777" w:rsidR="0046348E" w:rsidRPr="008E0274" w:rsidRDefault="0046348E" w:rsidP="0046348E">
      <w:pPr>
        <w:ind w:left="1440" w:hanging="720"/>
        <w:rPr>
          <w:lang w:val="es-ES"/>
        </w:rPr>
      </w:pPr>
      <w:r w:rsidRPr="008E0274">
        <w:rPr>
          <w:lang w:val="es-ES"/>
        </w:rPr>
        <w:t>5.1.1</w:t>
      </w:r>
      <w:r w:rsidRPr="008E0274">
        <w:rPr>
          <w:lang w:val="es-ES"/>
        </w:rPr>
        <w:tab/>
        <w:t xml:space="preserve">A fin de que puedan ser útiles durante la evaluación de las ofertas, las descripciones pormenorizadas deberán estar organizadas e incluir referencias cruzadas de la misma manera que el comentario rubro por rubro sobre los Requisitos Técnicos que debe preparar el Licitante y que se describe más adelante en la Sección 5.2.  Toda la información que se suministre en las referencias deberá incluir claramente, como mínimo, los títulos y números de página.  </w:t>
      </w:r>
    </w:p>
    <w:p w14:paraId="3A7BA0D5" w14:textId="77777777" w:rsidR="0046348E" w:rsidRPr="008E0274" w:rsidRDefault="0046348E" w:rsidP="0046348E">
      <w:pPr>
        <w:ind w:left="1440" w:hanging="720"/>
        <w:rPr>
          <w:lang w:val="es-ES"/>
        </w:rPr>
      </w:pPr>
      <w:r w:rsidRPr="008E0274">
        <w:rPr>
          <w:lang w:val="es-ES"/>
        </w:rPr>
        <w:t>5.1.2</w:t>
      </w:r>
      <w:r w:rsidRPr="008E0274">
        <w:rPr>
          <w:lang w:val="es-ES"/>
        </w:rPr>
        <w:tab/>
      </w:r>
      <w:r w:rsidRPr="008E0274">
        <w:rPr>
          <w:rStyle w:val="Preparersnotenobold"/>
          <w:lang w:val="es-ES"/>
        </w:rPr>
        <w:t>[especificar: cualquier otra información técnica relacionada con las tecnologías informáticas, materiales y otros bienes y servicios, que sea necesaria para determinar si la oferta técnica se ajusta a los documentos de licitación; por ejemplo, historia de las tecnologías informáticas ofrecidas, si la capacidad comprobada de revisar y ampliar estos recursos es un criterio que se ha de tomar obligatoriamente en cuenta en la evaluación para determinar si las ofertas responden a las exigencias técnicas.]</w:t>
      </w:r>
    </w:p>
    <w:p w14:paraId="33D5DAF4" w14:textId="77777777" w:rsidR="0046348E" w:rsidRPr="008E0274" w:rsidRDefault="0046348E" w:rsidP="0046348E">
      <w:pPr>
        <w:pStyle w:val="Head72"/>
        <w:rPr>
          <w:sz w:val="24"/>
          <w:szCs w:val="24"/>
          <w:lang w:val="es-ES"/>
        </w:rPr>
      </w:pPr>
      <w:bookmarkStart w:id="496" w:name="_Toc75243749"/>
      <w:r w:rsidRPr="008E0274">
        <w:rPr>
          <w:sz w:val="24"/>
          <w:szCs w:val="24"/>
          <w:lang w:val="es-ES"/>
        </w:rPr>
        <w:t>5.2</w:t>
      </w:r>
      <w:r w:rsidRPr="008E0274">
        <w:rPr>
          <w:sz w:val="24"/>
          <w:szCs w:val="24"/>
          <w:lang w:val="es-ES"/>
        </w:rPr>
        <w:tab/>
        <w:t>Comentario rubro por rubro sobre los Requisitos Técnicos</w:t>
      </w:r>
      <w:bookmarkEnd w:id="496"/>
    </w:p>
    <w:p w14:paraId="2E3D98BC" w14:textId="77777777" w:rsidR="0046348E" w:rsidRPr="008E0274" w:rsidRDefault="0046348E" w:rsidP="0046348E">
      <w:pPr>
        <w:ind w:left="1440" w:hanging="720"/>
        <w:rPr>
          <w:lang w:val="es-ES"/>
        </w:rPr>
      </w:pPr>
      <w:r w:rsidRPr="008E0274">
        <w:rPr>
          <w:lang w:val="es-ES"/>
        </w:rPr>
        <w:t>5.2.0</w:t>
      </w:r>
      <w:r w:rsidRPr="008E0274">
        <w:rPr>
          <w:lang w:val="es-ES"/>
        </w:rPr>
        <w:tab/>
        <w:t>El Licitante deberá presentar un comentario rubro por rubro sobre los Requisitos Técnicos del Comprador a fin de demostrar que el diseño global del Sistema y las tecnologías informáticas, materiales y otros bienes y servicios se ajustan, en esencia, a lo exigido en esos Requisitos; véase la cláusula 16.2 b) de las IAL (IS1STG SBD) o la cláusula  14.2 b) de las IAL (IS2STG SBD).</w:t>
      </w:r>
    </w:p>
    <w:p w14:paraId="0C1932D3" w14:textId="7AD0A72B" w:rsidR="0046348E" w:rsidRPr="008E0274" w:rsidRDefault="0046348E" w:rsidP="0046348E">
      <w:pPr>
        <w:ind w:left="1440" w:hanging="720"/>
        <w:rPr>
          <w:lang w:val="es-ES"/>
        </w:rPr>
      </w:pPr>
      <w:bookmarkStart w:id="497" w:name="_Hlt508365317"/>
      <w:r w:rsidRPr="008E0274">
        <w:rPr>
          <w:lang w:val="es-ES"/>
        </w:rPr>
        <w:t>5.2.1</w:t>
      </w:r>
      <w:r w:rsidRPr="008E0274">
        <w:rPr>
          <w:lang w:val="es-ES"/>
        </w:rPr>
        <w:tab/>
        <w:t xml:space="preserve">Con el fin de demostrar que su oferta responde a los documentos de licitación, se pide encarecidamente a los Licitantes que usen la Lista de comprobación técnica que figura en la Sección G de los Requisitos Técnicos.  De lo contrario, el riesgo de que la oferta técnica del Licitante sea rechazada por no ajustarse a los documentos de licitación será mucho mayor.  La Lista de verificación técnica deberá incluir, entre otras cosas, referencias explícitas a las páginas pertinentes de la oferta técnica del Licitante. </w:t>
      </w:r>
    </w:p>
    <w:p w14:paraId="31AA1661" w14:textId="77777777" w:rsidR="005B1AD3" w:rsidRPr="008E0274" w:rsidRDefault="005B1AD3" w:rsidP="0046348E">
      <w:pPr>
        <w:ind w:left="1440" w:hanging="720"/>
        <w:rPr>
          <w:lang w:val="es-ES"/>
        </w:rPr>
      </w:pPr>
    </w:p>
    <w:p w14:paraId="3DBF89EA" w14:textId="77777777" w:rsidR="0046348E" w:rsidRPr="008E0274" w:rsidRDefault="0046348E" w:rsidP="0046348E">
      <w:pPr>
        <w:pStyle w:val="Head72"/>
        <w:keepNext/>
        <w:rPr>
          <w:sz w:val="24"/>
          <w:szCs w:val="24"/>
          <w:lang w:val="es-ES"/>
        </w:rPr>
      </w:pPr>
      <w:bookmarkStart w:id="498" w:name="_Toc75243750"/>
      <w:bookmarkEnd w:id="497"/>
      <w:r w:rsidRPr="008E0274">
        <w:rPr>
          <w:sz w:val="24"/>
          <w:szCs w:val="24"/>
          <w:lang w:val="es-ES"/>
        </w:rPr>
        <w:t>5.3</w:t>
      </w:r>
      <w:r w:rsidRPr="008E0274">
        <w:rPr>
          <w:sz w:val="24"/>
          <w:szCs w:val="24"/>
          <w:lang w:val="es-ES"/>
        </w:rPr>
        <w:tab/>
        <w:t>Plan preliminar del proyecto</w:t>
      </w:r>
      <w:bookmarkEnd w:id="498"/>
    </w:p>
    <w:p w14:paraId="781AB7DC" w14:textId="08537348" w:rsidR="0046348E" w:rsidRPr="008E0274" w:rsidRDefault="0046348E" w:rsidP="0046348E">
      <w:pPr>
        <w:ind w:left="1440" w:hanging="720"/>
        <w:rPr>
          <w:lang w:val="es-ES"/>
        </w:rPr>
      </w:pPr>
      <w:r w:rsidRPr="008E0274">
        <w:rPr>
          <w:lang w:val="es-ES"/>
        </w:rPr>
        <w:t>5.3.0</w:t>
      </w:r>
      <w:r w:rsidRPr="008E0274">
        <w:rPr>
          <w:lang w:val="es-ES"/>
        </w:rPr>
        <w:tab/>
        <w:t xml:space="preserve">El Licitante deberá preparar un Plan preliminar del proyecto donde se describan, entre otras cosas, los métodos y los recursos humanos y materiales que el Licitante propone emplear en el diseño, gestión, coordinación y ejecución de todas las tareas que le corresponderán si se le adjudica el Contrato, así como la duración y la fecha de terminación estimadas de las actividades más importantes. El Plan preliminar del proyecto también deberá abordar los temas y asuntos principales especificados en </w:t>
      </w:r>
      <w:r w:rsidRPr="008E0274">
        <w:rPr>
          <w:i/>
          <w:iCs/>
          <w:lang w:val="es-ES"/>
        </w:rPr>
        <w:t>[indicar:</w:t>
      </w:r>
      <w:r w:rsidRPr="008E0274">
        <w:rPr>
          <w:rStyle w:val="Preparersnotenobold"/>
          <w:lang w:val="es-ES"/>
        </w:rPr>
        <w:t xml:space="preserve">  “</w:t>
      </w:r>
      <w:r w:rsidRPr="008E0274">
        <w:rPr>
          <w:rStyle w:val="Preparersnotenobold"/>
          <w:b/>
          <w:bCs/>
          <w:lang w:val="es-ES"/>
        </w:rPr>
        <w:t>cláusula 19 de las CEC"</w:t>
      </w:r>
      <w:r w:rsidRPr="008E0274">
        <w:rPr>
          <w:rStyle w:val="Preparersnotenobold"/>
          <w:lang w:val="es-ES"/>
        </w:rPr>
        <w:t xml:space="preserve"> incluidos cualesquiera rubros de los DDL </w:t>
      </w:r>
      <w:r w:rsidR="00A87700">
        <w:rPr>
          <w:rStyle w:val="Preparersnotenobold"/>
          <w:lang w:val="es-ES"/>
        </w:rPr>
        <w:t xml:space="preserve">en referencia a la IAL </w:t>
      </w:r>
      <w:r w:rsidRPr="008E0274">
        <w:rPr>
          <w:rStyle w:val="Preparersnotenobold"/>
          <w:lang w:val="es-ES"/>
        </w:rPr>
        <w:t xml:space="preserve"> 16.2 c)].</w:t>
      </w:r>
      <w:r w:rsidRPr="008E0274">
        <w:rPr>
          <w:lang w:val="es-ES"/>
        </w:rPr>
        <w:t xml:space="preserve"> Asimismo, en dicho Plan también deberá constar la evaluación, efectuada por el Licitante, de las principales responsabilidades del Comprador y de terceros que intervengan en el suministro y la instalación del Sistema, así como los medios que propone el Licitante para coordinar las actividades de cada una de las partes en cuestión, a fin de evitar demoras o interferencias.   </w:t>
      </w:r>
    </w:p>
    <w:p w14:paraId="340C7BAB" w14:textId="77777777" w:rsidR="0046348E" w:rsidRPr="008E0274" w:rsidRDefault="0046348E" w:rsidP="0046348E">
      <w:pPr>
        <w:ind w:left="1440" w:hanging="720"/>
        <w:rPr>
          <w:lang w:val="es-ES"/>
        </w:rPr>
      </w:pPr>
      <w:r w:rsidRPr="008E0274">
        <w:rPr>
          <w:lang w:val="es-ES"/>
        </w:rPr>
        <w:t>5.3.1</w:t>
      </w:r>
      <w:r w:rsidRPr="008E0274">
        <w:rPr>
          <w:lang w:val="es-ES"/>
        </w:rPr>
        <w:tab/>
        <w:t xml:space="preserve">Además de los temas y asuntos principales, el Plan preliminar del proyecto deberá abordar </w:t>
      </w:r>
      <w:r w:rsidRPr="008E0274">
        <w:rPr>
          <w:i/>
          <w:iCs/>
          <w:lang w:val="es-ES"/>
        </w:rPr>
        <w:t>[por ejemplo, especificar:</w:t>
      </w:r>
      <w:r w:rsidRPr="008E0274">
        <w:rPr>
          <w:rStyle w:val="Preparersnotenobold"/>
          <w:lang w:val="es-ES"/>
        </w:rPr>
        <w:t xml:space="preserve"> qué medidas deben tomarse si se produce una falla; de qué manera se informará sobre la marcha del proyecto, etc.]</w:t>
      </w:r>
    </w:p>
    <w:p w14:paraId="5DF115A1" w14:textId="77777777" w:rsidR="0046348E" w:rsidRPr="008E0274" w:rsidRDefault="0046348E" w:rsidP="0046348E">
      <w:pPr>
        <w:ind w:left="1440" w:hanging="720"/>
        <w:rPr>
          <w:lang w:val="es-ES"/>
        </w:rPr>
      </w:pPr>
      <w:r w:rsidRPr="008E0274">
        <w:rPr>
          <w:lang w:val="es-ES"/>
        </w:rPr>
        <w:t>5.3.2</w:t>
      </w:r>
      <w:r w:rsidRPr="008E0274">
        <w:rPr>
          <w:lang w:val="es-ES"/>
        </w:rPr>
        <w:tab/>
      </w:r>
      <w:r w:rsidRPr="008E0274">
        <w:rPr>
          <w:rStyle w:val="Preparersnotenobold"/>
          <w:lang w:val="es-ES"/>
        </w:rPr>
        <w:t>[especificar:  todo requisito adicional sobre el formato del Plan preliminar del proyecto, por ejemplo, si debe presentarse con un determinado formato de procesamiento de texto, además de una copia impresa, etc.]</w:t>
      </w:r>
    </w:p>
    <w:p w14:paraId="04D79869" w14:textId="77777777" w:rsidR="0046348E" w:rsidRPr="008E0274" w:rsidRDefault="0046348E" w:rsidP="0046348E">
      <w:pPr>
        <w:pStyle w:val="Head72"/>
        <w:rPr>
          <w:sz w:val="24"/>
          <w:szCs w:val="24"/>
          <w:lang w:val="es-ES"/>
        </w:rPr>
      </w:pPr>
      <w:bookmarkStart w:id="499" w:name="_Toc75243751"/>
      <w:r w:rsidRPr="008E0274">
        <w:rPr>
          <w:sz w:val="24"/>
          <w:szCs w:val="24"/>
          <w:lang w:val="es-ES"/>
        </w:rPr>
        <w:t>5.4</w:t>
      </w:r>
      <w:r w:rsidRPr="008E0274">
        <w:rPr>
          <w:sz w:val="24"/>
          <w:szCs w:val="24"/>
          <w:lang w:val="es-ES"/>
        </w:rPr>
        <w:tab/>
        <w:t>Confirmación de la responsabilidad de la integración e interoperabilidad de las tecnologías informáticas</w:t>
      </w:r>
      <w:bookmarkEnd w:id="499"/>
    </w:p>
    <w:p w14:paraId="5DFE9C3B" w14:textId="77777777" w:rsidR="0046348E" w:rsidRPr="008E0274" w:rsidRDefault="0046348E" w:rsidP="0046348E">
      <w:pPr>
        <w:ind w:left="1440" w:hanging="720"/>
        <w:rPr>
          <w:lang w:val="es-ES"/>
        </w:rPr>
      </w:pPr>
      <w:r w:rsidRPr="008E0274">
        <w:rPr>
          <w:lang w:val="es-ES"/>
        </w:rPr>
        <w:t>5.4.0</w:t>
      </w:r>
      <w:r w:rsidRPr="008E0274">
        <w:rPr>
          <w:lang w:val="es-ES"/>
        </w:rPr>
        <w:tab/>
        <w:t>El Licitante deberá confirmar por escrito que, si se le adjudica el Contrato, aceptará la responsabilidad de la integración e interoperabilidad de todas las tecnologías informáticas propuestas comprendidas en el Sistema, como se especifica con más detalle en los documentos de licitación.</w:t>
      </w:r>
    </w:p>
    <w:p w14:paraId="0BBC6418" w14:textId="77777777" w:rsidR="0046348E" w:rsidRPr="008E0274" w:rsidRDefault="0046348E" w:rsidP="0046348E">
      <w:pPr>
        <w:pStyle w:val="Head71"/>
        <w:rPr>
          <w:lang w:val="es-ES"/>
        </w:rPr>
      </w:pPr>
      <w:bookmarkStart w:id="500" w:name="_Hlt523737446"/>
      <w:r w:rsidRPr="008E0274">
        <w:rPr>
          <w:sz w:val="22"/>
          <w:szCs w:val="22"/>
          <w:lang w:val="es-ES"/>
        </w:rPr>
        <w:br w:type="page"/>
      </w:r>
      <w:bookmarkStart w:id="501" w:name="_Toc75243752"/>
      <w:r w:rsidRPr="008E0274">
        <w:rPr>
          <w:lang w:val="es-ES"/>
        </w:rPr>
        <w:t>G.  Lista de verificación técnica</w:t>
      </w:r>
      <w:bookmarkEnd w:id="501"/>
    </w:p>
    <w:bookmarkEnd w:id="500"/>
    <w:p w14:paraId="5558AC55" w14:textId="77777777" w:rsidR="0046348E" w:rsidRPr="008E0274" w:rsidRDefault="0046348E" w:rsidP="0046348E">
      <w:pPr>
        <w:rPr>
          <w:sz w:val="22"/>
          <w:szCs w:val="22"/>
          <w:lang w:val="es-ES"/>
        </w:rPr>
      </w:pPr>
    </w:p>
    <w:p w14:paraId="45D81AE3" w14:textId="77777777" w:rsidR="0046348E" w:rsidRPr="00A87700" w:rsidRDefault="0046348E" w:rsidP="00A87700">
      <w:pPr>
        <w:pStyle w:val="explanatorynotes"/>
        <w:spacing w:line="240" w:lineRule="auto"/>
        <w:rPr>
          <w:rFonts w:ascii="Times New Roman" w:hAnsi="Times New Roman"/>
          <w:lang w:val="es-ES"/>
        </w:rPr>
      </w:pPr>
      <w:r w:rsidRPr="00A87700">
        <w:rPr>
          <w:rFonts w:ascii="Times New Roman" w:hAnsi="Times New Roman"/>
          <w:lang w:val="es-ES"/>
        </w:rPr>
        <w:t>Nota sobre la preparación de la Lista de verificación técnica para los compradores:  El siguiente es un modelo diseñado para ayudar a los Licitantes a:</w:t>
      </w:r>
    </w:p>
    <w:p w14:paraId="0E8C406C" w14:textId="77777777" w:rsidR="0046348E" w:rsidRPr="00A87700" w:rsidRDefault="0046348E" w:rsidP="00A87700">
      <w:pPr>
        <w:pStyle w:val="explanatorynotes"/>
        <w:spacing w:line="240" w:lineRule="auto"/>
        <w:ind w:left="1440" w:hanging="720"/>
        <w:rPr>
          <w:rFonts w:ascii="Times New Roman" w:hAnsi="Times New Roman"/>
          <w:lang w:val="es-ES"/>
        </w:rPr>
      </w:pPr>
      <w:r w:rsidRPr="00A87700">
        <w:rPr>
          <w:rFonts w:ascii="Times New Roman" w:hAnsi="Times New Roman"/>
          <w:lang w:val="es-ES"/>
        </w:rPr>
        <w:t>a)</w:t>
      </w:r>
      <w:r w:rsidRPr="00A87700">
        <w:rPr>
          <w:rFonts w:ascii="Times New Roman" w:hAnsi="Times New Roman"/>
          <w:lang w:val="es-ES"/>
        </w:rPr>
        <w:tab/>
        <w:t>comprender rápidamente la especificación técnica que figura en los Requisitos Técnicos;</w:t>
      </w:r>
    </w:p>
    <w:p w14:paraId="35902D6D" w14:textId="77777777" w:rsidR="0046348E" w:rsidRPr="00A87700" w:rsidRDefault="0046348E" w:rsidP="00A87700">
      <w:pPr>
        <w:pStyle w:val="explanatorynotes"/>
        <w:spacing w:line="240" w:lineRule="auto"/>
        <w:ind w:left="1440" w:hanging="720"/>
        <w:rPr>
          <w:rFonts w:ascii="Times New Roman" w:hAnsi="Times New Roman"/>
          <w:lang w:val="es-ES"/>
        </w:rPr>
      </w:pPr>
      <w:r w:rsidRPr="00A87700">
        <w:rPr>
          <w:rFonts w:ascii="Times New Roman" w:hAnsi="Times New Roman"/>
          <w:lang w:val="es-ES"/>
        </w:rPr>
        <w:t>b)</w:t>
      </w:r>
      <w:r w:rsidRPr="00A87700">
        <w:rPr>
          <w:rFonts w:ascii="Times New Roman" w:hAnsi="Times New Roman"/>
          <w:lang w:val="es-ES"/>
        </w:rPr>
        <w:tab/>
        <w:t>determinar fácilmente si un requisito es obligatorio o únicamente "preferible"; y</w:t>
      </w:r>
    </w:p>
    <w:p w14:paraId="772B7F4B" w14:textId="77777777" w:rsidR="0046348E" w:rsidRPr="00A87700" w:rsidRDefault="0046348E" w:rsidP="00A87700">
      <w:pPr>
        <w:pStyle w:val="explanatorynotes"/>
        <w:spacing w:line="240" w:lineRule="auto"/>
        <w:ind w:left="1440" w:hanging="720"/>
        <w:rPr>
          <w:rFonts w:ascii="Times New Roman" w:hAnsi="Times New Roman"/>
          <w:lang w:val="es-ES"/>
        </w:rPr>
      </w:pPr>
      <w:r w:rsidRPr="00A87700">
        <w:rPr>
          <w:rFonts w:ascii="Times New Roman" w:hAnsi="Times New Roman"/>
          <w:lang w:val="es-ES"/>
        </w:rPr>
        <w:t>c)</w:t>
      </w:r>
      <w:r w:rsidRPr="00A87700">
        <w:rPr>
          <w:rFonts w:ascii="Times New Roman" w:hAnsi="Times New Roman"/>
          <w:lang w:val="es-ES"/>
        </w:rPr>
        <w:tab/>
        <w:t>incluir, junto con una respuesta específica al Comprador, la referencia a la información complementaria suministrada en la sección correspondiente de la oferta técnica.</w:t>
      </w:r>
    </w:p>
    <w:p w14:paraId="5ABF5223" w14:textId="77777777" w:rsidR="0046348E" w:rsidRPr="00A87700" w:rsidRDefault="0046348E" w:rsidP="00A87700">
      <w:pPr>
        <w:pStyle w:val="explanatorynotes"/>
        <w:spacing w:line="240" w:lineRule="auto"/>
        <w:rPr>
          <w:rFonts w:ascii="Times New Roman" w:hAnsi="Times New Roman"/>
          <w:lang w:val="es-ES"/>
        </w:rPr>
      </w:pPr>
      <w:r w:rsidRPr="00A87700">
        <w:rPr>
          <w:rFonts w:ascii="Times New Roman" w:hAnsi="Times New Roman"/>
          <w:lang w:val="es-ES"/>
        </w:rPr>
        <w:t>Es importante preparar y completar los cuadros minuciosamente, haciendo referencia precisa a la sección y los números de párrafo pertinentes de los Requisitos Técnicos, a fin de que los Licitantes puedan presentar información completa, en especial sobre los requisitos que son obligatorios y a los que se les otorga puntaje.  Al preparar cada anotación de la Lista de verificación técnica, se recomienda que los compradores comiencen con un resumen de cada requisito, de manera que los Licitantes puedan verificar rápidamente si están respondiendo al requisito correcto.  Deben evitarse incongruencias entre la Lista de verificación técnica y la sección de los Requisitos Técnicos mencionada como referencia. Las ofertas resultarán más completas si, como parte de los documentos de licitación, se entrega a los Licitantes una versión modificable, "electrónica", de la Lista de verificación.</w:t>
      </w:r>
    </w:p>
    <w:p w14:paraId="78BEE626" w14:textId="77777777" w:rsidR="0046348E" w:rsidRPr="008E0274" w:rsidRDefault="0046348E" w:rsidP="0046348E">
      <w:pPr>
        <w:pStyle w:val="Head72"/>
        <w:jc w:val="center"/>
        <w:rPr>
          <w:lang w:val="es-ES"/>
        </w:rPr>
      </w:pPr>
      <w:r w:rsidRPr="008E0274">
        <w:rPr>
          <w:sz w:val="22"/>
          <w:szCs w:val="22"/>
          <w:lang w:val="es-ES"/>
        </w:rPr>
        <w:br w:type="page"/>
      </w:r>
      <w:bookmarkStart w:id="502" w:name="_Toc75243753"/>
      <w:r w:rsidRPr="008E0274">
        <w:rPr>
          <w:lang w:val="es-ES"/>
        </w:rPr>
        <w:t>Lista de verificación técnica</w:t>
      </w:r>
      <w:bookmarkEnd w:id="502"/>
    </w:p>
    <w:p w14:paraId="4E902D0D" w14:textId="77777777" w:rsidR="0046348E" w:rsidRPr="008E0274" w:rsidRDefault="0046348E" w:rsidP="0046348E">
      <w:pPr>
        <w:rPr>
          <w:sz w:val="22"/>
          <w:szCs w:val="22"/>
          <w:lang w:val="es-ES"/>
        </w:rPr>
      </w:pPr>
    </w:p>
    <w:p w14:paraId="0C1D1F45" w14:textId="77777777" w:rsidR="0046348E" w:rsidRPr="008E0274" w:rsidRDefault="0046348E" w:rsidP="0046348E">
      <w:pPr>
        <w:rPr>
          <w:lang w:val="es-ES"/>
        </w:rPr>
      </w:pPr>
      <w:r w:rsidRPr="008E0274">
        <w:rPr>
          <w:lang w:val="es-ES"/>
        </w:rPr>
        <w:t>Nota para los Licitantes:  La siguiente Lista de verificación tiene por objeto ayudar al Licitante a organizar su oferta técnica y presentarla de manera coherente.  El Licitante deberá describir cómo su oferta técnica se ajusta a cada uno de los siguientes Requisitos Técnicos.  Asimismo, deberá hacer referencia a la información complementaria pertinente, si la hubiere, incluida en la oferta.  La referencia debería indicar el documento, número de página y párrafo pertinentes.  La Lista de verificación técnica no sustituye al resto de los Requisitos Técnicos (ni a ninguna otra parte de los documentos de licitación).  El hecho de que un requisito no se mencione en la Lista de verificación no libera al Licitante de la obligación de demostrar que cumple con esa exigencia en su oferta técnica.  Normalmente, las respuestas de una o dos palabras (por ejemplo, "sí", "no", "se cumplirá", etc.) no bastan para confirmar que se ha cumplido con lo establecido en los Requisitos Técnicos.</w:t>
      </w:r>
    </w:p>
    <w:p w14:paraId="544561D9"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46348E" w:rsidRPr="008E0274" w14:paraId="27F1CD2C" w14:textId="77777777" w:rsidTr="00665AE8">
        <w:trPr>
          <w:jc w:val="center"/>
        </w:trPr>
        <w:tc>
          <w:tcPr>
            <w:tcW w:w="2160" w:type="dxa"/>
            <w:tcBorders>
              <w:top w:val="single" w:sz="6" w:space="0" w:color="808080"/>
              <w:left w:val="single" w:sz="6" w:space="0" w:color="808080"/>
              <w:bottom w:val="single" w:sz="6" w:space="0" w:color="808080"/>
              <w:right w:val="single" w:sz="6" w:space="0" w:color="808080"/>
            </w:tcBorders>
          </w:tcPr>
          <w:p w14:paraId="04C79C20" w14:textId="77777777" w:rsidR="0046348E" w:rsidRPr="008E0274" w:rsidRDefault="0046348E" w:rsidP="00665AE8">
            <w:pPr>
              <w:pStyle w:val="diagramtxt"/>
              <w:suppressAutoHyphens/>
              <w:spacing w:after="120"/>
              <w:rPr>
                <w:lang w:val="es-ES"/>
              </w:rPr>
            </w:pPr>
            <w:r w:rsidRPr="008E0274">
              <w:rPr>
                <w:lang w:val="es-ES"/>
              </w:rPr>
              <w:t>Requisito técnico</w:t>
            </w:r>
            <w:r w:rsidRPr="008E0274">
              <w:rPr>
                <w:lang w:val="es-ES"/>
              </w:rPr>
              <w:br/>
              <w:t>Nº 1</w:t>
            </w:r>
          </w:p>
          <w:p w14:paraId="78BD2661" w14:textId="77777777" w:rsidR="0046348E" w:rsidRPr="008E0274" w:rsidRDefault="0046348E" w:rsidP="00665AE8">
            <w:pPr>
              <w:rPr>
                <w:sz w:val="22"/>
                <w:szCs w:val="22"/>
                <w:lang w:val="es-ES"/>
              </w:rPr>
            </w:pPr>
          </w:p>
        </w:tc>
        <w:tc>
          <w:tcPr>
            <w:tcW w:w="4176" w:type="dxa"/>
            <w:tcBorders>
              <w:top w:val="single" w:sz="6" w:space="0" w:color="808080"/>
              <w:left w:val="single" w:sz="6" w:space="0" w:color="808080"/>
              <w:bottom w:val="single" w:sz="6" w:space="0" w:color="808080"/>
              <w:right w:val="single" w:sz="6" w:space="0" w:color="808080"/>
            </w:tcBorders>
          </w:tcPr>
          <w:p w14:paraId="0B763E45" w14:textId="77777777" w:rsidR="0046348E" w:rsidRPr="008E0274" w:rsidRDefault="0046348E" w:rsidP="00665AE8">
            <w:pPr>
              <w:rPr>
                <w:sz w:val="22"/>
                <w:szCs w:val="22"/>
                <w:lang w:val="es-ES"/>
              </w:rPr>
            </w:pPr>
            <w:r w:rsidRPr="008E0274">
              <w:rPr>
                <w:sz w:val="22"/>
                <w:szCs w:val="22"/>
                <w:lang w:val="es-ES"/>
              </w:rPr>
              <w:t>Requisito técnico</w:t>
            </w:r>
          </w:p>
          <w:p w14:paraId="523F8740" w14:textId="77777777" w:rsidR="0046348E" w:rsidRPr="008E0274" w:rsidRDefault="0046348E" w:rsidP="00665AE8">
            <w:pPr>
              <w:rPr>
                <w:sz w:val="22"/>
                <w:szCs w:val="22"/>
                <w:lang w:val="es-ES"/>
              </w:rPr>
            </w:pPr>
            <w:r w:rsidRPr="008E0274">
              <w:rPr>
                <w:rStyle w:val="preparersnote"/>
                <w:b w:val="0"/>
                <w:bCs/>
                <w:lang w:val="es-ES"/>
              </w:rPr>
              <w:t xml:space="preserve">[indicar: </w:t>
            </w:r>
            <w:r w:rsidRPr="008E0274">
              <w:rPr>
                <w:rStyle w:val="preparersnote"/>
                <w:lang w:val="es-ES"/>
              </w:rPr>
              <w:t xml:space="preserve"> </w:t>
            </w:r>
            <w:r w:rsidRPr="008E0274">
              <w:rPr>
                <w:b/>
                <w:bCs/>
                <w:i/>
                <w:iCs/>
                <w:lang w:val="es-ES"/>
              </w:rPr>
              <w:t>descripción abreviada del requisito</w:t>
            </w:r>
            <w:r w:rsidRPr="008E0274">
              <w:rPr>
                <w:i/>
                <w:iCs/>
                <w:lang w:val="es-ES"/>
              </w:rPr>
              <w:t>]</w:t>
            </w:r>
          </w:p>
        </w:tc>
        <w:tc>
          <w:tcPr>
            <w:tcW w:w="2016" w:type="dxa"/>
            <w:tcBorders>
              <w:top w:val="single" w:sz="6" w:space="0" w:color="808080"/>
              <w:left w:val="single" w:sz="6" w:space="0" w:color="808080"/>
              <w:bottom w:val="single" w:sz="6" w:space="0" w:color="808080"/>
              <w:right w:val="single" w:sz="6" w:space="0" w:color="808080"/>
            </w:tcBorders>
          </w:tcPr>
          <w:p w14:paraId="6A348634" w14:textId="77777777" w:rsidR="0046348E" w:rsidRPr="008E0274" w:rsidRDefault="0046348E" w:rsidP="00665AE8">
            <w:pPr>
              <w:rPr>
                <w:lang w:val="es-ES"/>
              </w:rPr>
            </w:pPr>
            <w:r w:rsidRPr="008E0274">
              <w:rPr>
                <w:rStyle w:val="preparersnote"/>
                <w:b w:val="0"/>
                <w:bCs/>
                <w:lang w:val="es-ES"/>
              </w:rPr>
              <w:t>[especificar:</w:t>
            </w:r>
            <w:r w:rsidRPr="008E0274">
              <w:rPr>
                <w:rStyle w:val="preparersnote"/>
                <w:lang w:val="es-ES"/>
              </w:rPr>
              <w:t xml:space="preserve">  Obligatorio </w:t>
            </w:r>
            <w:r w:rsidRPr="008E0274">
              <w:rPr>
                <w:rStyle w:val="preparersnote"/>
                <w:b w:val="0"/>
                <w:bCs/>
                <w:lang w:val="es-ES"/>
              </w:rPr>
              <w:t>o</w:t>
            </w:r>
            <w:r w:rsidRPr="008E0274">
              <w:rPr>
                <w:rStyle w:val="preparersnote"/>
                <w:lang w:val="es-ES"/>
              </w:rPr>
              <w:t xml:space="preserve"> Preferible]</w:t>
            </w:r>
          </w:p>
          <w:p w14:paraId="7C0D5E91" w14:textId="77777777" w:rsidR="0046348E" w:rsidRPr="008E0274" w:rsidRDefault="0046348E" w:rsidP="00665AE8">
            <w:pPr>
              <w:rPr>
                <w:sz w:val="22"/>
                <w:szCs w:val="22"/>
                <w:lang w:val="es-ES"/>
              </w:rPr>
            </w:pPr>
          </w:p>
        </w:tc>
      </w:tr>
      <w:tr w:rsidR="0046348E" w:rsidRPr="007436C2" w14:paraId="17A302AC" w14:textId="77777777" w:rsidTr="00665AE8">
        <w:trPr>
          <w:jc w:val="center"/>
        </w:trPr>
        <w:tc>
          <w:tcPr>
            <w:tcW w:w="8352" w:type="dxa"/>
            <w:gridSpan w:val="3"/>
            <w:tcBorders>
              <w:top w:val="single" w:sz="6" w:space="0" w:color="808080"/>
              <w:left w:val="single" w:sz="6" w:space="0" w:color="808080"/>
              <w:bottom w:val="single" w:sz="6" w:space="0" w:color="808080"/>
              <w:right w:val="single" w:sz="6" w:space="0" w:color="808080"/>
            </w:tcBorders>
          </w:tcPr>
          <w:p w14:paraId="0258EB6D" w14:textId="77777777" w:rsidR="0046348E" w:rsidRPr="008E0274" w:rsidRDefault="0046348E" w:rsidP="00665AE8">
            <w:pPr>
              <w:rPr>
                <w:lang w:val="es-ES"/>
              </w:rPr>
            </w:pPr>
            <w:r w:rsidRPr="008E0274">
              <w:rPr>
                <w:sz w:val="22"/>
                <w:szCs w:val="22"/>
                <w:lang w:val="es-ES"/>
              </w:rPr>
              <w:t xml:space="preserve">Razones técnicas invocadas por el Licitante para demostrar que cumple con el requisito:  </w:t>
            </w:r>
          </w:p>
          <w:p w14:paraId="284C714B" w14:textId="77777777" w:rsidR="0046348E" w:rsidRPr="008E0274" w:rsidRDefault="0046348E" w:rsidP="00665AE8">
            <w:pPr>
              <w:rPr>
                <w:sz w:val="22"/>
                <w:szCs w:val="22"/>
                <w:lang w:val="es-ES"/>
              </w:rPr>
            </w:pPr>
          </w:p>
        </w:tc>
      </w:tr>
      <w:tr w:rsidR="0046348E" w:rsidRPr="007436C2" w14:paraId="062D6209" w14:textId="77777777" w:rsidTr="00665AE8">
        <w:trPr>
          <w:jc w:val="center"/>
        </w:trPr>
        <w:tc>
          <w:tcPr>
            <w:tcW w:w="8352" w:type="dxa"/>
            <w:gridSpan w:val="3"/>
            <w:tcBorders>
              <w:top w:val="single" w:sz="6" w:space="0" w:color="808080"/>
              <w:left w:val="single" w:sz="6" w:space="0" w:color="808080"/>
              <w:bottom w:val="single" w:sz="6" w:space="0" w:color="808080"/>
              <w:right w:val="single" w:sz="6" w:space="0" w:color="808080"/>
            </w:tcBorders>
          </w:tcPr>
          <w:p w14:paraId="63AA4258" w14:textId="77777777" w:rsidR="0046348E" w:rsidRPr="008E0274" w:rsidRDefault="0046348E" w:rsidP="00665AE8">
            <w:pPr>
              <w:rPr>
                <w:sz w:val="22"/>
                <w:szCs w:val="22"/>
                <w:lang w:val="es-ES"/>
              </w:rPr>
            </w:pPr>
            <w:r w:rsidRPr="008E0274">
              <w:rPr>
                <w:sz w:val="22"/>
                <w:szCs w:val="22"/>
                <w:lang w:val="es-ES"/>
              </w:rPr>
              <w:t>Referencias del Licitante a la información complementaria de la oferta técnica:</w:t>
            </w:r>
          </w:p>
          <w:p w14:paraId="15C01D36" w14:textId="77777777" w:rsidR="0046348E" w:rsidRPr="008E0274" w:rsidRDefault="0046348E" w:rsidP="00665AE8">
            <w:pPr>
              <w:rPr>
                <w:sz w:val="22"/>
                <w:szCs w:val="22"/>
                <w:lang w:val="es-ES"/>
              </w:rPr>
            </w:pPr>
          </w:p>
        </w:tc>
      </w:tr>
    </w:tbl>
    <w:p w14:paraId="16169657"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4176"/>
        <w:gridCol w:w="2016"/>
      </w:tblGrid>
      <w:tr w:rsidR="0046348E" w:rsidRPr="008E0274" w14:paraId="74998CA6" w14:textId="77777777" w:rsidTr="00665AE8">
        <w:trPr>
          <w:jc w:val="center"/>
        </w:trPr>
        <w:tc>
          <w:tcPr>
            <w:tcW w:w="2160" w:type="dxa"/>
            <w:tcBorders>
              <w:top w:val="single" w:sz="6" w:space="0" w:color="808080"/>
              <w:left w:val="single" w:sz="6" w:space="0" w:color="808080"/>
              <w:bottom w:val="single" w:sz="6" w:space="0" w:color="808080"/>
              <w:right w:val="single" w:sz="6" w:space="0" w:color="808080"/>
            </w:tcBorders>
          </w:tcPr>
          <w:p w14:paraId="7B923B61" w14:textId="77777777" w:rsidR="0046348E" w:rsidRPr="008E0274" w:rsidRDefault="0046348E" w:rsidP="00665AE8">
            <w:pPr>
              <w:pStyle w:val="diagramtxt"/>
              <w:suppressAutoHyphens/>
              <w:spacing w:after="120"/>
              <w:rPr>
                <w:lang w:val="es-ES"/>
              </w:rPr>
            </w:pPr>
            <w:r w:rsidRPr="008E0274">
              <w:rPr>
                <w:lang w:val="es-ES"/>
              </w:rPr>
              <w:t>Requisito técnico</w:t>
            </w:r>
            <w:r w:rsidRPr="008E0274">
              <w:rPr>
                <w:lang w:val="es-ES"/>
              </w:rPr>
              <w:br/>
              <w:t>Nº 2</w:t>
            </w:r>
          </w:p>
          <w:p w14:paraId="33FCE5C9" w14:textId="77777777" w:rsidR="0046348E" w:rsidRPr="008E0274" w:rsidRDefault="0046348E" w:rsidP="00665AE8">
            <w:pPr>
              <w:rPr>
                <w:sz w:val="22"/>
                <w:szCs w:val="22"/>
                <w:lang w:val="es-ES"/>
              </w:rPr>
            </w:pPr>
          </w:p>
        </w:tc>
        <w:tc>
          <w:tcPr>
            <w:tcW w:w="4176" w:type="dxa"/>
            <w:tcBorders>
              <w:top w:val="single" w:sz="6" w:space="0" w:color="808080"/>
              <w:left w:val="single" w:sz="6" w:space="0" w:color="808080"/>
              <w:bottom w:val="single" w:sz="6" w:space="0" w:color="808080"/>
              <w:right w:val="single" w:sz="6" w:space="0" w:color="808080"/>
            </w:tcBorders>
          </w:tcPr>
          <w:p w14:paraId="08081914" w14:textId="77777777" w:rsidR="0046348E" w:rsidRPr="008E0274" w:rsidRDefault="0046348E" w:rsidP="00665AE8">
            <w:pPr>
              <w:rPr>
                <w:sz w:val="22"/>
                <w:szCs w:val="22"/>
                <w:lang w:val="es-ES"/>
              </w:rPr>
            </w:pPr>
            <w:r w:rsidRPr="008E0274">
              <w:rPr>
                <w:sz w:val="22"/>
                <w:szCs w:val="22"/>
                <w:lang w:val="es-ES"/>
              </w:rPr>
              <w:t>Requisito técnico</w:t>
            </w:r>
          </w:p>
          <w:p w14:paraId="39B6CB90" w14:textId="77777777" w:rsidR="0046348E" w:rsidRPr="008E0274" w:rsidRDefault="0046348E" w:rsidP="00665AE8">
            <w:pPr>
              <w:rPr>
                <w:rStyle w:val="preparersnote"/>
                <w:lang w:val="es-ES"/>
              </w:rPr>
            </w:pPr>
            <w:r w:rsidRPr="008E0274">
              <w:rPr>
                <w:rStyle w:val="preparersnote"/>
                <w:b w:val="0"/>
                <w:bCs/>
                <w:lang w:val="es-ES"/>
              </w:rPr>
              <w:t xml:space="preserve">[indicar: </w:t>
            </w:r>
            <w:r w:rsidRPr="008E0274">
              <w:rPr>
                <w:rStyle w:val="preparersnote"/>
                <w:lang w:val="es-ES"/>
              </w:rPr>
              <w:t>descripción abreviada del requisito</w:t>
            </w:r>
            <w:r w:rsidRPr="008E0274">
              <w:rPr>
                <w:rStyle w:val="preparersnote"/>
                <w:b w:val="0"/>
                <w:bCs/>
                <w:lang w:val="es-ES"/>
              </w:rPr>
              <w:t>]</w:t>
            </w:r>
          </w:p>
        </w:tc>
        <w:tc>
          <w:tcPr>
            <w:tcW w:w="2016" w:type="dxa"/>
            <w:tcBorders>
              <w:top w:val="single" w:sz="6" w:space="0" w:color="808080"/>
              <w:left w:val="single" w:sz="6" w:space="0" w:color="808080"/>
              <w:bottom w:val="single" w:sz="6" w:space="0" w:color="808080"/>
              <w:right w:val="single" w:sz="6" w:space="0" w:color="808080"/>
            </w:tcBorders>
          </w:tcPr>
          <w:p w14:paraId="34AC2F1A" w14:textId="77777777" w:rsidR="0046348E" w:rsidRPr="008E0274" w:rsidRDefault="0046348E" w:rsidP="00665AE8">
            <w:pPr>
              <w:rPr>
                <w:b/>
                <w:bCs/>
                <w:lang w:val="es-ES"/>
              </w:rPr>
            </w:pPr>
            <w:r w:rsidRPr="008E0274">
              <w:rPr>
                <w:rStyle w:val="preparersnote"/>
                <w:b w:val="0"/>
                <w:bCs/>
                <w:lang w:val="es-ES"/>
              </w:rPr>
              <w:t>[especificar:</w:t>
            </w:r>
            <w:r w:rsidRPr="008E0274">
              <w:rPr>
                <w:rStyle w:val="preparersnote"/>
                <w:lang w:val="es-ES"/>
              </w:rPr>
              <w:t xml:space="preserve">  Obligatorio </w:t>
            </w:r>
            <w:r w:rsidRPr="008E0274">
              <w:rPr>
                <w:rStyle w:val="preparersnote"/>
                <w:b w:val="0"/>
                <w:bCs/>
                <w:lang w:val="es-ES"/>
              </w:rPr>
              <w:t xml:space="preserve">o </w:t>
            </w:r>
            <w:r w:rsidRPr="008E0274">
              <w:rPr>
                <w:rStyle w:val="preparersnote"/>
                <w:lang w:val="es-ES"/>
              </w:rPr>
              <w:t>Preferible]</w:t>
            </w:r>
          </w:p>
          <w:p w14:paraId="4C97BF7A" w14:textId="77777777" w:rsidR="0046348E" w:rsidRPr="008E0274" w:rsidRDefault="0046348E" w:rsidP="00665AE8">
            <w:pPr>
              <w:rPr>
                <w:sz w:val="22"/>
                <w:szCs w:val="22"/>
                <w:lang w:val="es-ES"/>
              </w:rPr>
            </w:pPr>
          </w:p>
        </w:tc>
      </w:tr>
      <w:tr w:rsidR="0046348E" w:rsidRPr="007436C2" w14:paraId="03D4F16C" w14:textId="77777777" w:rsidTr="00665AE8">
        <w:trPr>
          <w:jc w:val="center"/>
        </w:trPr>
        <w:tc>
          <w:tcPr>
            <w:tcW w:w="8352" w:type="dxa"/>
            <w:gridSpan w:val="3"/>
            <w:tcBorders>
              <w:top w:val="single" w:sz="6" w:space="0" w:color="808080"/>
              <w:left w:val="single" w:sz="6" w:space="0" w:color="808080"/>
              <w:bottom w:val="single" w:sz="6" w:space="0" w:color="808080"/>
              <w:right w:val="single" w:sz="6" w:space="0" w:color="808080"/>
            </w:tcBorders>
          </w:tcPr>
          <w:p w14:paraId="41B5BAA2" w14:textId="77777777" w:rsidR="0046348E" w:rsidRPr="008E0274" w:rsidRDefault="0046348E" w:rsidP="00665AE8">
            <w:pPr>
              <w:rPr>
                <w:lang w:val="es-ES"/>
              </w:rPr>
            </w:pPr>
            <w:r w:rsidRPr="008E0274">
              <w:rPr>
                <w:sz w:val="22"/>
                <w:szCs w:val="22"/>
                <w:lang w:val="es-ES"/>
              </w:rPr>
              <w:t xml:space="preserve">Razones técnicas invocadas por el Licitante para demostrar que cumple con el requisito:  </w:t>
            </w:r>
          </w:p>
          <w:p w14:paraId="73C5BC47" w14:textId="77777777" w:rsidR="0046348E" w:rsidRPr="008E0274" w:rsidRDefault="0046348E" w:rsidP="00665AE8">
            <w:pPr>
              <w:rPr>
                <w:sz w:val="22"/>
                <w:szCs w:val="22"/>
                <w:lang w:val="es-ES"/>
              </w:rPr>
            </w:pPr>
          </w:p>
        </w:tc>
      </w:tr>
      <w:tr w:rsidR="0046348E" w:rsidRPr="007436C2" w14:paraId="2338EB37" w14:textId="77777777" w:rsidTr="00665AE8">
        <w:trPr>
          <w:jc w:val="center"/>
        </w:trPr>
        <w:tc>
          <w:tcPr>
            <w:tcW w:w="8352" w:type="dxa"/>
            <w:gridSpan w:val="3"/>
            <w:tcBorders>
              <w:top w:val="single" w:sz="6" w:space="0" w:color="808080"/>
              <w:left w:val="single" w:sz="6" w:space="0" w:color="808080"/>
              <w:bottom w:val="single" w:sz="6" w:space="0" w:color="808080"/>
              <w:right w:val="single" w:sz="6" w:space="0" w:color="808080"/>
            </w:tcBorders>
          </w:tcPr>
          <w:p w14:paraId="1B3E7901" w14:textId="77777777" w:rsidR="0046348E" w:rsidRPr="008E0274" w:rsidRDefault="0046348E" w:rsidP="00665AE8">
            <w:pPr>
              <w:rPr>
                <w:sz w:val="22"/>
                <w:szCs w:val="22"/>
                <w:lang w:val="es-ES"/>
              </w:rPr>
            </w:pPr>
            <w:r w:rsidRPr="008E0274">
              <w:rPr>
                <w:sz w:val="22"/>
                <w:szCs w:val="22"/>
                <w:lang w:val="es-ES"/>
              </w:rPr>
              <w:t>Referencias del Licitante a la información complementaria de la oferta técnica:</w:t>
            </w:r>
          </w:p>
          <w:p w14:paraId="46B4DAC1" w14:textId="77777777" w:rsidR="0046348E" w:rsidRPr="008E0274" w:rsidRDefault="0046348E" w:rsidP="00665AE8">
            <w:pPr>
              <w:rPr>
                <w:sz w:val="22"/>
                <w:szCs w:val="22"/>
                <w:lang w:val="es-ES"/>
              </w:rPr>
            </w:pPr>
          </w:p>
        </w:tc>
      </w:tr>
    </w:tbl>
    <w:p w14:paraId="59A4734C" w14:textId="77777777" w:rsidR="0046348E" w:rsidRPr="008E0274" w:rsidRDefault="0046348E" w:rsidP="0046348E">
      <w:pPr>
        <w:rPr>
          <w:sz w:val="22"/>
          <w:szCs w:val="22"/>
          <w:lang w:val="es-ES"/>
        </w:rPr>
      </w:pPr>
    </w:p>
    <w:p w14:paraId="14E80E0B" w14:textId="77777777" w:rsidR="0046348E" w:rsidRPr="008E0274" w:rsidRDefault="0046348E" w:rsidP="0046348E">
      <w:pPr>
        <w:rPr>
          <w:sz w:val="22"/>
          <w:szCs w:val="22"/>
          <w:lang w:val="es-ES"/>
        </w:rPr>
      </w:pPr>
      <w:r w:rsidRPr="008E0274">
        <w:rPr>
          <w:sz w:val="22"/>
          <w:szCs w:val="22"/>
          <w:lang w:val="es-ES"/>
        </w:rPr>
        <w:t>...</w:t>
      </w:r>
    </w:p>
    <w:p w14:paraId="256F70E6" w14:textId="77777777" w:rsidR="0046348E" w:rsidRPr="008E0274" w:rsidRDefault="0046348E" w:rsidP="0046348E">
      <w:pPr>
        <w:pStyle w:val="Head71"/>
        <w:rPr>
          <w:lang w:val="es-ES"/>
        </w:rPr>
      </w:pPr>
      <w:bookmarkStart w:id="503" w:name="_Hlt523737453"/>
      <w:r w:rsidRPr="008E0274">
        <w:rPr>
          <w:sz w:val="22"/>
          <w:szCs w:val="22"/>
          <w:lang w:val="es-ES"/>
        </w:rPr>
        <w:br w:type="page"/>
      </w:r>
      <w:bookmarkStart w:id="504" w:name="_Toc75243754"/>
      <w:r w:rsidRPr="008E0274">
        <w:rPr>
          <w:noProof/>
          <w:lang w:val="es-ES"/>
        </w:rPr>
        <w:t xml:space="preserve">H.  </w:t>
      </w:r>
      <w:r w:rsidRPr="008E0274">
        <w:rPr>
          <w:lang w:val="es-ES"/>
        </w:rPr>
        <w:t>Anexos</w:t>
      </w:r>
      <w:bookmarkEnd w:id="504"/>
    </w:p>
    <w:bookmarkEnd w:id="503"/>
    <w:p w14:paraId="3F4AE42C" w14:textId="77777777" w:rsidR="0046348E" w:rsidRPr="008E0274" w:rsidRDefault="0046348E" w:rsidP="0046348E">
      <w:pPr>
        <w:pStyle w:val="Head72"/>
        <w:ind w:left="2160" w:hanging="2160"/>
        <w:rPr>
          <w:sz w:val="22"/>
          <w:szCs w:val="22"/>
          <w:lang w:val="es-ES"/>
        </w:rPr>
      </w:pPr>
    </w:p>
    <w:p w14:paraId="372043CD" w14:textId="77777777" w:rsidR="0046348E" w:rsidRPr="008E0274" w:rsidRDefault="0046348E" w:rsidP="0046348E">
      <w:pPr>
        <w:pStyle w:val="Head72"/>
        <w:ind w:left="2160" w:hanging="2160"/>
        <w:rPr>
          <w:sz w:val="24"/>
          <w:szCs w:val="24"/>
          <w:lang w:val="es-ES"/>
        </w:rPr>
      </w:pPr>
      <w:bookmarkStart w:id="505" w:name="_Toc75243755"/>
      <w:r w:rsidRPr="008E0274">
        <w:rPr>
          <w:sz w:val="24"/>
          <w:szCs w:val="24"/>
          <w:lang w:val="es-ES"/>
        </w:rPr>
        <w:t>Anexo 1:</w:t>
      </w:r>
      <w:r w:rsidRPr="008E0274">
        <w:rPr>
          <w:sz w:val="24"/>
          <w:szCs w:val="24"/>
          <w:lang w:val="es-ES"/>
        </w:rPr>
        <w:tab/>
        <w:t>Tecnologías y Sistemas de información existentes</w:t>
      </w:r>
      <w:bookmarkEnd w:id="505"/>
    </w:p>
    <w:p w14:paraId="6BD5E4D0" w14:textId="77777777" w:rsidR="0046348E" w:rsidRPr="008E0274" w:rsidRDefault="0046348E" w:rsidP="0046348E">
      <w:pPr>
        <w:pStyle w:val="Head72"/>
        <w:ind w:left="2160" w:hanging="2160"/>
        <w:rPr>
          <w:sz w:val="24"/>
          <w:szCs w:val="24"/>
          <w:lang w:val="es-ES"/>
        </w:rPr>
      </w:pPr>
      <w:bookmarkStart w:id="506" w:name="_Toc75243756"/>
      <w:r w:rsidRPr="008E0274">
        <w:rPr>
          <w:sz w:val="24"/>
          <w:szCs w:val="24"/>
          <w:lang w:val="es-ES"/>
        </w:rPr>
        <w:t>Anexo 2:</w:t>
      </w:r>
      <w:r w:rsidRPr="008E0274">
        <w:rPr>
          <w:sz w:val="24"/>
          <w:szCs w:val="24"/>
          <w:lang w:val="es-ES"/>
        </w:rPr>
        <w:tab/>
        <w:t>Planos y estudio del lugar del proyecto</w:t>
      </w:r>
      <w:bookmarkEnd w:id="506"/>
    </w:p>
    <w:p w14:paraId="07B7FB7F" w14:textId="77777777" w:rsidR="0046348E" w:rsidRPr="008E0274" w:rsidRDefault="0046348E" w:rsidP="0046348E">
      <w:pPr>
        <w:pStyle w:val="Head72"/>
        <w:ind w:left="2160" w:hanging="2160"/>
        <w:rPr>
          <w:sz w:val="24"/>
          <w:szCs w:val="24"/>
          <w:lang w:val="es-ES"/>
        </w:rPr>
      </w:pPr>
      <w:bookmarkStart w:id="507" w:name="_Toc75243757"/>
      <w:bookmarkStart w:id="508" w:name="_Hlt529705555"/>
      <w:r w:rsidRPr="008E0274">
        <w:rPr>
          <w:sz w:val="24"/>
          <w:szCs w:val="24"/>
          <w:lang w:val="es-ES"/>
        </w:rPr>
        <w:t>Anexo 3:</w:t>
      </w:r>
      <w:r w:rsidRPr="008E0274">
        <w:rPr>
          <w:sz w:val="24"/>
          <w:szCs w:val="24"/>
          <w:lang w:val="es-ES"/>
        </w:rPr>
        <w:tab/>
        <w:t>Informes tipo, formulario de ingreso de datos, datos, sistemas de codificación, etc.</w:t>
      </w:r>
      <w:bookmarkEnd w:id="507"/>
    </w:p>
    <w:p w14:paraId="3837FB66" w14:textId="77777777" w:rsidR="0046348E" w:rsidRPr="008E0274" w:rsidRDefault="0046348E" w:rsidP="0046348E">
      <w:pPr>
        <w:pStyle w:val="Head72"/>
        <w:ind w:left="2160" w:hanging="2160"/>
        <w:rPr>
          <w:sz w:val="24"/>
          <w:szCs w:val="24"/>
          <w:lang w:val="es-ES"/>
        </w:rPr>
      </w:pPr>
      <w:bookmarkStart w:id="509" w:name="_Toc75243758"/>
      <w:bookmarkEnd w:id="508"/>
      <w:r w:rsidRPr="008E0274">
        <w:rPr>
          <w:sz w:val="24"/>
          <w:szCs w:val="24"/>
          <w:lang w:val="es-ES"/>
        </w:rPr>
        <w:t>Anexo 4:</w:t>
      </w:r>
      <w:r w:rsidRPr="008E0274">
        <w:rPr>
          <w:sz w:val="24"/>
          <w:szCs w:val="24"/>
          <w:lang w:val="es-ES"/>
        </w:rPr>
        <w:tab/>
        <w:t>Códigos legales, reglamentos, etc. pertinentes</w:t>
      </w:r>
      <w:bookmarkEnd w:id="509"/>
    </w:p>
    <w:p w14:paraId="56B43DBD" w14:textId="77777777" w:rsidR="0046348E" w:rsidRPr="008E0274" w:rsidRDefault="0046348E" w:rsidP="0046348E">
      <w:pPr>
        <w:pStyle w:val="Head72"/>
        <w:ind w:left="2160" w:hanging="2160"/>
        <w:rPr>
          <w:sz w:val="24"/>
          <w:szCs w:val="24"/>
          <w:lang w:val="es-ES"/>
        </w:rPr>
      </w:pPr>
      <w:bookmarkStart w:id="510" w:name="_Toc75243759"/>
      <w:r w:rsidRPr="008E0274">
        <w:rPr>
          <w:sz w:val="24"/>
          <w:szCs w:val="24"/>
          <w:lang w:val="es-ES"/>
        </w:rPr>
        <w:t>Anexo 5:</w:t>
      </w:r>
      <w:r w:rsidRPr="008E0274">
        <w:rPr>
          <w:sz w:val="24"/>
          <w:szCs w:val="24"/>
          <w:lang w:val="es-ES"/>
        </w:rPr>
        <w:tab/>
        <w:t>Instalaciones disponibles para impartir capacitación</w:t>
      </w:r>
      <w:bookmarkEnd w:id="510"/>
    </w:p>
    <w:p w14:paraId="5BB152A7" w14:textId="77777777" w:rsidR="0046348E" w:rsidRPr="008E0274" w:rsidRDefault="0046348E" w:rsidP="0046348E">
      <w:pPr>
        <w:pStyle w:val="Head72"/>
        <w:ind w:left="2160" w:hanging="2160"/>
        <w:rPr>
          <w:sz w:val="24"/>
          <w:szCs w:val="24"/>
          <w:lang w:val="es-ES"/>
        </w:rPr>
      </w:pPr>
      <w:bookmarkStart w:id="511" w:name="_Toc75243760"/>
      <w:r w:rsidRPr="008E0274">
        <w:rPr>
          <w:sz w:val="24"/>
          <w:szCs w:val="24"/>
          <w:lang w:val="es-ES"/>
        </w:rPr>
        <w:t>Anexo 6:</w:t>
      </w:r>
      <w:r w:rsidRPr="008E0274">
        <w:rPr>
          <w:sz w:val="24"/>
          <w:szCs w:val="24"/>
          <w:lang w:val="es-ES"/>
        </w:rPr>
        <w:tab/>
        <w:t>Proyecto del Comprador y estructura de la dirección de su empresa</w:t>
      </w:r>
      <w:bookmarkEnd w:id="511"/>
    </w:p>
    <w:p w14:paraId="3CBCA616" w14:textId="77777777" w:rsidR="0046348E" w:rsidRPr="008E0274" w:rsidRDefault="0046348E" w:rsidP="0046348E">
      <w:pPr>
        <w:rPr>
          <w:lang w:val="es-ES"/>
        </w:rPr>
      </w:pPr>
    </w:p>
    <w:p w14:paraId="2C3C7688" w14:textId="77777777" w:rsidR="0046348E" w:rsidRPr="008E0274" w:rsidRDefault="0046348E" w:rsidP="0046348E">
      <w:pPr>
        <w:rPr>
          <w:sz w:val="22"/>
          <w:szCs w:val="22"/>
          <w:lang w:val="es-ES"/>
        </w:rPr>
      </w:pPr>
    </w:p>
    <w:p w14:paraId="269BFF66" w14:textId="77777777" w:rsidR="0046348E" w:rsidRPr="008E0274" w:rsidRDefault="0046348E" w:rsidP="0046348E">
      <w:pPr>
        <w:rPr>
          <w:sz w:val="22"/>
          <w:szCs w:val="22"/>
          <w:lang w:val="es-ES"/>
        </w:rPr>
      </w:pPr>
    </w:p>
    <w:p w14:paraId="49A1A42D" w14:textId="77777777" w:rsidR="0046348E" w:rsidRPr="008E0274" w:rsidRDefault="0046348E" w:rsidP="0046348E">
      <w:pPr>
        <w:rPr>
          <w:sz w:val="22"/>
          <w:szCs w:val="22"/>
          <w:lang w:val="es-ES"/>
        </w:rPr>
        <w:sectPr w:rsidR="0046348E" w:rsidRPr="008E0274">
          <w:headerReference w:type="even" r:id="rId44"/>
          <w:headerReference w:type="default" r:id="rId45"/>
          <w:footnotePr>
            <w:numRestart w:val="eachSect"/>
          </w:footnotePr>
          <w:endnotePr>
            <w:numRestart w:val="eachSect"/>
          </w:endnotePr>
          <w:pgSz w:w="12240" w:h="15840" w:code="1"/>
          <w:pgMar w:top="1800" w:right="1440" w:bottom="1152" w:left="1800" w:header="720" w:footer="432" w:gutter="0"/>
          <w:cols w:space="720"/>
          <w:formProt w:val="0"/>
        </w:sectPr>
      </w:pPr>
    </w:p>
    <w:p w14:paraId="446226A1" w14:textId="77777777" w:rsidR="001B5E17" w:rsidRPr="008E0274" w:rsidRDefault="001B5E17" w:rsidP="0046348E">
      <w:pPr>
        <w:pStyle w:val="Heading1"/>
        <w:rPr>
          <w:lang w:val="es-ES"/>
        </w:rPr>
      </w:pPr>
      <w:bookmarkStart w:id="512" w:name="_Toc521498749"/>
      <w:bookmarkStart w:id="513" w:name="_Toc26170901"/>
      <w:bookmarkStart w:id="514" w:name="_Toc76281474"/>
      <w:bookmarkStart w:id="515" w:name="_Toc521497237"/>
    </w:p>
    <w:p w14:paraId="76D603C5" w14:textId="77777777" w:rsidR="001B5E17" w:rsidRPr="008E0274" w:rsidRDefault="001B5E17" w:rsidP="0046348E">
      <w:pPr>
        <w:pStyle w:val="Heading1"/>
        <w:rPr>
          <w:lang w:val="es-ES"/>
        </w:rPr>
      </w:pPr>
    </w:p>
    <w:p w14:paraId="52BCD8C8" w14:textId="77777777" w:rsidR="001B5E17" w:rsidRPr="008E0274" w:rsidRDefault="001B5E17" w:rsidP="0046348E">
      <w:pPr>
        <w:pStyle w:val="Heading1"/>
        <w:rPr>
          <w:lang w:val="es-ES"/>
        </w:rPr>
      </w:pPr>
    </w:p>
    <w:p w14:paraId="59242E0F" w14:textId="0B5B9056" w:rsidR="0046348E" w:rsidRPr="008E0274" w:rsidRDefault="0046348E" w:rsidP="00FD46FD">
      <w:pPr>
        <w:pStyle w:val="Subtitle"/>
        <w:rPr>
          <w:lang w:val="es-ES"/>
        </w:rPr>
      </w:pPr>
      <w:bookmarkStart w:id="516" w:name="_Toc112848357"/>
      <w:r w:rsidRPr="008E0274">
        <w:rPr>
          <w:lang w:val="es-ES"/>
        </w:rPr>
        <w:t>Sección VI</w:t>
      </w:r>
      <w:r w:rsidR="005B1AD3" w:rsidRPr="008E0274">
        <w:rPr>
          <w:lang w:val="es-ES"/>
        </w:rPr>
        <w:t>I</w:t>
      </w:r>
      <w:r w:rsidRPr="008E0274">
        <w:rPr>
          <w:lang w:val="es-ES"/>
        </w:rPr>
        <w:t>I.  Formularios</w:t>
      </w:r>
      <w:bookmarkEnd w:id="512"/>
      <w:bookmarkEnd w:id="513"/>
      <w:r w:rsidRPr="008E0274">
        <w:rPr>
          <w:lang w:val="es-ES"/>
        </w:rPr>
        <w:t xml:space="preserve"> Tipo</w:t>
      </w:r>
      <w:bookmarkEnd w:id="514"/>
      <w:bookmarkEnd w:id="516"/>
    </w:p>
    <w:p w14:paraId="5C07DBE0" w14:textId="77777777" w:rsidR="0046348E" w:rsidRPr="008E0274" w:rsidRDefault="0046348E" w:rsidP="0046348E">
      <w:pPr>
        <w:jc w:val="center"/>
        <w:rPr>
          <w:sz w:val="22"/>
          <w:szCs w:val="22"/>
          <w:lang w:val="es-ES"/>
        </w:rPr>
      </w:pPr>
    </w:p>
    <w:p w14:paraId="348B05D4" w14:textId="77777777" w:rsidR="0046348E" w:rsidRPr="008E0274" w:rsidRDefault="0046348E" w:rsidP="00A87700">
      <w:pPr>
        <w:pStyle w:val="Heading2"/>
        <w:numPr>
          <w:ilvl w:val="0"/>
          <w:numId w:val="0"/>
        </w:numPr>
        <w:rPr>
          <w:lang w:val="es-ES"/>
        </w:rPr>
      </w:pPr>
      <w:r w:rsidRPr="008E0274">
        <w:rPr>
          <w:sz w:val="22"/>
          <w:szCs w:val="22"/>
          <w:lang w:val="es-ES"/>
        </w:rPr>
        <w:br w:type="page"/>
      </w:r>
      <w:bookmarkStart w:id="517" w:name="_Toc521498750"/>
      <w:bookmarkStart w:id="518" w:name="_Toc26170902"/>
      <w:bookmarkStart w:id="519" w:name="_Toc76281475"/>
      <w:r w:rsidRPr="008E0274">
        <w:rPr>
          <w:lang w:val="es-ES"/>
        </w:rPr>
        <w:t xml:space="preserve">Notas al Comprador sobre la preparación de los Formularios </w:t>
      </w:r>
      <w:bookmarkEnd w:id="517"/>
      <w:bookmarkEnd w:id="518"/>
      <w:r w:rsidRPr="008E0274">
        <w:rPr>
          <w:lang w:val="es-ES"/>
        </w:rPr>
        <w:t>Tipo</w:t>
      </w:r>
      <w:bookmarkEnd w:id="519"/>
    </w:p>
    <w:p w14:paraId="546B6D9B" w14:textId="77777777" w:rsidR="0046348E" w:rsidRPr="008E0274" w:rsidRDefault="0046348E" w:rsidP="0046348E">
      <w:pPr>
        <w:pStyle w:val="explanatorynotes"/>
        <w:rPr>
          <w:lang w:val="es-ES"/>
        </w:rPr>
      </w:pPr>
    </w:p>
    <w:p w14:paraId="3858BA1C" w14:textId="31D54A92"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En esta sección de los Documentos Estándar de Licitación  (DEL) se presentan formularios estandarizados para diversos documentos clave que el Comprador y los Licitantes intercambiarán en el proceso de licitación, adjudicación y ejecución del Contrato. La mayor parte de los formularios tipo deberá llenarlos o modificarlos el Comprador para adaptarlos al Sistema particular que se va a adquirir y deberá incluirlos en los Documentos de Licitación antes de entregarlos a los Licitantes eventuales o al Licitante favorecido, según sea el caso. A su vez, los Licitantes, o el Licitante favorecido, deberán llenar otros formularios y presentarlos al Comprador. Se han preparado instrucciones para el Comprador, los Licitantes y el Licitante favorecido. A fin de evitar confusiones, el Proveedor deberá eliminar todas las instrucciones dirigidas al Comprador de la versión definitiva de los Documentos de Licitación  suministrados a los Licitantes eventuales.</w:t>
      </w:r>
    </w:p>
    <w:p w14:paraId="7E391CCB" w14:textId="274877F4"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 xml:space="preserve"> Las ayudas tipográficas utilizadas en las secciones anteriores de estos documentos estándar de licitación continúan, en la medida de lo posible, en esta sección. El texto de explicación general que aparece en la fuente sans serif (como en este texto) está dirigido al Comprador.  Las instrucciones generales o el texto explicativo dirigido a los Licitantes o al Licitante favorecido, están escritos en la fuente roman estándar pero se han agregado indicadores para señalar que los mismos están dirigidos a los Licitantes. Las instrucciones que figuran directamente en los Formularios y que generalmente están  dirigidas a los Licitantes o al Licitante favorecido, se siguen expresando  en la fuente roman cursiva, encerrada entre corchetes. Si una instrucción está dirigida al Comprador, la misma se identifica como tal. Se recomienda a los Compradores suministrar la mayor cantidad posible de Formularios Tipo con los Documentos de Licitación en formato electrónico modificable. Así se agilizará la preparación de las ofertas, se reducirá el número de errores inadvertidos cometidos por los Licitantes, y, como corolario,  facilitará su evaluación</w:t>
      </w:r>
    </w:p>
    <w:p w14:paraId="00A2D377" w14:textId="61B62BE0" w:rsidR="001B5E17"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Formulario de oferta y Formulario del Contrato: Los textos del Formulario de Oferta y del Formulario del Contrato no deberán modificarse en los Documentos de Licitación estándar, a menos que indiquen otra cosa los espacios en blanco o las instrucciones para llenarlos. En el momento de la adjudicación del Contrato, el Comprador tendrá la oportunidad de agregar los últimos detalles necesarios en el formato del Contrato, y podrá insertar los agregados o las modificaciones pertinentes a los Artículos 1.1 (</w:t>
      </w:r>
      <w:r w:rsidR="00A87700">
        <w:rPr>
          <w:rFonts w:ascii="Times New Roman" w:hAnsi="Times New Roman"/>
          <w:lang w:val="es-ES"/>
        </w:rPr>
        <w:t>d</w:t>
      </w:r>
      <w:r w:rsidRPr="008E0274">
        <w:rPr>
          <w:rFonts w:ascii="Times New Roman" w:hAnsi="Times New Roman"/>
          <w:lang w:val="es-ES"/>
        </w:rPr>
        <w:t xml:space="preserve">ocumentos del Contrato) y Artículo 3 (Fecha de vigencia) y enumerará solamente los apéndices que se incorporarán al Contrato definitivo. (Estos apéndices deberán también llenarse de acuerdo a las instrucciones que se encuentran al comienzo de cada uno de ellos).  </w:t>
      </w:r>
    </w:p>
    <w:p w14:paraId="10D57FA3" w14:textId="41695306"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 xml:space="preserve">Debido a que las Listas de precios formarán parte del Contrato definitivo,  si fuese necesario hacer correcciones o modificaciones resultantes de cambios en los precios y, de conformidad con las instrucciones para los Licitantes, las modificaciones  deberán reflejarse también en las Listas de precios en el momento de la adjudicación del Contrato y se deberán anexar al Contrato en el Apéndice 6 (Listas de Precios Modificadas). </w:t>
      </w:r>
    </w:p>
    <w:p w14:paraId="1137F571" w14:textId="6628ED46" w:rsidR="0046348E" w:rsidRPr="008E0274" w:rsidRDefault="0046348E" w:rsidP="001B5E17">
      <w:pPr>
        <w:pStyle w:val="explanatorynotes"/>
        <w:spacing w:line="240" w:lineRule="auto"/>
        <w:rPr>
          <w:rFonts w:ascii="Times New Roman" w:hAnsi="Times New Roman"/>
          <w:lang w:val="es-ES"/>
        </w:rPr>
      </w:pPr>
      <w:r w:rsidRPr="008E0274">
        <w:rPr>
          <w:rFonts w:ascii="Times New Roman" w:hAnsi="Times New Roman"/>
          <w:lang w:val="es-ES"/>
        </w:rPr>
        <w:t xml:space="preserve"> Listas de precios: El desglose de los precios que se incluye en las Listas de precios tipo, generalmente es el que se necesita para la compra de tecnología de la información y, a menos que se requieran desgloses más detallados (por ejemplo, entre tecnologías/bienes y servicios, y entre tecnologías locales y extranjeras y otros bienes) para la aplicación, por el Banco, del procedimiento de preferencia nacional local, es fundamental que los Licitantes presenten sus precios en la forma descrita en las Listas de precios.  De lo contrario, de ser pertinente, esto podría resultar en la pérdida de la preferencia.</w:t>
      </w:r>
    </w:p>
    <w:p w14:paraId="73530926" w14:textId="77777777" w:rsidR="001B5E17" w:rsidRPr="008E0274" w:rsidRDefault="0046348E" w:rsidP="001B5E17">
      <w:pPr>
        <w:pStyle w:val="explanatorynotes"/>
        <w:spacing w:line="240" w:lineRule="auto"/>
        <w:rPr>
          <w:rFonts w:ascii="Times New Roman" w:hAnsi="Times New Roman"/>
          <w:lang w:val="es-ES"/>
        </w:rPr>
      </w:pPr>
      <w:r w:rsidRPr="008E0274">
        <w:rPr>
          <w:rFonts w:ascii="Times New Roman" w:hAnsi="Times New Roman"/>
          <w:lang w:val="es-ES"/>
        </w:rPr>
        <w:t xml:space="preserve"> </w:t>
      </w:r>
      <w:r w:rsidRPr="008E0274">
        <w:rPr>
          <w:rFonts w:ascii="Times New Roman" w:hAnsi="Times New Roman"/>
          <w:lang w:val="es-ES"/>
        </w:rPr>
        <w:tab/>
        <w:t xml:space="preserve">Para los Sistemas menos complicados o más especificados abarcados por el proceso de licitación de una fase, se recomienda que el Comprador suministre la información precisa del Sistema, Subsistema, componente, y descripción del producto en las Listas de precios antes de la emisión de los Documentos de Licitación.  Así se podrá lograr una mayor uniformidad en los precios de la oferta, ya que la comparación de los precios será más eficiente y se reducirá el número de ambigüedades que  requieren una aclaratoria. Si se pide a los Licitantes que describan el producto en detalle (lo que podría ser necesario en el caso de sistemas complejos, cuando tales detalles no puedan ser identificados de antemano fácilmente por el Comprador), se dificultaría la evaluación comercial. En la subsección que contiene las listas y en las listas propiamente dichas se encuentran otras pautas e instrucciones. </w:t>
      </w:r>
    </w:p>
    <w:p w14:paraId="2DF69FD3" w14:textId="77777777" w:rsidR="001B5E17"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 xml:space="preserve">Formulario de autorización del fabricante: De conformidad con la cláusula 6.1 b), de las IAL, los Licitantes deberán presentar como parte de su oferta, el (los) Formulario (s) de Autorización del Fabricante, para todos los productos especificados en los Datos de la Licitación, en el formato suministrado en los Documentos Estándar de Licitación. </w:t>
      </w:r>
    </w:p>
    <w:p w14:paraId="3EA1CCAE" w14:textId="4094F7E3"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Lista de subcontratistas propuestos: De acuerdo con la cláusula 6.3 de las IAL, un Licitante deberá presentar, como parte de su Licitación, una lista de productos  críticos o de aquellos cuyos costos se estimen en más de un 10% del precio de la Licitación y que el Licitante se propone subcontratar. La lista también debería incluir los nombres y el lugar de registro, así como un resumen de los antecedentes de cada subcontratista propuesto para cada producto.</w:t>
      </w:r>
    </w:p>
    <w:p w14:paraId="78E937D1" w14:textId="362E2A17" w:rsidR="00CF61AF" w:rsidRPr="008E0274" w:rsidRDefault="0046348E" w:rsidP="00CF61AF">
      <w:pPr>
        <w:pStyle w:val="explanatorynotes"/>
        <w:spacing w:line="240" w:lineRule="auto"/>
        <w:rPr>
          <w:rFonts w:ascii="Times New Roman" w:hAnsi="Times New Roman"/>
          <w:lang w:val="es-ES"/>
        </w:rPr>
      </w:pPr>
      <w:r w:rsidRPr="008E0274">
        <w:rPr>
          <w:rFonts w:ascii="Times New Roman" w:hAnsi="Times New Roman"/>
          <w:lang w:val="es-ES"/>
        </w:rPr>
        <w:t xml:space="preserve">Lista de software y materiales: De conformidad con la </w:t>
      </w:r>
      <w:r w:rsidR="00A87700">
        <w:rPr>
          <w:rFonts w:ascii="Times New Roman" w:hAnsi="Times New Roman"/>
          <w:lang w:val="es-ES"/>
        </w:rPr>
        <w:t>IAL</w:t>
      </w:r>
      <w:r w:rsidRPr="008E0274">
        <w:rPr>
          <w:rFonts w:ascii="Times New Roman" w:hAnsi="Times New Roman"/>
          <w:lang w:val="es-ES"/>
        </w:rPr>
        <w:t xml:space="preserve">  13.1 e) vi) , un Licitante deberá presentar, como parte de su oferta, una lista de todo el Software que va a suministrar, clasificando cada producto en alguna de las siguientes categorías: A) Software del Sistema, de Propósito general o de Aplicación; o B) Software estándar o personalizado. El Licitante deberá también presentar una lista de todos los Materiales personalizados. Estos materiales deberán agregarse al cuadro con la Lista tipo de Software y Materiales que figura en los Documentos de Licitación. Si así lo estipulasen los DDL, el Comprador podrá reservarse el derecho de asignar los principales productos del Software del Sistema  a una categoría determinada.</w:t>
      </w:r>
    </w:p>
    <w:p w14:paraId="14E231CE" w14:textId="130275E1" w:rsidR="00CF61AF" w:rsidRPr="008E0274" w:rsidRDefault="0046348E" w:rsidP="00CF61AF">
      <w:pPr>
        <w:pStyle w:val="explanatorynotes"/>
        <w:spacing w:line="240" w:lineRule="auto"/>
        <w:rPr>
          <w:rFonts w:ascii="Times New Roman" w:hAnsi="Times New Roman"/>
          <w:lang w:val="es-ES"/>
        </w:rPr>
      </w:pPr>
      <w:r w:rsidRPr="008E0274">
        <w:rPr>
          <w:rFonts w:ascii="Times New Roman" w:hAnsi="Times New Roman"/>
          <w:lang w:val="es-ES"/>
        </w:rPr>
        <w:t xml:space="preserve">Formularios de calificación del Licitante: Según lo estipula la </w:t>
      </w:r>
      <w:r w:rsidR="00A87700">
        <w:rPr>
          <w:rFonts w:ascii="Times New Roman" w:hAnsi="Times New Roman"/>
          <w:lang w:val="es-ES"/>
        </w:rPr>
        <w:t>IAL</w:t>
      </w:r>
      <w:r w:rsidRPr="008E0274">
        <w:rPr>
          <w:rFonts w:ascii="Times New Roman" w:hAnsi="Times New Roman"/>
          <w:lang w:val="es-ES"/>
        </w:rPr>
        <w:t xml:space="preserve"> 6.1 d</w:t>
      </w:r>
      <w:r w:rsidR="00A87700">
        <w:rPr>
          <w:rFonts w:ascii="Times New Roman" w:hAnsi="Times New Roman"/>
          <w:lang w:val="es-ES"/>
        </w:rPr>
        <w:t>el DEL.</w:t>
      </w:r>
    </w:p>
    <w:p w14:paraId="7E78F0C6" w14:textId="513164A7" w:rsidR="00CF61AF" w:rsidRPr="008E0274" w:rsidRDefault="0046348E" w:rsidP="00CF61AF">
      <w:pPr>
        <w:pStyle w:val="explanatorynotes"/>
        <w:spacing w:line="240" w:lineRule="auto"/>
        <w:rPr>
          <w:rFonts w:ascii="Times New Roman" w:hAnsi="Times New Roman"/>
          <w:lang w:val="es-ES"/>
        </w:rPr>
      </w:pPr>
      <w:r w:rsidRPr="008E0274">
        <w:rPr>
          <w:rFonts w:ascii="Times New Roman" w:hAnsi="Times New Roman"/>
          <w:lang w:val="es-ES"/>
        </w:rPr>
        <w:t xml:space="preserve">Formulario de garantía de seriedad de la oferta: De conformidad con la </w:t>
      </w:r>
      <w:r w:rsidR="00A87700">
        <w:rPr>
          <w:rFonts w:ascii="Times New Roman" w:hAnsi="Times New Roman"/>
          <w:lang w:val="es-ES"/>
        </w:rPr>
        <w:t xml:space="preserve">IAL </w:t>
      </w:r>
      <w:r w:rsidRPr="008E0274">
        <w:rPr>
          <w:rFonts w:ascii="Times New Roman" w:hAnsi="Times New Roman"/>
          <w:lang w:val="es-ES"/>
        </w:rPr>
        <w:t xml:space="preserve">17.2, el Comprador deberá incluir, entre </w:t>
      </w:r>
      <w:r w:rsidR="00A87700">
        <w:rPr>
          <w:rFonts w:ascii="Times New Roman" w:hAnsi="Times New Roman"/>
          <w:lang w:val="es-ES"/>
        </w:rPr>
        <w:t>el documento de licitación</w:t>
      </w:r>
      <w:r w:rsidRPr="008E0274">
        <w:rPr>
          <w:rFonts w:ascii="Times New Roman" w:hAnsi="Times New Roman"/>
          <w:lang w:val="es-ES"/>
        </w:rPr>
        <w:t xml:space="preserve">, el  formulario de Garantía de </w:t>
      </w:r>
      <w:r w:rsidR="00A87700">
        <w:rPr>
          <w:rFonts w:ascii="Times New Roman" w:hAnsi="Times New Roman"/>
          <w:lang w:val="es-ES"/>
        </w:rPr>
        <w:t xml:space="preserve">Mantenimiento </w:t>
      </w:r>
      <w:r w:rsidRPr="008E0274">
        <w:rPr>
          <w:rFonts w:ascii="Times New Roman" w:hAnsi="Times New Roman"/>
          <w:lang w:val="es-ES"/>
        </w:rPr>
        <w:t xml:space="preserve">de la </w:t>
      </w:r>
      <w:r w:rsidR="00A87700">
        <w:rPr>
          <w:rFonts w:ascii="Times New Roman" w:hAnsi="Times New Roman"/>
          <w:lang w:val="es-ES"/>
        </w:rPr>
        <w:t>O</w:t>
      </w:r>
      <w:r w:rsidRPr="008E0274">
        <w:rPr>
          <w:rFonts w:ascii="Times New Roman" w:hAnsi="Times New Roman"/>
          <w:lang w:val="es-ES"/>
        </w:rPr>
        <w:t>ferta. Si quisiera utilizar otro formulario, deberá obtener previamente la autorización del Banco.</w:t>
      </w:r>
    </w:p>
    <w:p w14:paraId="755B4228" w14:textId="75F621BB" w:rsidR="0046348E" w:rsidRPr="008E0274" w:rsidRDefault="0046348E" w:rsidP="00CF61AF">
      <w:pPr>
        <w:pStyle w:val="explanatorynotes"/>
        <w:spacing w:line="240" w:lineRule="auto"/>
        <w:rPr>
          <w:rFonts w:ascii="Times New Roman" w:hAnsi="Times New Roman"/>
          <w:lang w:val="es-ES"/>
        </w:rPr>
      </w:pPr>
      <w:r w:rsidRPr="008E0274">
        <w:rPr>
          <w:rFonts w:ascii="Times New Roman" w:hAnsi="Times New Roman"/>
          <w:lang w:val="es-ES"/>
        </w:rPr>
        <w:t>Formulario de garantía de fiel cumplimiento: De conformidad con la cláusula 13.3, de las CGC, el Licitante favorecido deberá constituir una garantía de fiel cumplimiento dentro de los 28 días siguientes a la notificación de la adjudicación del Contrato.</w:t>
      </w:r>
    </w:p>
    <w:p w14:paraId="05AE0FD7" w14:textId="00B9E73A"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Fianza bancaria sobre el anticipo: De conformidad con la cláusula 13.2 de las CGC, el Licitante favorecido deberá constituir una garantía bancaria que cubra el pago del anticipo, si así lo dispusieran las Condiciones Especiales del Contrato en relación con la cláusula 12.1 de las CGC.</w:t>
      </w:r>
    </w:p>
    <w:p w14:paraId="4D276AE5" w14:textId="76E842F4"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 xml:space="preserve">Certificados de instalación y de Aceptación operacional: Entre los Documentos Estándar de Licitación, se encuentran los formularios recomendados para estos certificados. A menos que el Comprador tenga bases suficientes para exigir  procedimientos que difieran de los recomendados,  o para exigir una redacción diferente de los certificados, los procedimientos y formularios deberán insertarse sin modificaciones.  En caso de que el Comprador deseara modificar los procedimientos y los certificados recomendados, podrá proponer opciones para su aprobación por el Banco Mundial antes de que se envíen los Documentos de Licitación a los posibles Licitantes. </w:t>
      </w:r>
    </w:p>
    <w:p w14:paraId="4022B965" w14:textId="475D9542" w:rsidR="0046348E" w:rsidRPr="008E0274" w:rsidRDefault="0046348E" w:rsidP="008A3F64">
      <w:pPr>
        <w:pStyle w:val="explanatorynotes"/>
        <w:spacing w:line="240" w:lineRule="auto"/>
        <w:rPr>
          <w:rFonts w:ascii="Times New Roman" w:hAnsi="Times New Roman"/>
          <w:lang w:val="es-ES"/>
        </w:rPr>
      </w:pPr>
      <w:r w:rsidRPr="008E0274">
        <w:rPr>
          <w:rFonts w:ascii="Times New Roman" w:hAnsi="Times New Roman"/>
          <w:lang w:val="es-ES"/>
        </w:rPr>
        <w:t xml:space="preserve">Procedimientos y formularios para solicitar cambios en el pedido: De forma similar a los Certificados de instalación y Aceptación operacional, los formularios de propuesta de modificación estimada, de aceptación del estimado, de modificación propuesta, solicitud de modificación, y los Formularios afines,  deberán incluirse, sin cambios, en los Documentos de Licitación. Si el Comprador deseara modificar los procedimientos recomendados o los certificados, podría proponer otras alternativas para su aprobación por parte del Banco antes de la entrega </w:t>
      </w:r>
      <w:r w:rsidR="008A3F64" w:rsidRPr="008E0274">
        <w:rPr>
          <w:rFonts w:ascii="Times New Roman" w:hAnsi="Times New Roman"/>
          <w:lang w:val="es-ES"/>
        </w:rPr>
        <w:t>del documento de licitación</w:t>
      </w:r>
      <w:r w:rsidRPr="008E0274">
        <w:rPr>
          <w:rFonts w:ascii="Times New Roman" w:hAnsi="Times New Roman"/>
          <w:lang w:val="es-ES"/>
        </w:rPr>
        <w:t xml:space="preserve">. </w:t>
      </w:r>
    </w:p>
    <w:p w14:paraId="0F2F2924" w14:textId="77777777" w:rsidR="0046348E" w:rsidRPr="008E0274" w:rsidRDefault="0046348E" w:rsidP="0046348E">
      <w:pPr>
        <w:pStyle w:val="explanatorynotes"/>
        <w:spacing w:line="240" w:lineRule="auto"/>
        <w:jc w:val="left"/>
        <w:rPr>
          <w:lang w:val="es-ES"/>
        </w:rPr>
      </w:pPr>
      <w:r w:rsidRPr="008E0274">
        <w:rPr>
          <w:lang w:val="es-ES"/>
        </w:rPr>
        <w:tab/>
        <w:t xml:space="preserve">  </w:t>
      </w:r>
    </w:p>
    <w:p w14:paraId="1F4A0E91" w14:textId="77777777" w:rsidR="0046348E" w:rsidRPr="008E0274" w:rsidRDefault="0046348E" w:rsidP="0046348E">
      <w:pPr>
        <w:rPr>
          <w:lang w:val="es-ES"/>
        </w:rPr>
      </w:pPr>
      <w:bookmarkStart w:id="520" w:name="_Toc521498751"/>
      <w:bookmarkStart w:id="521" w:name="_Toc26170903"/>
      <w:r w:rsidRPr="008E0274">
        <w:rPr>
          <w:lang w:val="es-ES"/>
        </w:rPr>
        <w:br w:type="page"/>
      </w:r>
    </w:p>
    <w:p w14:paraId="771D84E6" w14:textId="77777777" w:rsidR="0046348E" w:rsidRPr="008E0274" w:rsidRDefault="0046348E" w:rsidP="00A87700">
      <w:pPr>
        <w:pStyle w:val="Heading2"/>
        <w:numPr>
          <w:ilvl w:val="0"/>
          <w:numId w:val="0"/>
        </w:numPr>
        <w:rPr>
          <w:lang w:val="es-ES"/>
        </w:rPr>
      </w:pPr>
      <w:bookmarkStart w:id="522" w:name="_Toc76281476"/>
      <w:r w:rsidRPr="008E0274">
        <w:rPr>
          <w:lang w:val="es-ES"/>
        </w:rPr>
        <w:t>Notas a los Licitantes sobre la preparación de los formularios</w:t>
      </w:r>
      <w:bookmarkEnd w:id="520"/>
      <w:bookmarkEnd w:id="521"/>
      <w:bookmarkEnd w:id="522"/>
    </w:p>
    <w:p w14:paraId="42805C8C" w14:textId="77777777" w:rsidR="0046348E" w:rsidRPr="008E0274" w:rsidRDefault="0046348E" w:rsidP="0046348E">
      <w:pPr>
        <w:rPr>
          <w:lang w:val="es-ES"/>
        </w:rPr>
      </w:pPr>
    </w:p>
    <w:p w14:paraId="516B3D67" w14:textId="77777777" w:rsidR="0046348E" w:rsidRPr="008E0274" w:rsidRDefault="0046348E" w:rsidP="0046348E">
      <w:pPr>
        <w:rPr>
          <w:lang w:val="es-ES"/>
        </w:rPr>
      </w:pPr>
      <w:r w:rsidRPr="008E0274">
        <w:rPr>
          <w:lang w:val="es-ES"/>
        </w:rPr>
        <w:tab/>
        <w:t>El Comprador ha preparado los formularios correspondientes a esta sección de los Documentos de Licitación para adaptarlos a las exigencias especiales del Sistema que se va a  adquirir. Estos se derivan de los formularios incluidos en los documentos estándar de licitación para suministro e instalación de Sistemas de información del Banco Mundial. En su oferta, el Licitante deberá emplear estos formularios (o los que presenten prácticamente la misma información y en la misma secuencia). Los Licitantes deberán abstenerse de hacer cambios no autorizados por escrito por el Comprador (los que podrían necesitar también la aprobación por el Banco Mundial). Si el Licitante tuviese alguna duda en relación con el significado o la exactitud del contenido, o con respecto al formato de los formularios y a las instrucciones que se dan en ellos, tales dudas deberán someterse,  a la brevedad posible, a la atención del Comprador durante el proceso aclaratorio de la oferta, ya sea en la reunión previa a la Licitación o enviándolas por escrito de conformidad con la cláusula 10 de las IAL.</w:t>
      </w:r>
    </w:p>
    <w:p w14:paraId="1A1F6A64" w14:textId="34744A34" w:rsidR="0046348E" w:rsidRDefault="0046348E" w:rsidP="0046348E">
      <w:pPr>
        <w:ind w:firstLine="720"/>
        <w:rPr>
          <w:lang w:val="es-ES"/>
        </w:rPr>
      </w:pPr>
      <w:r w:rsidRPr="008E0274">
        <w:rPr>
          <w:lang w:val="es-ES"/>
        </w:rPr>
        <w:t>El Comprador ha  tratado de dar explicaciones e instrucciones al Licitante para que  prepare, de manera exacta y completa, los formularios en cuestión. Las instrucciones que aparecen en los formularios mismos están indicadas por medios tipográficos: es decir, están escritas en letra cursiva y entre corchetes, tal como se muestra en el ejemplo que se da a continuación tomado del Formulario de Licitación:</w:t>
      </w:r>
    </w:p>
    <w:p w14:paraId="6C4F6AC7" w14:textId="77777777" w:rsidR="00A87700" w:rsidRPr="008E0274" w:rsidRDefault="00A87700" w:rsidP="0046348E">
      <w:pPr>
        <w:ind w:firstLine="720"/>
        <w:rPr>
          <w:lang w:val="es-ES"/>
        </w:rPr>
      </w:pPr>
    </w:p>
    <w:p w14:paraId="42414D3A" w14:textId="77777777" w:rsidR="0046348E" w:rsidRPr="008E0274" w:rsidRDefault="0046348E" w:rsidP="0046348E">
      <w:pPr>
        <w:ind w:firstLine="720"/>
        <w:rPr>
          <w:lang w:val="es-ES"/>
        </w:rPr>
      </w:pPr>
      <w:r w:rsidRPr="008E0274">
        <w:rPr>
          <w:lang w:val="es-ES"/>
        </w:rPr>
        <w:t xml:space="preserve">Debidamente autorizado para firmar esta oferta por y en nombre de </w:t>
      </w:r>
      <w:r w:rsidRPr="008E0274">
        <w:rPr>
          <w:i/>
          <w:iCs/>
          <w:lang w:val="es-ES"/>
        </w:rPr>
        <w:t>[</w:t>
      </w:r>
      <w:r w:rsidRPr="008E0274">
        <w:rPr>
          <w:lang w:val="es-ES"/>
        </w:rPr>
        <w:t xml:space="preserve"> </w:t>
      </w:r>
      <w:r w:rsidRPr="008E0274">
        <w:rPr>
          <w:i/>
          <w:iCs/>
          <w:lang w:val="es-ES"/>
        </w:rPr>
        <w:t>inserte</w:t>
      </w:r>
      <w:r w:rsidRPr="008E0274">
        <w:rPr>
          <w:lang w:val="es-ES"/>
        </w:rPr>
        <w:t xml:space="preserve">: </w:t>
      </w:r>
      <w:r w:rsidRPr="008E0274">
        <w:rPr>
          <w:b/>
          <w:bCs/>
          <w:i/>
          <w:iCs/>
          <w:lang w:val="es-ES"/>
        </w:rPr>
        <w:t>nombre del Licitante</w:t>
      </w:r>
      <w:r w:rsidRPr="008E0274">
        <w:rPr>
          <w:i/>
          <w:iCs/>
          <w:lang w:val="es-ES"/>
        </w:rPr>
        <w:t>]</w:t>
      </w:r>
    </w:p>
    <w:p w14:paraId="5E3C8E2C" w14:textId="77777777" w:rsidR="0046348E" w:rsidRPr="008E0274" w:rsidRDefault="0046348E" w:rsidP="0046348E">
      <w:pPr>
        <w:ind w:firstLine="720"/>
        <w:rPr>
          <w:lang w:val="es-ES"/>
        </w:rPr>
      </w:pPr>
      <w:r w:rsidRPr="008E0274">
        <w:rPr>
          <w:lang w:val="es-ES"/>
        </w:rPr>
        <w:t xml:space="preserve">Al preparar su oferta, el Licitante deberá cerciorarse de haber suministrado toda la información solicitada y de haber eliminado todas las indicaciones tipográficas. De no hacerlo, la oferta podría ser rechazada por no ajustarse a los Documentos de Licitación.  </w:t>
      </w:r>
    </w:p>
    <w:p w14:paraId="54272199" w14:textId="4BB3C9DC" w:rsidR="0046348E" w:rsidRPr="008E0274" w:rsidRDefault="0046348E" w:rsidP="0046348E">
      <w:pPr>
        <w:ind w:firstLine="720"/>
        <w:rPr>
          <w:lang w:val="es-ES"/>
        </w:rPr>
      </w:pPr>
      <w:r w:rsidRPr="008E0274">
        <w:rPr>
          <w:lang w:val="es-ES"/>
        </w:rPr>
        <w:t>Los formularios tipo constituyen un conjunto de documentos estándar que facilitan el proceso de licitación y que cubren, desde la etapa de presentación de ofertas, pasando por la redacción del Contrato y hasta llegar a su ejecución. Se deberá llenar y presentar el primer conjunto de formularios como parte de la licitación antes de la fecha límite establecida para su entrega. Dicho conjunto estará formado por: i) el Formulario de Licitación; ii) las Listas de Precios; iii) los Formularios de Autorización del Fabricante; iv) la Lista de Subcontratistas Propuestos; v) la Garantía de Seriedad de la Oferta, así como los otros formularios que figuran en las subsecciones 1 a 4, de esta Sección VII</w:t>
      </w:r>
      <w:r w:rsidR="00A87700">
        <w:rPr>
          <w:lang w:val="es-ES"/>
        </w:rPr>
        <w:t>I</w:t>
      </w:r>
      <w:r w:rsidRPr="008E0274">
        <w:rPr>
          <w:lang w:val="es-ES"/>
        </w:rPr>
        <w:t xml:space="preserve"> d</w:t>
      </w:r>
      <w:r w:rsidR="00A87700">
        <w:rPr>
          <w:lang w:val="es-ES"/>
        </w:rPr>
        <w:t>el documento de licitación</w:t>
      </w:r>
      <w:r w:rsidRPr="008E0274">
        <w:rPr>
          <w:lang w:val="es-ES"/>
        </w:rPr>
        <w:t>.</w:t>
      </w:r>
    </w:p>
    <w:p w14:paraId="7C40CED5" w14:textId="77777777" w:rsidR="0046348E" w:rsidRPr="008E0274" w:rsidRDefault="0046348E" w:rsidP="0046348E">
      <w:pPr>
        <w:pStyle w:val="EndnoteText"/>
        <w:rPr>
          <w:lang w:val="es-ES"/>
        </w:rPr>
      </w:pPr>
      <w:r w:rsidRPr="008E0274">
        <w:rPr>
          <w:lang w:val="es-ES"/>
        </w:rPr>
        <w:tab/>
        <w:t xml:space="preserve"> </w:t>
      </w:r>
    </w:p>
    <w:p w14:paraId="5D4BC2EE" w14:textId="04D39DCA" w:rsidR="0046348E" w:rsidRPr="008E0274" w:rsidRDefault="0046348E" w:rsidP="004B0727">
      <w:pPr>
        <w:numPr>
          <w:ilvl w:val="0"/>
          <w:numId w:val="52"/>
        </w:numPr>
        <w:suppressAutoHyphens/>
        <w:spacing w:after="120"/>
        <w:rPr>
          <w:lang w:val="es-ES"/>
        </w:rPr>
      </w:pPr>
      <w:r w:rsidRPr="008E0274">
        <w:rPr>
          <w:lang w:val="es-ES"/>
        </w:rPr>
        <w:t xml:space="preserve">Formulario de Licitación: Además de ser el documento donde constan la confirmación oficial del precio de la oferta, el desglose de divisas, la (s) fecha (s) de culminación, y donde se expresan otros detalles importantes del Contrato, el Formulario de Licitación también lo utilizará el Licitante para confirmar —en caso de que su adjudicación sea concretada en este Contrato— su aceptación del Conciliador propuesto por el Comprador, o para proponer otra alternativa. Si la oferta es presentada en nombre de una sociedad en participación, es fundamental que el Formulario de Oferta esté firmado por el socio a cargo y que tenga como respaldo las autorizaciones y poderes necesarios, de conformidad con la </w:t>
      </w:r>
      <w:r w:rsidR="00A87700">
        <w:rPr>
          <w:lang w:val="es-ES"/>
        </w:rPr>
        <w:t>IAL 6.2</w:t>
      </w:r>
      <w:r w:rsidRPr="008E0274">
        <w:rPr>
          <w:lang w:val="es-ES"/>
        </w:rPr>
        <w:t xml:space="preserve">. Dada la preocupación generalizada por el uso ilegal de software protegido por una licencia, se solicitará a los Licitantes que certifiquen en el Formulario de Licitación que el Software incluido en la oferta  fue desarrollado y es propiedad del Licitante o, en su defecto, que el Software está cubierto por licencias válidas otorgadas por los dueños del Software.  </w:t>
      </w:r>
    </w:p>
    <w:p w14:paraId="3E82008C" w14:textId="77777777" w:rsidR="0046348E" w:rsidRPr="008E0274" w:rsidRDefault="0046348E" w:rsidP="0046348E">
      <w:pPr>
        <w:rPr>
          <w:lang w:val="es-ES"/>
        </w:rPr>
      </w:pPr>
      <w:r w:rsidRPr="008E0274">
        <w:rPr>
          <w:lang w:val="es-ES"/>
        </w:rPr>
        <w:t xml:space="preserve"> </w:t>
      </w:r>
    </w:p>
    <w:p w14:paraId="1C5BDDC4" w14:textId="77777777" w:rsidR="0046348E" w:rsidRPr="008E0274" w:rsidRDefault="0046348E" w:rsidP="004B0727">
      <w:pPr>
        <w:numPr>
          <w:ilvl w:val="0"/>
          <w:numId w:val="51"/>
        </w:numPr>
        <w:suppressAutoHyphens/>
        <w:spacing w:after="120"/>
        <w:rPr>
          <w:lang w:val="es-ES"/>
        </w:rPr>
      </w:pPr>
      <w:r w:rsidRPr="008E0274">
        <w:rPr>
          <w:lang w:val="es-ES"/>
        </w:rPr>
        <w:t>Listas de precios: Los precios cotizados en las Listas de precios, deberán constituir una retribución completa y justa por el suministro, la instalación, y para lograr la Aceptación operacional del Sistema tal como se describe en los Requisitos Técnicos, sobre la base del Programa de Ejecución y de acuerdo a los términos y condiciones del Contrato propuesto, tal como se establece en los Documentos de Licitación. Deberá darse el precio para cada producto que figure en las Listas, con los costos agregados cuidadosamente, primero a nivel de subsistema y luego para todo el Sistema. Si las Listas de precios sólo suministran un resumen del desglose de los productos  y componentes, o no cubren algunos productos que son únicos para la solución técnica y particular que ofrece el Licitante, el Licitante podrá ampliar las Listas para incluir esos productos y componentes. Si se necesitan cuadros que sustenten el precio y los costos, para lograr una mayor comprensión de la oferta, se deberán incluir.</w:t>
      </w:r>
    </w:p>
    <w:p w14:paraId="0B57790E" w14:textId="257C41AD" w:rsidR="0046348E" w:rsidRPr="008E0274" w:rsidRDefault="0046348E" w:rsidP="0046348E">
      <w:pPr>
        <w:ind w:left="360"/>
        <w:rPr>
          <w:lang w:val="es-ES"/>
        </w:rPr>
      </w:pPr>
      <w:r w:rsidRPr="008E0274">
        <w:rPr>
          <w:lang w:val="es-ES"/>
        </w:rPr>
        <w:t xml:space="preserve">Deberán evitarse los errores aritméticos. Si éstos ocurriesen, el Comprador los corregirá de conformidad con la </w:t>
      </w:r>
      <w:r w:rsidR="00A87700">
        <w:rPr>
          <w:lang w:val="es-ES"/>
        </w:rPr>
        <w:t>IAL</w:t>
      </w:r>
      <w:r w:rsidRPr="008E0274">
        <w:rPr>
          <w:lang w:val="es-ES"/>
        </w:rPr>
        <w:t xml:space="preserve"> 26.2 sin que tenga la obligación de consultar al Licitante. La omisiones y las  incoherencias importantes, así como la falta de detalles podrían ocasionar el rechazo de la oferta por no ajustarse a los requisitos comerciales requeridos. La presentación de los precios, de conformidad con el desglose estipulado en las Listas de precios también es fundamental por otra razón. Si en una oferta no se desglosan los precios de la forma indicada, y como resultado de ello, el Comprador no puede aplicar la disposición sobre preferencia nacional descrita en la </w:t>
      </w:r>
      <w:r w:rsidR="00A87700">
        <w:rPr>
          <w:lang w:val="es-ES"/>
        </w:rPr>
        <w:t>IAL</w:t>
      </w:r>
      <w:r w:rsidRPr="008E0274">
        <w:rPr>
          <w:lang w:val="es-ES"/>
        </w:rPr>
        <w:t xml:space="preserve"> 29, el Licitante perderá el beneficio de la mencionada preferencia. Una vez que las ofertas se hayan abierto, ninguno de estos problemas podrá rectificarse. En esa etapa, no se permite que los Licitantes modifiquen los precios de las ofertas con el propósito de corregir errores u omisiones. </w:t>
      </w:r>
    </w:p>
    <w:p w14:paraId="35CBC130" w14:textId="77777777" w:rsidR="0046348E" w:rsidRPr="008E0274" w:rsidRDefault="0046348E" w:rsidP="0046348E">
      <w:pPr>
        <w:ind w:left="360"/>
        <w:rPr>
          <w:lang w:val="es-ES"/>
        </w:rPr>
      </w:pPr>
    </w:p>
    <w:p w14:paraId="64BF23A1" w14:textId="77777777" w:rsidR="0046348E" w:rsidRPr="008E0274" w:rsidRDefault="0046348E" w:rsidP="004B0727">
      <w:pPr>
        <w:numPr>
          <w:ilvl w:val="0"/>
          <w:numId w:val="50"/>
        </w:numPr>
        <w:suppressAutoHyphens/>
        <w:spacing w:after="120"/>
        <w:rPr>
          <w:lang w:val="es-ES"/>
        </w:rPr>
      </w:pPr>
      <w:r w:rsidRPr="008E0274">
        <w:rPr>
          <w:lang w:val="es-ES"/>
        </w:rPr>
        <w:t>Autorizaciones del fabricante: De conformidad con la cláusula 6.1 b) de los IAL, el Licitante deberá presentar, como parte de su oferta, los Formularios de autorización del fabricante, en  el formato suministrado en los Documentos de Licitación para todos los productos especificados en los DDL.</w:t>
      </w:r>
    </w:p>
    <w:p w14:paraId="13C6C57C" w14:textId="77777777" w:rsidR="0046348E" w:rsidRPr="008E0274" w:rsidRDefault="0046348E" w:rsidP="0046348E">
      <w:pPr>
        <w:rPr>
          <w:lang w:val="es-ES"/>
        </w:rPr>
      </w:pPr>
      <w:r w:rsidRPr="008E0274">
        <w:rPr>
          <w:lang w:val="es-ES"/>
        </w:rPr>
        <w:t xml:space="preserve"> </w:t>
      </w:r>
    </w:p>
    <w:p w14:paraId="4B92F266" w14:textId="5330F1D2" w:rsidR="0046348E" w:rsidRPr="008E0274" w:rsidRDefault="0046348E" w:rsidP="004B0727">
      <w:pPr>
        <w:numPr>
          <w:ilvl w:val="0"/>
          <w:numId w:val="49"/>
        </w:numPr>
        <w:suppressAutoHyphens/>
        <w:spacing w:after="120"/>
        <w:rPr>
          <w:lang w:val="es-ES"/>
        </w:rPr>
      </w:pPr>
      <w:r w:rsidRPr="008E0274">
        <w:rPr>
          <w:lang w:val="es-ES"/>
        </w:rPr>
        <w:t xml:space="preserve">Lista de subcontratistas propuestos: De conformidad con la </w:t>
      </w:r>
      <w:r w:rsidR="00A87700">
        <w:rPr>
          <w:lang w:val="es-ES"/>
        </w:rPr>
        <w:t>IAL</w:t>
      </w:r>
      <w:r w:rsidRPr="008E0274">
        <w:rPr>
          <w:lang w:val="es-ES"/>
        </w:rPr>
        <w:t xml:space="preserve"> 6.3, el Licitante deberá presentar, como parte de su oferta, una lista de los Subcontratistas propuestos para complejos productos de tecnología, bienes y servicios (y aquellos cuyos costos calculados sean superiores a un 10 por ciento del precio total de la oferta). La lista deberá incluir también los nombres y lugares de registro de los Subcontratistas propuestos para cada producto, además de un resumen de sus calificaciones. </w:t>
      </w:r>
    </w:p>
    <w:p w14:paraId="5F6A106A" w14:textId="77777777" w:rsidR="0046348E" w:rsidRPr="008E0274" w:rsidRDefault="0046348E" w:rsidP="0046348E">
      <w:pPr>
        <w:pStyle w:val="EndnoteText"/>
        <w:rPr>
          <w:lang w:val="es-ES"/>
        </w:rPr>
      </w:pPr>
    </w:p>
    <w:p w14:paraId="030498CA" w14:textId="46FFE5ED" w:rsidR="0046348E" w:rsidRPr="008E0274" w:rsidRDefault="0046348E" w:rsidP="004B0727">
      <w:pPr>
        <w:numPr>
          <w:ilvl w:val="0"/>
          <w:numId w:val="63"/>
        </w:numPr>
        <w:suppressAutoHyphens/>
        <w:spacing w:after="120"/>
        <w:ind w:left="408"/>
        <w:rPr>
          <w:lang w:val="es-ES"/>
        </w:rPr>
      </w:pPr>
      <w:r w:rsidRPr="008E0274">
        <w:rPr>
          <w:lang w:val="es-ES"/>
        </w:rPr>
        <w:t xml:space="preserve">Lista de software y materiales: De conformidad con la </w:t>
      </w:r>
      <w:r w:rsidR="00A87700">
        <w:rPr>
          <w:lang w:val="es-ES"/>
        </w:rPr>
        <w:t>IAL</w:t>
      </w:r>
      <w:r w:rsidRPr="008E0274">
        <w:rPr>
          <w:lang w:val="es-ES"/>
        </w:rPr>
        <w:t xml:space="preserve"> 13.1 e) vi), los Licitantes deberán presentar, como parte de sus ofertas, las listas de todo el Software que ofrecen, clasificado dentro de una de las siguientes categorías: A) Software del sistema, de propósito general o de aplicación; o B) Software estándar o personalizado. Los Licitantes también deberán presentar una lista de todos los materiales personalizados. Si estuviese previsto en los DDL, el Comprador podrá reservarse el derecho de asignar determinados tipos clave de software a una categoría diferente.</w:t>
      </w:r>
    </w:p>
    <w:p w14:paraId="62662E89" w14:textId="77777777" w:rsidR="0046348E" w:rsidRPr="008E0274" w:rsidRDefault="0046348E" w:rsidP="0046348E">
      <w:pPr>
        <w:ind w:left="48"/>
        <w:rPr>
          <w:lang w:val="es-ES"/>
        </w:rPr>
      </w:pPr>
    </w:p>
    <w:p w14:paraId="05141D9C" w14:textId="77777777" w:rsidR="0046348E" w:rsidRPr="008E0274" w:rsidRDefault="0046348E" w:rsidP="004B0727">
      <w:pPr>
        <w:numPr>
          <w:ilvl w:val="0"/>
          <w:numId w:val="48"/>
        </w:numPr>
        <w:suppressAutoHyphens/>
        <w:spacing w:after="120"/>
        <w:rPr>
          <w:lang w:val="es-ES"/>
        </w:rPr>
      </w:pPr>
      <w:r w:rsidRPr="008E0274">
        <w:rPr>
          <w:lang w:val="es-ES"/>
        </w:rPr>
        <w:t xml:space="preserve">Formulario de información sobre calificación: De conformidad con la cláusula 6 de los IAL, el Comprador determinará la elegibilidad del  Licitante  para ejecutar el Contrato. Esta elegibilidad abarca los criterios basados en antecedentes de desempeño, así como en las cualidades financieras y técnicas que se especifican en los DDL, para la cláusula 6 de los IAL. El Licitante deberá suministrar la información necesaria para que el Comprador  pueda hacer la evaluación empleando los formularios que figuran en esta sub-sección.  Los formularios contienen instrucciones detalladas adicionales que el Licitante deberá seguir.  </w:t>
      </w:r>
    </w:p>
    <w:p w14:paraId="6FC099FF" w14:textId="77777777" w:rsidR="0046348E" w:rsidRPr="008E0274" w:rsidRDefault="0046348E" w:rsidP="0046348E">
      <w:pPr>
        <w:pStyle w:val="EndnoteText"/>
        <w:rPr>
          <w:lang w:val="es-ES"/>
        </w:rPr>
      </w:pPr>
    </w:p>
    <w:p w14:paraId="4AE0D1E8" w14:textId="77777777" w:rsidR="0046348E" w:rsidRPr="008E0274" w:rsidRDefault="0046348E" w:rsidP="004B0727">
      <w:pPr>
        <w:numPr>
          <w:ilvl w:val="0"/>
          <w:numId w:val="47"/>
        </w:numPr>
        <w:suppressAutoHyphens/>
        <w:spacing w:after="120"/>
        <w:rPr>
          <w:lang w:val="es-ES"/>
        </w:rPr>
      </w:pPr>
      <w:r w:rsidRPr="008E0274">
        <w:rPr>
          <w:lang w:val="es-ES"/>
        </w:rPr>
        <w:t xml:space="preserve">Garantía de seriedad de la oferta: El Licitante deberá presentar una garantía de seriedad de la oferta ya sea en el formularios tipo o en otro formato que sea aceptable para  el Comprador, de conformidad  con las disposiciones que figuran en las instrucciones para los Licitantes. Si el Licitante opta por usar un formato alternativo de garantía de seriedad de la oferta, el Licitante deberá asegurarse de que el formato suministrado incluya, fundamentalmente, la misma protección ofrecida en el formato estándar; de no ser así, correría el riesgo de que se rechace su oferta por no ajustarse a los requisitos comerciales exigidos. </w:t>
      </w:r>
    </w:p>
    <w:p w14:paraId="2DE19E4E" w14:textId="77777777" w:rsidR="0046348E" w:rsidRPr="008E0274" w:rsidRDefault="0046348E" w:rsidP="0046348E">
      <w:pPr>
        <w:rPr>
          <w:lang w:val="es-ES"/>
        </w:rPr>
      </w:pPr>
    </w:p>
    <w:p w14:paraId="4382D4D4" w14:textId="77777777" w:rsidR="0046348E" w:rsidRPr="008E0274" w:rsidRDefault="0046348E" w:rsidP="0046348E">
      <w:pPr>
        <w:rPr>
          <w:lang w:val="es-ES"/>
        </w:rPr>
      </w:pPr>
      <w:r w:rsidRPr="008E0274">
        <w:rPr>
          <w:lang w:val="es-ES"/>
        </w:rPr>
        <w:t>No se exige que los Licitantes presenten una Garantía de cumplimiento ni una fianza bancaria por anticipo a la presentación de las ofertas. Sólo el Licitante favorecido con la adjudicación estará en la obligación de presentar ambas garantías.</w:t>
      </w:r>
    </w:p>
    <w:p w14:paraId="0D2B8F3A" w14:textId="77777777" w:rsidR="0046348E" w:rsidRPr="008E0274" w:rsidRDefault="0046348E" w:rsidP="0046348E">
      <w:pPr>
        <w:rPr>
          <w:lang w:val="es-ES"/>
        </w:rPr>
      </w:pPr>
      <w:r w:rsidRPr="008E0274">
        <w:rPr>
          <w:lang w:val="es-ES"/>
        </w:rPr>
        <w:t xml:space="preserve"> </w:t>
      </w:r>
    </w:p>
    <w:p w14:paraId="5B225F1D" w14:textId="004CF152" w:rsidR="0046348E" w:rsidRPr="008E0274" w:rsidRDefault="0046348E" w:rsidP="0046348E">
      <w:pPr>
        <w:rPr>
          <w:lang w:val="es-ES"/>
        </w:rPr>
      </w:pPr>
      <w:r w:rsidRPr="008E0274">
        <w:rPr>
          <w:lang w:val="es-ES"/>
        </w:rPr>
        <w:t xml:space="preserve">El Licitante favorecido, una vez que ha recibido la notificación de la adjudicación del Contrato, deberá presentar debidamente diligenciados los siguientes Formularios: i) Contrato, con todos sus apéndices; ii) Garantía de cumplimiento; iii) Garantía bancaria por anticipo. </w:t>
      </w:r>
    </w:p>
    <w:p w14:paraId="22D2804D" w14:textId="77777777" w:rsidR="00CF61AF" w:rsidRPr="008E0274" w:rsidRDefault="00CF61AF" w:rsidP="0046348E">
      <w:pPr>
        <w:rPr>
          <w:lang w:val="es-ES"/>
        </w:rPr>
      </w:pPr>
    </w:p>
    <w:p w14:paraId="50A7BA78" w14:textId="77777777" w:rsidR="0046348E" w:rsidRPr="008E0274" w:rsidRDefault="0046348E" w:rsidP="004B0727">
      <w:pPr>
        <w:numPr>
          <w:ilvl w:val="0"/>
          <w:numId w:val="53"/>
        </w:numPr>
        <w:suppressAutoHyphens/>
        <w:spacing w:after="120"/>
        <w:rPr>
          <w:lang w:val="es-ES"/>
        </w:rPr>
      </w:pPr>
      <w:r w:rsidRPr="008E0274">
        <w:rPr>
          <w:lang w:val="es-ES"/>
        </w:rPr>
        <w:t>Contrato: además, de identificar las Partes y el Precio del Contrato, en este documento deberán figurar: i) el Representante del Proveedor; ii) de ser el caso, el nombre del Conciliador designado y su remuneración; y iii) la Lista de los Subcontratistas aprobados. Por otra parte, se adjuntarán al Contrato las modificaciones de las Listas de precios del Licitante favorecido, las que deberán incluir las correcciones y los ajustes de los precios de la oferta del Proveedor  necesarios para rectificar errores, ajustar el Precio del Contrato y reflejar así, de ser necesario, toda prórroga de la validez de la oferta que supere los 56 días.</w:t>
      </w:r>
    </w:p>
    <w:p w14:paraId="4DA96CC1" w14:textId="77777777" w:rsidR="0046348E" w:rsidRPr="008E0274" w:rsidRDefault="0046348E" w:rsidP="004B0727">
      <w:pPr>
        <w:numPr>
          <w:ilvl w:val="0"/>
          <w:numId w:val="53"/>
        </w:numPr>
        <w:suppressAutoHyphens/>
        <w:spacing w:after="120"/>
        <w:rPr>
          <w:lang w:val="es-ES"/>
        </w:rPr>
      </w:pPr>
      <w:r w:rsidRPr="008E0274">
        <w:rPr>
          <w:lang w:val="es-ES"/>
        </w:rPr>
        <w:t xml:space="preserve"> Garantía de cumplimiento: De conformidad con la cláusula 13.3 de las CGC, el Licitante favorecido deberá suministrar la Garantía de cumplimento en el formulario incluido en esta sección de los Documentos de Licitación y por el monto determinado de conformidad con las CEC.</w:t>
      </w:r>
    </w:p>
    <w:p w14:paraId="77BDF5D0" w14:textId="3896FD05" w:rsidR="0046348E" w:rsidRPr="008E0274" w:rsidRDefault="0046348E" w:rsidP="004B0727">
      <w:pPr>
        <w:numPr>
          <w:ilvl w:val="0"/>
          <w:numId w:val="54"/>
        </w:numPr>
        <w:suppressAutoHyphens/>
        <w:spacing w:after="120"/>
        <w:rPr>
          <w:lang w:val="es-ES"/>
        </w:rPr>
      </w:pPr>
      <w:r w:rsidRPr="008E0274">
        <w:rPr>
          <w:lang w:val="es-ES"/>
        </w:rPr>
        <w:t xml:space="preserve"> Fianza bancaria por anticipo: De conformidad con la cláusula 13.2 de las CGC, el Licitante favorecido deberá suministrar la fianza bancaria por anticipo en el formulario incluido en esta sección de los Documentos de Licitación o en otro formato que goce de la aceptación del Comprador. Si el Licitante deseara proponer un formato diferente para la fianza bancaria por anticipo, éste deberá enviarla tan pronto sea posible al Comprador para su examen y confirmación de aceptación antes del vencimiento del plazo para la presentación de la oferta. El monto del pago adelantado por el cual se constituirá la fianza se especifica en la cláusula 13 de las CEC (la que, generalmente, se refiere a su vez </w:t>
      </w:r>
      <w:r w:rsidR="00D80F11" w:rsidRPr="008E0274">
        <w:rPr>
          <w:lang w:val="es-ES"/>
        </w:rPr>
        <w:t>a la</w:t>
      </w:r>
      <w:r w:rsidRPr="008E0274">
        <w:rPr>
          <w:lang w:val="es-ES"/>
        </w:rPr>
        <w:t xml:space="preserve"> cláusula 12 de las CEC (Términos de Pago)).</w:t>
      </w:r>
    </w:p>
    <w:p w14:paraId="4D8C1443" w14:textId="77777777" w:rsidR="0046348E" w:rsidRPr="008E0274" w:rsidRDefault="0046348E" w:rsidP="0046348E">
      <w:pPr>
        <w:rPr>
          <w:lang w:val="es-ES"/>
        </w:rPr>
      </w:pPr>
    </w:p>
    <w:p w14:paraId="11F2372B" w14:textId="6C33EBB3" w:rsidR="0046348E" w:rsidRPr="008E0274" w:rsidRDefault="0046348E" w:rsidP="0046348E">
      <w:pPr>
        <w:rPr>
          <w:lang w:val="es-ES"/>
        </w:rPr>
      </w:pPr>
      <w:r w:rsidRPr="008E0274">
        <w:rPr>
          <w:lang w:val="es-ES"/>
        </w:rPr>
        <w:t>El Comprador y el Proveedor emplearán los siguientes formularios durante la ejecución del Contrato con la finalidad de formalizar o certificar eventos importantes del Contrato: i) los certificados de instalación y de Aceptación operacional; y ii) los diversos formularios para solicitud de modificaciones. Estos formularios, además de los procedimientos para su empleo durante la ejecución del Contrato, están incluidos en los Documentos de Licitación para información de los Licitantes.</w:t>
      </w:r>
    </w:p>
    <w:p w14:paraId="143B2485" w14:textId="77777777" w:rsidR="0046348E" w:rsidRPr="008E0274" w:rsidRDefault="0046348E" w:rsidP="0046348E">
      <w:pPr>
        <w:rPr>
          <w:lang w:val="es-ES"/>
        </w:rPr>
      </w:pPr>
    </w:p>
    <w:p w14:paraId="3BF4C920" w14:textId="77777777" w:rsidR="0046348E" w:rsidRPr="008E0274" w:rsidRDefault="0046348E" w:rsidP="0046348E">
      <w:pPr>
        <w:jc w:val="center"/>
        <w:rPr>
          <w:sz w:val="22"/>
          <w:szCs w:val="22"/>
          <w:lang w:val="es-ES"/>
        </w:rPr>
      </w:pPr>
      <w:r w:rsidRPr="008E0274">
        <w:rPr>
          <w:sz w:val="22"/>
          <w:szCs w:val="22"/>
          <w:lang w:val="es-ES"/>
        </w:rPr>
        <w:br w:type="page"/>
      </w:r>
    </w:p>
    <w:p w14:paraId="38D49D0D" w14:textId="77777777" w:rsidR="0046348E" w:rsidRPr="008E0274" w:rsidRDefault="0046348E" w:rsidP="0046348E">
      <w:pPr>
        <w:pStyle w:val="Heading2"/>
        <w:spacing w:after="400"/>
        <w:rPr>
          <w:lang w:val="es-ES"/>
        </w:rPr>
      </w:pPr>
      <w:bookmarkStart w:id="523" w:name="_Toc521498752"/>
      <w:bookmarkStart w:id="524" w:name="_Toc26170904"/>
      <w:bookmarkStart w:id="525" w:name="_Toc76281477"/>
      <w:r w:rsidRPr="008E0274">
        <w:rPr>
          <w:lang w:val="es-ES"/>
        </w:rPr>
        <w:t>Índice de Formularios Tipo</w:t>
      </w:r>
      <w:bookmarkEnd w:id="523"/>
      <w:bookmarkEnd w:id="524"/>
      <w:bookmarkEnd w:id="525"/>
    </w:p>
    <w:p w14:paraId="686BD485" w14:textId="2FA07DF5" w:rsidR="00FD46FD" w:rsidRPr="008E0274" w:rsidRDefault="0046348E">
      <w:pPr>
        <w:pStyle w:val="TOC1"/>
        <w:rPr>
          <w:rFonts w:asciiTheme="minorHAnsi" w:eastAsiaTheme="minorEastAsia" w:hAnsiTheme="minorHAnsi" w:cstheme="minorBidi"/>
          <w:b w:val="0"/>
          <w:noProof/>
          <w:szCs w:val="24"/>
          <w:lang w:val="es-ES"/>
        </w:rPr>
      </w:pPr>
      <w:r w:rsidRPr="008E0274">
        <w:rPr>
          <w:lang w:val="es-ES"/>
        </w:rPr>
        <w:fldChar w:fldCharType="begin"/>
      </w:r>
      <w:r w:rsidRPr="008E0274">
        <w:rPr>
          <w:lang w:val="es-ES"/>
        </w:rPr>
        <w:instrText xml:space="preserve"> TOC \h \z \t "Head 8.1,1,Head 8.2,2" </w:instrText>
      </w:r>
      <w:r w:rsidRPr="008E0274">
        <w:rPr>
          <w:lang w:val="es-ES"/>
        </w:rPr>
        <w:fldChar w:fldCharType="separate"/>
      </w:r>
      <w:hyperlink w:anchor="_Toc107660957" w:history="1">
        <w:r w:rsidR="00FD46FD" w:rsidRPr="008E0274">
          <w:rPr>
            <w:rStyle w:val="Hyperlink"/>
            <w:noProof/>
            <w:lang w:val="es-ES"/>
          </w:rPr>
          <w:t>1.1  Formulario de oferta (Licitación de una Etapa)</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_Toc107660957 \h </w:instrText>
        </w:r>
        <w:r w:rsidR="00FD46FD" w:rsidRPr="008E0274">
          <w:rPr>
            <w:noProof/>
            <w:webHidden/>
            <w:lang w:val="es-ES"/>
          </w:rPr>
        </w:r>
        <w:r w:rsidR="00FD46FD" w:rsidRPr="008E0274">
          <w:rPr>
            <w:noProof/>
            <w:webHidden/>
            <w:lang w:val="es-ES"/>
          </w:rPr>
          <w:fldChar w:fldCharType="separate"/>
        </w:r>
        <w:r w:rsidR="00A87700">
          <w:rPr>
            <w:noProof/>
            <w:webHidden/>
            <w:lang w:val="es-ES"/>
          </w:rPr>
          <w:t>257</w:t>
        </w:r>
        <w:r w:rsidR="00FD46FD" w:rsidRPr="008E0274">
          <w:rPr>
            <w:noProof/>
            <w:webHidden/>
            <w:lang w:val="es-ES"/>
          </w:rPr>
          <w:fldChar w:fldCharType="end"/>
        </w:r>
      </w:hyperlink>
    </w:p>
    <w:p w14:paraId="0BC4D79F" w14:textId="7775B7B4" w:rsidR="00FD46FD" w:rsidRPr="008E0274" w:rsidRDefault="004B0727">
      <w:pPr>
        <w:pStyle w:val="TOC1"/>
        <w:rPr>
          <w:rFonts w:asciiTheme="minorHAnsi" w:eastAsiaTheme="minorEastAsia" w:hAnsiTheme="minorHAnsi" w:cstheme="minorBidi"/>
          <w:b w:val="0"/>
          <w:noProof/>
          <w:szCs w:val="24"/>
          <w:lang w:val="es-ES"/>
        </w:rPr>
      </w:pPr>
      <w:hyperlink w:anchor="_Toc107660958" w:history="1">
        <w:r w:rsidR="00FD46FD" w:rsidRPr="008E0274">
          <w:rPr>
            <w:rStyle w:val="Hyperlink"/>
            <w:noProof/>
            <w:lang w:val="es-ES"/>
          </w:rPr>
          <w:t>Declaración de Desempeño en materia de Explotación y Abuso Sexual (EAS) y/o Acoso Sexual</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_Toc107660958 \h </w:instrText>
        </w:r>
        <w:r w:rsidR="00FD46FD" w:rsidRPr="008E0274">
          <w:rPr>
            <w:noProof/>
            <w:webHidden/>
            <w:lang w:val="es-ES"/>
          </w:rPr>
        </w:r>
        <w:r w:rsidR="00FD46FD" w:rsidRPr="008E0274">
          <w:rPr>
            <w:noProof/>
            <w:webHidden/>
            <w:lang w:val="es-ES"/>
          </w:rPr>
          <w:fldChar w:fldCharType="separate"/>
        </w:r>
        <w:r w:rsidR="00A87700">
          <w:rPr>
            <w:noProof/>
            <w:webHidden/>
            <w:lang w:val="es-ES"/>
          </w:rPr>
          <w:t>260</w:t>
        </w:r>
        <w:r w:rsidR="00FD46FD" w:rsidRPr="008E0274">
          <w:rPr>
            <w:noProof/>
            <w:webHidden/>
            <w:lang w:val="es-ES"/>
          </w:rPr>
          <w:fldChar w:fldCharType="end"/>
        </w:r>
      </w:hyperlink>
    </w:p>
    <w:p w14:paraId="1990B86B" w14:textId="24185DB0" w:rsidR="00FD46FD" w:rsidRPr="008E0274" w:rsidRDefault="004B0727">
      <w:pPr>
        <w:pStyle w:val="TOC1"/>
        <w:rPr>
          <w:rFonts w:asciiTheme="minorHAnsi" w:eastAsiaTheme="minorEastAsia" w:hAnsiTheme="minorHAnsi" w:cstheme="minorBidi"/>
          <w:b w:val="0"/>
          <w:noProof/>
          <w:szCs w:val="24"/>
          <w:lang w:val="es-ES"/>
        </w:rPr>
      </w:pPr>
      <w:hyperlink w:anchor="_Toc107660959" w:history="1">
        <w:r w:rsidR="00FD46FD" w:rsidRPr="008E0274">
          <w:rPr>
            <w:rStyle w:val="Hyperlink"/>
            <w:noProof/>
            <w:lang w:val="es-ES"/>
          </w:rPr>
          <w:t>Formulario de las Normas de Conducta del Personal del Proveedor (AS)</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_Toc107660959 \h </w:instrText>
        </w:r>
        <w:r w:rsidR="00FD46FD" w:rsidRPr="008E0274">
          <w:rPr>
            <w:noProof/>
            <w:webHidden/>
            <w:lang w:val="es-ES"/>
          </w:rPr>
        </w:r>
        <w:r w:rsidR="00FD46FD" w:rsidRPr="008E0274">
          <w:rPr>
            <w:noProof/>
            <w:webHidden/>
            <w:lang w:val="es-ES"/>
          </w:rPr>
          <w:fldChar w:fldCharType="separate"/>
        </w:r>
        <w:r w:rsidR="00A87700">
          <w:rPr>
            <w:noProof/>
            <w:webHidden/>
            <w:lang w:val="es-ES"/>
          </w:rPr>
          <w:t>261</w:t>
        </w:r>
        <w:r w:rsidR="00FD46FD" w:rsidRPr="008E0274">
          <w:rPr>
            <w:noProof/>
            <w:webHidden/>
            <w:lang w:val="es-ES"/>
          </w:rPr>
          <w:fldChar w:fldCharType="end"/>
        </w:r>
      </w:hyperlink>
    </w:p>
    <w:p w14:paraId="5FFFA98D" w14:textId="01096536" w:rsidR="00FD46FD" w:rsidRPr="008E0274" w:rsidRDefault="004B0727">
      <w:pPr>
        <w:pStyle w:val="TOC1"/>
        <w:rPr>
          <w:rFonts w:asciiTheme="minorHAnsi" w:eastAsiaTheme="minorEastAsia" w:hAnsiTheme="minorHAnsi" w:cstheme="minorBidi"/>
          <w:b w:val="0"/>
          <w:noProof/>
          <w:szCs w:val="24"/>
          <w:lang w:val="es-ES"/>
        </w:rPr>
      </w:pPr>
      <w:hyperlink w:anchor="_Toc107660960" w:history="1">
        <w:r w:rsidR="00FD46FD" w:rsidRPr="008E0274">
          <w:rPr>
            <w:rStyle w:val="Hyperlink"/>
            <w:noProof/>
            <w:lang w:val="es-ES"/>
          </w:rPr>
          <w:t>APÉNDICEC 1 AL FORMULARIO DE LAS NORMAS DE CONDUCTA</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_Toc107660960 \h </w:instrText>
        </w:r>
        <w:r w:rsidR="00FD46FD" w:rsidRPr="008E0274">
          <w:rPr>
            <w:noProof/>
            <w:webHidden/>
            <w:lang w:val="es-ES"/>
          </w:rPr>
        </w:r>
        <w:r w:rsidR="00FD46FD" w:rsidRPr="008E0274">
          <w:rPr>
            <w:noProof/>
            <w:webHidden/>
            <w:lang w:val="es-ES"/>
          </w:rPr>
          <w:fldChar w:fldCharType="separate"/>
        </w:r>
        <w:r w:rsidR="00A87700">
          <w:rPr>
            <w:noProof/>
            <w:webHidden/>
            <w:lang w:val="es-ES"/>
          </w:rPr>
          <w:t>265</w:t>
        </w:r>
        <w:r w:rsidR="00FD46FD" w:rsidRPr="008E0274">
          <w:rPr>
            <w:noProof/>
            <w:webHidden/>
            <w:lang w:val="es-ES"/>
          </w:rPr>
          <w:fldChar w:fldCharType="end"/>
        </w:r>
      </w:hyperlink>
    </w:p>
    <w:p w14:paraId="6E186767" w14:textId="22B73623" w:rsidR="00FD46FD" w:rsidRPr="008E0274" w:rsidRDefault="004B0727">
      <w:pPr>
        <w:pStyle w:val="TOC1"/>
        <w:rPr>
          <w:rFonts w:asciiTheme="minorHAnsi" w:eastAsiaTheme="minorEastAsia" w:hAnsiTheme="minorHAnsi" w:cstheme="minorBidi"/>
          <w:b w:val="0"/>
          <w:noProof/>
          <w:szCs w:val="24"/>
          <w:lang w:val="es-ES"/>
        </w:rPr>
      </w:pPr>
      <w:hyperlink w:anchor="_Toc107660961" w:history="1">
        <w:r w:rsidR="00FD46FD" w:rsidRPr="008E0274">
          <w:rPr>
            <w:rStyle w:val="Hyperlink"/>
            <w:noProof/>
            <w:lang w:val="es-ES"/>
          </w:rPr>
          <w:t>2.  Formularios de Listas de Precios</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_Toc107660961 \h </w:instrText>
        </w:r>
        <w:r w:rsidR="00FD46FD" w:rsidRPr="008E0274">
          <w:rPr>
            <w:noProof/>
            <w:webHidden/>
            <w:lang w:val="es-ES"/>
          </w:rPr>
        </w:r>
        <w:r w:rsidR="00FD46FD" w:rsidRPr="008E0274">
          <w:rPr>
            <w:noProof/>
            <w:webHidden/>
            <w:lang w:val="es-ES"/>
          </w:rPr>
          <w:fldChar w:fldCharType="separate"/>
        </w:r>
        <w:r w:rsidR="00A87700">
          <w:rPr>
            <w:noProof/>
            <w:webHidden/>
            <w:lang w:val="es-ES"/>
          </w:rPr>
          <w:t>267</w:t>
        </w:r>
        <w:r w:rsidR="00FD46FD" w:rsidRPr="008E0274">
          <w:rPr>
            <w:noProof/>
            <w:webHidden/>
            <w:lang w:val="es-ES"/>
          </w:rPr>
          <w:fldChar w:fldCharType="end"/>
        </w:r>
      </w:hyperlink>
    </w:p>
    <w:p w14:paraId="3943CAD0" w14:textId="69A6D4AF" w:rsidR="00FD46FD" w:rsidRPr="008E0274" w:rsidRDefault="004B0727">
      <w:pPr>
        <w:pStyle w:val="TOC2"/>
        <w:rPr>
          <w:rFonts w:asciiTheme="minorHAnsi" w:eastAsiaTheme="minorEastAsia" w:hAnsiTheme="minorHAnsi" w:cstheme="minorBidi"/>
          <w:szCs w:val="24"/>
          <w:lang w:val="es-ES"/>
        </w:rPr>
      </w:pPr>
      <w:hyperlink w:anchor="_Toc107660962" w:history="1">
        <w:r w:rsidR="00FD46FD" w:rsidRPr="008E0274">
          <w:rPr>
            <w:rStyle w:val="Hyperlink"/>
            <w:lang w:val="es-ES"/>
          </w:rPr>
          <w:t>2.1</w:t>
        </w:r>
        <w:r w:rsidR="00FD46FD" w:rsidRPr="008E0274">
          <w:rPr>
            <w:rFonts w:asciiTheme="minorHAnsi" w:eastAsiaTheme="minorEastAsia" w:hAnsiTheme="minorHAnsi" w:cstheme="minorBidi"/>
            <w:szCs w:val="24"/>
            <w:lang w:val="es-ES"/>
          </w:rPr>
          <w:tab/>
        </w:r>
        <w:r w:rsidR="00FD46FD" w:rsidRPr="008E0274">
          <w:rPr>
            <w:rStyle w:val="Hyperlink"/>
            <w:lang w:val="es-ES"/>
          </w:rPr>
          <w:t>Preámbulo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_Toc107660962 \h </w:instrText>
        </w:r>
        <w:r w:rsidR="00FD46FD" w:rsidRPr="008E0274">
          <w:rPr>
            <w:webHidden/>
            <w:lang w:val="es-ES"/>
          </w:rPr>
        </w:r>
        <w:r w:rsidR="00FD46FD" w:rsidRPr="008E0274">
          <w:rPr>
            <w:webHidden/>
            <w:lang w:val="es-ES"/>
          </w:rPr>
          <w:fldChar w:fldCharType="separate"/>
        </w:r>
        <w:r w:rsidR="00A87700">
          <w:rPr>
            <w:webHidden/>
            <w:lang w:val="es-ES"/>
          </w:rPr>
          <w:t>268</w:t>
        </w:r>
        <w:r w:rsidR="00FD46FD" w:rsidRPr="008E0274">
          <w:rPr>
            <w:webHidden/>
            <w:lang w:val="es-ES"/>
          </w:rPr>
          <w:fldChar w:fldCharType="end"/>
        </w:r>
      </w:hyperlink>
    </w:p>
    <w:p w14:paraId="78C852B8" w14:textId="1574EC10" w:rsidR="00FD46FD" w:rsidRPr="008E0274" w:rsidRDefault="004B0727">
      <w:pPr>
        <w:pStyle w:val="TOC2"/>
        <w:rPr>
          <w:rFonts w:asciiTheme="minorHAnsi" w:eastAsiaTheme="minorEastAsia" w:hAnsiTheme="minorHAnsi" w:cstheme="minorBidi"/>
          <w:szCs w:val="24"/>
          <w:lang w:val="es-ES"/>
        </w:rPr>
      </w:pPr>
      <w:hyperlink w:anchor="_Toc107660963" w:history="1">
        <w:r w:rsidR="00FD46FD" w:rsidRPr="008E0274">
          <w:rPr>
            <w:rStyle w:val="Hyperlink"/>
            <w:lang w:val="es-ES"/>
          </w:rPr>
          <w:t>2.2</w:t>
        </w:r>
        <w:r w:rsidR="00FD46FD" w:rsidRPr="008E0274">
          <w:rPr>
            <w:rFonts w:asciiTheme="minorHAnsi" w:eastAsiaTheme="minorEastAsia" w:hAnsiTheme="minorHAnsi" w:cstheme="minorBidi"/>
            <w:szCs w:val="24"/>
            <w:lang w:val="es-ES"/>
          </w:rPr>
          <w:tab/>
        </w:r>
        <w:r w:rsidR="00FD46FD" w:rsidRPr="008E0274">
          <w:rPr>
            <w:rStyle w:val="Hyperlink"/>
            <w:lang w:val="es-ES"/>
          </w:rPr>
          <w:t>Cuadro resumido de costos totales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_Toc107660963 \h </w:instrText>
        </w:r>
        <w:r w:rsidR="00FD46FD" w:rsidRPr="008E0274">
          <w:rPr>
            <w:webHidden/>
            <w:lang w:val="es-ES"/>
          </w:rPr>
        </w:r>
        <w:r w:rsidR="00FD46FD" w:rsidRPr="008E0274">
          <w:rPr>
            <w:webHidden/>
            <w:lang w:val="es-ES"/>
          </w:rPr>
          <w:fldChar w:fldCharType="separate"/>
        </w:r>
        <w:r w:rsidR="00A87700">
          <w:rPr>
            <w:webHidden/>
            <w:lang w:val="es-ES"/>
          </w:rPr>
          <w:t>270</w:t>
        </w:r>
        <w:r w:rsidR="00FD46FD" w:rsidRPr="008E0274">
          <w:rPr>
            <w:webHidden/>
            <w:lang w:val="es-ES"/>
          </w:rPr>
          <w:fldChar w:fldCharType="end"/>
        </w:r>
      </w:hyperlink>
    </w:p>
    <w:p w14:paraId="381A4FC9" w14:textId="6DAF19E7" w:rsidR="00FD46FD" w:rsidRPr="008E0274" w:rsidRDefault="004B0727">
      <w:pPr>
        <w:pStyle w:val="TOC2"/>
        <w:rPr>
          <w:rFonts w:asciiTheme="minorHAnsi" w:eastAsiaTheme="minorEastAsia" w:hAnsiTheme="minorHAnsi" w:cstheme="minorBidi"/>
          <w:szCs w:val="24"/>
          <w:lang w:val="es-ES"/>
        </w:rPr>
      </w:pPr>
      <w:hyperlink w:anchor="_Toc107660964" w:history="1">
        <w:r w:rsidR="00FD46FD" w:rsidRPr="008E0274">
          <w:rPr>
            <w:rStyle w:val="Hyperlink"/>
            <w:lang w:val="es-ES"/>
          </w:rPr>
          <w:t>2.3</w:t>
        </w:r>
        <w:r w:rsidR="00FD46FD" w:rsidRPr="008E0274">
          <w:rPr>
            <w:rFonts w:asciiTheme="minorHAnsi" w:eastAsiaTheme="minorEastAsia" w:hAnsiTheme="minorHAnsi" w:cstheme="minorBidi"/>
            <w:szCs w:val="24"/>
            <w:lang w:val="es-ES"/>
          </w:rPr>
          <w:tab/>
        </w:r>
        <w:r w:rsidR="00FD46FD" w:rsidRPr="008E0274">
          <w:rPr>
            <w:rStyle w:val="Hyperlink"/>
            <w:lang w:val="es-ES"/>
          </w:rPr>
          <w:t>Cuadro resumido de costos de suministro e instalación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_Toc107660964 \h </w:instrText>
        </w:r>
        <w:r w:rsidR="00FD46FD" w:rsidRPr="008E0274">
          <w:rPr>
            <w:webHidden/>
            <w:lang w:val="es-ES"/>
          </w:rPr>
        </w:r>
        <w:r w:rsidR="00FD46FD" w:rsidRPr="008E0274">
          <w:rPr>
            <w:webHidden/>
            <w:lang w:val="es-ES"/>
          </w:rPr>
          <w:fldChar w:fldCharType="separate"/>
        </w:r>
        <w:r w:rsidR="00A87700">
          <w:rPr>
            <w:webHidden/>
            <w:lang w:val="es-ES"/>
          </w:rPr>
          <w:t>271</w:t>
        </w:r>
        <w:r w:rsidR="00FD46FD" w:rsidRPr="008E0274">
          <w:rPr>
            <w:webHidden/>
            <w:lang w:val="es-ES"/>
          </w:rPr>
          <w:fldChar w:fldCharType="end"/>
        </w:r>
      </w:hyperlink>
    </w:p>
    <w:p w14:paraId="64739E12" w14:textId="17B31EBC" w:rsidR="00FD46FD" w:rsidRPr="008E0274" w:rsidRDefault="004B0727">
      <w:pPr>
        <w:pStyle w:val="TOC2"/>
        <w:rPr>
          <w:rFonts w:asciiTheme="minorHAnsi" w:eastAsiaTheme="minorEastAsia" w:hAnsiTheme="minorHAnsi" w:cstheme="minorBidi"/>
          <w:szCs w:val="24"/>
          <w:lang w:val="es-ES"/>
        </w:rPr>
      </w:pPr>
      <w:hyperlink w:anchor="_Toc107660965" w:history="1">
        <w:r w:rsidR="00FD46FD" w:rsidRPr="008E0274">
          <w:rPr>
            <w:rStyle w:val="Hyperlink"/>
            <w:lang w:val="es-ES"/>
          </w:rPr>
          <w:t>2.4</w:t>
        </w:r>
        <w:r w:rsidR="00FD46FD" w:rsidRPr="008E0274">
          <w:rPr>
            <w:rFonts w:asciiTheme="minorHAnsi" w:eastAsiaTheme="minorEastAsia" w:hAnsiTheme="minorHAnsi" w:cstheme="minorBidi"/>
            <w:szCs w:val="24"/>
            <w:lang w:val="es-ES"/>
          </w:rPr>
          <w:tab/>
        </w:r>
        <w:r w:rsidR="00FD46FD" w:rsidRPr="008E0274">
          <w:rPr>
            <w:rStyle w:val="Hyperlink"/>
            <w:lang w:val="es-ES"/>
          </w:rPr>
          <w:t>Cuadro resumido de gastos ordinarios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_Toc107660965 \h </w:instrText>
        </w:r>
        <w:r w:rsidR="00FD46FD" w:rsidRPr="008E0274">
          <w:rPr>
            <w:webHidden/>
            <w:lang w:val="es-ES"/>
          </w:rPr>
        </w:r>
        <w:r w:rsidR="00FD46FD" w:rsidRPr="008E0274">
          <w:rPr>
            <w:webHidden/>
            <w:lang w:val="es-ES"/>
          </w:rPr>
          <w:fldChar w:fldCharType="separate"/>
        </w:r>
        <w:r w:rsidR="00A87700">
          <w:rPr>
            <w:webHidden/>
            <w:lang w:val="es-ES"/>
          </w:rPr>
          <w:t>274</w:t>
        </w:r>
        <w:r w:rsidR="00FD46FD" w:rsidRPr="008E0274">
          <w:rPr>
            <w:webHidden/>
            <w:lang w:val="es-ES"/>
          </w:rPr>
          <w:fldChar w:fldCharType="end"/>
        </w:r>
      </w:hyperlink>
    </w:p>
    <w:p w14:paraId="42840064" w14:textId="444515D8" w:rsidR="00FD46FD" w:rsidRPr="008E0274" w:rsidRDefault="004B0727">
      <w:pPr>
        <w:pStyle w:val="TOC2"/>
        <w:rPr>
          <w:rFonts w:asciiTheme="minorHAnsi" w:eastAsiaTheme="minorEastAsia" w:hAnsiTheme="minorHAnsi" w:cstheme="minorBidi"/>
          <w:szCs w:val="24"/>
          <w:lang w:val="es-ES"/>
        </w:rPr>
      </w:pPr>
      <w:hyperlink w:anchor="_Toc107660966" w:history="1">
        <w:r w:rsidR="00FD46FD" w:rsidRPr="008E0274">
          <w:rPr>
            <w:rStyle w:val="Hyperlink"/>
            <w:lang w:val="es-ES"/>
          </w:rPr>
          <w:t>2.5</w:t>
        </w:r>
        <w:r w:rsidR="00FD46FD" w:rsidRPr="008E0274">
          <w:rPr>
            <w:rFonts w:asciiTheme="minorHAnsi" w:eastAsiaTheme="minorEastAsia" w:hAnsiTheme="minorHAnsi" w:cstheme="minorBidi"/>
            <w:szCs w:val="24"/>
            <w:lang w:val="es-ES"/>
          </w:rPr>
          <w:tab/>
        </w:r>
        <w:r w:rsidR="00FD46FD" w:rsidRPr="008E0274">
          <w:rPr>
            <w:rStyle w:val="Hyperlink"/>
            <w:lang w:val="es-ES"/>
          </w:rPr>
          <w:t>Cuadro parcial de costos de suministro e instalación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_Toc107660966 \h </w:instrText>
        </w:r>
        <w:r w:rsidR="00FD46FD" w:rsidRPr="008E0274">
          <w:rPr>
            <w:webHidden/>
            <w:lang w:val="es-ES"/>
          </w:rPr>
        </w:r>
        <w:r w:rsidR="00FD46FD" w:rsidRPr="008E0274">
          <w:rPr>
            <w:webHidden/>
            <w:lang w:val="es-ES"/>
          </w:rPr>
          <w:fldChar w:fldCharType="separate"/>
        </w:r>
        <w:r w:rsidR="00A87700">
          <w:rPr>
            <w:webHidden/>
            <w:lang w:val="es-ES"/>
          </w:rPr>
          <w:t>275</w:t>
        </w:r>
        <w:r w:rsidR="00FD46FD" w:rsidRPr="008E0274">
          <w:rPr>
            <w:webHidden/>
            <w:lang w:val="es-ES"/>
          </w:rPr>
          <w:fldChar w:fldCharType="end"/>
        </w:r>
      </w:hyperlink>
    </w:p>
    <w:p w14:paraId="5D0FCCBA" w14:textId="769A3D1C" w:rsidR="00FD46FD" w:rsidRPr="008E0274" w:rsidRDefault="004B0727">
      <w:pPr>
        <w:pStyle w:val="TOC2"/>
        <w:rPr>
          <w:rFonts w:asciiTheme="minorHAnsi" w:eastAsiaTheme="minorEastAsia" w:hAnsiTheme="minorHAnsi" w:cstheme="minorBidi"/>
          <w:szCs w:val="24"/>
          <w:lang w:val="es-ES"/>
        </w:rPr>
      </w:pPr>
      <w:hyperlink w:anchor="_Toc107660967" w:history="1">
        <w:r w:rsidR="00FD46FD" w:rsidRPr="008E0274">
          <w:rPr>
            <w:rStyle w:val="Hyperlink"/>
            <w:lang w:val="es-ES"/>
          </w:rPr>
          <w:t>2.6</w:t>
        </w:r>
        <w:r w:rsidR="00FD46FD" w:rsidRPr="008E0274">
          <w:rPr>
            <w:rFonts w:asciiTheme="minorHAnsi" w:eastAsiaTheme="minorEastAsia" w:hAnsiTheme="minorHAnsi" w:cstheme="minorBidi"/>
            <w:szCs w:val="24"/>
            <w:lang w:val="es-ES"/>
          </w:rPr>
          <w:tab/>
        </w:r>
        <w:r w:rsidR="00FD46FD" w:rsidRPr="008E0274">
          <w:rPr>
            <w:rStyle w:val="Hyperlink"/>
            <w:lang w:val="es-ES"/>
          </w:rPr>
          <w:t>Cuadro parcial de gastos ordinarios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_Toc107660967 \h </w:instrText>
        </w:r>
        <w:r w:rsidR="00FD46FD" w:rsidRPr="008E0274">
          <w:rPr>
            <w:webHidden/>
            <w:lang w:val="es-ES"/>
          </w:rPr>
        </w:r>
        <w:r w:rsidR="00FD46FD" w:rsidRPr="008E0274">
          <w:rPr>
            <w:webHidden/>
            <w:lang w:val="es-ES"/>
          </w:rPr>
          <w:fldChar w:fldCharType="separate"/>
        </w:r>
        <w:r w:rsidR="00A87700">
          <w:rPr>
            <w:webHidden/>
            <w:lang w:val="es-ES"/>
          </w:rPr>
          <w:t>279</w:t>
        </w:r>
        <w:r w:rsidR="00FD46FD" w:rsidRPr="008E0274">
          <w:rPr>
            <w:webHidden/>
            <w:lang w:val="es-ES"/>
          </w:rPr>
          <w:fldChar w:fldCharType="end"/>
        </w:r>
      </w:hyperlink>
    </w:p>
    <w:p w14:paraId="422DD197" w14:textId="7D9BD29F" w:rsidR="00FD46FD" w:rsidRPr="008E0274" w:rsidRDefault="004B0727">
      <w:pPr>
        <w:pStyle w:val="TOC2"/>
        <w:rPr>
          <w:rFonts w:asciiTheme="minorHAnsi" w:eastAsiaTheme="minorEastAsia" w:hAnsiTheme="minorHAnsi" w:cstheme="minorBidi"/>
          <w:szCs w:val="24"/>
          <w:lang w:val="es-ES"/>
        </w:rPr>
      </w:pPr>
      <w:hyperlink w:anchor="_Toc107660968" w:history="1">
        <w:r w:rsidR="00FD46FD" w:rsidRPr="008E0274">
          <w:rPr>
            <w:rStyle w:val="Hyperlink"/>
            <w:lang w:val="es-ES"/>
          </w:rPr>
          <w:t>2.7</w:t>
        </w:r>
        <w:r w:rsidR="00FD46FD" w:rsidRPr="008E0274">
          <w:rPr>
            <w:rFonts w:asciiTheme="minorHAnsi" w:eastAsiaTheme="minorEastAsia" w:hAnsiTheme="minorHAnsi" w:cstheme="minorBidi"/>
            <w:szCs w:val="24"/>
            <w:lang w:val="es-ES"/>
          </w:rPr>
          <w:tab/>
        </w:r>
        <w:r w:rsidR="00FD46FD" w:rsidRPr="008E0274">
          <w:rPr>
            <w:rStyle w:val="Hyperlink"/>
            <w:lang w:val="es-ES"/>
          </w:rPr>
          <w:t>Cuadro de códigos de país de origen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_Toc107660968 \h </w:instrText>
        </w:r>
        <w:r w:rsidR="00FD46FD" w:rsidRPr="008E0274">
          <w:rPr>
            <w:webHidden/>
            <w:lang w:val="es-ES"/>
          </w:rPr>
        </w:r>
        <w:r w:rsidR="00FD46FD" w:rsidRPr="008E0274">
          <w:rPr>
            <w:webHidden/>
            <w:lang w:val="es-ES"/>
          </w:rPr>
          <w:fldChar w:fldCharType="separate"/>
        </w:r>
        <w:r w:rsidR="00A87700">
          <w:rPr>
            <w:webHidden/>
            <w:lang w:val="es-ES"/>
          </w:rPr>
          <w:t>281</w:t>
        </w:r>
        <w:r w:rsidR="00FD46FD" w:rsidRPr="008E0274">
          <w:rPr>
            <w:webHidden/>
            <w:lang w:val="es-ES"/>
          </w:rPr>
          <w:fldChar w:fldCharType="end"/>
        </w:r>
      </w:hyperlink>
    </w:p>
    <w:p w14:paraId="72CE5569" w14:textId="442716FF" w:rsidR="00FD46FD" w:rsidRPr="008E0274" w:rsidRDefault="004B0727">
      <w:pPr>
        <w:pStyle w:val="TOC1"/>
        <w:rPr>
          <w:rFonts w:asciiTheme="minorHAnsi" w:eastAsiaTheme="minorEastAsia" w:hAnsiTheme="minorHAnsi" w:cstheme="minorBidi"/>
          <w:b w:val="0"/>
          <w:noProof/>
          <w:szCs w:val="24"/>
          <w:lang w:val="es-ES"/>
        </w:rPr>
      </w:pPr>
      <w:hyperlink w:anchor="_Toc107660969" w:history="1">
        <w:r w:rsidR="00FD46FD" w:rsidRPr="008E0274">
          <w:rPr>
            <w:rStyle w:val="Hyperlink"/>
            <w:noProof/>
            <w:lang w:val="es-ES"/>
          </w:rPr>
          <w:t>3.  Otros formularios y listas para la oferta</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_Toc107660969 \h </w:instrText>
        </w:r>
        <w:r w:rsidR="00FD46FD" w:rsidRPr="008E0274">
          <w:rPr>
            <w:noProof/>
            <w:webHidden/>
            <w:lang w:val="es-ES"/>
          </w:rPr>
        </w:r>
        <w:r w:rsidR="00FD46FD" w:rsidRPr="008E0274">
          <w:rPr>
            <w:noProof/>
            <w:webHidden/>
            <w:lang w:val="es-ES"/>
          </w:rPr>
          <w:fldChar w:fldCharType="separate"/>
        </w:r>
        <w:r w:rsidR="00A87700">
          <w:rPr>
            <w:noProof/>
            <w:webHidden/>
            <w:lang w:val="es-ES"/>
          </w:rPr>
          <w:t>283</w:t>
        </w:r>
        <w:r w:rsidR="00FD46FD" w:rsidRPr="008E0274">
          <w:rPr>
            <w:noProof/>
            <w:webHidden/>
            <w:lang w:val="es-ES"/>
          </w:rPr>
          <w:fldChar w:fldCharType="end"/>
        </w:r>
      </w:hyperlink>
    </w:p>
    <w:p w14:paraId="70AF88E4" w14:textId="56FD66E2" w:rsidR="00FD46FD" w:rsidRPr="008E0274" w:rsidRDefault="004B0727">
      <w:pPr>
        <w:pStyle w:val="TOC2"/>
        <w:rPr>
          <w:rFonts w:asciiTheme="minorHAnsi" w:eastAsiaTheme="minorEastAsia" w:hAnsiTheme="minorHAnsi" w:cstheme="minorBidi"/>
          <w:szCs w:val="24"/>
          <w:lang w:val="es-ES"/>
        </w:rPr>
      </w:pPr>
      <w:hyperlink w:anchor="_Toc107660970" w:history="1">
        <w:r w:rsidR="00FD46FD" w:rsidRPr="008E0274">
          <w:rPr>
            <w:rStyle w:val="Hyperlink"/>
            <w:lang w:val="es-ES"/>
          </w:rPr>
          <w:t>3.1</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autorización del fabricante</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_Toc107660970 \h </w:instrText>
        </w:r>
        <w:r w:rsidR="00FD46FD" w:rsidRPr="008E0274">
          <w:rPr>
            <w:webHidden/>
            <w:lang w:val="es-ES"/>
          </w:rPr>
        </w:r>
        <w:r w:rsidR="00FD46FD" w:rsidRPr="008E0274">
          <w:rPr>
            <w:webHidden/>
            <w:lang w:val="es-ES"/>
          </w:rPr>
          <w:fldChar w:fldCharType="separate"/>
        </w:r>
        <w:r w:rsidR="00A87700">
          <w:rPr>
            <w:webHidden/>
            <w:lang w:val="es-ES"/>
          </w:rPr>
          <w:t>284</w:t>
        </w:r>
        <w:r w:rsidR="00FD46FD" w:rsidRPr="008E0274">
          <w:rPr>
            <w:webHidden/>
            <w:lang w:val="es-ES"/>
          </w:rPr>
          <w:fldChar w:fldCharType="end"/>
        </w:r>
      </w:hyperlink>
    </w:p>
    <w:p w14:paraId="19237476" w14:textId="65996017" w:rsidR="00FD46FD" w:rsidRPr="008E0274" w:rsidRDefault="004B0727">
      <w:pPr>
        <w:pStyle w:val="TOC2"/>
        <w:rPr>
          <w:rFonts w:asciiTheme="minorHAnsi" w:eastAsiaTheme="minorEastAsia" w:hAnsiTheme="minorHAnsi" w:cstheme="minorBidi"/>
          <w:szCs w:val="24"/>
          <w:lang w:val="es-ES"/>
        </w:rPr>
      </w:pPr>
      <w:hyperlink w:anchor="_Toc107660971" w:history="1">
        <w:r w:rsidR="00FD46FD" w:rsidRPr="008E0274">
          <w:rPr>
            <w:rStyle w:val="Hyperlink"/>
            <w:lang w:val="es-ES"/>
          </w:rPr>
          <w:t>3.2</w:t>
        </w:r>
        <w:r w:rsidR="00FD46FD" w:rsidRPr="008E0274">
          <w:rPr>
            <w:rFonts w:asciiTheme="minorHAnsi" w:eastAsiaTheme="minorEastAsia" w:hAnsiTheme="minorHAnsi" w:cstheme="minorBidi"/>
            <w:szCs w:val="24"/>
            <w:lang w:val="es-ES"/>
          </w:rPr>
          <w:tab/>
        </w:r>
        <w:r w:rsidR="00FD46FD" w:rsidRPr="008E0274">
          <w:rPr>
            <w:rStyle w:val="Hyperlink"/>
            <w:lang w:val="es-ES"/>
          </w:rPr>
          <w:t>Lista de subcontratistas propuestos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_Toc107660971 \h </w:instrText>
        </w:r>
        <w:r w:rsidR="00FD46FD" w:rsidRPr="008E0274">
          <w:rPr>
            <w:webHidden/>
            <w:lang w:val="es-ES"/>
          </w:rPr>
        </w:r>
        <w:r w:rsidR="00FD46FD" w:rsidRPr="008E0274">
          <w:rPr>
            <w:webHidden/>
            <w:lang w:val="es-ES"/>
          </w:rPr>
          <w:fldChar w:fldCharType="separate"/>
        </w:r>
        <w:r w:rsidR="00A87700">
          <w:rPr>
            <w:webHidden/>
            <w:lang w:val="es-ES"/>
          </w:rPr>
          <w:t>285</w:t>
        </w:r>
        <w:r w:rsidR="00FD46FD" w:rsidRPr="008E0274">
          <w:rPr>
            <w:webHidden/>
            <w:lang w:val="es-ES"/>
          </w:rPr>
          <w:fldChar w:fldCharType="end"/>
        </w:r>
      </w:hyperlink>
    </w:p>
    <w:p w14:paraId="0037A06C" w14:textId="01A4B184" w:rsidR="00FD46FD" w:rsidRPr="008E0274" w:rsidRDefault="004B0727">
      <w:pPr>
        <w:pStyle w:val="TOC2"/>
        <w:rPr>
          <w:rFonts w:asciiTheme="minorHAnsi" w:eastAsiaTheme="minorEastAsia" w:hAnsiTheme="minorHAnsi" w:cstheme="minorBidi"/>
          <w:szCs w:val="24"/>
          <w:lang w:val="es-ES"/>
        </w:rPr>
      </w:pPr>
      <w:hyperlink w:anchor="_Toc107660972" w:history="1">
        <w:r w:rsidR="00FD46FD" w:rsidRPr="008E0274">
          <w:rPr>
            <w:rStyle w:val="Hyperlink"/>
            <w:lang w:val="es-ES"/>
          </w:rPr>
          <w:t>3.3</w:t>
        </w:r>
        <w:r w:rsidR="00FD46FD" w:rsidRPr="008E0274">
          <w:rPr>
            <w:rFonts w:asciiTheme="minorHAnsi" w:eastAsiaTheme="minorEastAsia" w:hAnsiTheme="minorHAnsi" w:cstheme="minorBidi"/>
            <w:szCs w:val="24"/>
            <w:lang w:val="es-ES"/>
          </w:rPr>
          <w:tab/>
        </w:r>
        <w:r w:rsidR="00FD46FD" w:rsidRPr="008E0274">
          <w:rPr>
            <w:rStyle w:val="Hyperlink"/>
            <w:lang w:val="es-ES"/>
          </w:rPr>
          <w:t>Lista de Software</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_Toc107660972 \h </w:instrText>
        </w:r>
        <w:r w:rsidR="00FD46FD" w:rsidRPr="008E0274">
          <w:rPr>
            <w:webHidden/>
            <w:lang w:val="es-ES"/>
          </w:rPr>
        </w:r>
        <w:r w:rsidR="00FD46FD" w:rsidRPr="008E0274">
          <w:rPr>
            <w:webHidden/>
            <w:lang w:val="es-ES"/>
          </w:rPr>
          <w:fldChar w:fldCharType="separate"/>
        </w:r>
        <w:r w:rsidR="00A87700">
          <w:rPr>
            <w:webHidden/>
            <w:lang w:val="es-ES"/>
          </w:rPr>
          <w:t>286</w:t>
        </w:r>
        <w:r w:rsidR="00FD46FD" w:rsidRPr="008E0274">
          <w:rPr>
            <w:webHidden/>
            <w:lang w:val="es-ES"/>
          </w:rPr>
          <w:fldChar w:fldCharType="end"/>
        </w:r>
      </w:hyperlink>
    </w:p>
    <w:p w14:paraId="711202A2" w14:textId="35847407" w:rsidR="00FD46FD" w:rsidRPr="008E0274" w:rsidRDefault="004B0727">
      <w:pPr>
        <w:pStyle w:val="TOC2"/>
        <w:rPr>
          <w:rFonts w:asciiTheme="minorHAnsi" w:eastAsiaTheme="minorEastAsia" w:hAnsiTheme="minorHAnsi" w:cstheme="minorBidi"/>
          <w:szCs w:val="24"/>
          <w:lang w:val="es-ES"/>
        </w:rPr>
      </w:pPr>
      <w:hyperlink w:anchor="_Toc107660973" w:history="1">
        <w:r w:rsidR="00FD46FD" w:rsidRPr="008E0274">
          <w:rPr>
            <w:rStyle w:val="Hyperlink"/>
            <w:lang w:val="es-ES"/>
          </w:rPr>
          <w:t>3.4</w:t>
        </w:r>
        <w:r w:rsidR="00FD46FD" w:rsidRPr="008E0274">
          <w:rPr>
            <w:rFonts w:asciiTheme="minorHAnsi" w:eastAsiaTheme="minorEastAsia" w:hAnsiTheme="minorHAnsi" w:cstheme="minorBidi"/>
            <w:szCs w:val="24"/>
            <w:lang w:val="es-ES"/>
          </w:rPr>
          <w:tab/>
        </w:r>
        <w:r w:rsidR="00FD46FD" w:rsidRPr="008E0274">
          <w:rPr>
            <w:rStyle w:val="Hyperlink"/>
            <w:lang w:val="es-ES"/>
          </w:rPr>
          <w:t>Lista de materiales personalizados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_Toc107660973 \h </w:instrText>
        </w:r>
        <w:r w:rsidR="00FD46FD" w:rsidRPr="008E0274">
          <w:rPr>
            <w:webHidden/>
            <w:lang w:val="es-ES"/>
          </w:rPr>
        </w:r>
        <w:r w:rsidR="00FD46FD" w:rsidRPr="008E0274">
          <w:rPr>
            <w:webHidden/>
            <w:lang w:val="es-ES"/>
          </w:rPr>
          <w:fldChar w:fldCharType="separate"/>
        </w:r>
        <w:r w:rsidR="00A87700">
          <w:rPr>
            <w:webHidden/>
            <w:lang w:val="es-ES"/>
          </w:rPr>
          <w:t>287</w:t>
        </w:r>
        <w:r w:rsidR="00FD46FD" w:rsidRPr="008E0274">
          <w:rPr>
            <w:webHidden/>
            <w:lang w:val="es-ES"/>
          </w:rPr>
          <w:fldChar w:fldCharType="end"/>
        </w:r>
      </w:hyperlink>
    </w:p>
    <w:p w14:paraId="5AFBF1EB" w14:textId="573EB235" w:rsidR="00FD46FD" w:rsidRPr="008E0274" w:rsidRDefault="004B0727">
      <w:pPr>
        <w:pStyle w:val="TOC2"/>
        <w:rPr>
          <w:rFonts w:asciiTheme="minorHAnsi" w:eastAsiaTheme="minorEastAsia" w:hAnsiTheme="minorHAnsi" w:cstheme="minorBidi"/>
          <w:szCs w:val="24"/>
          <w:lang w:val="es-ES"/>
        </w:rPr>
      </w:pPr>
      <w:hyperlink w:anchor="_Toc107660974" w:history="1">
        <w:r w:rsidR="00FD46FD" w:rsidRPr="008E0274">
          <w:rPr>
            <w:rStyle w:val="Hyperlink"/>
            <w:lang w:val="es-ES"/>
          </w:rPr>
          <w:t>3.5.1</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información general</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_Toc107660974 \h </w:instrText>
        </w:r>
        <w:r w:rsidR="00FD46FD" w:rsidRPr="008E0274">
          <w:rPr>
            <w:webHidden/>
            <w:lang w:val="es-ES"/>
          </w:rPr>
        </w:r>
        <w:r w:rsidR="00FD46FD" w:rsidRPr="008E0274">
          <w:rPr>
            <w:webHidden/>
            <w:lang w:val="es-ES"/>
          </w:rPr>
          <w:fldChar w:fldCharType="separate"/>
        </w:r>
        <w:r w:rsidR="00A87700">
          <w:rPr>
            <w:webHidden/>
            <w:lang w:val="es-ES"/>
          </w:rPr>
          <w:t>288</w:t>
        </w:r>
        <w:r w:rsidR="00FD46FD" w:rsidRPr="008E0274">
          <w:rPr>
            <w:webHidden/>
            <w:lang w:val="es-ES"/>
          </w:rPr>
          <w:fldChar w:fldCharType="end"/>
        </w:r>
      </w:hyperlink>
    </w:p>
    <w:p w14:paraId="0E7CB059" w14:textId="22FBC202" w:rsidR="00FD46FD" w:rsidRPr="008E0274" w:rsidRDefault="004B0727">
      <w:pPr>
        <w:pStyle w:val="TOC2"/>
        <w:rPr>
          <w:rFonts w:asciiTheme="minorHAnsi" w:eastAsiaTheme="minorEastAsia" w:hAnsiTheme="minorHAnsi" w:cstheme="minorBidi"/>
          <w:szCs w:val="24"/>
          <w:lang w:val="es-ES"/>
        </w:rPr>
      </w:pPr>
      <w:hyperlink w:anchor="_Toc107660975" w:history="1">
        <w:r w:rsidR="00FD46FD" w:rsidRPr="008E0274">
          <w:rPr>
            <w:rStyle w:val="Hyperlink"/>
            <w:lang w:val="es-ES"/>
          </w:rPr>
          <w:t>3.5.2</w:t>
        </w:r>
        <w:r w:rsidR="00FD46FD" w:rsidRPr="008E0274">
          <w:rPr>
            <w:rFonts w:asciiTheme="minorHAnsi" w:eastAsiaTheme="minorEastAsia" w:hAnsiTheme="minorHAnsi" w:cstheme="minorBidi"/>
            <w:szCs w:val="24"/>
            <w:lang w:val="es-ES"/>
          </w:rPr>
          <w:tab/>
        </w:r>
        <w:r w:rsidR="00FD46FD" w:rsidRPr="008E0274">
          <w:rPr>
            <w:rStyle w:val="Hyperlink"/>
            <w:lang w:val="es-ES"/>
          </w:rPr>
          <w:t>Récord de Experiencia General en Sistemas de Información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_Toc107660975 \h </w:instrText>
        </w:r>
        <w:r w:rsidR="00FD46FD" w:rsidRPr="008E0274">
          <w:rPr>
            <w:webHidden/>
            <w:lang w:val="es-ES"/>
          </w:rPr>
        </w:r>
        <w:r w:rsidR="00FD46FD" w:rsidRPr="008E0274">
          <w:rPr>
            <w:webHidden/>
            <w:lang w:val="es-ES"/>
          </w:rPr>
          <w:fldChar w:fldCharType="separate"/>
        </w:r>
        <w:r w:rsidR="00A87700">
          <w:rPr>
            <w:webHidden/>
            <w:lang w:val="es-ES"/>
          </w:rPr>
          <w:t>289</w:t>
        </w:r>
        <w:r w:rsidR="00FD46FD" w:rsidRPr="008E0274">
          <w:rPr>
            <w:webHidden/>
            <w:lang w:val="es-ES"/>
          </w:rPr>
          <w:fldChar w:fldCharType="end"/>
        </w:r>
      </w:hyperlink>
    </w:p>
    <w:p w14:paraId="6085EFFE" w14:textId="743985F4" w:rsidR="00FD46FD" w:rsidRPr="008E0274" w:rsidRDefault="004B0727">
      <w:pPr>
        <w:pStyle w:val="TOC2"/>
        <w:rPr>
          <w:rFonts w:asciiTheme="minorHAnsi" w:eastAsiaTheme="minorEastAsia" w:hAnsiTheme="minorHAnsi" w:cstheme="minorBidi"/>
          <w:szCs w:val="24"/>
          <w:lang w:val="es-ES"/>
        </w:rPr>
      </w:pPr>
      <w:hyperlink w:anchor="_Toc107660976" w:history="1">
        <w:r w:rsidR="00FD46FD" w:rsidRPr="008E0274">
          <w:rPr>
            <w:rStyle w:val="Hyperlink"/>
            <w:lang w:val="es-ES"/>
          </w:rPr>
          <w:t>3.5.2a</w:t>
        </w:r>
        <w:r w:rsidR="00FD46FD" w:rsidRPr="008E0274">
          <w:rPr>
            <w:rFonts w:asciiTheme="minorHAnsi" w:eastAsiaTheme="minorEastAsia" w:hAnsiTheme="minorHAnsi" w:cstheme="minorBidi"/>
            <w:szCs w:val="24"/>
            <w:lang w:val="es-ES"/>
          </w:rPr>
          <w:tab/>
        </w:r>
        <w:r w:rsidR="00FD46FD" w:rsidRPr="008E0274">
          <w:rPr>
            <w:rStyle w:val="Hyperlink"/>
            <w:lang w:val="es-ES"/>
          </w:rPr>
          <w:t xml:space="preserve">  Resumen de la sociedad en participación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_Toc107660976 \h </w:instrText>
        </w:r>
        <w:r w:rsidR="00FD46FD" w:rsidRPr="008E0274">
          <w:rPr>
            <w:webHidden/>
            <w:lang w:val="es-ES"/>
          </w:rPr>
        </w:r>
        <w:r w:rsidR="00FD46FD" w:rsidRPr="008E0274">
          <w:rPr>
            <w:webHidden/>
            <w:lang w:val="es-ES"/>
          </w:rPr>
          <w:fldChar w:fldCharType="separate"/>
        </w:r>
        <w:r w:rsidR="00A87700">
          <w:rPr>
            <w:webHidden/>
            <w:lang w:val="es-ES"/>
          </w:rPr>
          <w:t>290</w:t>
        </w:r>
        <w:r w:rsidR="00FD46FD" w:rsidRPr="008E0274">
          <w:rPr>
            <w:webHidden/>
            <w:lang w:val="es-ES"/>
          </w:rPr>
          <w:fldChar w:fldCharType="end"/>
        </w:r>
      </w:hyperlink>
    </w:p>
    <w:p w14:paraId="0D54BCD1" w14:textId="46A49E5C" w:rsidR="00FD46FD" w:rsidRPr="008E0274" w:rsidRDefault="004B0727">
      <w:pPr>
        <w:pStyle w:val="TOC2"/>
        <w:rPr>
          <w:rFonts w:asciiTheme="minorHAnsi" w:eastAsiaTheme="minorEastAsia" w:hAnsiTheme="minorHAnsi" w:cstheme="minorBidi"/>
          <w:szCs w:val="24"/>
          <w:lang w:val="es-ES"/>
        </w:rPr>
      </w:pPr>
      <w:hyperlink w:anchor="_Toc107660977" w:history="1">
        <w:r w:rsidR="00FD46FD" w:rsidRPr="008E0274">
          <w:rPr>
            <w:rStyle w:val="Hyperlink"/>
            <w:lang w:val="es-ES"/>
          </w:rPr>
          <w:t>3.5.3</w:t>
        </w:r>
        <w:r w:rsidR="00FD46FD" w:rsidRPr="008E0274">
          <w:rPr>
            <w:rFonts w:asciiTheme="minorHAnsi" w:eastAsiaTheme="minorEastAsia" w:hAnsiTheme="minorHAnsi" w:cstheme="minorBidi"/>
            <w:szCs w:val="24"/>
            <w:lang w:val="es-ES"/>
          </w:rPr>
          <w:tab/>
        </w:r>
        <w:r w:rsidR="00FD46FD" w:rsidRPr="008E0274">
          <w:rPr>
            <w:rStyle w:val="Hyperlink"/>
            <w:lang w:val="es-ES"/>
          </w:rPr>
          <w:t>Récord de experiencia en Sistemas de información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_Toc107660977 \h </w:instrText>
        </w:r>
        <w:r w:rsidR="00FD46FD" w:rsidRPr="008E0274">
          <w:rPr>
            <w:webHidden/>
            <w:lang w:val="es-ES"/>
          </w:rPr>
        </w:r>
        <w:r w:rsidR="00FD46FD" w:rsidRPr="008E0274">
          <w:rPr>
            <w:webHidden/>
            <w:lang w:val="es-ES"/>
          </w:rPr>
          <w:fldChar w:fldCharType="separate"/>
        </w:r>
        <w:r w:rsidR="00A87700">
          <w:rPr>
            <w:webHidden/>
            <w:lang w:val="es-ES"/>
          </w:rPr>
          <w:t>291</w:t>
        </w:r>
        <w:r w:rsidR="00FD46FD" w:rsidRPr="008E0274">
          <w:rPr>
            <w:webHidden/>
            <w:lang w:val="es-ES"/>
          </w:rPr>
          <w:fldChar w:fldCharType="end"/>
        </w:r>
      </w:hyperlink>
    </w:p>
    <w:p w14:paraId="06DC53BA" w14:textId="49CDC1A8" w:rsidR="00FD46FD" w:rsidRPr="008E0274" w:rsidRDefault="004B0727">
      <w:pPr>
        <w:pStyle w:val="TOC2"/>
        <w:rPr>
          <w:rFonts w:asciiTheme="minorHAnsi" w:eastAsiaTheme="minorEastAsia" w:hAnsiTheme="minorHAnsi" w:cstheme="minorBidi"/>
          <w:szCs w:val="24"/>
          <w:lang w:val="es-ES"/>
        </w:rPr>
      </w:pPr>
      <w:hyperlink w:anchor="_Toc107660978" w:history="1">
        <w:r w:rsidR="00FD46FD" w:rsidRPr="008E0274">
          <w:rPr>
            <w:rStyle w:val="Hyperlink"/>
            <w:lang w:val="es-ES"/>
          </w:rPr>
          <w:t>3.5.3a</w:t>
        </w:r>
        <w:r w:rsidR="00FD46FD" w:rsidRPr="008E0274">
          <w:rPr>
            <w:rFonts w:asciiTheme="minorHAnsi" w:eastAsiaTheme="minorEastAsia" w:hAnsiTheme="minorHAnsi" w:cstheme="minorBidi"/>
            <w:szCs w:val="24"/>
            <w:lang w:val="es-ES"/>
          </w:rPr>
          <w:tab/>
        </w:r>
        <w:r w:rsidR="00FD46FD" w:rsidRPr="008E0274">
          <w:rPr>
            <w:rStyle w:val="Hyperlink"/>
            <w:lang w:val="es-ES"/>
          </w:rPr>
          <w:t xml:space="preserve">  Detalles de Contratos de Naturaleza y Complejidad Similares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_Toc107660978 \h </w:instrText>
        </w:r>
        <w:r w:rsidR="00FD46FD" w:rsidRPr="008E0274">
          <w:rPr>
            <w:webHidden/>
            <w:lang w:val="es-ES"/>
          </w:rPr>
        </w:r>
        <w:r w:rsidR="00FD46FD" w:rsidRPr="008E0274">
          <w:rPr>
            <w:webHidden/>
            <w:lang w:val="es-ES"/>
          </w:rPr>
          <w:fldChar w:fldCharType="separate"/>
        </w:r>
        <w:r w:rsidR="00A87700">
          <w:rPr>
            <w:webHidden/>
            <w:lang w:val="es-ES"/>
          </w:rPr>
          <w:t>292</w:t>
        </w:r>
        <w:r w:rsidR="00FD46FD" w:rsidRPr="008E0274">
          <w:rPr>
            <w:webHidden/>
            <w:lang w:val="es-ES"/>
          </w:rPr>
          <w:fldChar w:fldCharType="end"/>
        </w:r>
      </w:hyperlink>
    </w:p>
    <w:p w14:paraId="4D84CA15" w14:textId="78F130E4" w:rsidR="00FD46FD" w:rsidRPr="008E0274" w:rsidRDefault="004B0727">
      <w:pPr>
        <w:pStyle w:val="TOC2"/>
        <w:rPr>
          <w:rFonts w:asciiTheme="minorHAnsi" w:eastAsiaTheme="minorEastAsia" w:hAnsiTheme="minorHAnsi" w:cstheme="minorBidi"/>
          <w:szCs w:val="24"/>
          <w:lang w:val="es-ES"/>
        </w:rPr>
      </w:pPr>
      <w:hyperlink w:anchor="_Toc107660979" w:history="1">
        <w:r w:rsidR="00FD46FD" w:rsidRPr="008E0274">
          <w:rPr>
            <w:rStyle w:val="Hyperlink"/>
            <w:lang w:val="es-ES"/>
          </w:rPr>
          <w:t>3.5.4</w:t>
        </w:r>
        <w:r w:rsidR="00FD46FD" w:rsidRPr="008E0274">
          <w:rPr>
            <w:rFonts w:asciiTheme="minorHAnsi" w:eastAsiaTheme="minorEastAsia" w:hAnsiTheme="minorHAnsi" w:cstheme="minorBidi"/>
            <w:szCs w:val="24"/>
            <w:lang w:val="es-ES"/>
          </w:rPr>
          <w:tab/>
        </w:r>
        <w:r w:rsidR="00FD46FD" w:rsidRPr="008E0274">
          <w:rPr>
            <w:rStyle w:val="Hyperlink"/>
            <w:lang w:val="es-ES"/>
          </w:rPr>
          <w:t>Hoja Resumen: Compromisos del Contrato Actual/ Trabajo en Curso.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_Toc107660979 \h </w:instrText>
        </w:r>
        <w:r w:rsidR="00FD46FD" w:rsidRPr="008E0274">
          <w:rPr>
            <w:webHidden/>
            <w:lang w:val="es-ES"/>
          </w:rPr>
        </w:r>
        <w:r w:rsidR="00FD46FD" w:rsidRPr="008E0274">
          <w:rPr>
            <w:webHidden/>
            <w:lang w:val="es-ES"/>
          </w:rPr>
          <w:fldChar w:fldCharType="separate"/>
        </w:r>
        <w:r w:rsidR="00A87700">
          <w:rPr>
            <w:webHidden/>
            <w:lang w:val="es-ES"/>
          </w:rPr>
          <w:t>293</w:t>
        </w:r>
        <w:r w:rsidR="00FD46FD" w:rsidRPr="008E0274">
          <w:rPr>
            <w:webHidden/>
            <w:lang w:val="es-ES"/>
          </w:rPr>
          <w:fldChar w:fldCharType="end"/>
        </w:r>
      </w:hyperlink>
    </w:p>
    <w:p w14:paraId="7A49545A" w14:textId="51EB4D72" w:rsidR="00FD46FD" w:rsidRPr="008E0274" w:rsidRDefault="004B0727">
      <w:pPr>
        <w:pStyle w:val="TOC2"/>
        <w:rPr>
          <w:rFonts w:asciiTheme="minorHAnsi" w:eastAsiaTheme="minorEastAsia" w:hAnsiTheme="minorHAnsi" w:cstheme="minorBidi"/>
          <w:szCs w:val="24"/>
          <w:lang w:val="es-ES"/>
        </w:rPr>
      </w:pPr>
      <w:hyperlink w:anchor="_Toc107660980" w:history="1">
        <w:r w:rsidR="00FD46FD" w:rsidRPr="008E0274">
          <w:rPr>
            <w:rStyle w:val="Hyperlink"/>
            <w:lang w:val="es-ES"/>
          </w:rPr>
          <w:t>3.5.5</w:t>
        </w:r>
        <w:r w:rsidR="00FD46FD" w:rsidRPr="008E0274">
          <w:rPr>
            <w:rFonts w:asciiTheme="minorHAnsi" w:eastAsiaTheme="minorEastAsia" w:hAnsiTheme="minorHAnsi" w:cstheme="minorBidi"/>
            <w:szCs w:val="24"/>
            <w:lang w:val="es-ES"/>
          </w:rPr>
          <w:tab/>
        </w:r>
        <w:r w:rsidR="00FD46FD" w:rsidRPr="008E0274">
          <w:rPr>
            <w:rStyle w:val="Hyperlink"/>
            <w:lang w:val="es-ES"/>
          </w:rPr>
          <w:t>Capacidad Financiera</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_Toc107660980 \h </w:instrText>
        </w:r>
        <w:r w:rsidR="00FD46FD" w:rsidRPr="008E0274">
          <w:rPr>
            <w:webHidden/>
            <w:lang w:val="es-ES"/>
          </w:rPr>
        </w:r>
        <w:r w:rsidR="00FD46FD" w:rsidRPr="008E0274">
          <w:rPr>
            <w:webHidden/>
            <w:lang w:val="es-ES"/>
          </w:rPr>
          <w:fldChar w:fldCharType="separate"/>
        </w:r>
        <w:r w:rsidR="00A87700">
          <w:rPr>
            <w:webHidden/>
            <w:lang w:val="es-ES"/>
          </w:rPr>
          <w:t>294</w:t>
        </w:r>
        <w:r w:rsidR="00FD46FD" w:rsidRPr="008E0274">
          <w:rPr>
            <w:webHidden/>
            <w:lang w:val="es-ES"/>
          </w:rPr>
          <w:fldChar w:fldCharType="end"/>
        </w:r>
      </w:hyperlink>
    </w:p>
    <w:p w14:paraId="6A3600E5" w14:textId="631CF661" w:rsidR="00FD46FD" w:rsidRPr="008E0274" w:rsidRDefault="004B0727">
      <w:pPr>
        <w:pStyle w:val="TOC2"/>
        <w:rPr>
          <w:rFonts w:asciiTheme="minorHAnsi" w:eastAsiaTheme="minorEastAsia" w:hAnsiTheme="minorHAnsi" w:cstheme="minorBidi"/>
          <w:szCs w:val="24"/>
          <w:lang w:val="es-ES"/>
        </w:rPr>
      </w:pPr>
      <w:hyperlink w:anchor="_Toc107660981" w:history="1">
        <w:r w:rsidR="00FD46FD" w:rsidRPr="008E0274">
          <w:rPr>
            <w:rStyle w:val="Hyperlink"/>
            <w:lang w:val="es-ES"/>
          </w:rPr>
          <w:t>3.5.6</w:t>
        </w:r>
        <w:r w:rsidR="00FD46FD" w:rsidRPr="008E0274">
          <w:rPr>
            <w:rFonts w:asciiTheme="minorHAnsi" w:eastAsiaTheme="minorEastAsia" w:hAnsiTheme="minorHAnsi" w:cstheme="minorBidi"/>
            <w:szCs w:val="24"/>
            <w:lang w:val="es-ES"/>
          </w:rPr>
          <w:tab/>
        </w:r>
        <w:r w:rsidR="00FD46FD" w:rsidRPr="008E0274">
          <w:rPr>
            <w:rStyle w:val="Hyperlink"/>
            <w:lang w:val="es-ES"/>
          </w:rPr>
          <w:t>Capacidades de Personal</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_Toc107660981 \h </w:instrText>
        </w:r>
        <w:r w:rsidR="00FD46FD" w:rsidRPr="008E0274">
          <w:rPr>
            <w:webHidden/>
            <w:lang w:val="es-ES"/>
          </w:rPr>
        </w:r>
        <w:r w:rsidR="00FD46FD" w:rsidRPr="008E0274">
          <w:rPr>
            <w:webHidden/>
            <w:lang w:val="es-ES"/>
          </w:rPr>
          <w:fldChar w:fldCharType="separate"/>
        </w:r>
        <w:r w:rsidR="00A87700">
          <w:rPr>
            <w:webHidden/>
            <w:lang w:val="es-ES"/>
          </w:rPr>
          <w:t>296</w:t>
        </w:r>
        <w:r w:rsidR="00FD46FD" w:rsidRPr="008E0274">
          <w:rPr>
            <w:webHidden/>
            <w:lang w:val="es-ES"/>
          </w:rPr>
          <w:fldChar w:fldCharType="end"/>
        </w:r>
      </w:hyperlink>
    </w:p>
    <w:p w14:paraId="34CD494D" w14:textId="436BBE4A" w:rsidR="00FD46FD" w:rsidRPr="008E0274" w:rsidRDefault="004B0727">
      <w:pPr>
        <w:pStyle w:val="TOC2"/>
        <w:rPr>
          <w:rFonts w:asciiTheme="minorHAnsi" w:eastAsiaTheme="minorEastAsia" w:hAnsiTheme="minorHAnsi" w:cstheme="minorBidi"/>
          <w:szCs w:val="24"/>
          <w:lang w:val="es-ES"/>
        </w:rPr>
      </w:pPr>
      <w:hyperlink w:anchor="_Toc107660982" w:history="1">
        <w:r w:rsidR="00FD46FD" w:rsidRPr="008E0274">
          <w:rPr>
            <w:rStyle w:val="Hyperlink"/>
            <w:lang w:val="es-ES"/>
          </w:rPr>
          <w:t>3.5.6a</w:t>
        </w:r>
        <w:r w:rsidR="00FD46FD" w:rsidRPr="008E0274">
          <w:rPr>
            <w:rFonts w:asciiTheme="minorHAnsi" w:eastAsiaTheme="minorEastAsia" w:hAnsiTheme="minorHAnsi" w:cstheme="minorBidi"/>
            <w:szCs w:val="24"/>
            <w:lang w:val="es-ES"/>
          </w:rPr>
          <w:tab/>
        </w:r>
        <w:r w:rsidR="00FD46FD" w:rsidRPr="008E0274">
          <w:rPr>
            <w:rStyle w:val="Hyperlink"/>
            <w:lang w:val="es-ES"/>
          </w:rPr>
          <w:t xml:space="preserve">  Resumen del Candidato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_Toc107660982 \h </w:instrText>
        </w:r>
        <w:r w:rsidR="00FD46FD" w:rsidRPr="008E0274">
          <w:rPr>
            <w:webHidden/>
            <w:lang w:val="es-ES"/>
          </w:rPr>
        </w:r>
        <w:r w:rsidR="00FD46FD" w:rsidRPr="008E0274">
          <w:rPr>
            <w:webHidden/>
            <w:lang w:val="es-ES"/>
          </w:rPr>
          <w:fldChar w:fldCharType="separate"/>
        </w:r>
        <w:r w:rsidR="00A87700">
          <w:rPr>
            <w:webHidden/>
            <w:lang w:val="es-ES"/>
          </w:rPr>
          <w:t>297</w:t>
        </w:r>
        <w:r w:rsidR="00FD46FD" w:rsidRPr="008E0274">
          <w:rPr>
            <w:webHidden/>
            <w:lang w:val="es-ES"/>
          </w:rPr>
          <w:fldChar w:fldCharType="end"/>
        </w:r>
      </w:hyperlink>
    </w:p>
    <w:p w14:paraId="4281EF55" w14:textId="3D4A8987" w:rsidR="00FD46FD" w:rsidRPr="008E0274" w:rsidRDefault="004B0727">
      <w:pPr>
        <w:pStyle w:val="TOC2"/>
        <w:rPr>
          <w:rFonts w:asciiTheme="minorHAnsi" w:eastAsiaTheme="minorEastAsia" w:hAnsiTheme="minorHAnsi" w:cstheme="minorBidi"/>
          <w:szCs w:val="24"/>
          <w:lang w:val="es-ES"/>
        </w:rPr>
      </w:pPr>
      <w:hyperlink w:anchor="_Toc107660983" w:history="1">
        <w:r w:rsidR="00FD46FD" w:rsidRPr="008E0274">
          <w:rPr>
            <w:rStyle w:val="Hyperlink"/>
            <w:lang w:val="es-ES"/>
          </w:rPr>
          <w:t>3.5.7</w:t>
        </w:r>
        <w:r w:rsidR="00FD46FD" w:rsidRPr="008E0274">
          <w:rPr>
            <w:rFonts w:asciiTheme="minorHAnsi" w:eastAsiaTheme="minorEastAsia" w:hAnsiTheme="minorHAnsi" w:cstheme="minorBidi"/>
            <w:szCs w:val="24"/>
            <w:lang w:val="es-ES"/>
          </w:rPr>
          <w:tab/>
        </w:r>
        <w:r w:rsidR="00FD46FD" w:rsidRPr="008E0274">
          <w:rPr>
            <w:rStyle w:val="Hyperlink"/>
            <w:lang w:val="es-ES"/>
          </w:rPr>
          <w:t>Capacidades Técnicas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_Toc107660983 \h </w:instrText>
        </w:r>
        <w:r w:rsidR="00FD46FD" w:rsidRPr="008E0274">
          <w:rPr>
            <w:webHidden/>
            <w:lang w:val="es-ES"/>
          </w:rPr>
        </w:r>
        <w:r w:rsidR="00FD46FD" w:rsidRPr="008E0274">
          <w:rPr>
            <w:webHidden/>
            <w:lang w:val="es-ES"/>
          </w:rPr>
          <w:fldChar w:fldCharType="separate"/>
        </w:r>
        <w:r w:rsidR="00A87700">
          <w:rPr>
            <w:webHidden/>
            <w:lang w:val="es-ES"/>
          </w:rPr>
          <w:t>298</w:t>
        </w:r>
        <w:r w:rsidR="00FD46FD" w:rsidRPr="008E0274">
          <w:rPr>
            <w:webHidden/>
            <w:lang w:val="es-ES"/>
          </w:rPr>
          <w:fldChar w:fldCharType="end"/>
        </w:r>
      </w:hyperlink>
    </w:p>
    <w:p w14:paraId="0DC759FD" w14:textId="3A1B0433" w:rsidR="00FD46FD" w:rsidRPr="008E0274" w:rsidRDefault="004B0727">
      <w:pPr>
        <w:pStyle w:val="TOC2"/>
        <w:rPr>
          <w:rFonts w:asciiTheme="minorHAnsi" w:eastAsiaTheme="minorEastAsia" w:hAnsiTheme="minorHAnsi" w:cstheme="minorBidi"/>
          <w:szCs w:val="24"/>
          <w:lang w:val="es-ES"/>
        </w:rPr>
      </w:pPr>
      <w:hyperlink w:anchor="_Toc107660984" w:history="1">
        <w:r w:rsidR="00FD46FD" w:rsidRPr="008E0274">
          <w:rPr>
            <w:rStyle w:val="Hyperlink"/>
            <w:lang w:val="es-ES"/>
          </w:rPr>
          <w:t>3.5.8</w:t>
        </w:r>
        <w:r w:rsidR="00FD46FD" w:rsidRPr="008E0274">
          <w:rPr>
            <w:rFonts w:asciiTheme="minorHAnsi" w:eastAsiaTheme="minorEastAsia" w:hAnsiTheme="minorHAnsi" w:cstheme="minorBidi"/>
            <w:szCs w:val="24"/>
            <w:lang w:val="es-ES"/>
          </w:rPr>
          <w:tab/>
        </w:r>
        <w:r w:rsidR="00FD46FD" w:rsidRPr="008E0274">
          <w:rPr>
            <w:rStyle w:val="Hyperlink"/>
            <w:lang w:val="es-ES"/>
          </w:rPr>
          <w:t>Historial de Litigios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_Toc107660984 \h </w:instrText>
        </w:r>
        <w:r w:rsidR="00FD46FD" w:rsidRPr="008E0274">
          <w:rPr>
            <w:webHidden/>
            <w:lang w:val="es-ES"/>
          </w:rPr>
        </w:r>
        <w:r w:rsidR="00FD46FD" w:rsidRPr="008E0274">
          <w:rPr>
            <w:webHidden/>
            <w:lang w:val="es-ES"/>
          </w:rPr>
          <w:fldChar w:fldCharType="separate"/>
        </w:r>
        <w:r w:rsidR="00A87700">
          <w:rPr>
            <w:webHidden/>
            <w:lang w:val="es-ES"/>
          </w:rPr>
          <w:t>299</w:t>
        </w:r>
        <w:r w:rsidR="00FD46FD" w:rsidRPr="008E0274">
          <w:rPr>
            <w:webHidden/>
            <w:lang w:val="es-ES"/>
          </w:rPr>
          <w:fldChar w:fldCharType="end"/>
        </w:r>
      </w:hyperlink>
    </w:p>
    <w:p w14:paraId="33D3E4AD" w14:textId="09F4CB9E" w:rsidR="00FD46FD" w:rsidRPr="008E0274" w:rsidRDefault="004B0727">
      <w:pPr>
        <w:pStyle w:val="TOC1"/>
        <w:rPr>
          <w:rFonts w:asciiTheme="minorHAnsi" w:eastAsiaTheme="minorEastAsia" w:hAnsiTheme="minorHAnsi" w:cstheme="minorBidi"/>
          <w:b w:val="0"/>
          <w:noProof/>
          <w:szCs w:val="24"/>
          <w:lang w:val="es-ES"/>
        </w:rPr>
      </w:pPr>
      <w:hyperlink w:anchor="_Toc107660985" w:history="1">
        <w:r w:rsidR="00FD46FD" w:rsidRPr="008E0274">
          <w:rPr>
            <w:rStyle w:val="Hyperlink"/>
            <w:noProof/>
            <w:lang w:val="es-ES"/>
          </w:rPr>
          <w:t>4.  Formulario de Garantía de seriedad de la Oferta (Garantía Bancaria)</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_Toc107660985 \h </w:instrText>
        </w:r>
        <w:r w:rsidR="00FD46FD" w:rsidRPr="008E0274">
          <w:rPr>
            <w:noProof/>
            <w:webHidden/>
            <w:lang w:val="es-ES"/>
          </w:rPr>
        </w:r>
        <w:r w:rsidR="00FD46FD" w:rsidRPr="008E0274">
          <w:rPr>
            <w:noProof/>
            <w:webHidden/>
            <w:lang w:val="es-ES"/>
          </w:rPr>
          <w:fldChar w:fldCharType="separate"/>
        </w:r>
        <w:r w:rsidR="00A87700">
          <w:rPr>
            <w:noProof/>
            <w:webHidden/>
            <w:lang w:val="es-ES"/>
          </w:rPr>
          <w:t>300</w:t>
        </w:r>
        <w:r w:rsidR="00FD46FD" w:rsidRPr="008E0274">
          <w:rPr>
            <w:noProof/>
            <w:webHidden/>
            <w:lang w:val="es-ES"/>
          </w:rPr>
          <w:fldChar w:fldCharType="end"/>
        </w:r>
      </w:hyperlink>
    </w:p>
    <w:p w14:paraId="62F8894D" w14:textId="5CC0712B" w:rsidR="00FD46FD" w:rsidRPr="008E0274" w:rsidRDefault="004B0727">
      <w:pPr>
        <w:pStyle w:val="TOC1"/>
        <w:rPr>
          <w:rFonts w:asciiTheme="minorHAnsi" w:eastAsiaTheme="minorEastAsia" w:hAnsiTheme="minorHAnsi" w:cstheme="minorBidi"/>
          <w:b w:val="0"/>
          <w:noProof/>
          <w:szCs w:val="24"/>
          <w:lang w:val="es-ES"/>
        </w:rPr>
      </w:pPr>
      <w:hyperlink w:anchor="_Toc107660986" w:history="1">
        <w:r w:rsidR="00FD46FD" w:rsidRPr="008E0274">
          <w:rPr>
            <w:rStyle w:val="Hyperlink"/>
            <w:noProof/>
            <w:lang w:val="es-ES"/>
          </w:rPr>
          <w:t>4A.  Formulario de Garantía de seriedad de la oferta (Seguro de Oferta)</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_Toc107660986 \h </w:instrText>
        </w:r>
        <w:r w:rsidR="00FD46FD" w:rsidRPr="008E0274">
          <w:rPr>
            <w:noProof/>
            <w:webHidden/>
            <w:lang w:val="es-ES"/>
          </w:rPr>
        </w:r>
        <w:r w:rsidR="00FD46FD" w:rsidRPr="008E0274">
          <w:rPr>
            <w:noProof/>
            <w:webHidden/>
            <w:lang w:val="es-ES"/>
          </w:rPr>
          <w:fldChar w:fldCharType="separate"/>
        </w:r>
        <w:r w:rsidR="00A87700">
          <w:rPr>
            <w:noProof/>
            <w:webHidden/>
            <w:lang w:val="es-ES"/>
          </w:rPr>
          <w:t>302</w:t>
        </w:r>
        <w:r w:rsidR="00FD46FD" w:rsidRPr="008E0274">
          <w:rPr>
            <w:noProof/>
            <w:webHidden/>
            <w:lang w:val="es-ES"/>
          </w:rPr>
          <w:fldChar w:fldCharType="end"/>
        </w:r>
      </w:hyperlink>
    </w:p>
    <w:p w14:paraId="73B8419C" w14:textId="0515E98B" w:rsidR="00FD46FD" w:rsidRPr="008E0274" w:rsidRDefault="004B0727">
      <w:pPr>
        <w:pStyle w:val="TOC1"/>
        <w:rPr>
          <w:rFonts w:asciiTheme="minorHAnsi" w:eastAsiaTheme="minorEastAsia" w:hAnsiTheme="minorHAnsi" w:cstheme="minorBidi"/>
          <w:b w:val="0"/>
          <w:noProof/>
          <w:szCs w:val="24"/>
          <w:lang w:val="es-ES"/>
        </w:rPr>
      </w:pPr>
      <w:hyperlink w:anchor="_Toc107660987" w:history="1">
        <w:r w:rsidR="00FD46FD" w:rsidRPr="008E0274">
          <w:rPr>
            <w:rStyle w:val="Hyperlink"/>
            <w:noProof/>
            <w:lang w:val="es-ES"/>
          </w:rPr>
          <w:t>5.  Formulario del Contrato</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_Toc107660987 \h </w:instrText>
        </w:r>
        <w:r w:rsidR="00FD46FD" w:rsidRPr="008E0274">
          <w:rPr>
            <w:noProof/>
            <w:webHidden/>
            <w:lang w:val="es-ES"/>
          </w:rPr>
        </w:r>
        <w:r w:rsidR="00FD46FD" w:rsidRPr="008E0274">
          <w:rPr>
            <w:noProof/>
            <w:webHidden/>
            <w:lang w:val="es-ES"/>
          </w:rPr>
          <w:fldChar w:fldCharType="separate"/>
        </w:r>
        <w:r w:rsidR="00A87700">
          <w:rPr>
            <w:noProof/>
            <w:webHidden/>
            <w:lang w:val="es-ES"/>
          </w:rPr>
          <w:t>304</w:t>
        </w:r>
        <w:r w:rsidR="00FD46FD" w:rsidRPr="008E0274">
          <w:rPr>
            <w:noProof/>
            <w:webHidden/>
            <w:lang w:val="es-ES"/>
          </w:rPr>
          <w:fldChar w:fldCharType="end"/>
        </w:r>
      </w:hyperlink>
    </w:p>
    <w:p w14:paraId="7EB9FA6D" w14:textId="6FEB7D6C" w:rsidR="00FD46FD" w:rsidRPr="008E0274" w:rsidRDefault="004B0727">
      <w:pPr>
        <w:pStyle w:val="TOC2"/>
        <w:rPr>
          <w:rFonts w:asciiTheme="minorHAnsi" w:eastAsiaTheme="minorEastAsia" w:hAnsiTheme="minorHAnsi" w:cstheme="minorBidi"/>
          <w:szCs w:val="24"/>
          <w:lang w:val="es-ES"/>
        </w:rPr>
      </w:pPr>
      <w:hyperlink w:anchor="_Toc107660988" w:history="1">
        <w:r w:rsidR="00FD46FD" w:rsidRPr="008E0274">
          <w:rPr>
            <w:rStyle w:val="Hyperlink"/>
            <w:lang w:val="es-ES"/>
          </w:rPr>
          <w:t>Apéndice 1.  Representante del Proveedor</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_Toc107660988 \h </w:instrText>
        </w:r>
        <w:r w:rsidR="00FD46FD" w:rsidRPr="008E0274">
          <w:rPr>
            <w:webHidden/>
            <w:lang w:val="es-ES"/>
          </w:rPr>
        </w:r>
        <w:r w:rsidR="00FD46FD" w:rsidRPr="008E0274">
          <w:rPr>
            <w:webHidden/>
            <w:lang w:val="es-ES"/>
          </w:rPr>
          <w:fldChar w:fldCharType="separate"/>
        </w:r>
        <w:r w:rsidR="00A87700">
          <w:rPr>
            <w:webHidden/>
            <w:lang w:val="es-ES"/>
          </w:rPr>
          <w:t>308</w:t>
        </w:r>
        <w:r w:rsidR="00FD46FD" w:rsidRPr="008E0274">
          <w:rPr>
            <w:webHidden/>
            <w:lang w:val="es-ES"/>
          </w:rPr>
          <w:fldChar w:fldCharType="end"/>
        </w:r>
      </w:hyperlink>
    </w:p>
    <w:p w14:paraId="3FC91212" w14:textId="47C8D378" w:rsidR="00FD46FD" w:rsidRPr="008E0274" w:rsidRDefault="004B0727">
      <w:pPr>
        <w:pStyle w:val="TOC2"/>
        <w:rPr>
          <w:rFonts w:asciiTheme="minorHAnsi" w:eastAsiaTheme="minorEastAsia" w:hAnsiTheme="minorHAnsi" w:cstheme="minorBidi"/>
          <w:szCs w:val="24"/>
          <w:lang w:val="es-ES"/>
        </w:rPr>
      </w:pPr>
      <w:hyperlink w:anchor="_Toc107660989" w:history="1">
        <w:r w:rsidR="00FD46FD" w:rsidRPr="008E0274">
          <w:rPr>
            <w:rStyle w:val="Hyperlink"/>
            <w:lang w:val="es-ES"/>
          </w:rPr>
          <w:t>Apéndice 2.  Conciliador</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_Toc107660989 \h </w:instrText>
        </w:r>
        <w:r w:rsidR="00FD46FD" w:rsidRPr="008E0274">
          <w:rPr>
            <w:webHidden/>
            <w:lang w:val="es-ES"/>
          </w:rPr>
        </w:r>
        <w:r w:rsidR="00FD46FD" w:rsidRPr="008E0274">
          <w:rPr>
            <w:webHidden/>
            <w:lang w:val="es-ES"/>
          </w:rPr>
          <w:fldChar w:fldCharType="separate"/>
        </w:r>
        <w:r w:rsidR="00A87700">
          <w:rPr>
            <w:webHidden/>
            <w:lang w:val="es-ES"/>
          </w:rPr>
          <w:t>309</w:t>
        </w:r>
        <w:r w:rsidR="00FD46FD" w:rsidRPr="008E0274">
          <w:rPr>
            <w:webHidden/>
            <w:lang w:val="es-ES"/>
          </w:rPr>
          <w:fldChar w:fldCharType="end"/>
        </w:r>
      </w:hyperlink>
    </w:p>
    <w:p w14:paraId="1FC71ABA" w14:textId="168E9E0F" w:rsidR="00FD46FD" w:rsidRPr="008E0274" w:rsidRDefault="004B0727">
      <w:pPr>
        <w:pStyle w:val="TOC2"/>
        <w:rPr>
          <w:rFonts w:asciiTheme="minorHAnsi" w:eastAsiaTheme="minorEastAsia" w:hAnsiTheme="minorHAnsi" w:cstheme="minorBidi"/>
          <w:szCs w:val="24"/>
          <w:lang w:val="es-ES"/>
        </w:rPr>
      </w:pPr>
      <w:hyperlink w:anchor="_Toc107660990" w:history="1">
        <w:r w:rsidR="00FD46FD" w:rsidRPr="008E0274">
          <w:rPr>
            <w:rStyle w:val="Hyperlink"/>
            <w:lang w:val="es-ES"/>
          </w:rPr>
          <w:t>Apéndice 3.  Lista de Subcontratistas Aprobados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_Toc107660990 \h </w:instrText>
        </w:r>
        <w:r w:rsidR="00FD46FD" w:rsidRPr="008E0274">
          <w:rPr>
            <w:webHidden/>
            <w:lang w:val="es-ES"/>
          </w:rPr>
        </w:r>
        <w:r w:rsidR="00FD46FD" w:rsidRPr="008E0274">
          <w:rPr>
            <w:webHidden/>
            <w:lang w:val="es-ES"/>
          </w:rPr>
          <w:fldChar w:fldCharType="separate"/>
        </w:r>
        <w:r w:rsidR="00A87700">
          <w:rPr>
            <w:webHidden/>
            <w:lang w:val="es-ES"/>
          </w:rPr>
          <w:t>310</w:t>
        </w:r>
        <w:r w:rsidR="00FD46FD" w:rsidRPr="008E0274">
          <w:rPr>
            <w:webHidden/>
            <w:lang w:val="es-ES"/>
          </w:rPr>
          <w:fldChar w:fldCharType="end"/>
        </w:r>
      </w:hyperlink>
    </w:p>
    <w:p w14:paraId="34591169" w14:textId="0C57F4AF" w:rsidR="00FD46FD" w:rsidRPr="008E0274" w:rsidRDefault="004B0727">
      <w:pPr>
        <w:pStyle w:val="TOC2"/>
        <w:rPr>
          <w:rFonts w:asciiTheme="minorHAnsi" w:eastAsiaTheme="minorEastAsia" w:hAnsiTheme="minorHAnsi" w:cstheme="minorBidi"/>
          <w:szCs w:val="24"/>
          <w:lang w:val="es-ES"/>
        </w:rPr>
      </w:pPr>
      <w:hyperlink w:anchor="_Toc107660991" w:history="1">
        <w:r w:rsidR="00FD46FD" w:rsidRPr="008E0274">
          <w:rPr>
            <w:rStyle w:val="Hyperlink"/>
            <w:lang w:val="es-ES"/>
          </w:rPr>
          <w:t>Apéndice 4.  Categorías de Software</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_Toc107660991 \h </w:instrText>
        </w:r>
        <w:r w:rsidR="00FD46FD" w:rsidRPr="008E0274">
          <w:rPr>
            <w:webHidden/>
            <w:lang w:val="es-ES"/>
          </w:rPr>
        </w:r>
        <w:r w:rsidR="00FD46FD" w:rsidRPr="008E0274">
          <w:rPr>
            <w:webHidden/>
            <w:lang w:val="es-ES"/>
          </w:rPr>
          <w:fldChar w:fldCharType="separate"/>
        </w:r>
        <w:r w:rsidR="00A87700">
          <w:rPr>
            <w:webHidden/>
            <w:lang w:val="es-ES"/>
          </w:rPr>
          <w:t>311</w:t>
        </w:r>
        <w:r w:rsidR="00FD46FD" w:rsidRPr="008E0274">
          <w:rPr>
            <w:webHidden/>
            <w:lang w:val="es-ES"/>
          </w:rPr>
          <w:fldChar w:fldCharType="end"/>
        </w:r>
      </w:hyperlink>
    </w:p>
    <w:p w14:paraId="57FDB9B1" w14:textId="6C6DE790" w:rsidR="00FD46FD" w:rsidRPr="008E0274" w:rsidRDefault="004B0727">
      <w:pPr>
        <w:pStyle w:val="TOC2"/>
        <w:rPr>
          <w:rFonts w:asciiTheme="minorHAnsi" w:eastAsiaTheme="minorEastAsia" w:hAnsiTheme="minorHAnsi" w:cstheme="minorBidi"/>
          <w:szCs w:val="24"/>
          <w:lang w:val="es-ES"/>
        </w:rPr>
      </w:pPr>
      <w:hyperlink w:anchor="_Toc107660992" w:history="1">
        <w:r w:rsidR="00FD46FD" w:rsidRPr="008E0274">
          <w:rPr>
            <w:rStyle w:val="Hyperlink"/>
            <w:lang w:val="es-ES"/>
          </w:rPr>
          <w:t>Apéndice 5.  Materiales personalizados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_Toc107660992 \h </w:instrText>
        </w:r>
        <w:r w:rsidR="00FD46FD" w:rsidRPr="008E0274">
          <w:rPr>
            <w:webHidden/>
            <w:lang w:val="es-ES"/>
          </w:rPr>
        </w:r>
        <w:r w:rsidR="00FD46FD" w:rsidRPr="008E0274">
          <w:rPr>
            <w:webHidden/>
            <w:lang w:val="es-ES"/>
          </w:rPr>
          <w:fldChar w:fldCharType="separate"/>
        </w:r>
        <w:r w:rsidR="00A87700">
          <w:rPr>
            <w:webHidden/>
            <w:lang w:val="es-ES"/>
          </w:rPr>
          <w:t>312</w:t>
        </w:r>
        <w:r w:rsidR="00FD46FD" w:rsidRPr="008E0274">
          <w:rPr>
            <w:webHidden/>
            <w:lang w:val="es-ES"/>
          </w:rPr>
          <w:fldChar w:fldCharType="end"/>
        </w:r>
      </w:hyperlink>
    </w:p>
    <w:p w14:paraId="3BC99F41" w14:textId="367B0857" w:rsidR="00FD46FD" w:rsidRPr="008E0274" w:rsidRDefault="004B0727">
      <w:pPr>
        <w:pStyle w:val="TOC2"/>
        <w:rPr>
          <w:rFonts w:asciiTheme="minorHAnsi" w:eastAsiaTheme="minorEastAsia" w:hAnsiTheme="minorHAnsi" w:cstheme="minorBidi"/>
          <w:szCs w:val="24"/>
          <w:lang w:val="es-ES"/>
        </w:rPr>
      </w:pPr>
      <w:hyperlink w:anchor="_Toc107660993" w:history="1">
        <w:r w:rsidR="00FD46FD" w:rsidRPr="008E0274">
          <w:rPr>
            <w:rStyle w:val="Hyperlink"/>
            <w:lang w:val="es-ES"/>
          </w:rPr>
          <w:t>Apéndice 6.  Listas de Precios Revisados</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_Toc107660993 \h </w:instrText>
        </w:r>
        <w:r w:rsidR="00FD46FD" w:rsidRPr="008E0274">
          <w:rPr>
            <w:webHidden/>
            <w:lang w:val="es-ES"/>
          </w:rPr>
        </w:r>
        <w:r w:rsidR="00FD46FD" w:rsidRPr="008E0274">
          <w:rPr>
            <w:webHidden/>
            <w:lang w:val="es-ES"/>
          </w:rPr>
          <w:fldChar w:fldCharType="separate"/>
        </w:r>
        <w:r w:rsidR="00A87700">
          <w:rPr>
            <w:webHidden/>
            <w:lang w:val="es-ES"/>
          </w:rPr>
          <w:t>313</w:t>
        </w:r>
        <w:r w:rsidR="00FD46FD" w:rsidRPr="008E0274">
          <w:rPr>
            <w:webHidden/>
            <w:lang w:val="es-ES"/>
          </w:rPr>
          <w:fldChar w:fldCharType="end"/>
        </w:r>
      </w:hyperlink>
    </w:p>
    <w:p w14:paraId="40EF664B" w14:textId="5DCA10D2" w:rsidR="00FD46FD" w:rsidRPr="008E0274" w:rsidRDefault="004B0727">
      <w:pPr>
        <w:pStyle w:val="TOC2"/>
        <w:rPr>
          <w:rFonts w:asciiTheme="minorHAnsi" w:eastAsiaTheme="minorEastAsia" w:hAnsiTheme="minorHAnsi" w:cstheme="minorBidi"/>
          <w:szCs w:val="24"/>
          <w:lang w:val="es-ES"/>
        </w:rPr>
      </w:pPr>
      <w:hyperlink w:anchor="_Toc107660994" w:history="1">
        <w:r w:rsidR="00FD46FD" w:rsidRPr="008E0274">
          <w:rPr>
            <w:rStyle w:val="Hyperlink"/>
            <w:lang w:val="es-ES"/>
          </w:rPr>
          <w:t>Apéndice 7.  Acta de las Discusiones de Finalización y Enmiendas del Contrato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_Toc107660994 \h </w:instrText>
        </w:r>
        <w:r w:rsidR="00FD46FD" w:rsidRPr="008E0274">
          <w:rPr>
            <w:webHidden/>
            <w:lang w:val="es-ES"/>
          </w:rPr>
        </w:r>
        <w:r w:rsidR="00FD46FD" w:rsidRPr="008E0274">
          <w:rPr>
            <w:webHidden/>
            <w:lang w:val="es-ES"/>
          </w:rPr>
          <w:fldChar w:fldCharType="separate"/>
        </w:r>
        <w:r w:rsidR="00A87700">
          <w:rPr>
            <w:webHidden/>
            <w:lang w:val="es-ES"/>
          </w:rPr>
          <w:t>314</w:t>
        </w:r>
        <w:r w:rsidR="00FD46FD" w:rsidRPr="008E0274">
          <w:rPr>
            <w:webHidden/>
            <w:lang w:val="es-ES"/>
          </w:rPr>
          <w:fldChar w:fldCharType="end"/>
        </w:r>
      </w:hyperlink>
    </w:p>
    <w:p w14:paraId="3B341161" w14:textId="4F4143FF" w:rsidR="00FD46FD" w:rsidRPr="008E0274" w:rsidRDefault="004B0727">
      <w:pPr>
        <w:pStyle w:val="TOC1"/>
        <w:rPr>
          <w:rFonts w:asciiTheme="minorHAnsi" w:eastAsiaTheme="minorEastAsia" w:hAnsiTheme="minorHAnsi" w:cstheme="minorBidi"/>
          <w:b w:val="0"/>
          <w:noProof/>
          <w:szCs w:val="24"/>
          <w:lang w:val="es-ES"/>
        </w:rPr>
      </w:pPr>
      <w:hyperlink w:anchor="_Toc107660995" w:history="1">
        <w:r w:rsidR="00FD46FD" w:rsidRPr="008E0274">
          <w:rPr>
            <w:rStyle w:val="Hyperlink"/>
            <w:noProof/>
            <w:lang w:val="es-ES"/>
          </w:rPr>
          <w:t>6.  Formularios de garantía de cumplimiento y de fianza por anticipo</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_Toc107660995 \h </w:instrText>
        </w:r>
        <w:r w:rsidR="00FD46FD" w:rsidRPr="008E0274">
          <w:rPr>
            <w:noProof/>
            <w:webHidden/>
            <w:lang w:val="es-ES"/>
          </w:rPr>
        </w:r>
        <w:r w:rsidR="00FD46FD" w:rsidRPr="008E0274">
          <w:rPr>
            <w:noProof/>
            <w:webHidden/>
            <w:lang w:val="es-ES"/>
          </w:rPr>
          <w:fldChar w:fldCharType="separate"/>
        </w:r>
        <w:r w:rsidR="00A87700">
          <w:rPr>
            <w:noProof/>
            <w:webHidden/>
            <w:lang w:val="es-ES"/>
          </w:rPr>
          <w:t>315</w:t>
        </w:r>
        <w:r w:rsidR="00FD46FD" w:rsidRPr="008E0274">
          <w:rPr>
            <w:noProof/>
            <w:webHidden/>
            <w:lang w:val="es-ES"/>
          </w:rPr>
          <w:fldChar w:fldCharType="end"/>
        </w:r>
      </w:hyperlink>
    </w:p>
    <w:p w14:paraId="578B90AD" w14:textId="7833544E" w:rsidR="00FD46FD" w:rsidRPr="008E0274" w:rsidRDefault="004B0727">
      <w:pPr>
        <w:pStyle w:val="TOC2"/>
        <w:rPr>
          <w:rFonts w:asciiTheme="minorHAnsi" w:eastAsiaTheme="minorEastAsia" w:hAnsiTheme="minorHAnsi" w:cstheme="minorBidi"/>
          <w:szCs w:val="24"/>
          <w:lang w:val="es-ES"/>
        </w:rPr>
      </w:pPr>
      <w:hyperlink w:anchor="_Toc107660996" w:history="1">
        <w:r w:rsidR="00FD46FD" w:rsidRPr="008E0274">
          <w:rPr>
            <w:rStyle w:val="Hyperlink"/>
            <w:lang w:val="es-ES"/>
          </w:rPr>
          <w:t>6.1</w:t>
        </w:r>
        <w:r w:rsidR="00FD46FD" w:rsidRPr="008E0274">
          <w:rPr>
            <w:rFonts w:asciiTheme="minorHAnsi" w:eastAsiaTheme="minorEastAsia" w:hAnsiTheme="minorHAnsi" w:cstheme="minorBidi"/>
            <w:szCs w:val="24"/>
            <w:lang w:val="es-ES"/>
          </w:rPr>
          <w:tab/>
        </w:r>
        <w:r w:rsidR="00FD46FD" w:rsidRPr="008E0274">
          <w:rPr>
            <w:rStyle w:val="Hyperlink"/>
            <w:lang w:val="es-ES"/>
          </w:rPr>
          <w:t>Garantía bancaria como garantía de cumplimiento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_Toc107660996 \h </w:instrText>
        </w:r>
        <w:r w:rsidR="00FD46FD" w:rsidRPr="008E0274">
          <w:rPr>
            <w:webHidden/>
            <w:lang w:val="es-ES"/>
          </w:rPr>
        </w:r>
        <w:r w:rsidR="00FD46FD" w:rsidRPr="008E0274">
          <w:rPr>
            <w:webHidden/>
            <w:lang w:val="es-ES"/>
          </w:rPr>
          <w:fldChar w:fldCharType="separate"/>
        </w:r>
        <w:r w:rsidR="00A87700">
          <w:rPr>
            <w:webHidden/>
            <w:lang w:val="es-ES"/>
          </w:rPr>
          <w:t>316</w:t>
        </w:r>
        <w:r w:rsidR="00FD46FD" w:rsidRPr="008E0274">
          <w:rPr>
            <w:webHidden/>
            <w:lang w:val="es-ES"/>
          </w:rPr>
          <w:fldChar w:fldCharType="end"/>
        </w:r>
      </w:hyperlink>
    </w:p>
    <w:p w14:paraId="203A1FE8" w14:textId="0F4AFB4B" w:rsidR="00FD46FD" w:rsidRPr="008E0274" w:rsidRDefault="004B0727">
      <w:pPr>
        <w:pStyle w:val="TOC2"/>
        <w:rPr>
          <w:rFonts w:asciiTheme="minorHAnsi" w:eastAsiaTheme="minorEastAsia" w:hAnsiTheme="minorHAnsi" w:cstheme="minorBidi"/>
          <w:szCs w:val="24"/>
          <w:lang w:val="es-ES"/>
        </w:rPr>
      </w:pPr>
      <w:hyperlink w:anchor="_Toc107660997" w:history="1">
        <w:r w:rsidR="00FD46FD" w:rsidRPr="008E0274">
          <w:rPr>
            <w:rStyle w:val="Hyperlink"/>
            <w:lang w:val="es-ES"/>
          </w:rPr>
          <w:t>6.2</w:t>
        </w:r>
        <w:r w:rsidR="00FD46FD" w:rsidRPr="008E0274">
          <w:rPr>
            <w:rFonts w:asciiTheme="minorHAnsi" w:eastAsiaTheme="minorEastAsia" w:hAnsiTheme="minorHAnsi" w:cstheme="minorBidi"/>
            <w:szCs w:val="24"/>
            <w:lang w:val="es-ES"/>
          </w:rPr>
          <w:tab/>
        </w:r>
        <w:r w:rsidR="00FD46FD" w:rsidRPr="008E0274">
          <w:rPr>
            <w:rStyle w:val="Hyperlink"/>
            <w:lang w:val="es-ES"/>
          </w:rPr>
          <w:t>Garantía Bancaria como Fianza por Anticipo</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_Toc107660997 \h </w:instrText>
        </w:r>
        <w:r w:rsidR="00FD46FD" w:rsidRPr="008E0274">
          <w:rPr>
            <w:webHidden/>
            <w:lang w:val="es-ES"/>
          </w:rPr>
        </w:r>
        <w:r w:rsidR="00FD46FD" w:rsidRPr="008E0274">
          <w:rPr>
            <w:webHidden/>
            <w:lang w:val="es-ES"/>
          </w:rPr>
          <w:fldChar w:fldCharType="separate"/>
        </w:r>
        <w:r w:rsidR="00A87700">
          <w:rPr>
            <w:webHidden/>
            <w:lang w:val="es-ES"/>
          </w:rPr>
          <w:t>318</w:t>
        </w:r>
        <w:r w:rsidR="00FD46FD" w:rsidRPr="008E0274">
          <w:rPr>
            <w:webHidden/>
            <w:lang w:val="es-ES"/>
          </w:rPr>
          <w:fldChar w:fldCharType="end"/>
        </w:r>
      </w:hyperlink>
    </w:p>
    <w:p w14:paraId="70E6BFB3" w14:textId="238BE3AA" w:rsidR="00FD46FD" w:rsidRPr="008E0274" w:rsidRDefault="004B0727">
      <w:pPr>
        <w:pStyle w:val="TOC1"/>
        <w:rPr>
          <w:rFonts w:asciiTheme="minorHAnsi" w:eastAsiaTheme="minorEastAsia" w:hAnsiTheme="minorHAnsi" w:cstheme="minorBidi"/>
          <w:b w:val="0"/>
          <w:noProof/>
          <w:szCs w:val="24"/>
          <w:lang w:val="es-ES"/>
        </w:rPr>
      </w:pPr>
      <w:hyperlink w:anchor="_Toc107660998" w:history="1">
        <w:r w:rsidR="00FD46FD" w:rsidRPr="008E0274">
          <w:rPr>
            <w:rStyle w:val="Hyperlink"/>
            <w:noProof/>
            <w:lang w:val="es-ES"/>
          </w:rPr>
          <w:t>7.  Certificados de Instalación y Aceptación</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_Toc107660998 \h </w:instrText>
        </w:r>
        <w:r w:rsidR="00FD46FD" w:rsidRPr="008E0274">
          <w:rPr>
            <w:noProof/>
            <w:webHidden/>
            <w:lang w:val="es-ES"/>
          </w:rPr>
        </w:r>
        <w:r w:rsidR="00FD46FD" w:rsidRPr="008E0274">
          <w:rPr>
            <w:noProof/>
            <w:webHidden/>
            <w:lang w:val="es-ES"/>
          </w:rPr>
          <w:fldChar w:fldCharType="separate"/>
        </w:r>
        <w:r w:rsidR="00A87700">
          <w:rPr>
            <w:noProof/>
            <w:webHidden/>
            <w:lang w:val="es-ES"/>
          </w:rPr>
          <w:t>319</w:t>
        </w:r>
        <w:r w:rsidR="00FD46FD" w:rsidRPr="008E0274">
          <w:rPr>
            <w:noProof/>
            <w:webHidden/>
            <w:lang w:val="es-ES"/>
          </w:rPr>
          <w:fldChar w:fldCharType="end"/>
        </w:r>
      </w:hyperlink>
    </w:p>
    <w:p w14:paraId="5F552D9C" w14:textId="31F1223C" w:rsidR="00FD46FD" w:rsidRPr="008E0274" w:rsidRDefault="004B0727">
      <w:pPr>
        <w:pStyle w:val="TOC2"/>
        <w:rPr>
          <w:rFonts w:asciiTheme="minorHAnsi" w:eastAsiaTheme="minorEastAsia" w:hAnsiTheme="minorHAnsi" w:cstheme="minorBidi"/>
          <w:szCs w:val="24"/>
          <w:lang w:val="es-ES"/>
        </w:rPr>
      </w:pPr>
      <w:hyperlink w:anchor="_Toc107660999" w:history="1">
        <w:r w:rsidR="00FD46FD" w:rsidRPr="008E0274">
          <w:rPr>
            <w:rStyle w:val="Hyperlink"/>
            <w:lang w:val="es-ES"/>
          </w:rPr>
          <w:t>7.1</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del Certificado de Instalación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_Toc107660999 \h </w:instrText>
        </w:r>
        <w:r w:rsidR="00FD46FD" w:rsidRPr="008E0274">
          <w:rPr>
            <w:webHidden/>
            <w:lang w:val="es-ES"/>
          </w:rPr>
        </w:r>
        <w:r w:rsidR="00FD46FD" w:rsidRPr="008E0274">
          <w:rPr>
            <w:webHidden/>
            <w:lang w:val="es-ES"/>
          </w:rPr>
          <w:fldChar w:fldCharType="separate"/>
        </w:r>
        <w:r w:rsidR="00A87700">
          <w:rPr>
            <w:webHidden/>
            <w:lang w:val="es-ES"/>
          </w:rPr>
          <w:t>320</w:t>
        </w:r>
        <w:r w:rsidR="00FD46FD" w:rsidRPr="008E0274">
          <w:rPr>
            <w:webHidden/>
            <w:lang w:val="es-ES"/>
          </w:rPr>
          <w:fldChar w:fldCharType="end"/>
        </w:r>
      </w:hyperlink>
    </w:p>
    <w:p w14:paraId="61C3B5FA" w14:textId="46DCD4E2" w:rsidR="00FD46FD" w:rsidRPr="008E0274" w:rsidRDefault="004B0727">
      <w:pPr>
        <w:pStyle w:val="TOC2"/>
        <w:rPr>
          <w:rFonts w:asciiTheme="minorHAnsi" w:eastAsiaTheme="minorEastAsia" w:hAnsiTheme="minorHAnsi" w:cstheme="minorBidi"/>
          <w:szCs w:val="24"/>
          <w:lang w:val="es-ES"/>
        </w:rPr>
      </w:pPr>
      <w:hyperlink w:anchor="_Toc107661000" w:history="1">
        <w:r w:rsidR="00FD46FD" w:rsidRPr="008E0274">
          <w:rPr>
            <w:rStyle w:val="Hyperlink"/>
            <w:lang w:val="es-ES"/>
          </w:rPr>
          <w:t>7.2</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del Certificado de Aceptación Operacional</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_Toc107661000 \h </w:instrText>
        </w:r>
        <w:r w:rsidR="00FD46FD" w:rsidRPr="008E0274">
          <w:rPr>
            <w:webHidden/>
            <w:lang w:val="es-ES"/>
          </w:rPr>
        </w:r>
        <w:r w:rsidR="00FD46FD" w:rsidRPr="008E0274">
          <w:rPr>
            <w:webHidden/>
            <w:lang w:val="es-ES"/>
          </w:rPr>
          <w:fldChar w:fldCharType="separate"/>
        </w:r>
        <w:r w:rsidR="00A87700">
          <w:rPr>
            <w:webHidden/>
            <w:lang w:val="es-ES"/>
          </w:rPr>
          <w:t>321</w:t>
        </w:r>
        <w:r w:rsidR="00FD46FD" w:rsidRPr="008E0274">
          <w:rPr>
            <w:webHidden/>
            <w:lang w:val="es-ES"/>
          </w:rPr>
          <w:fldChar w:fldCharType="end"/>
        </w:r>
      </w:hyperlink>
    </w:p>
    <w:p w14:paraId="2C291EC6" w14:textId="42763B82" w:rsidR="00FD46FD" w:rsidRPr="008E0274" w:rsidRDefault="004B0727">
      <w:pPr>
        <w:pStyle w:val="TOC1"/>
        <w:rPr>
          <w:rFonts w:asciiTheme="minorHAnsi" w:eastAsiaTheme="minorEastAsia" w:hAnsiTheme="minorHAnsi" w:cstheme="minorBidi"/>
          <w:b w:val="0"/>
          <w:noProof/>
          <w:szCs w:val="24"/>
          <w:lang w:val="es-ES"/>
        </w:rPr>
      </w:pPr>
      <w:hyperlink w:anchor="_Toc107661001" w:history="1">
        <w:r w:rsidR="00FD46FD" w:rsidRPr="008E0274">
          <w:rPr>
            <w:rStyle w:val="Hyperlink"/>
            <w:noProof/>
            <w:lang w:val="es-ES"/>
          </w:rPr>
          <w:t>8.  Procedimientos y formularios para las órdenes de modificación</w:t>
        </w:r>
        <w:r w:rsidR="00FD46FD" w:rsidRPr="008E0274">
          <w:rPr>
            <w:noProof/>
            <w:webHidden/>
            <w:lang w:val="es-ES"/>
          </w:rPr>
          <w:tab/>
        </w:r>
        <w:r w:rsidR="00FD46FD" w:rsidRPr="008E0274">
          <w:rPr>
            <w:noProof/>
            <w:webHidden/>
            <w:lang w:val="es-ES"/>
          </w:rPr>
          <w:fldChar w:fldCharType="begin"/>
        </w:r>
        <w:r w:rsidR="00FD46FD" w:rsidRPr="008E0274">
          <w:rPr>
            <w:noProof/>
            <w:webHidden/>
            <w:lang w:val="es-ES"/>
          </w:rPr>
          <w:instrText xml:space="preserve"> PAGEREF _Toc107661001 \h </w:instrText>
        </w:r>
        <w:r w:rsidR="00FD46FD" w:rsidRPr="008E0274">
          <w:rPr>
            <w:noProof/>
            <w:webHidden/>
            <w:lang w:val="es-ES"/>
          </w:rPr>
        </w:r>
        <w:r w:rsidR="00FD46FD" w:rsidRPr="008E0274">
          <w:rPr>
            <w:noProof/>
            <w:webHidden/>
            <w:lang w:val="es-ES"/>
          </w:rPr>
          <w:fldChar w:fldCharType="separate"/>
        </w:r>
        <w:r w:rsidR="00A87700">
          <w:rPr>
            <w:noProof/>
            <w:webHidden/>
            <w:lang w:val="es-ES"/>
          </w:rPr>
          <w:t>322</w:t>
        </w:r>
        <w:r w:rsidR="00FD46FD" w:rsidRPr="008E0274">
          <w:rPr>
            <w:noProof/>
            <w:webHidden/>
            <w:lang w:val="es-ES"/>
          </w:rPr>
          <w:fldChar w:fldCharType="end"/>
        </w:r>
      </w:hyperlink>
    </w:p>
    <w:p w14:paraId="408E5B6F" w14:textId="3E45C391" w:rsidR="00FD46FD" w:rsidRPr="008E0274" w:rsidRDefault="004B0727">
      <w:pPr>
        <w:pStyle w:val="TOC2"/>
        <w:rPr>
          <w:rFonts w:asciiTheme="minorHAnsi" w:eastAsiaTheme="minorEastAsia" w:hAnsiTheme="minorHAnsi" w:cstheme="minorBidi"/>
          <w:szCs w:val="24"/>
          <w:lang w:val="es-ES"/>
        </w:rPr>
      </w:pPr>
      <w:hyperlink w:anchor="_Toc107661002" w:history="1">
        <w:r w:rsidR="00FD46FD" w:rsidRPr="008E0274">
          <w:rPr>
            <w:rStyle w:val="Hyperlink"/>
            <w:lang w:val="es-ES"/>
          </w:rPr>
          <w:t>8.1</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Solicitud de Propuesta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_Toc107661002 \h </w:instrText>
        </w:r>
        <w:r w:rsidR="00FD46FD" w:rsidRPr="008E0274">
          <w:rPr>
            <w:webHidden/>
            <w:lang w:val="es-ES"/>
          </w:rPr>
        </w:r>
        <w:r w:rsidR="00FD46FD" w:rsidRPr="008E0274">
          <w:rPr>
            <w:webHidden/>
            <w:lang w:val="es-ES"/>
          </w:rPr>
          <w:fldChar w:fldCharType="separate"/>
        </w:r>
        <w:r w:rsidR="00A87700">
          <w:rPr>
            <w:webHidden/>
            <w:lang w:val="es-ES"/>
          </w:rPr>
          <w:t>324</w:t>
        </w:r>
        <w:r w:rsidR="00FD46FD" w:rsidRPr="008E0274">
          <w:rPr>
            <w:webHidden/>
            <w:lang w:val="es-ES"/>
          </w:rPr>
          <w:fldChar w:fldCharType="end"/>
        </w:r>
      </w:hyperlink>
    </w:p>
    <w:p w14:paraId="3056926F" w14:textId="79B36C26" w:rsidR="00FD46FD" w:rsidRPr="008E0274" w:rsidRDefault="004B0727">
      <w:pPr>
        <w:pStyle w:val="TOC2"/>
        <w:rPr>
          <w:rFonts w:asciiTheme="minorHAnsi" w:eastAsiaTheme="minorEastAsia" w:hAnsiTheme="minorHAnsi" w:cstheme="minorBidi"/>
          <w:szCs w:val="24"/>
          <w:lang w:val="es-ES"/>
        </w:rPr>
      </w:pPr>
      <w:hyperlink w:anchor="_Toc107661003" w:history="1">
        <w:r w:rsidR="00FD46FD" w:rsidRPr="008E0274">
          <w:rPr>
            <w:rStyle w:val="Hyperlink"/>
            <w:lang w:val="es-ES"/>
          </w:rPr>
          <w:t>8.2</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Propuesta Estimada de Preparación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_Toc107661003 \h </w:instrText>
        </w:r>
        <w:r w:rsidR="00FD46FD" w:rsidRPr="008E0274">
          <w:rPr>
            <w:webHidden/>
            <w:lang w:val="es-ES"/>
          </w:rPr>
        </w:r>
        <w:r w:rsidR="00FD46FD" w:rsidRPr="008E0274">
          <w:rPr>
            <w:webHidden/>
            <w:lang w:val="es-ES"/>
          </w:rPr>
          <w:fldChar w:fldCharType="separate"/>
        </w:r>
        <w:r w:rsidR="00A87700">
          <w:rPr>
            <w:webHidden/>
            <w:lang w:val="es-ES"/>
          </w:rPr>
          <w:t>326</w:t>
        </w:r>
        <w:r w:rsidR="00FD46FD" w:rsidRPr="008E0274">
          <w:rPr>
            <w:webHidden/>
            <w:lang w:val="es-ES"/>
          </w:rPr>
          <w:fldChar w:fldCharType="end"/>
        </w:r>
      </w:hyperlink>
    </w:p>
    <w:p w14:paraId="043C6F64" w14:textId="511326B6" w:rsidR="00FD46FD" w:rsidRPr="008E0274" w:rsidRDefault="004B0727">
      <w:pPr>
        <w:pStyle w:val="TOC2"/>
        <w:rPr>
          <w:rFonts w:asciiTheme="minorHAnsi" w:eastAsiaTheme="minorEastAsia" w:hAnsiTheme="minorHAnsi" w:cstheme="minorBidi"/>
          <w:szCs w:val="24"/>
          <w:lang w:val="es-ES"/>
        </w:rPr>
      </w:pPr>
      <w:hyperlink w:anchor="_Toc107661004" w:history="1">
        <w:r w:rsidR="00FD46FD" w:rsidRPr="008E0274">
          <w:rPr>
            <w:rStyle w:val="Hyperlink"/>
            <w:lang w:val="es-ES"/>
          </w:rPr>
          <w:t>8.3</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Aceptación del Estimado de Costo de Propuesta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_Toc107661004 \h </w:instrText>
        </w:r>
        <w:r w:rsidR="00FD46FD" w:rsidRPr="008E0274">
          <w:rPr>
            <w:webHidden/>
            <w:lang w:val="es-ES"/>
          </w:rPr>
        </w:r>
        <w:r w:rsidR="00FD46FD" w:rsidRPr="008E0274">
          <w:rPr>
            <w:webHidden/>
            <w:lang w:val="es-ES"/>
          </w:rPr>
          <w:fldChar w:fldCharType="separate"/>
        </w:r>
        <w:r w:rsidR="00A87700">
          <w:rPr>
            <w:webHidden/>
            <w:lang w:val="es-ES"/>
          </w:rPr>
          <w:t>327</w:t>
        </w:r>
        <w:r w:rsidR="00FD46FD" w:rsidRPr="008E0274">
          <w:rPr>
            <w:webHidden/>
            <w:lang w:val="es-ES"/>
          </w:rPr>
          <w:fldChar w:fldCharType="end"/>
        </w:r>
      </w:hyperlink>
    </w:p>
    <w:p w14:paraId="1D89F23F" w14:textId="11A6AAFE" w:rsidR="00FD46FD" w:rsidRPr="008E0274" w:rsidRDefault="004B0727">
      <w:pPr>
        <w:pStyle w:val="TOC2"/>
        <w:rPr>
          <w:rFonts w:asciiTheme="minorHAnsi" w:eastAsiaTheme="minorEastAsia" w:hAnsiTheme="minorHAnsi" w:cstheme="minorBidi"/>
          <w:szCs w:val="24"/>
          <w:lang w:val="es-ES"/>
        </w:rPr>
      </w:pPr>
      <w:hyperlink w:anchor="_Toc107661005" w:history="1">
        <w:r w:rsidR="00FD46FD" w:rsidRPr="008E0274">
          <w:rPr>
            <w:rStyle w:val="Hyperlink"/>
            <w:lang w:val="es-ES"/>
          </w:rPr>
          <w:t>8.4</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Propuesta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_Toc107661005 \h </w:instrText>
        </w:r>
        <w:r w:rsidR="00FD46FD" w:rsidRPr="008E0274">
          <w:rPr>
            <w:webHidden/>
            <w:lang w:val="es-ES"/>
          </w:rPr>
        </w:r>
        <w:r w:rsidR="00FD46FD" w:rsidRPr="008E0274">
          <w:rPr>
            <w:webHidden/>
            <w:lang w:val="es-ES"/>
          </w:rPr>
          <w:fldChar w:fldCharType="separate"/>
        </w:r>
        <w:r w:rsidR="00A87700">
          <w:rPr>
            <w:webHidden/>
            <w:lang w:val="es-ES"/>
          </w:rPr>
          <w:t>328</w:t>
        </w:r>
        <w:r w:rsidR="00FD46FD" w:rsidRPr="008E0274">
          <w:rPr>
            <w:webHidden/>
            <w:lang w:val="es-ES"/>
          </w:rPr>
          <w:fldChar w:fldCharType="end"/>
        </w:r>
      </w:hyperlink>
    </w:p>
    <w:p w14:paraId="501F2717" w14:textId="4151BAC9" w:rsidR="00FD46FD" w:rsidRPr="008E0274" w:rsidRDefault="004B0727">
      <w:pPr>
        <w:pStyle w:val="TOC2"/>
        <w:rPr>
          <w:rFonts w:asciiTheme="minorHAnsi" w:eastAsiaTheme="minorEastAsia" w:hAnsiTheme="minorHAnsi" w:cstheme="minorBidi"/>
          <w:szCs w:val="24"/>
          <w:lang w:val="es-ES"/>
        </w:rPr>
      </w:pPr>
      <w:hyperlink w:anchor="_Toc107661006" w:history="1">
        <w:r w:rsidR="00FD46FD" w:rsidRPr="008E0274">
          <w:rPr>
            <w:rStyle w:val="Hyperlink"/>
            <w:lang w:val="es-ES"/>
          </w:rPr>
          <w:t>8.5</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Orden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_Toc107661006 \h </w:instrText>
        </w:r>
        <w:r w:rsidR="00FD46FD" w:rsidRPr="008E0274">
          <w:rPr>
            <w:webHidden/>
            <w:lang w:val="es-ES"/>
          </w:rPr>
        </w:r>
        <w:r w:rsidR="00FD46FD" w:rsidRPr="008E0274">
          <w:rPr>
            <w:webHidden/>
            <w:lang w:val="es-ES"/>
          </w:rPr>
          <w:fldChar w:fldCharType="separate"/>
        </w:r>
        <w:r w:rsidR="00A87700">
          <w:rPr>
            <w:webHidden/>
            <w:lang w:val="es-ES"/>
          </w:rPr>
          <w:t>330</w:t>
        </w:r>
        <w:r w:rsidR="00FD46FD" w:rsidRPr="008E0274">
          <w:rPr>
            <w:webHidden/>
            <w:lang w:val="es-ES"/>
          </w:rPr>
          <w:fldChar w:fldCharType="end"/>
        </w:r>
      </w:hyperlink>
    </w:p>
    <w:p w14:paraId="562B6CC7" w14:textId="417B5B8F" w:rsidR="00FD46FD" w:rsidRPr="008E0274" w:rsidRDefault="004B0727">
      <w:pPr>
        <w:pStyle w:val="TOC2"/>
        <w:rPr>
          <w:rFonts w:asciiTheme="minorHAnsi" w:eastAsiaTheme="minorEastAsia" w:hAnsiTheme="minorHAnsi" w:cstheme="minorBidi"/>
          <w:szCs w:val="24"/>
          <w:lang w:val="es-ES"/>
        </w:rPr>
      </w:pPr>
      <w:hyperlink w:anchor="_Toc107661007" w:history="1">
        <w:r w:rsidR="00FD46FD" w:rsidRPr="008E0274">
          <w:rPr>
            <w:rStyle w:val="Hyperlink"/>
            <w:lang w:val="es-ES"/>
          </w:rPr>
          <w:t>8.6</w:t>
        </w:r>
        <w:r w:rsidR="00FD46FD" w:rsidRPr="008E0274">
          <w:rPr>
            <w:rFonts w:asciiTheme="minorHAnsi" w:eastAsiaTheme="minorEastAsia" w:hAnsiTheme="minorHAnsi" w:cstheme="minorBidi"/>
            <w:szCs w:val="24"/>
            <w:lang w:val="es-ES"/>
          </w:rPr>
          <w:tab/>
        </w:r>
        <w:r w:rsidR="00FD46FD" w:rsidRPr="008E0274">
          <w:rPr>
            <w:rStyle w:val="Hyperlink"/>
            <w:lang w:val="es-ES"/>
          </w:rPr>
          <w:t>Formulario de Solicitud de Orden de Modificación</w:t>
        </w:r>
        <w:r w:rsidR="00FD46FD" w:rsidRPr="008E0274">
          <w:rPr>
            <w:webHidden/>
            <w:lang w:val="es-ES"/>
          </w:rPr>
          <w:tab/>
        </w:r>
        <w:r w:rsidR="00FD46FD" w:rsidRPr="008E0274">
          <w:rPr>
            <w:webHidden/>
            <w:lang w:val="es-ES"/>
          </w:rPr>
          <w:fldChar w:fldCharType="begin"/>
        </w:r>
        <w:r w:rsidR="00FD46FD" w:rsidRPr="008E0274">
          <w:rPr>
            <w:webHidden/>
            <w:lang w:val="es-ES"/>
          </w:rPr>
          <w:instrText xml:space="preserve"> PAGEREF _Toc107661007 \h </w:instrText>
        </w:r>
        <w:r w:rsidR="00FD46FD" w:rsidRPr="008E0274">
          <w:rPr>
            <w:webHidden/>
            <w:lang w:val="es-ES"/>
          </w:rPr>
        </w:r>
        <w:r w:rsidR="00FD46FD" w:rsidRPr="008E0274">
          <w:rPr>
            <w:webHidden/>
            <w:lang w:val="es-ES"/>
          </w:rPr>
          <w:fldChar w:fldCharType="separate"/>
        </w:r>
        <w:r w:rsidR="00A87700">
          <w:rPr>
            <w:webHidden/>
            <w:lang w:val="es-ES"/>
          </w:rPr>
          <w:t>331</w:t>
        </w:r>
        <w:r w:rsidR="00FD46FD" w:rsidRPr="008E0274">
          <w:rPr>
            <w:webHidden/>
            <w:lang w:val="es-ES"/>
          </w:rPr>
          <w:fldChar w:fldCharType="end"/>
        </w:r>
      </w:hyperlink>
    </w:p>
    <w:p w14:paraId="6A849546" w14:textId="5AF8FCD0" w:rsidR="0046348E" w:rsidRPr="008E0274" w:rsidRDefault="0046348E" w:rsidP="0046348E">
      <w:pPr>
        <w:pStyle w:val="Head81"/>
        <w:jc w:val="left"/>
        <w:rPr>
          <w:sz w:val="22"/>
          <w:szCs w:val="22"/>
          <w:lang w:val="es-ES"/>
        </w:rPr>
      </w:pPr>
      <w:r w:rsidRPr="008E0274">
        <w:rPr>
          <w:lang w:val="es-ES"/>
        </w:rPr>
        <w:fldChar w:fldCharType="end"/>
      </w:r>
    </w:p>
    <w:p w14:paraId="7B5F7CE9" w14:textId="6C88712B" w:rsidR="0046348E" w:rsidRPr="008E0274" w:rsidRDefault="0046348E" w:rsidP="0046348E">
      <w:pPr>
        <w:pStyle w:val="Head81"/>
        <w:rPr>
          <w:lang w:val="es-ES"/>
        </w:rPr>
      </w:pPr>
      <w:r w:rsidRPr="008E0274">
        <w:rPr>
          <w:sz w:val="22"/>
          <w:szCs w:val="22"/>
          <w:lang w:val="es-ES"/>
        </w:rPr>
        <w:br w:type="page"/>
      </w:r>
      <w:bookmarkStart w:id="526" w:name="_Toc69721404"/>
      <w:bookmarkStart w:id="527" w:name="_Toc107660957"/>
      <w:r w:rsidRPr="008E0274">
        <w:rPr>
          <w:lang w:val="es-ES"/>
        </w:rPr>
        <w:t>1.1</w:t>
      </w:r>
      <w:r w:rsidRPr="008E0274">
        <w:rPr>
          <w:sz w:val="22"/>
          <w:szCs w:val="22"/>
          <w:lang w:val="es-ES"/>
        </w:rPr>
        <w:t xml:space="preserve">  </w:t>
      </w:r>
      <w:r w:rsidRPr="008E0274">
        <w:rPr>
          <w:lang w:val="es-ES"/>
        </w:rPr>
        <w:t>Formulario de oferta (Licitación</w:t>
      </w:r>
      <w:r w:rsidR="008A3F64" w:rsidRPr="008E0274">
        <w:rPr>
          <w:lang w:val="es-ES"/>
        </w:rPr>
        <w:t xml:space="preserve"> de una Etapa</w:t>
      </w:r>
      <w:r w:rsidRPr="008E0274">
        <w:rPr>
          <w:lang w:val="es-ES"/>
        </w:rPr>
        <w:t>)</w:t>
      </w:r>
      <w:bookmarkEnd w:id="526"/>
      <w:bookmarkEnd w:id="527"/>
      <w:r w:rsidRPr="008E0274">
        <w:rPr>
          <w:lang w:val="es-ES"/>
        </w:rPr>
        <w:t> </w:t>
      </w:r>
    </w:p>
    <w:p w14:paraId="1947F8B9" w14:textId="77777777" w:rsidR="0046348E" w:rsidRPr="008E0274" w:rsidRDefault="0046348E" w:rsidP="0046348E">
      <w:pPr>
        <w:tabs>
          <w:tab w:val="right" w:pos="3780"/>
          <w:tab w:val="left" w:pos="4140"/>
          <w:tab w:val="left" w:pos="4500"/>
          <w:tab w:val="left" w:pos="8280"/>
        </w:tabs>
        <w:spacing w:before="120"/>
        <w:rPr>
          <w:lang w:val="es-ES"/>
        </w:rPr>
      </w:pPr>
      <w:r w:rsidRPr="008E0274">
        <w:rPr>
          <w:lang w:val="es-ES"/>
        </w:rPr>
        <w:tab/>
        <w:t>Fecha:</w:t>
      </w:r>
      <w:r w:rsidRPr="008E0274">
        <w:rPr>
          <w:lang w:val="es-ES"/>
        </w:rPr>
        <w:tab/>
      </w:r>
      <w:r w:rsidRPr="008E0274">
        <w:rPr>
          <w:rStyle w:val="preparersnote"/>
          <w:b w:val="0"/>
          <w:bCs/>
          <w:lang w:val="es-ES"/>
        </w:rPr>
        <w:t>[Licitante indicar:</w:t>
      </w:r>
      <w:r w:rsidRPr="008E0274">
        <w:rPr>
          <w:rStyle w:val="preparersnote"/>
          <w:lang w:val="es-ES"/>
        </w:rPr>
        <w:t xml:space="preserve">  fecha de la oferta </w:t>
      </w:r>
      <w:r w:rsidRPr="008E0274">
        <w:rPr>
          <w:rStyle w:val="preparersnote"/>
          <w:b w:val="0"/>
          <w:bCs/>
          <w:lang w:val="es-ES"/>
        </w:rPr>
        <w:t>]</w:t>
      </w:r>
    </w:p>
    <w:p w14:paraId="791D9144" w14:textId="77777777" w:rsidR="0046348E" w:rsidRPr="008E0274" w:rsidRDefault="0046348E" w:rsidP="0046348E">
      <w:pPr>
        <w:tabs>
          <w:tab w:val="right" w:pos="3780"/>
          <w:tab w:val="left" w:pos="4140"/>
          <w:tab w:val="left" w:pos="4500"/>
          <w:tab w:val="left" w:pos="8280"/>
        </w:tabs>
        <w:rPr>
          <w:b/>
          <w:bCs/>
          <w:lang w:val="es-ES"/>
        </w:rPr>
      </w:pPr>
      <w:r w:rsidRPr="008E0274">
        <w:rPr>
          <w:lang w:val="es-ES"/>
        </w:rPr>
        <w:tab/>
        <w:t>Préstamo/Crédito No.:</w:t>
      </w:r>
      <w:r w:rsidRPr="008E0274">
        <w:rPr>
          <w:lang w:val="es-ES"/>
        </w:rPr>
        <w:tab/>
      </w:r>
      <w:r w:rsidRPr="008E0274">
        <w:rPr>
          <w:rStyle w:val="preparersnote"/>
          <w:b w:val="0"/>
          <w:bCs/>
          <w:lang w:val="es-ES"/>
        </w:rPr>
        <w:t>[El Comprador indicar</w:t>
      </w:r>
      <w:r w:rsidRPr="008E0274">
        <w:rPr>
          <w:rStyle w:val="preparersnote"/>
          <w:lang w:val="es-ES"/>
        </w:rPr>
        <w:t>: número </w:t>
      </w:r>
      <w:r w:rsidRPr="008E0274">
        <w:rPr>
          <w:rStyle w:val="preparersnote"/>
          <w:b w:val="0"/>
          <w:bCs/>
          <w:lang w:val="es-ES"/>
        </w:rPr>
        <w:t>]</w:t>
      </w:r>
    </w:p>
    <w:p w14:paraId="7E5AE984" w14:textId="77777777" w:rsidR="0046348E" w:rsidRPr="008E0274" w:rsidRDefault="0046348E" w:rsidP="0046348E">
      <w:pPr>
        <w:tabs>
          <w:tab w:val="right" w:pos="3780"/>
          <w:tab w:val="left" w:pos="4140"/>
          <w:tab w:val="left" w:pos="4500"/>
          <w:tab w:val="left" w:pos="8280"/>
        </w:tabs>
        <w:rPr>
          <w:rStyle w:val="preparersnote"/>
          <w:lang w:val="es-ES"/>
        </w:rPr>
      </w:pPr>
      <w:r w:rsidRPr="008E0274">
        <w:rPr>
          <w:lang w:val="es-ES"/>
        </w:rPr>
        <w:tab/>
      </w:r>
      <w:r w:rsidRPr="008E0274">
        <w:rPr>
          <w:rStyle w:val="preparersnote"/>
          <w:b w:val="0"/>
          <w:bCs/>
          <w:i w:val="0"/>
          <w:iCs w:val="0"/>
          <w:lang w:val="es-ES"/>
        </w:rPr>
        <w:t>Llamado a Licitación:</w:t>
      </w:r>
      <w:r w:rsidRPr="008E0274">
        <w:rPr>
          <w:rStyle w:val="preparersnote"/>
          <w:lang w:val="es-ES"/>
        </w:rPr>
        <w:tab/>
      </w:r>
      <w:r w:rsidRPr="008E0274">
        <w:rPr>
          <w:rStyle w:val="preparersnote"/>
          <w:b w:val="0"/>
          <w:bCs/>
          <w:lang w:val="es-ES"/>
        </w:rPr>
        <w:t xml:space="preserve">[El Comprador indicar:  </w:t>
      </w:r>
      <w:r w:rsidRPr="008E0274">
        <w:rPr>
          <w:rStyle w:val="preparersnote"/>
          <w:lang w:val="es-ES"/>
        </w:rPr>
        <w:t>nombre y número</w:t>
      </w:r>
      <w:r w:rsidRPr="008E0274">
        <w:rPr>
          <w:rStyle w:val="preparersnote"/>
          <w:b w:val="0"/>
          <w:bCs/>
          <w:lang w:val="es-ES"/>
        </w:rPr>
        <w:t>]</w:t>
      </w:r>
    </w:p>
    <w:p w14:paraId="00BD6B10" w14:textId="77777777" w:rsidR="0046348E" w:rsidRPr="008E0274" w:rsidRDefault="0046348E" w:rsidP="0046348E">
      <w:pPr>
        <w:tabs>
          <w:tab w:val="right" w:pos="3780"/>
          <w:tab w:val="left" w:pos="4140"/>
          <w:tab w:val="left" w:pos="4500"/>
        </w:tabs>
        <w:rPr>
          <w:rStyle w:val="preparersnote"/>
          <w:lang w:val="es-ES"/>
        </w:rPr>
      </w:pPr>
      <w:r w:rsidRPr="008E0274">
        <w:rPr>
          <w:lang w:val="es-ES"/>
        </w:rPr>
        <w:tab/>
        <w:t>Contrato:</w:t>
      </w:r>
      <w:r w:rsidRPr="008E0274">
        <w:rPr>
          <w:lang w:val="es-ES"/>
        </w:rPr>
        <w:tab/>
      </w:r>
      <w:r w:rsidRPr="008E0274">
        <w:rPr>
          <w:rStyle w:val="preparersnote"/>
          <w:b w:val="0"/>
          <w:bCs/>
          <w:lang w:val="es-ES"/>
        </w:rPr>
        <w:t>[El Comprador indicar:</w:t>
      </w:r>
      <w:r w:rsidRPr="008E0274">
        <w:rPr>
          <w:rStyle w:val="preparersnote"/>
          <w:lang w:val="es-ES"/>
        </w:rPr>
        <w:t xml:space="preserve">  nombre del contrato </w:t>
      </w:r>
      <w:r w:rsidRPr="008E0274">
        <w:rPr>
          <w:rStyle w:val="preparersnote"/>
          <w:b w:val="0"/>
          <w:bCs/>
          <w:lang w:val="es-ES"/>
        </w:rPr>
        <w:t>]</w:t>
      </w:r>
    </w:p>
    <w:p w14:paraId="7DC0ECE5" w14:textId="77777777" w:rsidR="0046348E" w:rsidRPr="008E0274" w:rsidRDefault="0046348E" w:rsidP="0046348E">
      <w:pPr>
        <w:spacing w:before="120"/>
        <w:rPr>
          <w:lang w:val="es-ES"/>
        </w:rPr>
      </w:pPr>
      <w:r w:rsidRPr="008E0274">
        <w:rPr>
          <w:lang w:val="es-ES"/>
        </w:rPr>
        <w:t xml:space="preserve">Para:  </w:t>
      </w:r>
      <w:r w:rsidRPr="008E0274">
        <w:rPr>
          <w:rStyle w:val="preparersnote"/>
          <w:b w:val="0"/>
          <w:bCs/>
          <w:lang w:val="es-ES"/>
        </w:rPr>
        <w:t>[El Comprador indicar:</w:t>
      </w:r>
      <w:r w:rsidRPr="008E0274">
        <w:rPr>
          <w:rStyle w:val="preparersnote"/>
          <w:lang w:val="es-ES"/>
        </w:rPr>
        <w:t xml:space="preserve">  nombre y dirección del Comprador </w:t>
      </w:r>
      <w:r w:rsidRPr="008E0274">
        <w:rPr>
          <w:rStyle w:val="preparersnote"/>
          <w:b w:val="0"/>
          <w:bCs/>
          <w:lang w:val="es-ES"/>
        </w:rPr>
        <w:t>]</w:t>
      </w:r>
    </w:p>
    <w:p w14:paraId="6D4D1436" w14:textId="496A607A" w:rsidR="0046348E" w:rsidRPr="008E0274" w:rsidRDefault="0046348E" w:rsidP="0046348E">
      <w:pPr>
        <w:spacing w:before="200"/>
        <w:rPr>
          <w:lang w:val="es-ES"/>
        </w:rPr>
      </w:pPr>
      <w:r w:rsidRPr="008E0274">
        <w:rPr>
          <w:lang w:val="es-ES"/>
        </w:rPr>
        <w:t>Apreciado(a) Señor o Señora:</w:t>
      </w:r>
    </w:p>
    <w:p w14:paraId="11040ADB" w14:textId="77777777" w:rsidR="008A3F64" w:rsidRPr="008E0274" w:rsidRDefault="008A3F64" w:rsidP="0046348E">
      <w:pPr>
        <w:spacing w:before="200"/>
        <w:rPr>
          <w:lang w:val="es-ES"/>
        </w:rPr>
      </w:pPr>
    </w:p>
    <w:p w14:paraId="410D4D22" w14:textId="226CD62C" w:rsidR="0046348E" w:rsidRPr="008E0274" w:rsidRDefault="0046348E" w:rsidP="0046348E">
      <w:pPr>
        <w:rPr>
          <w:lang w:val="es-ES"/>
        </w:rPr>
      </w:pPr>
      <w:r w:rsidRPr="008E0274">
        <w:rPr>
          <w:lang w:val="es-ES"/>
        </w:rPr>
        <w:t xml:space="preserve">Una vez examinados los documentos de licitación, incluidos las Enmiendas Nos. </w:t>
      </w:r>
      <w:r w:rsidRPr="008E0274">
        <w:rPr>
          <w:i/>
          <w:iCs/>
          <w:lang w:val="es-ES"/>
        </w:rPr>
        <w:t xml:space="preserve">[indicar:  </w:t>
      </w:r>
      <w:r w:rsidRPr="008E0274">
        <w:rPr>
          <w:b/>
          <w:bCs/>
          <w:i/>
          <w:iCs/>
          <w:lang w:val="es-ES"/>
        </w:rPr>
        <w:t>números</w:t>
      </w:r>
      <w:r w:rsidRPr="008E0274">
        <w:rPr>
          <w:i/>
          <w:iCs/>
          <w:lang w:val="es-ES"/>
        </w:rPr>
        <w:t>]</w:t>
      </w:r>
      <w:r w:rsidRPr="008E0274">
        <w:rPr>
          <w:lang w:val="es-ES"/>
        </w:rPr>
        <w:t>, y cuyo recibo acusamos, nosotros, los abajo firmantes, ofrecemos  suministrar, instalar, obtener la Aceptación operacional, y dar apoyo al Sistema de información objeto del Contrato mencionado, en plena conformidad con los mismos documentos de licitación.</w:t>
      </w:r>
    </w:p>
    <w:p w14:paraId="59467596" w14:textId="77777777" w:rsidR="008A3F64" w:rsidRPr="008E0274" w:rsidRDefault="008A3F64" w:rsidP="0046348E">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495"/>
      </w:tblGrid>
      <w:tr w:rsidR="008A3F64" w:rsidRPr="007436C2" w14:paraId="6ADFE67F" w14:textId="77777777" w:rsidTr="008A3F64">
        <w:tc>
          <w:tcPr>
            <w:tcW w:w="4495" w:type="dxa"/>
          </w:tcPr>
          <w:p w14:paraId="08BC83AA" w14:textId="20FBDD76" w:rsidR="008A3F64" w:rsidRPr="008E0274" w:rsidRDefault="008A3F64" w:rsidP="004C719B">
            <w:pPr>
              <w:ind w:left="-105"/>
              <w:rPr>
                <w:i/>
                <w:iCs/>
                <w:lang w:val="es-ES"/>
              </w:rPr>
            </w:pPr>
            <w:r w:rsidRPr="008E0274">
              <w:rPr>
                <w:i/>
                <w:iCs/>
                <w:lang w:val="es-ES"/>
              </w:rPr>
              <w:tab/>
              <w:t>[insertar: monto en moneda local en palabras]</w:t>
            </w:r>
          </w:p>
        </w:tc>
        <w:tc>
          <w:tcPr>
            <w:tcW w:w="4495" w:type="dxa"/>
          </w:tcPr>
          <w:p w14:paraId="644D59AB" w14:textId="77777777" w:rsidR="008A3F64" w:rsidRPr="008E0274" w:rsidRDefault="008A3F64" w:rsidP="008A3F64">
            <w:pPr>
              <w:rPr>
                <w:i/>
                <w:iCs/>
                <w:lang w:val="es-ES"/>
              </w:rPr>
            </w:pPr>
            <w:r w:rsidRPr="008E0274">
              <w:rPr>
                <w:i/>
                <w:iCs/>
                <w:lang w:val="es-ES"/>
              </w:rPr>
              <w:t>([insertar: monto en moneda local en cifras de la entrada del total general correspondiente de la tabla de costos de resumen general])</w:t>
            </w:r>
          </w:p>
          <w:p w14:paraId="4313D505" w14:textId="77777777" w:rsidR="008A3F64" w:rsidRPr="008E0274" w:rsidRDefault="008A3F64" w:rsidP="0046348E">
            <w:pPr>
              <w:rPr>
                <w:i/>
                <w:iCs/>
                <w:lang w:val="es-ES"/>
              </w:rPr>
            </w:pPr>
          </w:p>
        </w:tc>
      </w:tr>
      <w:tr w:rsidR="008A3F64" w:rsidRPr="007436C2" w14:paraId="69AAFA35" w14:textId="77777777" w:rsidTr="008A3F64">
        <w:tc>
          <w:tcPr>
            <w:tcW w:w="4495" w:type="dxa"/>
          </w:tcPr>
          <w:p w14:paraId="2A9A937E" w14:textId="658586D3" w:rsidR="008A3F64" w:rsidRPr="008E0274" w:rsidRDefault="008A3F64" w:rsidP="004C719B">
            <w:pPr>
              <w:ind w:left="-105"/>
              <w:rPr>
                <w:i/>
                <w:iCs/>
                <w:lang w:val="es-ES"/>
              </w:rPr>
            </w:pPr>
            <w:r w:rsidRPr="008E0274">
              <w:rPr>
                <w:i/>
                <w:iCs/>
                <w:lang w:val="es-ES"/>
              </w:rPr>
              <w:t>más [insertar: cantidad de moneda extranjera A en palabras]</w:t>
            </w:r>
          </w:p>
        </w:tc>
        <w:tc>
          <w:tcPr>
            <w:tcW w:w="4495" w:type="dxa"/>
          </w:tcPr>
          <w:p w14:paraId="648C6C18" w14:textId="77777777" w:rsidR="008A3F64" w:rsidRPr="008E0274" w:rsidRDefault="008A3F64" w:rsidP="008A3F64">
            <w:pPr>
              <w:rPr>
                <w:i/>
                <w:iCs/>
                <w:lang w:val="es-ES"/>
              </w:rPr>
            </w:pPr>
            <w:r w:rsidRPr="008E0274">
              <w:rPr>
                <w:i/>
                <w:iCs/>
                <w:lang w:val="es-ES"/>
              </w:rPr>
              <w:t>([insertar: cantidad de moneda extranjera A en cifras de la entrada del total general correspondiente de la tabla de costos de resumen general])</w:t>
            </w:r>
          </w:p>
          <w:p w14:paraId="07191E45" w14:textId="77777777" w:rsidR="008A3F64" w:rsidRPr="008E0274" w:rsidRDefault="008A3F64" w:rsidP="0046348E">
            <w:pPr>
              <w:rPr>
                <w:i/>
                <w:iCs/>
                <w:lang w:val="es-ES"/>
              </w:rPr>
            </w:pPr>
          </w:p>
        </w:tc>
      </w:tr>
      <w:tr w:rsidR="008A3F64" w:rsidRPr="007436C2" w14:paraId="6275F078" w14:textId="77777777" w:rsidTr="008A3F64">
        <w:tc>
          <w:tcPr>
            <w:tcW w:w="4495" w:type="dxa"/>
          </w:tcPr>
          <w:p w14:paraId="20940F51" w14:textId="77777777" w:rsidR="008A3F64" w:rsidRPr="008E0274" w:rsidRDefault="008A3F64" w:rsidP="004C719B">
            <w:pPr>
              <w:ind w:left="-105"/>
              <w:rPr>
                <w:i/>
                <w:iCs/>
                <w:lang w:val="es-ES"/>
              </w:rPr>
            </w:pPr>
            <w:r w:rsidRPr="008E0274">
              <w:rPr>
                <w:i/>
                <w:iCs/>
                <w:lang w:val="es-ES"/>
              </w:rPr>
              <w:t>[según corresponda, agregue lo siguiente]</w:t>
            </w:r>
          </w:p>
          <w:p w14:paraId="5F4DA57C" w14:textId="77777777" w:rsidR="008A3F64" w:rsidRPr="008E0274" w:rsidRDefault="008A3F64" w:rsidP="004C719B">
            <w:pPr>
              <w:ind w:left="-105"/>
              <w:rPr>
                <w:i/>
                <w:iCs/>
                <w:lang w:val="es-ES"/>
              </w:rPr>
            </w:pPr>
          </w:p>
        </w:tc>
        <w:tc>
          <w:tcPr>
            <w:tcW w:w="4495" w:type="dxa"/>
          </w:tcPr>
          <w:p w14:paraId="40D264E8" w14:textId="77777777" w:rsidR="008A3F64" w:rsidRPr="008E0274" w:rsidRDefault="008A3F64" w:rsidP="0046348E">
            <w:pPr>
              <w:rPr>
                <w:i/>
                <w:iCs/>
                <w:lang w:val="es-ES"/>
              </w:rPr>
            </w:pPr>
          </w:p>
        </w:tc>
      </w:tr>
      <w:tr w:rsidR="008A3F64" w:rsidRPr="007436C2" w14:paraId="22A149BF" w14:textId="77777777" w:rsidTr="008A3F64">
        <w:tc>
          <w:tcPr>
            <w:tcW w:w="4495" w:type="dxa"/>
          </w:tcPr>
          <w:p w14:paraId="619723C7" w14:textId="757FE200" w:rsidR="008A3F64" w:rsidRPr="008E0274" w:rsidRDefault="008A3F64" w:rsidP="004C719B">
            <w:pPr>
              <w:ind w:left="-105"/>
              <w:rPr>
                <w:i/>
                <w:iCs/>
                <w:lang w:val="es-ES"/>
              </w:rPr>
            </w:pPr>
            <w:r w:rsidRPr="008E0274">
              <w:rPr>
                <w:i/>
                <w:iCs/>
                <w:lang w:val="es-ES"/>
              </w:rPr>
              <w:t>más [insertar: cantidad de moneda extranjera B en palabras]</w:t>
            </w:r>
          </w:p>
        </w:tc>
        <w:tc>
          <w:tcPr>
            <w:tcW w:w="4495" w:type="dxa"/>
          </w:tcPr>
          <w:p w14:paraId="0E4D8CA6" w14:textId="77777777" w:rsidR="008A3F64" w:rsidRPr="008E0274" w:rsidRDefault="008A3F64" w:rsidP="008A3F64">
            <w:pPr>
              <w:rPr>
                <w:i/>
                <w:iCs/>
                <w:lang w:val="es-ES"/>
              </w:rPr>
            </w:pPr>
            <w:r w:rsidRPr="008E0274">
              <w:rPr>
                <w:i/>
                <w:iCs/>
                <w:lang w:val="es-ES"/>
              </w:rPr>
              <w:t>([insertar: cantidad de moneda extranjera B en cifras de la entrada del total general correspondiente de la tabla de costos de resumen general])</w:t>
            </w:r>
          </w:p>
          <w:p w14:paraId="7E44709E" w14:textId="77777777" w:rsidR="008A3F64" w:rsidRPr="008E0274" w:rsidRDefault="008A3F64" w:rsidP="0046348E">
            <w:pPr>
              <w:rPr>
                <w:i/>
                <w:iCs/>
                <w:lang w:val="es-ES"/>
              </w:rPr>
            </w:pPr>
          </w:p>
        </w:tc>
      </w:tr>
      <w:tr w:rsidR="008A3F64" w:rsidRPr="007436C2" w14:paraId="64F02DA7" w14:textId="77777777" w:rsidTr="008A3F64">
        <w:tc>
          <w:tcPr>
            <w:tcW w:w="4495" w:type="dxa"/>
          </w:tcPr>
          <w:p w14:paraId="2096F10A" w14:textId="6F5F8623" w:rsidR="008A3F64" w:rsidRPr="008E0274" w:rsidRDefault="008A3F64" w:rsidP="004C719B">
            <w:pPr>
              <w:ind w:left="-105"/>
              <w:rPr>
                <w:i/>
                <w:iCs/>
                <w:lang w:val="es-ES"/>
              </w:rPr>
            </w:pPr>
            <w:r w:rsidRPr="008E0274">
              <w:rPr>
                <w:i/>
                <w:iCs/>
                <w:lang w:val="es-ES"/>
              </w:rPr>
              <w:t>más [insertar: cantidad de moneda extranjera C en palabras]</w:t>
            </w:r>
          </w:p>
        </w:tc>
        <w:tc>
          <w:tcPr>
            <w:tcW w:w="4495" w:type="dxa"/>
          </w:tcPr>
          <w:p w14:paraId="59A9DF81" w14:textId="484A56EB" w:rsidR="008A3F64" w:rsidRPr="008E0274" w:rsidRDefault="008A3F64" w:rsidP="0046348E">
            <w:pPr>
              <w:rPr>
                <w:i/>
                <w:iCs/>
                <w:lang w:val="es-ES"/>
              </w:rPr>
            </w:pPr>
            <w:r w:rsidRPr="008E0274">
              <w:rPr>
                <w:i/>
                <w:iCs/>
                <w:lang w:val="es-ES"/>
              </w:rPr>
              <w:t>([insertar: cantidad de moneda extranjera C en cifras de la entrada del total general correspondiente de la tabla de costos de resumen general])</w:t>
            </w:r>
          </w:p>
        </w:tc>
      </w:tr>
      <w:tr w:rsidR="008A3F64" w:rsidRPr="007436C2" w14:paraId="2AF5E93E" w14:textId="77777777" w:rsidTr="008A3F64">
        <w:tc>
          <w:tcPr>
            <w:tcW w:w="4495" w:type="dxa"/>
          </w:tcPr>
          <w:p w14:paraId="6D145F0B" w14:textId="77777777" w:rsidR="008A3F64" w:rsidRPr="008E0274" w:rsidRDefault="008A3F64" w:rsidP="0046348E">
            <w:pPr>
              <w:rPr>
                <w:lang w:val="es-ES"/>
              </w:rPr>
            </w:pPr>
          </w:p>
        </w:tc>
        <w:tc>
          <w:tcPr>
            <w:tcW w:w="4495" w:type="dxa"/>
          </w:tcPr>
          <w:p w14:paraId="418F211B" w14:textId="77777777" w:rsidR="008A3F64" w:rsidRPr="008E0274" w:rsidRDefault="008A3F64" w:rsidP="0046348E">
            <w:pPr>
              <w:rPr>
                <w:lang w:val="es-ES"/>
              </w:rPr>
            </w:pPr>
          </w:p>
        </w:tc>
      </w:tr>
    </w:tbl>
    <w:p w14:paraId="0EDB6583" w14:textId="429E3C12" w:rsidR="008A3F64" w:rsidRPr="008E0274" w:rsidRDefault="008A3F64" w:rsidP="008A3F64">
      <w:pPr>
        <w:rPr>
          <w:lang w:val="es-ES"/>
        </w:rPr>
      </w:pPr>
      <w:r w:rsidRPr="008E0274">
        <w:rPr>
          <w:lang w:val="es-ES"/>
        </w:rPr>
        <w:t>u otras sumas que se determinen de conformidad con los términos y condiciones del Contrato. Los montos anteriores están de acuerdo con las listas de precios adjuntas y forman parte de esta oferta.</w:t>
      </w:r>
    </w:p>
    <w:p w14:paraId="4B7353E2" w14:textId="77777777" w:rsidR="008A3F64" w:rsidRPr="008E0274" w:rsidRDefault="008A3F64" w:rsidP="008A3F64">
      <w:pPr>
        <w:rPr>
          <w:lang w:val="es-ES"/>
        </w:rPr>
      </w:pPr>
    </w:p>
    <w:p w14:paraId="09117F63" w14:textId="4F0F45A9" w:rsidR="008A3F64" w:rsidRPr="008E0274" w:rsidRDefault="008A3F64" w:rsidP="008A3F64">
      <w:pPr>
        <w:rPr>
          <w:lang w:val="es-ES"/>
        </w:rPr>
      </w:pPr>
      <w:r w:rsidRPr="008E0274">
        <w:rPr>
          <w:lang w:val="es-ES"/>
        </w:rPr>
        <w:t>Nos comprometemos, de ser aceptada nuestra oferta, a iniciar las obras del Sistema de Información ya lograr la Instalación y Aceptación Operacional dentro de los respectivos plazos establecidos en el documento de licitación.</w:t>
      </w:r>
    </w:p>
    <w:p w14:paraId="01EE8CB8" w14:textId="66F5440B" w:rsidR="008A3F64" w:rsidRPr="008E0274" w:rsidRDefault="008A3F64" w:rsidP="008A3F64">
      <w:pPr>
        <w:rPr>
          <w:lang w:val="es-ES"/>
        </w:rPr>
      </w:pPr>
    </w:p>
    <w:p w14:paraId="0AF41C61" w14:textId="77777777" w:rsidR="008A3F64" w:rsidRPr="008E0274" w:rsidRDefault="008A3F64" w:rsidP="008A3F64">
      <w:pPr>
        <w:rPr>
          <w:lang w:val="es-ES"/>
        </w:rPr>
      </w:pPr>
    </w:p>
    <w:p w14:paraId="3FF48E49" w14:textId="2F9D8748" w:rsidR="008A3F64" w:rsidRPr="008E0274" w:rsidRDefault="008A3F64" w:rsidP="008A3F64">
      <w:pPr>
        <w:rPr>
          <w:lang w:val="es-ES"/>
        </w:rPr>
      </w:pPr>
      <w:r w:rsidRPr="008E0274">
        <w:rPr>
          <w:lang w:val="es-ES"/>
        </w:rPr>
        <w:t xml:space="preserve">Hemos examinado y no tenemos reservas al documento de licitación, incluidos los </w:t>
      </w:r>
      <w:r w:rsidR="00D80F11" w:rsidRPr="008E0274">
        <w:rPr>
          <w:lang w:val="es-ES"/>
        </w:rPr>
        <w:t>Adenda</w:t>
      </w:r>
      <w:r w:rsidRPr="008E0274">
        <w:rPr>
          <w:lang w:val="es-ES"/>
        </w:rPr>
        <w:t xml:space="preserve"> emitidos de conformidad con las Instrucciones para los Licitantes (IAL 8);</w:t>
      </w:r>
    </w:p>
    <w:p w14:paraId="7690C9FD" w14:textId="77777777" w:rsidR="008A3F64" w:rsidRPr="008E0274" w:rsidRDefault="008A3F64" w:rsidP="008A3F64">
      <w:pPr>
        <w:rPr>
          <w:lang w:val="es-ES"/>
        </w:rPr>
      </w:pPr>
    </w:p>
    <w:p w14:paraId="24034D1B" w14:textId="2BA1F21C" w:rsidR="008A3F64" w:rsidRPr="008E0274" w:rsidRDefault="008A3F64" w:rsidP="008A3F64">
      <w:pPr>
        <w:rPr>
          <w:lang w:val="es-ES"/>
        </w:rPr>
      </w:pPr>
      <w:r w:rsidRPr="008E0274">
        <w:rPr>
          <w:lang w:val="es-ES"/>
        </w:rPr>
        <w:t>Cumplimos con los requisitos de elegibilidad y no tenemos ningún conflicto de intereses de acuerdo con ITB 4;</w:t>
      </w:r>
    </w:p>
    <w:p w14:paraId="7ED1F81B" w14:textId="77777777" w:rsidR="008A3F64" w:rsidRPr="008E0274" w:rsidRDefault="008A3F64" w:rsidP="008A3F64">
      <w:pPr>
        <w:rPr>
          <w:lang w:val="es-ES"/>
        </w:rPr>
      </w:pPr>
    </w:p>
    <w:p w14:paraId="2DB1BC55" w14:textId="5E6592D5" w:rsidR="008A3F64" w:rsidRPr="008E0274" w:rsidRDefault="008A3F64" w:rsidP="008A3F64">
      <w:pPr>
        <w:rPr>
          <w:lang w:val="es-ES"/>
        </w:rPr>
      </w:pPr>
      <w:r w:rsidRPr="008E0274">
        <w:rPr>
          <w:lang w:val="es-ES"/>
        </w:rPr>
        <w:t>No hemos sido suspendidos ni declarados inelegibles por el Comprador en base a la ejecución de una Declaración de Mantenimiento de la Oferta o Declaración de Mantenimiento de la Propuesta en el País del Comprador de conformidad con la IAL 4.7;</w:t>
      </w:r>
    </w:p>
    <w:p w14:paraId="163F8152" w14:textId="77777777" w:rsidR="008A3F64" w:rsidRPr="008E0274" w:rsidRDefault="008A3F64" w:rsidP="008A3F64">
      <w:pPr>
        <w:rPr>
          <w:lang w:val="es-ES"/>
        </w:rPr>
      </w:pPr>
    </w:p>
    <w:p w14:paraId="1692D336" w14:textId="0B58D1E6" w:rsidR="008A3F64" w:rsidRPr="008E0274" w:rsidRDefault="008A3F64" w:rsidP="008A3F64">
      <w:pPr>
        <w:rPr>
          <w:i/>
          <w:iCs/>
          <w:lang w:val="es-ES"/>
        </w:rPr>
      </w:pPr>
      <w:r w:rsidRPr="008E0274">
        <w:rPr>
          <w:lang w:val="es-ES"/>
        </w:rPr>
        <w:t>Explotación y Abuso Sexual (SEA) y/o Acoso Sexual (SH</w:t>
      </w:r>
      <w:r w:rsidRPr="008E0274">
        <w:rPr>
          <w:i/>
          <w:iCs/>
          <w:lang w:val="es-ES"/>
        </w:rPr>
        <w:t>): [seleccione la opción apropiada de (i) a (iii) a continuación y elimine las demás. En el caso de integrantes del APCA y/o subcontratistas, indicar el estado de inhabilitación por parte del Banco de cada integrante del APCA y/o subcontratista].</w:t>
      </w:r>
    </w:p>
    <w:p w14:paraId="6979090B" w14:textId="77777777" w:rsidR="008A3F64" w:rsidRPr="008E0274" w:rsidRDefault="008A3F64" w:rsidP="008A3F64">
      <w:pPr>
        <w:rPr>
          <w:i/>
          <w:iCs/>
          <w:lang w:val="es-ES"/>
        </w:rPr>
      </w:pPr>
    </w:p>
    <w:p w14:paraId="19BD794A" w14:textId="635CD671" w:rsidR="008A3F64" w:rsidRPr="008E0274" w:rsidRDefault="008A3F64" w:rsidP="008A3F64">
      <w:pPr>
        <w:rPr>
          <w:lang w:val="es-ES"/>
        </w:rPr>
      </w:pPr>
      <w:r w:rsidRPr="008E0274">
        <w:rPr>
          <w:lang w:val="es-ES"/>
        </w:rPr>
        <w:t xml:space="preserve">      Nosotros, incluidos cualquiera de nuestros subcontratistas:</w:t>
      </w:r>
    </w:p>
    <w:p w14:paraId="7B9B9905" w14:textId="77777777" w:rsidR="008A3F64" w:rsidRPr="008E0274" w:rsidRDefault="008A3F64" w:rsidP="008A3F64">
      <w:pPr>
        <w:rPr>
          <w:lang w:val="es-ES"/>
        </w:rPr>
      </w:pPr>
    </w:p>
    <w:p w14:paraId="14E2C7FA" w14:textId="77D08740" w:rsidR="008A3F64" w:rsidRPr="008E0274" w:rsidRDefault="008A3F64" w:rsidP="004C719B">
      <w:pPr>
        <w:spacing w:before="120" w:after="120"/>
        <w:ind w:left="573" w:hanging="284"/>
        <w:rPr>
          <w:lang w:val="es-ES"/>
        </w:rPr>
      </w:pPr>
      <w:r w:rsidRPr="008E0274">
        <w:rPr>
          <w:lang w:val="es-ES"/>
        </w:rPr>
        <w:t>(i) [no haber sido objeto de inhabilitación por parte del Banco por incumplimiento de las obligaciones ES/ASx.]</w:t>
      </w:r>
    </w:p>
    <w:p w14:paraId="5B1E8F38" w14:textId="6DC034E3" w:rsidR="008A3F64" w:rsidRPr="008E0274" w:rsidRDefault="008A3F64" w:rsidP="004C719B">
      <w:pPr>
        <w:spacing w:before="120" w:after="120"/>
        <w:ind w:left="573" w:hanging="284"/>
        <w:rPr>
          <w:lang w:val="es-ES"/>
        </w:rPr>
      </w:pPr>
      <w:r w:rsidRPr="008E0274">
        <w:rPr>
          <w:lang w:val="es-ES"/>
        </w:rPr>
        <w:t>(ii) [están sujetos a inhabilitación por parte del Banco por incumplimiento de las obligaciones EAS/ASx.]</w:t>
      </w:r>
    </w:p>
    <w:p w14:paraId="78D56A32" w14:textId="0E08910E" w:rsidR="008A3F64" w:rsidRPr="008E0274" w:rsidRDefault="008A3F64" w:rsidP="004C719B">
      <w:pPr>
        <w:spacing w:before="120" w:after="120"/>
        <w:ind w:left="573" w:hanging="284"/>
        <w:rPr>
          <w:lang w:val="es-ES"/>
        </w:rPr>
      </w:pPr>
      <w:r w:rsidRPr="008E0274">
        <w:rPr>
          <w:lang w:val="es-ES"/>
        </w:rPr>
        <w:t>(iii) [habían sido objeto de inhabilitación por parte del Banco por incumplimiento de las obligaciones EAS/ASx, y fueron eliminados de la lista de inhabilitación. Se ha dictado un laudo arbitral sobre el caso de recusación a nuestro favor.]</w:t>
      </w:r>
    </w:p>
    <w:p w14:paraId="6836DFB7" w14:textId="3DE776BA" w:rsidR="008A3F64" w:rsidRPr="008E0274" w:rsidRDefault="008A3F64" w:rsidP="008A3F64">
      <w:pPr>
        <w:rPr>
          <w:lang w:val="es-ES"/>
        </w:rPr>
      </w:pPr>
      <w:r w:rsidRPr="008E0274">
        <w:rPr>
          <w:lang w:val="es-ES"/>
        </w:rPr>
        <w:t>Si nuestra oferta es aceptada, y si seste documento de licitación así lo requiere, nos comprometemos a proporcionar una garantía de pago anticipado y una garantía de cumplimiento en la forma, montos y plazos especificados en el documento de licitación.</w:t>
      </w:r>
    </w:p>
    <w:p w14:paraId="73C29635" w14:textId="77777777" w:rsidR="008A3F64" w:rsidRPr="008E0274" w:rsidRDefault="008A3F64" w:rsidP="008A3F64">
      <w:pPr>
        <w:rPr>
          <w:lang w:val="es-ES"/>
        </w:rPr>
      </w:pPr>
    </w:p>
    <w:p w14:paraId="27B4B451" w14:textId="1C314C3F" w:rsidR="008A3F64" w:rsidRPr="008E0274" w:rsidRDefault="008A3F64" w:rsidP="008A3F64">
      <w:pPr>
        <w:rPr>
          <w:i/>
          <w:iCs/>
          <w:lang w:val="es-ES"/>
        </w:rPr>
      </w:pPr>
      <w:r w:rsidRPr="008E0274">
        <w:rPr>
          <w:i/>
          <w:iCs/>
          <w:lang w:val="es-ES"/>
        </w:rPr>
        <w:t>[Según corresponda, incluir o eliminar el siguiente párrafo]</w:t>
      </w:r>
    </w:p>
    <w:p w14:paraId="03565538" w14:textId="77777777" w:rsidR="008A3F64" w:rsidRPr="008E0274" w:rsidRDefault="008A3F64" w:rsidP="008A3F64">
      <w:pPr>
        <w:rPr>
          <w:lang w:val="es-ES"/>
        </w:rPr>
      </w:pPr>
    </w:p>
    <w:p w14:paraId="67A20E25" w14:textId="0B096AE4" w:rsidR="0046348E" w:rsidRPr="008E0274" w:rsidRDefault="0046348E" w:rsidP="008A3F64">
      <w:pPr>
        <w:rPr>
          <w:lang w:val="es-ES"/>
        </w:rPr>
      </w:pPr>
      <w:r w:rsidRPr="008E0274">
        <w:rPr>
          <w:lang w:val="es-ES"/>
        </w:rPr>
        <w:t xml:space="preserve">“Aceptamos el nombramiento de </w:t>
      </w:r>
      <w:r w:rsidRPr="008E0274">
        <w:rPr>
          <w:rStyle w:val="preparersnote"/>
          <w:b w:val="0"/>
          <w:bCs/>
          <w:lang w:val="es-ES"/>
        </w:rPr>
        <w:t xml:space="preserve">[El Comprador indicar: </w:t>
      </w:r>
      <w:r w:rsidRPr="008E0274">
        <w:rPr>
          <w:rStyle w:val="preparersnote"/>
          <w:lang w:val="es-ES"/>
        </w:rPr>
        <w:t xml:space="preserve">  nombre del Conciliador propuesto en los DDL </w:t>
      </w:r>
      <w:r w:rsidRPr="008E0274">
        <w:rPr>
          <w:rStyle w:val="preparersnote"/>
          <w:b w:val="0"/>
          <w:bCs/>
          <w:lang w:val="es-ES"/>
        </w:rPr>
        <w:t>]</w:t>
      </w:r>
      <w:r w:rsidRPr="008E0274">
        <w:rPr>
          <w:b/>
          <w:bCs/>
          <w:lang w:val="es-ES"/>
        </w:rPr>
        <w:t xml:space="preserve"> </w:t>
      </w:r>
      <w:r w:rsidRPr="008E0274">
        <w:rPr>
          <w:lang w:val="es-ES"/>
        </w:rPr>
        <w:t>como Conciliador”.</w:t>
      </w:r>
    </w:p>
    <w:tbl>
      <w:tblPr>
        <w:tblW w:w="0" w:type="auto"/>
        <w:tblLayout w:type="fixed"/>
        <w:tblLook w:val="0000" w:firstRow="0" w:lastRow="0" w:firstColumn="0" w:lastColumn="0" w:noHBand="0" w:noVBand="0"/>
      </w:tblPr>
      <w:tblGrid>
        <w:gridCol w:w="828"/>
        <w:gridCol w:w="7668"/>
      </w:tblGrid>
      <w:tr w:rsidR="0046348E" w:rsidRPr="007436C2" w14:paraId="64CA4D1B" w14:textId="77777777" w:rsidTr="00665AE8">
        <w:tc>
          <w:tcPr>
            <w:tcW w:w="828" w:type="dxa"/>
          </w:tcPr>
          <w:p w14:paraId="4F0598F4" w14:textId="77777777" w:rsidR="0046348E" w:rsidRPr="008E0274" w:rsidRDefault="0046348E" w:rsidP="00665AE8">
            <w:pPr>
              <w:rPr>
                <w:lang w:val="es-ES"/>
              </w:rPr>
            </w:pPr>
          </w:p>
        </w:tc>
        <w:tc>
          <w:tcPr>
            <w:tcW w:w="7668" w:type="dxa"/>
          </w:tcPr>
          <w:p w14:paraId="24C9979E" w14:textId="77777777" w:rsidR="0046348E" w:rsidRPr="008E0274" w:rsidRDefault="0046348E" w:rsidP="00665AE8">
            <w:pPr>
              <w:tabs>
                <w:tab w:val="left" w:pos="-720"/>
              </w:tabs>
              <w:spacing w:before="120"/>
              <w:rPr>
                <w:rStyle w:val="preparersnote"/>
                <w:b w:val="0"/>
                <w:bCs/>
                <w:lang w:val="es-ES"/>
              </w:rPr>
            </w:pPr>
            <w:r w:rsidRPr="008E0274">
              <w:rPr>
                <w:i/>
                <w:iCs/>
                <w:lang w:val="es-ES"/>
              </w:rPr>
              <w:t>[y suprimir el párrafo siguiente o, si procede, eliminar lo anterior  e incluir lo siguiente o, en caso de que en los DDL no se especifique ningún Conciliador, eliminar tanto el texto anterior como el siguiente]</w:t>
            </w:r>
          </w:p>
        </w:tc>
      </w:tr>
    </w:tbl>
    <w:p w14:paraId="3FFCF44D" w14:textId="77777777" w:rsidR="0046348E" w:rsidRPr="008E0274" w:rsidRDefault="0046348E" w:rsidP="0046348E">
      <w:pPr>
        <w:tabs>
          <w:tab w:val="left" w:pos="-720"/>
        </w:tabs>
        <w:spacing w:before="120"/>
        <w:rPr>
          <w:lang w:val="es-ES"/>
        </w:rPr>
      </w:pPr>
      <w:r w:rsidRPr="008E0274">
        <w:rPr>
          <w:lang w:val="es-ES"/>
        </w:rPr>
        <w:tab/>
        <w:t xml:space="preserve">"No aceptamos el nombramiento de </w:t>
      </w:r>
      <w:r w:rsidRPr="008E0274">
        <w:rPr>
          <w:i/>
          <w:iCs/>
          <w:lang w:val="es-ES"/>
        </w:rPr>
        <w:t xml:space="preserve">[el Comprador indicar </w:t>
      </w:r>
      <w:r w:rsidRPr="008E0274">
        <w:rPr>
          <w:b/>
          <w:bCs/>
          <w:i/>
          <w:iCs/>
          <w:lang w:val="es-ES"/>
        </w:rPr>
        <w:t>el nombre del Conciliador propuesto en los DDL</w:t>
      </w:r>
      <w:r w:rsidRPr="008E0274">
        <w:rPr>
          <w:i/>
          <w:iCs/>
          <w:lang w:val="es-ES"/>
        </w:rPr>
        <w:t>]</w:t>
      </w:r>
      <w:r w:rsidRPr="008E0274">
        <w:rPr>
          <w:lang w:val="es-ES"/>
        </w:rPr>
        <w:t xml:space="preserve"> como Conciliador, y en su lugar proponemos que se nombre como tal a </w:t>
      </w:r>
      <w:r w:rsidRPr="008E0274">
        <w:rPr>
          <w:i/>
          <w:iCs/>
          <w:lang w:val="es-ES"/>
        </w:rPr>
        <w:t>[indicar</w:t>
      </w:r>
      <w:r w:rsidRPr="008E0274">
        <w:rPr>
          <w:b/>
          <w:bCs/>
          <w:i/>
          <w:iCs/>
          <w:lang w:val="es-ES"/>
        </w:rPr>
        <w:t xml:space="preserve"> el nombre</w:t>
      </w:r>
      <w:r w:rsidRPr="008E0274">
        <w:rPr>
          <w:i/>
          <w:iCs/>
          <w:lang w:val="es-ES"/>
        </w:rPr>
        <w:t>]</w:t>
      </w:r>
      <w:r w:rsidRPr="008E0274">
        <w:rPr>
          <w:lang w:val="es-ES"/>
        </w:rPr>
        <w:t>, cuyos currículum vitae y tarifa por hora, se adjuntan a esta oferta".</w:t>
      </w:r>
    </w:p>
    <w:p w14:paraId="593C884C" w14:textId="77777777" w:rsidR="008A3F64" w:rsidRPr="008E0274" w:rsidRDefault="0046348E" w:rsidP="0046348E">
      <w:pPr>
        <w:rPr>
          <w:lang w:val="es-ES"/>
        </w:rPr>
      </w:pPr>
      <w:r w:rsidRPr="008E0274">
        <w:rPr>
          <w:lang w:val="es-ES"/>
        </w:rPr>
        <w:tab/>
      </w:r>
    </w:p>
    <w:p w14:paraId="0A20BB35" w14:textId="22CB353D" w:rsidR="008A3F64" w:rsidRPr="008E0274" w:rsidRDefault="008A3F64" w:rsidP="008A3F64">
      <w:pPr>
        <w:rPr>
          <w:lang w:val="es-ES"/>
        </w:rPr>
      </w:pPr>
      <w:r w:rsidRPr="008E0274">
        <w:rPr>
          <w:lang w:val="es-ES"/>
        </w:rPr>
        <w:t>Por la presente certificamos que el Software ofrecido en esta oferta y que se suministrará en virtud del Contrato (i) es de nuestra propiedad o (ii) si no es de nuestra propiedad, está cubierto por una licencia válida del propietario del Software.</w:t>
      </w:r>
    </w:p>
    <w:p w14:paraId="68C636D4" w14:textId="77777777" w:rsidR="008A3F64" w:rsidRPr="008E0274" w:rsidRDefault="008A3F64" w:rsidP="008A3F64">
      <w:pPr>
        <w:rPr>
          <w:lang w:val="es-ES"/>
        </w:rPr>
      </w:pPr>
    </w:p>
    <w:p w14:paraId="1D17759D" w14:textId="4DE85729" w:rsidR="0046348E" w:rsidRPr="008E0274" w:rsidRDefault="008A3F64" w:rsidP="008A3F64">
      <w:pPr>
        <w:rPr>
          <w:lang w:val="es-ES"/>
        </w:rPr>
      </w:pPr>
      <w:r w:rsidRPr="008E0274">
        <w:rPr>
          <w:lang w:val="es-ES"/>
        </w:rPr>
        <w:t>Acordamos acatar esta oferta, que, de conformidad con las IAL 13 e IAL 16, consta de esta carta (Formulario de Presentación de la Oferta) y los anexos que se enumeran a continuación, hasta el [insertar día, mes y año de acuerdo con la IAL 18.1], y seguirá siendo vinculante para nosotros y podrá ser aceptado por usted en cualquier momento antes de la expiración de ese período.</w:t>
      </w:r>
    </w:p>
    <w:p w14:paraId="5E98BC68" w14:textId="77777777" w:rsidR="008A3F64" w:rsidRPr="008E0274" w:rsidRDefault="008A3F64" w:rsidP="0046348E">
      <w:pPr>
        <w:tabs>
          <w:tab w:val="left" w:pos="2160"/>
          <w:tab w:val="left" w:pos="5400"/>
        </w:tabs>
        <w:rPr>
          <w:lang w:val="es-ES"/>
        </w:rPr>
      </w:pPr>
    </w:p>
    <w:p w14:paraId="2807CF72" w14:textId="65649443" w:rsidR="0046348E" w:rsidRPr="008E0274" w:rsidRDefault="0046348E" w:rsidP="0046348E">
      <w:pPr>
        <w:tabs>
          <w:tab w:val="left" w:pos="2160"/>
          <w:tab w:val="left" w:pos="5400"/>
        </w:tabs>
        <w:rPr>
          <w:lang w:val="es-ES"/>
        </w:rPr>
      </w:pPr>
      <w:r w:rsidRPr="008E0274">
        <w:rPr>
          <w:lang w:val="es-ES"/>
        </w:rPr>
        <w:t xml:space="preserve">Fechado hoy </w:t>
      </w:r>
      <w:r w:rsidRPr="008E0274">
        <w:rPr>
          <w:rStyle w:val="preparersnote"/>
          <w:b w:val="0"/>
          <w:bCs/>
          <w:lang w:val="es-ES"/>
        </w:rPr>
        <w:t xml:space="preserve">[ indicar: </w:t>
      </w:r>
      <w:r w:rsidRPr="008E0274">
        <w:rPr>
          <w:rStyle w:val="preparersnote"/>
          <w:lang w:val="es-ES"/>
        </w:rPr>
        <w:t xml:space="preserve"> ordinal </w:t>
      </w:r>
      <w:r w:rsidRPr="008E0274">
        <w:rPr>
          <w:rStyle w:val="preparersnote"/>
          <w:b w:val="0"/>
          <w:bCs/>
          <w:lang w:val="es-ES"/>
        </w:rPr>
        <w:t xml:space="preserve">] </w:t>
      </w:r>
      <w:r w:rsidRPr="008E0274">
        <w:rPr>
          <w:lang w:val="es-ES"/>
        </w:rPr>
        <w:t xml:space="preserve">día de </w:t>
      </w:r>
      <w:r w:rsidRPr="008E0274">
        <w:rPr>
          <w:rStyle w:val="preparersnote"/>
          <w:b w:val="0"/>
          <w:bCs/>
          <w:lang w:val="es-ES"/>
        </w:rPr>
        <w:t xml:space="preserve">[ indicar:  </w:t>
      </w:r>
      <w:r w:rsidRPr="008E0274">
        <w:rPr>
          <w:rStyle w:val="preparersnote"/>
          <w:lang w:val="es-ES"/>
        </w:rPr>
        <w:t>mes ],</w:t>
      </w:r>
      <w:r w:rsidRPr="008E0274">
        <w:rPr>
          <w:lang w:val="es-ES"/>
        </w:rPr>
        <w:t xml:space="preserve"> </w:t>
      </w:r>
      <w:r w:rsidRPr="008E0274">
        <w:rPr>
          <w:rStyle w:val="preparersnote"/>
          <w:b w:val="0"/>
          <w:bCs/>
          <w:lang w:val="es-ES"/>
        </w:rPr>
        <w:t>[ indicar:</w:t>
      </w:r>
      <w:r w:rsidRPr="008E0274">
        <w:rPr>
          <w:rStyle w:val="preparersnote"/>
          <w:lang w:val="es-ES"/>
        </w:rPr>
        <w:t xml:space="preserve">  año </w:t>
      </w:r>
      <w:r w:rsidRPr="008E0274">
        <w:rPr>
          <w:rStyle w:val="preparersnote"/>
          <w:b w:val="0"/>
          <w:bCs/>
          <w:lang w:val="es-ES"/>
        </w:rPr>
        <w:t>].</w:t>
      </w:r>
    </w:p>
    <w:p w14:paraId="4EADFFDC" w14:textId="77777777" w:rsidR="0046348E" w:rsidRPr="008E0274" w:rsidRDefault="0046348E" w:rsidP="0046348E">
      <w:pPr>
        <w:tabs>
          <w:tab w:val="right" w:pos="7920"/>
        </w:tabs>
        <w:rPr>
          <w:lang w:val="es-ES"/>
        </w:rPr>
      </w:pPr>
      <w:r w:rsidRPr="008E0274">
        <w:rPr>
          <w:lang w:val="es-ES"/>
        </w:rPr>
        <w:t xml:space="preserve">Firmado:  </w:t>
      </w:r>
      <w:r w:rsidRPr="008E0274">
        <w:rPr>
          <w:lang w:val="es-ES"/>
        </w:rPr>
        <w:tab/>
      </w:r>
    </w:p>
    <w:p w14:paraId="043D84A6"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47169318" w14:textId="77777777" w:rsidR="0046348E" w:rsidRPr="008E0274" w:rsidRDefault="0046348E" w:rsidP="0046348E">
      <w:pPr>
        <w:rPr>
          <w:b/>
          <w:bCs/>
          <w:lang w:val="es-ES"/>
        </w:rPr>
      </w:pPr>
      <w:r w:rsidRPr="008E0274">
        <w:rPr>
          <w:lang w:val="es-ES"/>
        </w:rPr>
        <w:t xml:space="preserve">En mi carácter de </w:t>
      </w:r>
      <w:r w:rsidRPr="008E0274">
        <w:rPr>
          <w:rStyle w:val="preparersnote"/>
          <w:b w:val="0"/>
          <w:bCs/>
          <w:lang w:val="es-ES"/>
        </w:rPr>
        <w:t>[indicar:</w:t>
      </w:r>
      <w:r w:rsidRPr="008E0274">
        <w:rPr>
          <w:rStyle w:val="preparersnote"/>
          <w:lang w:val="es-ES"/>
        </w:rPr>
        <w:t xml:space="preserve">  título o cargo </w:t>
      </w:r>
      <w:r w:rsidRPr="008E0274">
        <w:rPr>
          <w:rStyle w:val="preparersnote"/>
          <w:b w:val="0"/>
          <w:bCs/>
          <w:lang w:val="es-ES"/>
        </w:rPr>
        <w:t>]</w:t>
      </w:r>
    </w:p>
    <w:p w14:paraId="4815E1CD" w14:textId="77777777" w:rsidR="0046348E" w:rsidRPr="008E0274" w:rsidRDefault="0046348E" w:rsidP="0046348E">
      <w:pPr>
        <w:ind w:right="-274"/>
        <w:jc w:val="left"/>
        <w:rPr>
          <w:lang w:val="es-ES"/>
        </w:rPr>
      </w:pPr>
      <w:r w:rsidRPr="008E0274">
        <w:rPr>
          <w:lang w:val="es-ES"/>
        </w:rPr>
        <w:t xml:space="preserve">Debidamente autorizado para firmar esta oferta a nombre de  </w:t>
      </w:r>
      <w:r w:rsidRPr="008E0274">
        <w:rPr>
          <w:rStyle w:val="preparersnote"/>
          <w:b w:val="0"/>
          <w:bCs/>
          <w:lang w:val="es-ES"/>
        </w:rPr>
        <w:t>[ indicar:</w:t>
      </w:r>
      <w:r w:rsidRPr="008E0274">
        <w:rPr>
          <w:rStyle w:val="preparersnote"/>
          <w:lang w:val="es-ES"/>
        </w:rPr>
        <w:t xml:space="preserve">  nombre del Licitante </w:t>
      </w:r>
      <w:r w:rsidRPr="008E0274">
        <w:rPr>
          <w:rStyle w:val="preparersnote"/>
          <w:b w:val="0"/>
          <w:bCs/>
          <w:lang w:val="es-ES"/>
        </w:rPr>
        <w:t>]</w:t>
      </w:r>
    </w:p>
    <w:p w14:paraId="0A844666" w14:textId="77777777" w:rsidR="0046348E" w:rsidRPr="008E0274" w:rsidRDefault="0046348E" w:rsidP="0046348E">
      <w:pPr>
        <w:spacing w:before="200"/>
        <w:rPr>
          <w:lang w:val="es-ES"/>
        </w:rPr>
      </w:pPr>
      <w:r w:rsidRPr="008E0274">
        <w:rPr>
          <w:lang w:val="es-ES"/>
        </w:rPr>
        <w:t>ANEXOS:</w:t>
      </w:r>
    </w:p>
    <w:p w14:paraId="0F8D7121" w14:textId="77777777" w:rsidR="0046348E" w:rsidRPr="008E0274" w:rsidRDefault="0046348E" w:rsidP="0046348E">
      <w:pPr>
        <w:ind w:left="720"/>
        <w:rPr>
          <w:i/>
          <w:iCs/>
          <w:lang w:val="es-ES"/>
        </w:rPr>
      </w:pPr>
      <w:r w:rsidRPr="008E0274">
        <w:rPr>
          <w:lang w:val="es-ES"/>
        </w:rPr>
        <w:t xml:space="preserve">Autorización de firma </w:t>
      </w:r>
      <w:r w:rsidRPr="008E0274">
        <w:rPr>
          <w:i/>
          <w:iCs/>
          <w:lang w:val="es-ES"/>
        </w:rPr>
        <w:t>[además, en el caso de que el Licitante sea una sociedad en participación, agregar el resto de las autorizaciones, de conformidad con la cláusula 6.2 de las IAL]</w:t>
      </w:r>
    </w:p>
    <w:p w14:paraId="4039A9B3" w14:textId="77777777" w:rsidR="0046348E" w:rsidRPr="008E0274" w:rsidRDefault="0046348E" w:rsidP="0046348E">
      <w:pPr>
        <w:ind w:left="720"/>
        <w:rPr>
          <w:lang w:val="es-ES"/>
        </w:rPr>
      </w:pPr>
      <w:r w:rsidRPr="008E0274">
        <w:rPr>
          <w:lang w:val="es-ES"/>
        </w:rPr>
        <w:t>Anexo 1</w:t>
      </w:r>
      <w:r w:rsidRPr="008E0274">
        <w:rPr>
          <w:lang w:val="es-ES"/>
        </w:rPr>
        <w:tab/>
        <w:t xml:space="preserve">Elegibilidad del Licitante </w:t>
      </w:r>
    </w:p>
    <w:p w14:paraId="7F300008" w14:textId="77777777" w:rsidR="0046348E" w:rsidRPr="008E0274" w:rsidRDefault="0046348E" w:rsidP="0046348E">
      <w:pPr>
        <w:ind w:left="720"/>
        <w:rPr>
          <w:lang w:val="es-ES"/>
        </w:rPr>
      </w:pPr>
      <w:r w:rsidRPr="008E0274">
        <w:rPr>
          <w:lang w:val="es-ES"/>
        </w:rPr>
        <w:t>Anexo 2</w:t>
      </w:r>
      <w:r w:rsidRPr="008E0274">
        <w:rPr>
          <w:lang w:val="es-ES"/>
        </w:rPr>
        <w:tab/>
        <w:t xml:space="preserve">Calificaciones del Licitante (incluidas las autorizaciones de los </w:t>
      </w:r>
      <w:r w:rsidRPr="008E0274">
        <w:rPr>
          <w:lang w:val="es-ES"/>
        </w:rPr>
        <w:tab/>
      </w:r>
      <w:r w:rsidRPr="008E0274">
        <w:rPr>
          <w:lang w:val="es-ES"/>
        </w:rPr>
        <w:tab/>
      </w:r>
      <w:r w:rsidRPr="008E0274">
        <w:rPr>
          <w:lang w:val="es-ES"/>
        </w:rPr>
        <w:tab/>
        <w:t>fabricantes)</w:t>
      </w:r>
    </w:p>
    <w:p w14:paraId="6F7E2219" w14:textId="77777777" w:rsidR="0046348E" w:rsidRPr="008E0274" w:rsidRDefault="0046348E" w:rsidP="0046348E">
      <w:pPr>
        <w:ind w:left="2160" w:hanging="1440"/>
        <w:rPr>
          <w:lang w:val="es-ES"/>
        </w:rPr>
      </w:pPr>
      <w:r w:rsidRPr="008E0274">
        <w:rPr>
          <w:lang w:val="es-ES"/>
        </w:rPr>
        <w:t>Anexo 3</w:t>
      </w:r>
      <w:r w:rsidRPr="008E0274">
        <w:rPr>
          <w:lang w:val="es-ES"/>
        </w:rPr>
        <w:tab/>
        <w:t>Elegibilidad de los bienes y servicios</w:t>
      </w:r>
    </w:p>
    <w:p w14:paraId="54EF0833" w14:textId="77777777" w:rsidR="0046348E" w:rsidRPr="008E0274" w:rsidRDefault="0046348E" w:rsidP="0046348E">
      <w:pPr>
        <w:ind w:left="2160" w:hanging="1440"/>
        <w:rPr>
          <w:lang w:val="es-ES"/>
        </w:rPr>
      </w:pPr>
      <w:r w:rsidRPr="008E0274">
        <w:rPr>
          <w:lang w:val="es-ES"/>
        </w:rPr>
        <w:t>Anexo 4</w:t>
      </w:r>
      <w:r w:rsidRPr="008E0274">
        <w:rPr>
          <w:lang w:val="es-ES"/>
        </w:rPr>
        <w:tab/>
        <w:t>Conformidad del Sistema de información con los Documentos de Licitación</w:t>
      </w:r>
    </w:p>
    <w:p w14:paraId="711A74C0" w14:textId="77777777" w:rsidR="0046348E" w:rsidRPr="008E0274" w:rsidRDefault="0046348E" w:rsidP="0046348E">
      <w:pPr>
        <w:ind w:left="720"/>
        <w:rPr>
          <w:lang w:val="es-ES"/>
        </w:rPr>
      </w:pPr>
      <w:r w:rsidRPr="008E0274">
        <w:rPr>
          <w:lang w:val="es-ES"/>
        </w:rPr>
        <w:t>Anexo 5</w:t>
      </w:r>
      <w:r w:rsidRPr="008E0274">
        <w:rPr>
          <w:lang w:val="es-ES"/>
        </w:rPr>
        <w:tab/>
        <w:t>Subcontratistas propuestos</w:t>
      </w:r>
    </w:p>
    <w:p w14:paraId="1EFDDCFE" w14:textId="77777777" w:rsidR="0046348E" w:rsidRPr="008E0274" w:rsidRDefault="0046348E" w:rsidP="0046348E">
      <w:pPr>
        <w:ind w:left="720"/>
        <w:rPr>
          <w:lang w:val="es-ES"/>
        </w:rPr>
      </w:pPr>
      <w:r w:rsidRPr="008E0274">
        <w:rPr>
          <w:lang w:val="es-ES"/>
        </w:rPr>
        <w:t>Anexo 6</w:t>
      </w:r>
      <w:r w:rsidRPr="008E0274">
        <w:rPr>
          <w:lang w:val="es-ES"/>
        </w:rPr>
        <w:tab/>
        <w:t>Propiedad Intelectual (Listas de Software y Materiales)</w:t>
      </w:r>
    </w:p>
    <w:p w14:paraId="0C13BDD7" w14:textId="1AE68D2A" w:rsidR="0046348E" w:rsidRPr="008E0274" w:rsidRDefault="0046348E" w:rsidP="0046348E">
      <w:pPr>
        <w:ind w:left="720"/>
        <w:rPr>
          <w:lang w:val="es-ES"/>
        </w:rPr>
      </w:pPr>
      <w:r w:rsidRPr="008E0274">
        <w:rPr>
          <w:lang w:val="es-ES"/>
        </w:rPr>
        <w:t>Anexo 7</w:t>
      </w:r>
      <w:r w:rsidRPr="008E0274">
        <w:rPr>
          <w:lang w:val="es-ES"/>
        </w:rPr>
        <w:tab/>
      </w:r>
      <w:r w:rsidR="008A3F64" w:rsidRPr="008E0274">
        <w:rPr>
          <w:lang w:val="es-ES"/>
        </w:rPr>
        <w:t>Declaración de Desempeño sobre Explotación y Abuso Sexual y/o Acoso Sexual</w:t>
      </w:r>
    </w:p>
    <w:p w14:paraId="6C66921B" w14:textId="29795A0A" w:rsidR="0046348E" w:rsidRPr="008E0274" w:rsidRDefault="0046348E" w:rsidP="0046348E">
      <w:pPr>
        <w:ind w:left="720"/>
        <w:rPr>
          <w:lang w:val="es-ES"/>
        </w:rPr>
      </w:pPr>
      <w:r w:rsidRPr="008E0274">
        <w:rPr>
          <w:lang w:val="es-ES"/>
        </w:rPr>
        <w:t>Anexo 8</w:t>
      </w:r>
      <w:r w:rsidRPr="008E0274">
        <w:rPr>
          <w:lang w:val="es-ES"/>
        </w:rPr>
        <w:tab/>
      </w:r>
      <w:r w:rsidR="008A3F64" w:rsidRPr="008E0274">
        <w:rPr>
          <w:lang w:val="es-ES"/>
        </w:rPr>
        <w:t>Normas de Conducta para el Personal del Proveedor</w:t>
      </w:r>
    </w:p>
    <w:p w14:paraId="2F800315" w14:textId="77777777" w:rsidR="008A3F64" w:rsidRPr="008E0274" w:rsidRDefault="008A3F64" w:rsidP="0046348E">
      <w:pPr>
        <w:ind w:left="720"/>
        <w:rPr>
          <w:lang w:val="es-ES"/>
        </w:rPr>
      </w:pPr>
    </w:p>
    <w:p w14:paraId="36000E12" w14:textId="5D03011D" w:rsidR="0046348E" w:rsidRPr="008E0274" w:rsidRDefault="0046348E" w:rsidP="0046348E">
      <w:pPr>
        <w:ind w:left="720"/>
        <w:rPr>
          <w:i/>
          <w:iCs/>
          <w:lang w:val="es-ES"/>
        </w:rPr>
      </w:pPr>
      <w:r w:rsidRPr="008E0274">
        <w:rPr>
          <w:i/>
          <w:iCs/>
          <w:lang w:val="es-ES"/>
        </w:rPr>
        <w:t>[si fuese el caso, especificar otros anexos o inserciones]</w:t>
      </w:r>
    </w:p>
    <w:p w14:paraId="574E901F" w14:textId="7BFBE640" w:rsidR="008A3F64" w:rsidRPr="008E0274" w:rsidRDefault="008A3F64" w:rsidP="0046348E">
      <w:pPr>
        <w:ind w:left="720"/>
        <w:rPr>
          <w:i/>
          <w:iCs/>
          <w:lang w:val="es-ES"/>
        </w:rPr>
      </w:pPr>
    </w:p>
    <w:p w14:paraId="09BD2229" w14:textId="37D42A94" w:rsidR="008A3F64" w:rsidRPr="008E0274" w:rsidRDefault="008A3F64">
      <w:pPr>
        <w:jc w:val="left"/>
        <w:rPr>
          <w:i/>
          <w:iCs/>
          <w:lang w:val="es-ES"/>
        </w:rPr>
      </w:pPr>
      <w:r w:rsidRPr="008E0274">
        <w:rPr>
          <w:i/>
          <w:iCs/>
          <w:lang w:val="es-ES"/>
        </w:rPr>
        <w:br w:type="page"/>
      </w:r>
    </w:p>
    <w:p w14:paraId="17F5D5C4" w14:textId="6B4DA67A" w:rsidR="008A3F64" w:rsidRPr="008E0274" w:rsidRDefault="008A3F64" w:rsidP="004C719B">
      <w:pPr>
        <w:pStyle w:val="Head81"/>
        <w:rPr>
          <w:lang w:val="es-ES"/>
        </w:rPr>
      </w:pPr>
      <w:bookmarkStart w:id="528" w:name="_Toc107660958"/>
      <w:r w:rsidRPr="008E0274">
        <w:rPr>
          <w:lang w:val="es-ES"/>
        </w:rPr>
        <w:t>Declaración de Desempeño en materia de Explotación y Abuso Sexual (EAS) y/o Acoso Sexual</w:t>
      </w:r>
      <w:bookmarkEnd w:id="528"/>
      <w:r w:rsidRPr="008E0274">
        <w:rPr>
          <w:lang w:val="es-ES"/>
        </w:rPr>
        <w:t xml:space="preserve"> </w:t>
      </w:r>
    </w:p>
    <w:p w14:paraId="4D167F84" w14:textId="1440464E" w:rsidR="008A3F64" w:rsidRPr="008E0274" w:rsidRDefault="008A3F64" w:rsidP="008A3F64">
      <w:pPr>
        <w:pStyle w:val="Section4heading"/>
        <w:tabs>
          <w:tab w:val="clear" w:pos="8748"/>
        </w:tabs>
        <w:ind w:left="720" w:right="90"/>
        <w:rPr>
          <w:i/>
          <w:iCs/>
          <w:spacing w:val="-6"/>
          <w:lang w:val="es-ES"/>
        </w:rPr>
      </w:pPr>
      <w:r w:rsidRPr="008E0274">
        <w:rPr>
          <w:b w:val="0"/>
          <w:i/>
          <w:iCs/>
          <w:spacing w:val="-6"/>
          <w:sz w:val="24"/>
          <w:lang w:val="es-ES"/>
        </w:rPr>
        <w:t>[La siguiente tabla la completará cda Subcontratista propuesto por el Proveedor y cada Subcontratista propuesto por el Licitante]</w:t>
      </w:r>
    </w:p>
    <w:p w14:paraId="7326D772" w14:textId="011A5C66" w:rsidR="008A3F64" w:rsidRPr="008E0274" w:rsidRDefault="008A3F64" w:rsidP="008A3F64">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Nombre del Licitante: </w:t>
      </w:r>
      <w:r w:rsidRPr="008E0274">
        <w:rPr>
          <w:rFonts w:ascii="Times New Roman" w:hAnsi="Times New Roman"/>
          <w:i/>
          <w:color w:val="212121"/>
          <w:sz w:val="24"/>
          <w:lang w:val="es-ES"/>
        </w:rPr>
        <w:t>[indicar el nombre completo]</w:t>
      </w:r>
    </w:p>
    <w:p w14:paraId="34243138" w14:textId="77777777" w:rsidR="008A3F64" w:rsidRPr="008E0274" w:rsidRDefault="008A3F64" w:rsidP="008A3F64">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Fecha: </w:t>
      </w:r>
      <w:r w:rsidRPr="008E0274">
        <w:rPr>
          <w:rFonts w:ascii="Times New Roman" w:hAnsi="Times New Roman"/>
          <w:i/>
          <w:color w:val="212121"/>
          <w:sz w:val="24"/>
          <w:lang w:val="es-ES"/>
        </w:rPr>
        <w:t>[insertar día, mes, año]</w:t>
      </w:r>
    </w:p>
    <w:p w14:paraId="6B80EE1C" w14:textId="77777777" w:rsidR="008A3F64" w:rsidRPr="008E0274" w:rsidRDefault="008A3F64" w:rsidP="008A3F64">
      <w:pPr>
        <w:pStyle w:val="HTMLPreformatted"/>
        <w:shd w:val="clear" w:color="auto" w:fill="FFFFFF"/>
        <w:ind w:right="146"/>
        <w:jc w:val="right"/>
        <w:rPr>
          <w:rFonts w:ascii="Times New Roman" w:hAnsi="Times New Roman"/>
          <w:color w:val="212121"/>
          <w:sz w:val="24"/>
          <w:lang w:val="es-ES"/>
        </w:rPr>
      </w:pPr>
      <w:r w:rsidRPr="008E0274">
        <w:rPr>
          <w:rFonts w:ascii="Times New Roman" w:hAnsi="Times New Roman"/>
          <w:color w:val="212121"/>
          <w:sz w:val="24"/>
          <w:lang w:val="es-ES"/>
        </w:rPr>
        <w:t xml:space="preserve">LPI No. y título: </w:t>
      </w:r>
      <w:r w:rsidRPr="008E0274">
        <w:rPr>
          <w:rFonts w:ascii="Times New Roman" w:hAnsi="Times New Roman"/>
          <w:i/>
          <w:color w:val="212121"/>
          <w:sz w:val="24"/>
          <w:lang w:val="es-ES"/>
        </w:rPr>
        <w:t>[insertar número y descripción]</w:t>
      </w:r>
    </w:p>
    <w:p w14:paraId="4C3B8DED" w14:textId="77777777" w:rsidR="008A3F64" w:rsidRPr="008E0274" w:rsidRDefault="008A3F64" w:rsidP="008A3F64">
      <w:pPr>
        <w:pStyle w:val="HTMLPreformatted"/>
        <w:shd w:val="clear" w:color="auto" w:fill="FFFFFF"/>
        <w:ind w:right="146"/>
        <w:jc w:val="right"/>
        <w:rPr>
          <w:rFonts w:ascii="Times New Roman" w:hAnsi="Times New Roman"/>
          <w:i/>
          <w:color w:val="212121"/>
          <w:sz w:val="24"/>
          <w:lang w:val="es-ES"/>
        </w:rPr>
      </w:pPr>
      <w:r w:rsidRPr="008E0274">
        <w:rPr>
          <w:rFonts w:ascii="Times New Roman" w:hAnsi="Times New Roman"/>
          <w:color w:val="212121"/>
          <w:sz w:val="24"/>
          <w:lang w:val="es-ES"/>
        </w:rPr>
        <w:t xml:space="preserve">Página </w:t>
      </w:r>
      <w:r w:rsidRPr="008E0274">
        <w:rPr>
          <w:rFonts w:ascii="Times New Roman" w:hAnsi="Times New Roman"/>
          <w:i/>
          <w:color w:val="212121"/>
          <w:sz w:val="24"/>
          <w:lang w:val="es-ES"/>
        </w:rPr>
        <w:t>[insertar número de página] de [insertar número total] páginas</w:t>
      </w:r>
    </w:p>
    <w:p w14:paraId="23C08A5A" w14:textId="77777777" w:rsidR="008A3F64" w:rsidRPr="008E0274" w:rsidRDefault="008A3F64" w:rsidP="008A3F64">
      <w:pPr>
        <w:pStyle w:val="HTMLPreformatted"/>
        <w:shd w:val="clear" w:color="auto" w:fill="FFFFFF"/>
        <w:jc w:val="right"/>
        <w:rPr>
          <w:rFonts w:ascii="Times New Roman" w:hAnsi="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A3F64" w:rsidRPr="008E0274" w14:paraId="7C970C38" w14:textId="77777777" w:rsidTr="00665AE8">
        <w:tc>
          <w:tcPr>
            <w:tcW w:w="9389" w:type="dxa"/>
            <w:tcBorders>
              <w:top w:val="single" w:sz="2" w:space="0" w:color="auto"/>
              <w:left w:val="single" w:sz="2" w:space="0" w:color="auto"/>
              <w:bottom w:val="single" w:sz="2" w:space="0" w:color="auto"/>
              <w:right w:val="single" w:sz="2" w:space="0" w:color="auto"/>
            </w:tcBorders>
          </w:tcPr>
          <w:p w14:paraId="2C885C96" w14:textId="77777777" w:rsidR="008A3F64" w:rsidRPr="008E0274" w:rsidRDefault="008A3F64" w:rsidP="00665AE8">
            <w:pPr>
              <w:spacing w:before="120" w:after="120"/>
              <w:jc w:val="center"/>
              <w:rPr>
                <w:b/>
                <w:spacing w:val="-4"/>
                <w:sz w:val="22"/>
                <w:szCs w:val="22"/>
                <w:lang w:val="es-ES"/>
              </w:rPr>
            </w:pPr>
            <w:r w:rsidRPr="008E0274">
              <w:rPr>
                <w:b/>
                <w:spacing w:val="-4"/>
                <w:sz w:val="22"/>
                <w:szCs w:val="22"/>
                <w:lang w:val="es-ES"/>
              </w:rPr>
              <w:t>Declaración EAS y /o ASx</w:t>
            </w:r>
          </w:p>
          <w:p w14:paraId="0654C1AF" w14:textId="77777777" w:rsidR="008A3F64" w:rsidRPr="008E0274" w:rsidRDefault="008A3F64" w:rsidP="00665AE8">
            <w:pPr>
              <w:spacing w:before="120" w:after="120"/>
              <w:jc w:val="center"/>
              <w:rPr>
                <w:spacing w:val="-4"/>
                <w:sz w:val="22"/>
                <w:szCs w:val="22"/>
                <w:lang w:val="es-ES"/>
              </w:rPr>
            </w:pPr>
          </w:p>
        </w:tc>
      </w:tr>
      <w:tr w:rsidR="008A3F64" w:rsidRPr="007436C2" w14:paraId="1B792F5E" w14:textId="77777777" w:rsidTr="00665AE8">
        <w:tc>
          <w:tcPr>
            <w:tcW w:w="9389" w:type="dxa"/>
            <w:tcBorders>
              <w:top w:val="single" w:sz="2" w:space="0" w:color="auto"/>
              <w:left w:val="single" w:sz="2" w:space="0" w:color="auto"/>
              <w:bottom w:val="single" w:sz="2" w:space="0" w:color="auto"/>
              <w:right w:val="single" w:sz="2" w:space="0" w:color="auto"/>
            </w:tcBorders>
          </w:tcPr>
          <w:p w14:paraId="49BCC2A5" w14:textId="77777777" w:rsidR="008A3F64" w:rsidRPr="008E0274" w:rsidRDefault="008A3F64" w:rsidP="00665AE8">
            <w:pPr>
              <w:spacing w:before="120" w:after="120"/>
              <w:ind w:left="892" w:right="178" w:hanging="826"/>
              <w:rPr>
                <w:spacing w:val="-4"/>
                <w:sz w:val="22"/>
                <w:szCs w:val="22"/>
                <w:lang w:val="es-ES"/>
              </w:rPr>
            </w:pPr>
            <w:r w:rsidRPr="008E0274">
              <w:rPr>
                <w:spacing w:val="-4"/>
                <w:sz w:val="22"/>
                <w:szCs w:val="22"/>
                <w:lang w:val="es-ES"/>
              </w:rPr>
              <w:t>Nosotros:</w:t>
            </w:r>
          </w:p>
          <w:p w14:paraId="698408FC" w14:textId="77777777" w:rsidR="008A3F64" w:rsidRPr="008E0274" w:rsidRDefault="008A3F64" w:rsidP="00665AE8">
            <w:pPr>
              <w:tabs>
                <w:tab w:val="right" w:pos="9000"/>
                <w:tab w:val="left" w:pos="10076"/>
                <w:tab w:val="left" w:pos="10170"/>
              </w:tabs>
              <w:spacing w:before="120" w:after="120"/>
              <w:ind w:left="851" w:right="178" w:hanging="709"/>
              <w:rPr>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(a)  no hemos sido objeto de descalificación por parte del Banco por incumplimiento de las obligaciones sobre EAS / ASx.</w:t>
            </w:r>
          </w:p>
          <w:p w14:paraId="09598B9C" w14:textId="77777777" w:rsidR="008A3F64" w:rsidRPr="008E0274" w:rsidRDefault="008A3F64" w:rsidP="00665AE8">
            <w:pPr>
              <w:spacing w:before="120" w:after="120"/>
              <w:ind w:left="851" w:right="178" w:hanging="709"/>
              <w:rPr>
                <w:spacing w:val="-6"/>
                <w:sz w:val="22"/>
                <w:szCs w:val="22"/>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(b)  no estamos sujetos a descalificación por parte del Banco por incumplimiento de las obligaciones sobre EAS / ASx</w:t>
            </w:r>
          </w:p>
          <w:p w14:paraId="4B4D8DE7" w14:textId="77777777" w:rsidR="008A3F64" w:rsidRPr="008E0274" w:rsidRDefault="008A3F64" w:rsidP="00665AE8">
            <w:pPr>
              <w:spacing w:before="120" w:after="120"/>
              <w:ind w:left="851" w:right="178" w:hanging="709"/>
              <w:rPr>
                <w:color w:val="000000" w:themeColor="text1"/>
                <w:sz w:val="22"/>
                <w:szCs w:val="22"/>
                <w:lang w:val="es-ES"/>
              </w:rPr>
            </w:pPr>
            <w:r w:rsidRPr="008E0274">
              <w:rPr>
                <w:rFonts w:eastAsia="MS Mincho"/>
                <w:spacing w:val="-2"/>
                <w:sz w:val="22"/>
                <w:szCs w:val="22"/>
                <w:lang w:val="es-ES"/>
              </w:rPr>
              <w:sym w:font="Wingdings" w:char="F0A8"/>
            </w:r>
            <w:r w:rsidRPr="008E0274">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7949B387" w14:textId="77777777" w:rsidR="008A3F64" w:rsidRPr="008E0274" w:rsidRDefault="008A3F64" w:rsidP="00665AE8">
            <w:pPr>
              <w:tabs>
                <w:tab w:val="right" w:pos="9000"/>
              </w:tabs>
              <w:spacing w:before="120" w:after="120"/>
              <w:ind w:left="851" w:right="178" w:hanging="709"/>
              <w:rPr>
                <w:spacing w:val="-4"/>
                <w:sz w:val="22"/>
                <w:szCs w:val="22"/>
                <w:lang w:val="es-ES"/>
              </w:rPr>
            </w:pPr>
          </w:p>
        </w:tc>
      </w:tr>
      <w:tr w:rsidR="008A3F64" w:rsidRPr="007436C2" w14:paraId="08A5B6C4" w14:textId="77777777" w:rsidTr="00665AE8">
        <w:tc>
          <w:tcPr>
            <w:tcW w:w="9389" w:type="dxa"/>
            <w:tcBorders>
              <w:top w:val="single" w:sz="2" w:space="0" w:color="auto"/>
              <w:left w:val="single" w:sz="2" w:space="0" w:color="auto"/>
              <w:bottom w:val="single" w:sz="2" w:space="0" w:color="auto"/>
              <w:right w:val="single" w:sz="2" w:space="0" w:color="auto"/>
            </w:tcBorders>
          </w:tcPr>
          <w:p w14:paraId="131ADD3A" w14:textId="77777777" w:rsidR="008A3F64" w:rsidRPr="008E0274" w:rsidRDefault="008A3F64" w:rsidP="00665AE8">
            <w:pPr>
              <w:spacing w:before="120" w:after="120"/>
              <w:ind w:left="82" w:right="178"/>
              <w:rPr>
                <w:b/>
                <w:bCs/>
                <w:i/>
                <w:iCs/>
                <w:color w:val="000000" w:themeColor="text1"/>
                <w:sz w:val="22"/>
                <w:szCs w:val="22"/>
                <w:lang w:val="es-ES"/>
              </w:rPr>
            </w:pPr>
            <w:r w:rsidRPr="008E0274">
              <w:rPr>
                <w:b/>
                <w:bCs/>
                <w:i/>
                <w:iCs/>
                <w:color w:val="000000" w:themeColor="text1"/>
                <w:sz w:val="22"/>
                <w:szCs w:val="22"/>
                <w:lang w:val="es-ES"/>
              </w:rPr>
              <w:t>[Si (c) anterior es aplicable, adjunte evidencia de un laudo arbitral que revierta las conclusiones sobre los problemas subyacentes a la descalificación</w:t>
            </w:r>
            <w:r w:rsidRPr="008E0274">
              <w:rPr>
                <w:b/>
                <w:bCs/>
                <w:i/>
                <w:iCs/>
                <w:sz w:val="22"/>
                <w:szCs w:val="22"/>
                <w:lang w:val="es-ES"/>
              </w:rPr>
              <w:t>.]</w:t>
            </w:r>
          </w:p>
        </w:tc>
      </w:tr>
    </w:tbl>
    <w:p w14:paraId="617245A2" w14:textId="77777777" w:rsidR="008A3F64" w:rsidRPr="008E0274" w:rsidRDefault="008A3F64" w:rsidP="0046348E">
      <w:pPr>
        <w:ind w:left="720"/>
        <w:rPr>
          <w:rStyle w:val="preparersnote"/>
          <w:lang w:val="es-ES"/>
        </w:rPr>
      </w:pPr>
    </w:p>
    <w:p w14:paraId="116F27CE" w14:textId="77777777" w:rsidR="008A3F64" w:rsidRPr="008E0274" w:rsidRDefault="0046348E" w:rsidP="0046348E">
      <w:pPr>
        <w:jc w:val="center"/>
        <w:rPr>
          <w:sz w:val="22"/>
          <w:szCs w:val="22"/>
          <w:lang w:val="es-ES"/>
        </w:rPr>
      </w:pPr>
      <w:r w:rsidRPr="008E0274">
        <w:rPr>
          <w:sz w:val="22"/>
          <w:szCs w:val="22"/>
          <w:lang w:val="es-ES"/>
        </w:rPr>
        <w:br w:type="page"/>
      </w:r>
    </w:p>
    <w:p w14:paraId="136DB0EA" w14:textId="5130D8EA" w:rsidR="008A3F64" w:rsidRPr="008E0274" w:rsidRDefault="008A3F64" w:rsidP="004C719B">
      <w:pPr>
        <w:pStyle w:val="Head81"/>
        <w:rPr>
          <w:lang w:val="es-ES"/>
        </w:rPr>
      </w:pPr>
      <w:bookmarkStart w:id="529" w:name="_Toc107168997"/>
      <w:bookmarkStart w:id="530" w:name="_Toc107660959"/>
      <w:r w:rsidRPr="008E0274">
        <w:rPr>
          <w:lang w:val="es-ES"/>
        </w:rPr>
        <w:t>Formulario de las Normas de Conducta del Personal del Proveedor (AS)</w:t>
      </w:r>
      <w:bookmarkEnd w:id="529"/>
      <w:bookmarkEnd w:id="530"/>
    </w:p>
    <w:p w14:paraId="7228B8E7" w14:textId="77777777" w:rsidR="008A3F64" w:rsidRPr="008E0274" w:rsidRDefault="008A3F64" w:rsidP="008A3F64">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A3F64" w:rsidRPr="007436C2" w14:paraId="5D4688D6" w14:textId="77777777" w:rsidTr="00665AE8">
        <w:tc>
          <w:tcPr>
            <w:tcW w:w="10060" w:type="dxa"/>
            <w:shd w:val="clear" w:color="auto" w:fill="auto"/>
          </w:tcPr>
          <w:p w14:paraId="1F4A6317" w14:textId="77777777" w:rsidR="008A3F64" w:rsidRPr="008E0274" w:rsidRDefault="008A3F64" w:rsidP="00665AE8">
            <w:pPr>
              <w:spacing w:after="120"/>
              <w:rPr>
                <w:i/>
                <w:lang w:val="es-ES"/>
              </w:rPr>
            </w:pPr>
            <w:r w:rsidRPr="008E0274">
              <w:rPr>
                <w:b/>
                <w:i/>
                <w:lang w:val="es-ES"/>
              </w:rPr>
              <w:t>Nota al Contratante</w:t>
            </w:r>
            <w:r w:rsidRPr="008E0274">
              <w:rPr>
                <w:i/>
                <w:lang w:val="es-ES"/>
              </w:rPr>
              <w:t xml:space="preserve">: </w:t>
            </w:r>
          </w:p>
          <w:p w14:paraId="03C835DC" w14:textId="7C22F863" w:rsidR="008A3F64" w:rsidRPr="008E0274" w:rsidRDefault="008A3F64" w:rsidP="00665AE8">
            <w:pPr>
              <w:spacing w:after="120"/>
              <w:ind w:left="360"/>
              <w:rPr>
                <w:i/>
                <w:lang w:val="es-ES"/>
              </w:rPr>
            </w:pPr>
            <w:r w:rsidRPr="008E0274">
              <w:rPr>
                <w:b/>
                <w:i/>
                <w:lang w:val="es-ES"/>
              </w:rPr>
              <w:t xml:space="preserve">Los siguientes requisitos no deberán ser modificados. </w:t>
            </w:r>
            <w:r w:rsidRPr="008E0274">
              <w:rPr>
                <w:bCs/>
                <w:i/>
                <w:lang w:val="es-ES"/>
              </w:rPr>
              <w:t xml:space="preserve">El </w:t>
            </w:r>
            <w:r w:rsidR="00CF61AF" w:rsidRPr="008E0274">
              <w:rPr>
                <w:bCs/>
                <w:i/>
                <w:lang w:val="es-ES"/>
              </w:rPr>
              <w:t>Comprador</w:t>
            </w:r>
            <w:r w:rsidRPr="008E0274">
              <w:rPr>
                <w:bCs/>
                <w:i/>
                <w:lang w:val="es-ES"/>
              </w:rPr>
              <w:t xml:space="preserve"> puede agregar </w:t>
            </w:r>
            <w:r w:rsidRPr="008E0274">
              <w:rPr>
                <w:bCs/>
                <w:i/>
                <w:u w:val="single"/>
                <w:lang w:val="es-ES"/>
              </w:rPr>
              <w:t>requisitos adicionales para tratar asuntos específicos</w:t>
            </w:r>
            <w:r w:rsidRPr="008E0274">
              <w:rPr>
                <w:bCs/>
                <w:i/>
                <w:lang w:val="es-ES"/>
              </w:rPr>
              <w:t xml:space="preserve"> que hayan sido informados por los estudios ambientales y sociales pertinentes.</w:t>
            </w:r>
            <w:r w:rsidRPr="008E0274">
              <w:rPr>
                <w:b/>
                <w:i/>
                <w:lang w:val="es-ES"/>
              </w:rPr>
              <w:t xml:space="preserve">  </w:t>
            </w:r>
          </w:p>
          <w:p w14:paraId="32C6FDDB" w14:textId="77777777" w:rsidR="008A3F64" w:rsidRPr="008E0274" w:rsidRDefault="008A3F64" w:rsidP="00665AE8">
            <w:pPr>
              <w:spacing w:after="120"/>
              <w:ind w:left="360"/>
              <w:rPr>
                <w:i/>
                <w:color w:val="000000"/>
                <w:lang w:val="es-ES"/>
              </w:rPr>
            </w:pPr>
            <w:r w:rsidRPr="008E0274">
              <w:rPr>
                <w:i/>
                <w:color w:val="000000"/>
                <w:lang w:val="es-ES"/>
              </w:rPr>
              <w:t xml:space="preserve">Los tipos de asuntos específicos pueden incluir los riesgos asociados a: migración de personal, propagación de enfermedades transmisibles y Explotación y Abuso Sexual (EAS), Acoso Sexual (ASx), etc. </w:t>
            </w:r>
          </w:p>
          <w:p w14:paraId="17059899" w14:textId="77777777" w:rsidR="008A3F64" w:rsidRPr="008E0274" w:rsidRDefault="008A3F64" w:rsidP="00665AE8">
            <w:pPr>
              <w:ind w:firstLine="360"/>
              <w:rPr>
                <w:b/>
                <w:i/>
                <w:lang w:val="es-ES"/>
              </w:rPr>
            </w:pPr>
            <w:r w:rsidRPr="008E0274">
              <w:rPr>
                <w:b/>
                <w:i/>
                <w:lang w:val="es-ES"/>
              </w:rPr>
              <w:t xml:space="preserve">Suprimir este Cuadro antes de publicar el documento de licitación </w:t>
            </w:r>
          </w:p>
          <w:p w14:paraId="4CBBD77C" w14:textId="77777777" w:rsidR="008A3F64" w:rsidRPr="008E0274" w:rsidRDefault="008A3F64" w:rsidP="00665AE8">
            <w:pPr>
              <w:spacing w:after="120"/>
              <w:rPr>
                <w:b/>
                <w:i/>
                <w:lang w:val="es-ES"/>
              </w:rPr>
            </w:pPr>
          </w:p>
        </w:tc>
      </w:tr>
    </w:tbl>
    <w:p w14:paraId="75FC5CF2" w14:textId="77777777" w:rsidR="008A3F64" w:rsidRPr="008E0274" w:rsidRDefault="008A3F64" w:rsidP="008A3F64">
      <w:pPr>
        <w:spacing w:after="120"/>
        <w:rPr>
          <w:b/>
          <w: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8A3F64" w:rsidRPr="007436C2" w14:paraId="58E7F13A" w14:textId="77777777" w:rsidTr="00665AE8">
        <w:tc>
          <w:tcPr>
            <w:tcW w:w="10060" w:type="dxa"/>
            <w:shd w:val="clear" w:color="auto" w:fill="auto"/>
          </w:tcPr>
          <w:p w14:paraId="6D869CA2" w14:textId="77777777" w:rsidR="008A3F64" w:rsidRPr="008E0274" w:rsidRDefault="008A3F64" w:rsidP="00665AE8">
            <w:pPr>
              <w:spacing w:after="120"/>
              <w:rPr>
                <w:lang w:val="es-ES"/>
              </w:rPr>
            </w:pPr>
            <w:r w:rsidRPr="008E0274">
              <w:rPr>
                <w:b/>
                <w:lang w:val="es-ES"/>
              </w:rPr>
              <w:t>Nota al Licitante</w:t>
            </w:r>
            <w:r w:rsidRPr="008E0274">
              <w:rPr>
                <w:lang w:val="es-ES"/>
              </w:rPr>
              <w:t xml:space="preserve">: </w:t>
            </w:r>
          </w:p>
          <w:p w14:paraId="6033E245" w14:textId="25D5982F" w:rsidR="008A3F64" w:rsidRPr="008E0274" w:rsidRDefault="008A3F64" w:rsidP="00665AE8">
            <w:pPr>
              <w:spacing w:after="240"/>
              <w:ind w:left="360"/>
              <w:rPr>
                <w:lang w:val="es-ES"/>
              </w:rPr>
            </w:pPr>
            <w:r w:rsidRPr="008E0274">
              <w:rPr>
                <w:b/>
                <w:lang w:val="es-ES"/>
              </w:rPr>
              <w:t xml:space="preserve">El contenido mínimo del formulario de las Normas de Conducta como establecido por el </w:t>
            </w:r>
            <w:r w:rsidR="00CF61AF" w:rsidRPr="008E0274">
              <w:rPr>
                <w:b/>
                <w:lang w:val="es-ES"/>
              </w:rPr>
              <w:t>Comprador</w:t>
            </w:r>
            <w:r w:rsidRPr="008E0274">
              <w:rPr>
                <w:b/>
                <w:lang w:val="es-ES"/>
              </w:rPr>
              <w:t xml:space="preserve"> no debe ser modificado en forma sustancial</w:t>
            </w:r>
            <w:r w:rsidRPr="008E0274">
              <w:rPr>
                <w:lang w:val="es-ES"/>
              </w:rPr>
              <w:t>. No obstante, el Licitante puede agregar requisitos adicionales apropiados, incluyendo tomar en cuenta las particularidades y riesgos específicos del Contrato.</w:t>
            </w:r>
          </w:p>
          <w:p w14:paraId="417C4ECD" w14:textId="77777777" w:rsidR="008A3F64" w:rsidRPr="008E0274" w:rsidRDefault="008A3F64" w:rsidP="00665AE8">
            <w:pPr>
              <w:spacing w:after="120"/>
              <w:ind w:left="360"/>
              <w:rPr>
                <w:bCs/>
                <w:lang w:val="es-ES"/>
              </w:rPr>
            </w:pPr>
            <w:r w:rsidRPr="008E0274">
              <w:rPr>
                <w:lang w:val="es-ES"/>
              </w:rPr>
              <w:t>El Licitante deberá firmar y presentar el formulario de Normas de Conducta como parte de su Oferta.</w:t>
            </w:r>
          </w:p>
        </w:tc>
      </w:tr>
    </w:tbl>
    <w:p w14:paraId="551E2758" w14:textId="77777777" w:rsidR="008A3F64" w:rsidRPr="008E0274" w:rsidRDefault="008A3F64" w:rsidP="008A3F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0D83CAE" w14:textId="77777777" w:rsidR="008A3F64" w:rsidRPr="008E0274" w:rsidRDefault="008A3F64" w:rsidP="008A3F64">
      <w:pPr>
        <w:jc w:val="center"/>
        <w:rPr>
          <w:b/>
          <w:iCs/>
          <w:color w:val="212121"/>
          <w:lang w:val="es-ES"/>
        </w:rPr>
      </w:pPr>
      <w:r w:rsidRPr="008E0274">
        <w:rPr>
          <w:b/>
          <w:iCs/>
          <w:color w:val="212121"/>
          <w:lang w:val="es-ES"/>
        </w:rPr>
        <w:t>NORMAS DE CONDUCTA PARA EL PERSONAL DEL CONTRATISTA</w:t>
      </w:r>
    </w:p>
    <w:p w14:paraId="029C8D4C" w14:textId="77777777" w:rsidR="008A3F64" w:rsidRPr="008E0274" w:rsidRDefault="008A3F64" w:rsidP="008A3F64">
      <w:pPr>
        <w:jc w:val="center"/>
        <w:rPr>
          <w:b/>
          <w:iCs/>
          <w:color w:val="212121"/>
          <w:lang w:val="es-ES"/>
        </w:rPr>
      </w:pPr>
    </w:p>
    <w:p w14:paraId="4AE544EC" w14:textId="0B176A00" w:rsidR="008A3F64" w:rsidRPr="008E0274" w:rsidRDefault="008A3F64" w:rsidP="008A3F64">
      <w:pPr>
        <w:rPr>
          <w:bCs/>
          <w:iCs/>
          <w:color w:val="212121"/>
          <w:lang w:val="es-ES"/>
        </w:rPr>
      </w:pPr>
      <w:r w:rsidRPr="008E0274">
        <w:rPr>
          <w:bCs/>
          <w:iCs/>
          <w:color w:val="212121"/>
          <w:lang w:val="es-ES"/>
        </w:rPr>
        <w:t>Somos el Proveedor, [</w:t>
      </w:r>
      <w:r w:rsidRPr="008E0274">
        <w:rPr>
          <w:bCs/>
          <w:i/>
          <w:color w:val="212121"/>
          <w:lang w:val="es-ES"/>
        </w:rPr>
        <w:t>ingrese el nombre del Proveedor</w:t>
      </w:r>
      <w:r w:rsidRPr="008E0274">
        <w:rPr>
          <w:bCs/>
          <w:iCs/>
          <w:color w:val="212121"/>
          <w:lang w:val="es-ES"/>
        </w:rPr>
        <w:t>]. Hemos firmado un contrato con [</w:t>
      </w:r>
      <w:r w:rsidRPr="008E0274">
        <w:rPr>
          <w:bCs/>
          <w:i/>
          <w:color w:val="212121"/>
          <w:lang w:val="es-ES"/>
        </w:rPr>
        <w:t>ingrese el nombre del Contratante</w:t>
      </w:r>
      <w:r w:rsidRPr="008E0274">
        <w:rPr>
          <w:bCs/>
          <w:iCs/>
          <w:color w:val="212121"/>
          <w:lang w:val="es-ES"/>
        </w:rPr>
        <w:t>] para [</w:t>
      </w:r>
      <w:r w:rsidRPr="008E0274">
        <w:rPr>
          <w:bCs/>
          <w:i/>
          <w:color w:val="212121"/>
          <w:lang w:val="es-ES"/>
        </w:rPr>
        <w:t>ingrese la descripción de las Instalaciones</w:t>
      </w:r>
      <w:r w:rsidRPr="008E0274">
        <w:rPr>
          <w:bCs/>
          <w:iCs/>
          <w:color w:val="212121"/>
          <w:lang w:val="es-ES"/>
        </w:rPr>
        <w:t xml:space="preserve">]. La </w:t>
      </w:r>
      <w:r w:rsidR="00516721" w:rsidRPr="008E0274">
        <w:rPr>
          <w:bCs/>
          <w:iCs/>
          <w:color w:val="212121"/>
          <w:lang w:val="es-ES"/>
        </w:rPr>
        <w:t>Sistema Informático</w:t>
      </w:r>
      <w:r w:rsidRPr="008E0274">
        <w:rPr>
          <w:bCs/>
          <w:iCs/>
          <w:color w:val="212121"/>
          <w:lang w:val="es-ES"/>
        </w:rPr>
        <w:t xml:space="preserve"> para estas estas Instalaciones se llevarán a cabo en </w:t>
      </w:r>
      <w:r w:rsidRPr="008E0274">
        <w:rPr>
          <w:bCs/>
          <w:i/>
          <w:color w:val="212121"/>
          <w:lang w:val="es-ES"/>
        </w:rPr>
        <w:t>[ingrese el Sitio y a otros lugares donde se ejecutarán el Contrato</w:t>
      </w:r>
      <w:r w:rsidRPr="008E0274">
        <w:rPr>
          <w:bCs/>
          <w:iCs/>
          <w:color w:val="212121"/>
          <w:lang w:val="es-ES"/>
        </w:rPr>
        <w:t xml:space="preserve">]. Nuestro Contrato requiere que adoptemos medidas para abordar los riesgos ambientales y sociales relacionados con la </w:t>
      </w:r>
      <w:r w:rsidR="00516721" w:rsidRPr="008E0274">
        <w:rPr>
          <w:bCs/>
          <w:iCs/>
          <w:color w:val="212121"/>
          <w:lang w:val="es-ES"/>
        </w:rPr>
        <w:t>Sistema Informático</w:t>
      </w:r>
      <w:r w:rsidRPr="008E0274">
        <w:rPr>
          <w:bCs/>
          <w:iCs/>
          <w:color w:val="212121"/>
          <w:lang w:val="es-ES"/>
        </w:rPr>
        <w:t xml:space="preserve"> para las Instalaciones, incluidos los riesgos de Explotación Sexual, Abuso Sexual y Acoso Sexual.</w:t>
      </w:r>
    </w:p>
    <w:p w14:paraId="5891EC6E" w14:textId="77777777" w:rsidR="008A3F64" w:rsidRPr="008E0274" w:rsidRDefault="008A3F64" w:rsidP="008A3F64">
      <w:pPr>
        <w:rPr>
          <w:bCs/>
          <w:iCs/>
          <w:color w:val="212121"/>
          <w:lang w:val="es-ES"/>
        </w:rPr>
      </w:pPr>
    </w:p>
    <w:p w14:paraId="71282F9E" w14:textId="77777777" w:rsidR="008A3F64" w:rsidRPr="008E0274" w:rsidRDefault="008A3F64" w:rsidP="008A3F64">
      <w:pPr>
        <w:rPr>
          <w:bCs/>
          <w:iCs/>
          <w:color w:val="212121"/>
          <w:lang w:val="es-ES"/>
        </w:rPr>
      </w:pPr>
      <w:r w:rsidRPr="008E0274">
        <w:rPr>
          <w:bCs/>
          <w:iCs/>
          <w:color w:val="212121"/>
          <w:lang w:val="es-ES"/>
        </w:rPr>
        <w:t xml:space="preserve">Estas Normas de Conducta son parte de nuestras medidas para hacer frente a los riesgos ambientales y sociales relacionados con las Instalaciones. </w:t>
      </w:r>
    </w:p>
    <w:p w14:paraId="2DB7C3AD" w14:textId="77777777" w:rsidR="008A3F64" w:rsidRPr="008E0274" w:rsidRDefault="008A3F64" w:rsidP="008A3F64">
      <w:pPr>
        <w:rPr>
          <w:bCs/>
          <w:iCs/>
          <w:color w:val="212121"/>
          <w:lang w:val="es-ES"/>
        </w:rPr>
      </w:pPr>
    </w:p>
    <w:p w14:paraId="7DDA8050" w14:textId="6FB1B05A" w:rsidR="008A3F64" w:rsidRPr="008E0274" w:rsidRDefault="008A3F64" w:rsidP="008A3F64">
      <w:pPr>
        <w:rPr>
          <w:bCs/>
          <w:iCs/>
          <w:color w:val="212121"/>
          <w:lang w:val="es-ES"/>
        </w:rPr>
      </w:pPr>
      <w:r w:rsidRPr="008E0274">
        <w:rPr>
          <w:bCs/>
          <w:iCs/>
          <w:color w:val="212121"/>
          <w:lang w:val="es-ES"/>
        </w:rPr>
        <w:t>Se aplica a todo nuestro personal, trabajadores y otros empleados en el Sitio u otros lugares donde se ejecutará el Contrato. También se aplica al personal de cada subcontratista y a cualquier otro personal que nos ayude en la ejecución de las Instalaciones. Todas esas personas se denominan "</w:t>
      </w:r>
      <w:r w:rsidRPr="008E0274">
        <w:rPr>
          <w:b/>
          <w:bCs/>
          <w:iCs/>
          <w:color w:val="212121"/>
          <w:lang w:val="es-ES"/>
        </w:rPr>
        <w:t>Personal del Proveedor</w:t>
      </w:r>
      <w:r w:rsidRPr="008E0274">
        <w:rPr>
          <w:bCs/>
          <w:iCs/>
          <w:color w:val="212121"/>
          <w:lang w:val="es-ES"/>
        </w:rPr>
        <w:t>" y están sujetas a estas Normas de Conducta.</w:t>
      </w:r>
    </w:p>
    <w:p w14:paraId="42796D4E" w14:textId="77777777" w:rsidR="008A3F64" w:rsidRPr="008E0274" w:rsidRDefault="008A3F64" w:rsidP="008A3F64">
      <w:pPr>
        <w:rPr>
          <w:bCs/>
          <w:iCs/>
          <w:color w:val="212121"/>
          <w:lang w:val="es-ES"/>
        </w:rPr>
      </w:pPr>
    </w:p>
    <w:p w14:paraId="47632712" w14:textId="1319CBC5" w:rsidR="008A3F64" w:rsidRPr="008E0274" w:rsidRDefault="008A3F64" w:rsidP="008A3F64">
      <w:pPr>
        <w:rPr>
          <w:bCs/>
          <w:iCs/>
          <w:color w:val="212121"/>
          <w:lang w:val="es-ES"/>
        </w:rPr>
      </w:pPr>
      <w:r w:rsidRPr="008E0274">
        <w:rPr>
          <w:bCs/>
          <w:iCs/>
          <w:color w:val="212121"/>
          <w:lang w:val="es-ES"/>
        </w:rPr>
        <w:t>Este Normas de Conducta identifican el comportamiento que exigimos a todo el Personal del Proveedor empleados en la ejecución de la Instalación de los Servicios en el Sitio (en otros lugares del país donde se localiza el Sitio)</w:t>
      </w:r>
    </w:p>
    <w:p w14:paraId="41DEC04B" w14:textId="77777777" w:rsidR="008A3F64" w:rsidRPr="008E0274" w:rsidRDefault="008A3F64" w:rsidP="008A3F64">
      <w:pPr>
        <w:rPr>
          <w:bCs/>
          <w:iCs/>
          <w:color w:val="212121"/>
          <w:lang w:val="es-ES"/>
        </w:rPr>
      </w:pPr>
    </w:p>
    <w:p w14:paraId="1983E686" w14:textId="77777777" w:rsidR="008A3F64" w:rsidRPr="008E0274" w:rsidRDefault="008A3F64" w:rsidP="008A3F64">
      <w:pPr>
        <w:rPr>
          <w:bCs/>
          <w:iCs/>
          <w:color w:val="212121"/>
          <w:lang w:val="es-ES"/>
        </w:rPr>
      </w:pPr>
      <w:r w:rsidRPr="008E0274">
        <w:rPr>
          <w:bCs/>
          <w:iCs/>
          <w:color w:val="212121"/>
          <w:lang w:val="es-ES"/>
        </w:rPr>
        <w:t>Nuestro lugar de trabajo es un entorno donde no se tolerará el comportamiento inseguro, ofensivo, abusivo o violento y donde todas las personas sienten confianza para plantear problemas o inquietudes sin temor a represalias.</w:t>
      </w:r>
    </w:p>
    <w:p w14:paraId="742F5E05" w14:textId="77777777" w:rsidR="008A3F64" w:rsidRPr="008E0274" w:rsidRDefault="008A3F64" w:rsidP="008A3F64">
      <w:pPr>
        <w:rPr>
          <w:bCs/>
          <w:iCs/>
          <w:color w:val="212121"/>
          <w:lang w:val="es-ES"/>
        </w:rPr>
      </w:pPr>
    </w:p>
    <w:p w14:paraId="5836E09F" w14:textId="77777777" w:rsidR="008A3F64" w:rsidRPr="008E0274" w:rsidRDefault="008A3F64" w:rsidP="008A3F64">
      <w:pPr>
        <w:rPr>
          <w:b/>
          <w:iCs/>
          <w:color w:val="212121"/>
          <w:lang w:val="es-ES"/>
        </w:rPr>
      </w:pPr>
      <w:r w:rsidRPr="008E0274">
        <w:rPr>
          <w:b/>
          <w:iCs/>
          <w:color w:val="212121"/>
          <w:lang w:val="es-ES"/>
        </w:rPr>
        <w:t>CONDUCTA REQUERIDA</w:t>
      </w:r>
    </w:p>
    <w:p w14:paraId="4C5428E0" w14:textId="77777777" w:rsidR="008A3F64" w:rsidRPr="008E0274" w:rsidRDefault="008A3F64" w:rsidP="008A3F64">
      <w:pPr>
        <w:rPr>
          <w:bCs/>
          <w:iCs/>
          <w:color w:val="212121"/>
          <w:lang w:val="es-ES"/>
        </w:rPr>
      </w:pPr>
    </w:p>
    <w:p w14:paraId="53B0EF8B" w14:textId="4016CBD8" w:rsidR="008A3F64" w:rsidRPr="008E0274" w:rsidRDefault="008A3F64" w:rsidP="008A3F64">
      <w:pPr>
        <w:rPr>
          <w:bCs/>
          <w:iCs/>
          <w:color w:val="212121"/>
          <w:lang w:val="es-ES"/>
        </w:rPr>
      </w:pPr>
      <w:r w:rsidRPr="008E0274">
        <w:rPr>
          <w:bCs/>
          <w:iCs/>
          <w:color w:val="212121"/>
          <w:lang w:val="es-ES"/>
        </w:rPr>
        <w:t>El Personal del Proveedor deberá:</w:t>
      </w:r>
    </w:p>
    <w:p w14:paraId="45E27CFD" w14:textId="77777777" w:rsidR="008A3F64" w:rsidRPr="008E0274" w:rsidRDefault="008A3F64" w:rsidP="008A3F64">
      <w:pPr>
        <w:rPr>
          <w:bCs/>
          <w:iCs/>
          <w:color w:val="212121"/>
          <w:lang w:val="es-ES"/>
        </w:rPr>
      </w:pPr>
    </w:p>
    <w:p w14:paraId="1CE1D96B" w14:textId="77777777" w:rsidR="008A3F64" w:rsidRPr="008E0274" w:rsidRDefault="008A3F64" w:rsidP="008A3F64">
      <w:pPr>
        <w:ind w:left="993" w:hanging="273"/>
        <w:rPr>
          <w:bCs/>
          <w:iCs/>
          <w:color w:val="212121"/>
          <w:lang w:val="es-ES"/>
        </w:rPr>
      </w:pPr>
      <w:r w:rsidRPr="008E0274">
        <w:rPr>
          <w:bCs/>
          <w:iCs/>
          <w:color w:val="212121"/>
          <w:lang w:val="es-ES"/>
        </w:rPr>
        <w:t>1. desempeñar sus funciones de manera competente y diligente;</w:t>
      </w:r>
    </w:p>
    <w:p w14:paraId="1F5E99BE" w14:textId="77777777" w:rsidR="008A3F64" w:rsidRPr="008E0274" w:rsidRDefault="008A3F64" w:rsidP="008A3F64">
      <w:pPr>
        <w:ind w:left="993" w:hanging="273"/>
        <w:rPr>
          <w:bCs/>
          <w:iCs/>
          <w:color w:val="212121"/>
          <w:lang w:val="es-ES"/>
        </w:rPr>
      </w:pPr>
    </w:p>
    <w:p w14:paraId="0B3CC686" w14:textId="77777777" w:rsidR="008A3F64" w:rsidRPr="008E0274" w:rsidRDefault="008A3F64" w:rsidP="008A3F64">
      <w:pPr>
        <w:ind w:left="993" w:hanging="273"/>
        <w:rPr>
          <w:bCs/>
          <w:iCs/>
          <w:color w:val="212121"/>
          <w:lang w:val="es-ES"/>
        </w:rPr>
      </w:pPr>
      <w:r w:rsidRPr="008E0274">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3598B482" w14:textId="77777777" w:rsidR="008A3F64" w:rsidRPr="008E0274" w:rsidRDefault="008A3F64" w:rsidP="008A3F64">
      <w:pPr>
        <w:ind w:left="993" w:hanging="273"/>
        <w:rPr>
          <w:bCs/>
          <w:iCs/>
          <w:color w:val="212121"/>
          <w:lang w:val="es-ES"/>
        </w:rPr>
      </w:pPr>
    </w:p>
    <w:p w14:paraId="3E51B10C" w14:textId="77777777" w:rsidR="008A3F64" w:rsidRPr="008E0274" w:rsidRDefault="008A3F64" w:rsidP="008A3F64">
      <w:pPr>
        <w:ind w:left="993" w:hanging="273"/>
        <w:rPr>
          <w:bCs/>
          <w:iCs/>
          <w:color w:val="212121"/>
          <w:lang w:val="es-ES"/>
        </w:rPr>
      </w:pPr>
      <w:r w:rsidRPr="008E0274">
        <w:rPr>
          <w:bCs/>
          <w:iCs/>
          <w:color w:val="212121"/>
          <w:lang w:val="es-ES"/>
        </w:rPr>
        <w:t>3. Mantener un ambiente de trabajo seguro, incluyendo:</w:t>
      </w:r>
    </w:p>
    <w:p w14:paraId="5F0200AF" w14:textId="77777777" w:rsidR="008A3F64" w:rsidRPr="008E0274" w:rsidRDefault="008A3F64" w:rsidP="008A3F64">
      <w:pPr>
        <w:ind w:left="993" w:hanging="273"/>
        <w:rPr>
          <w:bCs/>
          <w:iCs/>
          <w:color w:val="212121"/>
          <w:lang w:val="es-ES"/>
        </w:rPr>
      </w:pPr>
    </w:p>
    <w:p w14:paraId="6AE125EB" w14:textId="77777777" w:rsidR="008A3F64" w:rsidRPr="008E0274" w:rsidRDefault="008A3F64" w:rsidP="008A3F64">
      <w:pPr>
        <w:ind w:left="1539" w:hanging="273"/>
        <w:rPr>
          <w:bCs/>
          <w:iCs/>
          <w:color w:val="212121"/>
          <w:lang w:val="es-ES"/>
        </w:rPr>
      </w:pPr>
      <w:r w:rsidRPr="008E0274">
        <w:rPr>
          <w:bCs/>
          <w:iCs/>
          <w:color w:val="212121"/>
          <w:lang w:val="es-ES"/>
        </w:rPr>
        <w:t>a. asegurar que los lugares de trabajo, maquinaria, equipos y procesos bajo el control de cada persona sean seguros y sin riesgos para la salud;</w:t>
      </w:r>
    </w:p>
    <w:p w14:paraId="5A789B3C" w14:textId="77777777" w:rsidR="008A3F64" w:rsidRPr="008E0274" w:rsidRDefault="008A3F64" w:rsidP="008A3F64">
      <w:pPr>
        <w:ind w:left="1539" w:hanging="273"/>
        <w:rPr>
          <w:bCs/>
          <w:iCs/>
          <w:color w:val="212121"/>
          <w:lang w:val="es-ES"/>
        </w:rPr>
      </w:pPr>
      <w:r w:rsidRPr="008E0274">
        <w:rPr>
          <w:bCs/>
          <w:iCs/>
          <w:color w:val="212121"/>
          <w:lang w:val="es-ES"/>
        </w:rPr>
        <w:t>b. usar el equipo de protección personal requerido;</w:t>
      </w:r>
    </w:p>
    <w:p w14:paraId="5FE8382B" w14:textId="77777777" w:rsidR="008A3F64" w:rsidRPr="008E0274" w:rsidRDefault="008A3F64" w:rsidP="008A3F64">
      <w:pPr>
        <w:ind w:left="1539" w:hanging="273"/>
        <w:rPr>
          <w:bCs/>
          <w:iCs/>
          <w:color w:val="212121"/>
          <w:lang w:val="es-ES"/>
        </w:rPr>
      </w:pPr>
      <w:r w:rsidRPr="008E0274">
        <w:rPr>
          <w:bCs/>
          <w:iCs/>
          <w:color w:val="212121"/>
          <w:lang w:val="es-ES"/>
        </w:rPr>
        <w:t>c. utilizar medidas apropiadas relacionadas con sustancias y agentes químicos, físicos y biológicos; y</w:t>
      </w:r>
    </w:p>
    <w:p w14:paraId="6ABFAE9F" w14:textId="77777777" w:rsidR="008A3F64" w:rsidRPr="008E0274" w:rsidRDefault="008A3F64" w:rsidP="008A3F64">
      <w:pPr>
        <w:ind w:left="1539" w:hanging="273"/>
        <w:rPr>
          <w:bCs/>
          <w:iCs/>
          <w:color w:val="212121"/>
          <w:lang w:val="es-ES"/>
        </w:rPr>
      </w:pPr>
      <w:r w:rsidRPr="008E0274">
        <w:rPr>
          <w:bCs/>
          <w:iCs/>
          <w:color w:val="212121"/>
          <w:lang w:val="es-ES"/>
        </w:rPr>
        <w:t>d. seguir los procedimientos operativos de emergencia aplicables.</w:t>
      </w:r>
    </w:p>
    <w:p w14:paraId="569B0445" w14:textId="77777777" w:rsidR="008A3F64" w:rsidRPr="008E0274" w:rsidRDefault="008A3F64" w:rsidP="008A3F64">
      <w:pPr>
        <w:ind w:left="993" w:hanging="273"/>
        <w:rPr>
          <w:bCs/>
          <w:iCs/>
          <w:color w:val="212121"/>
          <w:lang w:val="es-ES"/>
        </w:rPr>
      </w:pPr>
    </w:p>
    <w:p w14:paraId="13FFA43C" w14:textId="77777777" w:rsidR="008A3F64" w:rsidRPr="008E0274" w:rsidRDefault="008A3F64" w:rsidP="008A3F64">
      <w:pPr>
        <w:ind w:left="993" w:hanging="273"/>
        <w:rPr>
          <w:bCs/>
          <w:iCs/>
          <w:color w:val="212121"/>
          <w:lang w:val="es-ES"/>
        </w:rPr>
      </w:pPr>
      <w:r w:rsidRPr="008E0274">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514C4B1E" w14:textId="77777777" w:rsidR="008A3F64" w:rsidRPr="008E0274" w:rsidRDefault="008A3F64" w:rsidP="008A3F64">
      <w:pPr>
        <w:ind w:left="993" w:hanging="273"/>
        <w:rPr>
          <w:bCs/>
          <w:iCs/>
          <w:color w:val="212121"/>
          <w:lang w:val="es-ES"/>
        </w:rPr>
      </w:pPr>
    </w:p>
    <w:p w14:paraId="76EA9603" w14:textId="77777777" w:rsidR="008A3F64" w:rsidRPr="008E0274" w:rsidRDefault="008A3F64" w:rsidP="008A3F64">
      <w:pPr>
        <w:ind w:left="993" w:hanging="273"/>
        <w:rPr>
          <w:bCs/>
          <w:iCs/>
          <w:color w:val="212121"/>
          <w:lang w:val="es-ES"/>
        </w:rPr>
      </w:pPr>
      <w:r w:rsidRPr="008E0274">
        <w:rPr>
          <w:bCs/>
          <w:iCs/>
          <w:color w:val="212121"/>
          <w:lang w:val="es-ES"/>
        </w:rPr>
        <w:t>5. tratar a otras personas con respeto, y no discriminar a grupos específicos como mujeres, personas con discapacidad, trabajadores migrantes o niños;</w:t>
      </w:r>
    </w:p>
    <w:p w14:paraId="2089E24F" w14:textId="77777777" w:rsidR="008A3F64" w:rsidRPr="008E0274" w:rsidRDefault="008A3F64" w:rsidP="008A3F64">
      <w:pPr>
        <w:ind w:left="993" w:hanging="273"/>
        <w:rPr>
          <w:bCs/>
          <w:iCs/>
          <w:color w:val="212121"/>
          <w:lang w:val="es-ES"/>
        </w:rPr>
      </w:pPr>
    </w:p>
    <w:p w14:paraId="64BBB5DB" w14:textId="77777777" w:rsidR="008A3F64" w:rsidRPr="008E0274" w:rsidRDefault="008A3F64" w:rsidP="008A3F64">
      <w:pPr>
        <w:ind w:left="993" w:hanging="273"/>
        <w:rPr>
          <w:bCs/>
          <w:iCs/>
          <w:color w:val="212121"/>
          <w:lang w:val="es-ES"/>
        </w:rPr>
      </w:pPr>
      <w:r w:rsidRPr="008E0274">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03C8580" w14:textId="77777777" w:rsidR="008A3F64" w:rsidRPr="008E0274" w:rsidRDefault="008A3F64" w:rsidP="008A3F64">
      <w:pPr>
        <w:ind w:left="993" w:hanging="273"/>
        <w:rPr>
          <w:bCs/>
          <w:iCs/>
          <w:color w:val="212121"/>
          <w:lang w:val="es-ES"/>
        </w:rPr>
      </w:pPr>
    </w:p>
    <w:p w14:paraId="7CDA4B66" w14:textId="77777777" w:rsidR="008A3F64" w:rsidRPr="008E0274" w:rsidRDefault="008A3F64" w:rsidP="008A3F64">
      <w:pPr>
        <w:ind w:left="993" w:hanging="273"/>
        <w:rPr>
          <w:bCs/>
          <w:iCs/>
          <w:color w:val="212121"/>
          <w:lang w:val="es-ES"/>
        </w:rPr>
      </w:pPr>
      <w:r w:rsidRPr="008E0274">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5D8B8855" w14:textId="77777777" w:rsidR="008A3F64" w:rsidRPr="008E0274" w:rsidRDefault="008A3F64" w:rsidP="008A3F64">
      <w:pPr>
        <w:ind w:left="993" w:hanging="273"/>
        <w:rPr>
          <w:bCs/>
          <w:iCs/>
          <w:color w:val="212121"/>
          <w:lang w:val="es-ES"/>
        </w:rPr>
      </w:pPr>
    </w:p>
    <w:p w14:paraId="4CF9FD85" w14:textId="77777777" w:rsidR="008A3F64" w:rsidRPr="008E0274" w:rsidRDefault="008A3F64" w:rsidP="008A3F64">
      <w:pPr>
        <w:ind w:left="993" w:hanging="273"/>
        <w:rPr>
          <w:bCs/>
          <w:iCs/>
          <w:color w:val="212121"/>
          <w:lang w:val="es-ES"/>
        </w:rPr>
      </w:pPr>
      <w:r w:rsidRPr="008E0274">
        <w:rPr>
          <w:bCs/>
          <w:iCs/>
          <w:color w:val="212121"/>
          <w:lang w:val="es-ES"/>
        </w:rPr>
        <w:t>8.  no participar en Abuso Sexual, lo que significa actividad una amenaza o intrusión física real de naturaleza sexual, ya sea por la fuerza o bajo condiciones desiguales o coercitivas;</w:t>
      </w:r>
    </w:p>
    <w:p w14:paraId="2D7FAC96" w14:textId="77777777" w:rsidR="008A3F64" w:rsidRPr="008E0274" w:rsidRDefault="008A3F64" w:rsidP="008A3F64">
      <w:pPr>
        <w:ind w:left="993" w:hanging="273"/>
        <w:rPr>
          <w:bCs/>
          <w:iCs/>
          <w:color w:val="212121"/>
          <w:lang w:val="es-ES"/>
        </w:rPr>
      </w:pPr>
    </w:p>
    <w:p w14:paraId="160CC518" w14:textId="77777777" w:rsidR="008A3F64" w:rsidRPr="008E0274" w:rsidRDefault="008A3F64" w:rsidP="008A3F64">
      <w:pPr>
        <w:ind w:left="993" w:hanging="273"/>
        <w:rPr>
          <w:bCs/>
          <w:iCs/>
          <w:color w:val="212121"/>
          <w:lang w:val="es-ES"/>
        </w:rPr>
      </w:pPr>
      <w:r w:rsidRPr="008E0274">
        <w:rPr>
          <w:bCs/>
          <w:iCs/>
          <w:color w:val="212121"/>
          <w:lang w:val="es-ES"/>
        </w:rPr>
        <w:t>9. no participar en ninguna forma de actividad sexual con personas menores de 18 años, excepto en caso de matrimonio preexistente;</w:t>
      </w:r>
    </w:p>
    <w:p w14:paraId="02F1F1F4" w14:textId="77777777" w:rsidR="008A3F64" w:rsidRPr="008E0274" w:rsidRDefault="008A3F64" w:rsidP="008A3F64">
      <w:pPr>
        <w:ind w:left="993" w:hanging="273"/>
        <w:rPr>
          <w:bCs/>
          <w:iCs/>
          <w:color w:val="212121"/>
          <w:lang w:val="es-ES"/>
        </w:rPr>
      </w:pPr>
    </w:p>
    <w:p w14:paraId="16DBD504" w14:textId="77777777" w:rsidR="008A3F64" w:rsidRPr="008E0274" w:rsidRDefault="008A3F64" w:rsidP="008A3F64">
      <w:pPr>
        <w:ind w:left="1134" w:hanging="414"/>
        <w:rPr>
          <w:bCs/>
          <w:iCs/>
          <w:color w:val="212121"/>
          <w:lang w:val="es-ES"/>
        </w:rPr>
      </w:pPr>
      <w:r w:rsidRPr="008E0274">
        <w:rPr>
          <w:bCs/>
          <w:iCs/>
          <w:color w:val="212121"/>
          <w:lang w:val="es-ES"/>
        </w:rPr>
        <w:t>10.  completar cursos de capacitación relevantes que se brindarán en relación con los aspectos ambientales y sociales del Contrato, incluidos los asuntos de salud y seguridad, y Explotación y Abuso Sexual (EAS) y de Acoso Sexual (ASx);</w:t>
      </w:r>
    </w:p>
    <w:p w14:paraId="0A87B6DA" w14:textId="77777777" w:rsidR="008A3F64" w:rsidRPr="008E0274" w:rsidRDefault="008A3F64" w:rsidP="008A3F64">
      <w:pPr>
        <w:ind w:left="993" w:hanging="273"/>
        <w:rPr>
          <w:bCs/>
          <w:iCs/>
          <w:color w:val="212121"/>
          <w:lang w:val="es-ES"/>
        </w:rPr>
      </w:pPr>
    </w:p>
    <w:p w14:paraId="137E7CC0" w14:textId="77777777" w:rsidR="008A3F64" w:rsidRPr="008E0274" w:rsidRDefault="008A3F64" w:rsidP="008A3F64">
      <w:pPr>
        <w:ind w:left="993" w:hanging="273"/>
        <w:rPr>
          <w:bCs/>
          <w:iCs/>
          <w:color w:val="212121"/>
          <w:lang w:val="es-ES"/>
        </w:rPr>
      </w:pPr>
      <w:r w:rsidRPr="008E0274">
        <w:rPr>
          <w:bCs/>
          <w:iCs/>
          <w:color w:val="212121"/>
          <w:lang w:val="es-ES"/>
        </w:rPr>
        <w:t>11. denunciar violaciones a estas Normas de Conducta; y</w:t>
      </w:r>
    </w:p>
    <w:p w14:paraId="76848406" w14:textId="77777777" w:rsidR="008A3F64" w:rsidRPr="008E0274" w:rsidRDefault="008A3F64" w:rsidP="008A3F64">
      <w:pPr>
        <w:ind w:left="993" w:hanging="273"/>
        <w:rPr>
          <w:bCs/>
          <w:iCs/>
          <w:color w:val="212121"/>
          <w:lang w:val="es-ES"/>
        </w:rPr>
      </w:pPr>
    </w:p>
    <w:p w14:paraId="54C9D5CF" w14:textId="77777777" w:rsidR="008A3F64" w:rsidRPr="008E0274" w:rsidRDefault="008A3F64" w:rsidP="008A3F64">
      <w:pPr>
        <w:ind w:left="1134" w:hanging="414"/>
        <w:rPr>
          <w:bCs/>
          <w:iCs/>
          <w:color w:val="212121"/>
          <w:lang w:val="es-ES"/>
        </w:rPr>
      </w:pPr>
      <w:r w:rsidRPr="008E0274">
        <w:rPr>
          <w:bCs/>
          <w:iCs/>
          <w:color w:val="212121"/>
          <w:lang w:val="es-ES"/>
        </w:rPr>
        <w:t>12.  no tomar represalias contra ninguna persona que denuncie violaciones a estas Normas de Conducta, ya sea a nosotros o al Contratante, o que haga uso del Mecanismo de Quejas y Reclamos del Proyecto.</w:t>
      </w:r>
    </w:p>
    <w:p w14:paraId="5E1C5B50" w14:textId="77777777" w:rsidR="008A3F64" w:rsidRPr="008E0274" w:rsidRDefault="008A3F64" w:rsidP="008A3F64">
      <w:pPr>
        <w:rPr>
          <w:bCs/>
          <w:iCs/>
          <w:color w:val="212121"/>
          <w:lang w:val="es-ES"/>
        </w:rPr>
      </w:pPr>
    </w:p>
    <w:p w14:paraId="00E7E23C" w14:textId="77777777" w:rsidR="008A3F64" w:rsidRPr="008E0274" w:rsidRDefault="008A3F64" w:rsidP="008A3F64">
      <w:pPr>
        <w:rPr>
          <w:b/>
          <w:iCs/>
          <w:color w:val="212121"/>
          <w:lang w:val="es-ES"/>
        </w:rPr>
      </w:pPr>
      <w:r w:rsidRPr="008E0274">
        <w:rPr>
          <w:b/>
          <w:iCs/>
          <w:color w:val="212121"/>
          <w:lang w:val="es-ES"/>
        </w:rPr>
        <w:t>PLANTEANDO PREOCUPACIONES</w:t>
      </w:r>
    </w:p>
    <w:p w14:paraId="5ADEC6ED" w14:textId="77777777" w:rsidR="008A3F64" w:rsidRPr="008E0274" w:rsidRDefault="008A3F64" w:rsidP="008A3F64">
      <w:pPr>
        <w:rPr>
          <w:bCs/>
          <w:iCs/>
          <w:color w:val="212121"/>
          <w:lang w:val="es-ES"/>
        </w:rPr>
      </w:pPr>
    </w:p>
    <w:p w14:paraId="2F82559B" w14:textId="77777777" w:rsidR="008A3F64" w:rsidRPr="008E0274" w:rsidRDefault="008A3F64" w:rsidP="008A3F64">
      <w:pPr>
        <w:rPr>
          <w:bCs/>
          <w:iCs/>
          <w:color w:val="212121"/>
          <w:lang w:val="es-ES"/>
        </w:rPr>
      </w:pPr>
      <w:r w:rsidRPr="008E0274">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361AE2A4" w14:textId="77777777" w:rsidR="008A3F64" w:rsidRPr="008E0274" w:rsidRDefault="008A3F64" w:rsidP="008A3F64">
      <w:pPr>
        <w:rPr>
          <w:bCs/>
          <w:iCs/>
          <w:color w:val="212121"/>
          <w:lang w:val="es-ES"/>
        </w:rPr>
      </w:pPr>
    </w:p>
    <w:p w14:paraId="4075846C" w14:textId="35EC1046" w:rsidR="008A3F64" w:rsidRPr="008E0274" w:rsidRDefault="008A3F64" w:rsidP="008A3F64">
      <w:pPr>
        <w:ind w:left="284" w:hanging="284"/>
        <w:rPr>
          <w:bCs/>
          <w:iCs/>
          <w:color w:val="212121"/>
          <w:lang w:val="es-ES"/>
        </w:rPr>
      </w:pPr>
      <w:r w:rsidRPr="008E0274">
        <w:rPr>
          <w:bCs/>
          <w:iCs/>
          <w:color w:val="212121"/>
          <w:lang w:val="es-ES"/>
        </w:rPr>
        <w:t xml:space="preserve">1. Comunicándose </w:t>
      </w:r>
      <w:r w:rsidRPr="008E0274">
        <w:rPr>
          <w:bCs/>
          <w:i/>
          <w:color w:val="212121"/>
          <w:lang w:val="es-ES"/>
        </w:rPr>
        <w:t>[ingrese el nombre del Experto Social del Proveedor con experiencia relevante en el manejo de la violencia de género, o si tal persona no es requerida bajo el Contrato, otra persona designada por el Proveedor para manejar estos asuntos</w:t>
      </w:r>
      <w:r w:rsidRPr="008E0274">
        <w:rPr>
          <w:bCs/>
          <w:iCs/>
          <w:color w:val="212121"/>
          <w:lang w:val="es-ES"/>
        </w:rPr>
        <w:t>] por escrito en esta dirección [ ] o por teléfono a [ … ] o en persona a [ … ]; o</w:t>
      </w:r>
    </w:p>
    <w:p w14:paraId="7765EAB7" w14:textId="77777777" w:rsidR="008A3F64" w:rsidRPr="008E0274" w:rsidRDefault="008A3F64" w:rsidP="008A3F64">
      <w:pPr>
        <w:ind w:left="284" w:hanging="284"/>
        <w:rPr>
          <w:bCs/>
          <w:iCs/>
          <w:color w:val="212121"/>
          <w:lang w:val="es-ES"/>
        </w:rPr>
      </w:pPr>
    </w:p>
    <w:p w14:paraId="1BEA5343" w14:textId="75F80701" w:rsidR="008A3F64" w:rsidRPr="008E0274" w:rsidRDefault="008A3F64" w:rsidP="008A3F64">
      <w:pPr>
        <w:ind w:left="284" w:hanging="284"/>
        <w:rPr>
          <w:bCs/>
          <w:iCs/>
          <w:color w:val="212121"/>
          <w:lang w:val="es-ES"/>
        </w:rPr>
      </w:pPr>
      <w:r w:rsidRPr="008E0274">
        <w:rPr>
          <w:bCs/>
          <w:iCs/>
          <w:color w:val="212121"/>
          <w:lang w:val="es-ES"/>
        </w:rPr>
        <w:t>2. Llamando a [ … ] para comunicarse con la línea directa del Proveedor (si hubiera) y deje un mensaje.</w:t>
      </w:r>
    </w:p>
    <w:p w14:paraId="0788F0A8" w14:textId="77777777" w:rsidR="008A3F64" w:rsidRPr="008E0274" w:rsidRDefault="008A3F64" w:rsidP="008A3F64">
      <w:pPr>
        <w:ind w:left="284" w:hanging="284"/>
        <w:rPr>
          <w:bCs/>
          <w:iCs/>
          <w:color w:val="212121"/>
          <w:lang w:val="es-ES"/>
        </w:rPr>
      </w:pPr>
    </w:p>
    <w:p w14:paraId="2B85232A" w14:textId="77777777" w:rsidR="008A3F64" w:rsidRPr="008E0274" w:rsidRDefault="008A3F64" w:rsidP="008A3F64">
      <w:pPr>
        <w:rPr>
          <w:bCs/>
          <w:iCs/>
          <w:color w:val="212121"/>
          <w:lang w:val="es-ES"/>
        </w:rPr>
      </w:pPr>
      <w:r w:rsidRPr="008E0274">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2DA2DCB3" w14:textId="77777777" w:rsidR="008A3F64" w:rsidRPr="008E0274" w:rsidRDefault="008A3F64" w:rsidP="008A3F64">
      <w:pPr>
        <w:rPr>
          <w:bCs/>
          <w:iCs/>
          <w:color w:val="212121"/>
          <w:lang w:val="es-ES"/>
        </w:rPr>
      </w:pPr>
    </w:p>
    <w:p w14:paraId="5BF97BB8" w14:textId="77777777" w:rsidR="008A3F64" w:rsidRPr="008E0274" w:rsidRDefault="008A3F64" w:rsidP="008A3F64">
      <w:pPr>
        <w:rPr>
          <w:bCs/>
          <w:iCs/>
          <w:color w:val="212121"/>
          <w:lang w:val="es-ES"/>
        </w:rPr>
      </w:pPr>
      <w:r w:rsidRPr="008E0274">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0D0C20A2" w14:textId="77777777" w:rsidR="008A3F64" w:rsidRPr="008E0274" w:rsidRDefault="008A3F64" w:rsidP="008A3F64">
      <w:pPr>
        <w:rPr>
          <w:bCs/>
          <w:iCs/>
          <w:color w:val="212121"/>
          <w:lang w:val="es-ES"/>
        </w:rPr>
      </w:pPr>
    </w:p>
    <w:p w14:paraId="254C91B6" w14:textId="77777777" w:rsidR="008A3F64" w:rsidRPr="008E0274" w:rsidRDefault="008A3F64" w:rsidP="008A3F64">
      <w:pPr>
        <w:jc w:val="left"/>
        <w:rPr>
          <w:b/>
          <w:iCs/>
          <w:color w:val="212121"/>
          <w:lang w:val="es-ES"/>
        </w:rPr>
      </w:pPr>
      <w:r w:rsidRPr="008E0274">
        <w:rPr>
          <w:b/>
          <w:iCs/>
          <w:color w:val="212121"/>
          <w:lang w:val="es-ES"/>
        </w:rPr>
        <w:br w:type="page"/>
      </w:r>
    </w:p>
    <w:p w14:paraId="057EC910" w14:textId="77777777" w:rsidR="008A3F64" w:rsidRPr="008E0274" w:rsidRDefault="008A3F64" w:rsidP="008A3F64">
      <w:pPr>
        <w:jc w:val="center"/>
        <w:rPr>
          <w:b/>
          <w:iCs/>
          <w:color w:val="212121"/>
          <w:lang w:val="es-ES"/>
        </w:rPr>
      </w:pPr>
      <w:r w:rsidRPr="008E0274">
        <w:rPr>
          <w:b/>
          <w:iCs/>
          <w:color w:val="212121"/>
          <w:lang w:val="es-ES"/>
        </w:rPr>
        <w:t>CONSECUENCIAS DE VIOLAR LAS NORMAS DE CONDUCTA</w:t>
      </w:r>
    </w:p>
    <w:p w14:paraId="6BF42B66" w14:textId="77777777" w:rsidR="008A3F64" w:rsidRPr="008E0274" w:rsidRDefault="008A3F64" w:rsidP="008A3F64">
      <w:pPr>
        <w:rPr>
          <w:b/>
          <w:iCs/>
          <w:color w:val="212121"/>
          <w:lang w:val="es-ES"/>
        </w:rPr>
      </w:pPr>
    </w:p>
    <w:p w14:paraId="1131D7ED" w14:textId="586D39BC" w:rsidR="008A3F64" w:rsidRPr="008E0274" w:rsidRDefault="008A3F64" w:rsidP="008A3F64">
      <w:pPr>
        <w:rPr>
          <w:bCs/>
          <w:iCs/>
          <w:color w:val="212121"/>
          <w:lang w:val="es-ES"/>
        </w:rPr>
      </w:pPr>
      <w:r w:rsidRPr="008E0274">
        <w:rPr>
          <w:bCs/>
          <w:iCs/>
          <w:color w:val="212121"/>
          <w:lang w:val="es-ES"/>
        </w:rPr>
        <w:t>Cualquier violación de estas Normas de Conducta por parte del Personal del Proveedor puede tener consecuencias graves, que pueden incluir la rescisión y la posible acusación a las autoridades legales.</w:t>
      </w:r>
    </w:p>
    <w:p w14:paraId="403559EB" w14:textId="77777777" w:rsidR="008A3F64" w:rsidRPr="008E0274" w:rsidRDefault="008A3F64" w:rsidP="008A3F64">
      <w:pPr>
        <w:rPr>
          <w:bCs/>
          <w:iCs/>
          <w:color w:val="212121"/>
          <w:lang w:val="es-ES"/>
        </w:rPr>
      </w:pPr>
    </w:p>
    <w:p w14:paraId="59C75666" w14:textId="77777777" w:rsidR="008A3F64" w:rsidRPr="008E0274" w:rsidRDefault="008A3F64" w:rsidP="008A3F64">
      <w:pPr>
        <w:rPr>
          <w:bCs/>
          <w:iCs/>
          <w:color w:val="212121"/>
          <w:lang w:val="es-ES"/>
        </w:rPr>
      </w:pPr>
      <w:r w:rsidRPr="008E0274">
        <w:rPr>
          <w:bCs/>
          <w:iCs/>
          <w:color w:val="212121"/>
          <w:lang w:val="es-ES"/>
        </w:rPr>
        <w:t>PARA EL PERSONAL DEL CONTRATISTA:</w:t>
      </w:r>
    </w:p>
    <w:p w14:paraId="4F4A7294" w14:textId="77777777" w:rsidR="008A3F64" w:rsidRPr="008E0274" w:rsidRDefault="008A3F64" w:rsidP="008A3F64">
      <w:pPr>
        <w:rPr>
          <w:bCs/>
          <w:iCs/>
          <w:color w:val="212121"/>
          <w:lang w:val="es-ES"/>
        </w:rPr>
      </w:pPr>
    </w:p>
    <w:p w14:paraId="761A6457" w14:textId="297D0AD3" w:rsidR="008A3F64" w:rsidRPr="008E0274" w:rsidRDefault="008A3F64" w:rsidP="008A3F64">
      <w:pPr>
        <w:rPr>
          <w:bCs/>
          <w:iCs/>
          <w:color w:val="212121"/>
          <w:lang w:val="es-ES"/>
        </w:rPr>
      </w:pPr>
      <w:r w:rsidRPr="008E0274">
        <w:rPr>
          <w:bCs/>
          <w:iCs/>
          <w:color w:val="212121"/>
          <w:lang w:val="es-ES"/>
        </w:rPr>
        <w:t>He recibido una copia de estas Normas de Conducta escritas en un idioma que entiendo. Entiendo que, si tengo alguna pregunta sobre estas Normas de Conducta, puedo contactarme [</w:t>
      </w:r>
      <w:r w:rsidRPr="008E0274">
        <w:rPr>
          <w:bCs/>
          <w:i/>
          <w:color w:val="212121"/>
          <w:lang w:val="es-ES"/>
        </w:rPr>
        <w:t>ingresar el nombre de la(s) persona(s) de contacto del Proveedor con experiencia relevante</w:t>
      </w:r>
      <w:r w:rsidRPr="008E0274">
        <w:rPr>
          <w:bCs/>
          <w:iCs/>
          <w:color w:val="212121"/>
          <w:lang w:val="es-ES"/>
        </w:rPr>
        <w:t>] para solicitar una explicación.</w:t>
      </w:r>
    </w:p>
    <w:p w14:paraId="6D884FDE" w14:textId="77777777" w:rsidR="008A3F64" w:rsidRPr="008E0274" w:rsidRDefault="008A3F64" w:rsidP="008A3F64">
      <w:pPr>
        <w:ind w:left="284" w:hanging="284"/>
        <w:rPr>
          <w:bCs/>
          <w:iCs/>
          <w:color w:val="212121"/>
          <w:lang w:val="es-ES"/>
        </w:rPr>
      </w:pPr>
    </w:p>
    <w:p w14:paraId="216CF801" w14:textId="6D21EB64" w:rsidR="008A3F64" w:rsidRPr="008E0274" w:rsidRDefault="008A3F64" w:rsidP="008A3F64">
      <w:pPr>
        <w:ind w:left="284" w:hanging="284"/>
        <w:rPr>
          <w:bCs/>
          <w:iCs/>
          <w:color w:val="212121"/>
          <w:lang w:val="es-ES"/>
        </w:rPr>
      </w:pPr>
      <w:r w:rsidRPr="008E0274">
        <w:rPr>
          <w:bCs/>
          <w:iCs/>
          <w:color w:val="212121"/>
          <w:lang w:val="es-ES"/>
        </w:rPr>
        <w:t>Nombre del Personal del Proveedor: [</w:t>
      </w:r>
      <w:r w:rsidRPr="008E0274">
        <w:rPr>
          <w:bCs/>
          <w:i/>
          <w:color w:val="212121"/>
          <w:lang w:val="es-ES"/>
        </w:rPr>
        <w:t>insertar nombre</w:t>
      </w:r>
      <w:r w:rsidRPr="008E0274">
        <w:rPr>
          <w:bCs/>
          <w:iCs/>
          <w:color w:val="212121"/>
          <w:lang w:val="es-ES"/>
        </w:rPr>
        <w:t>]</w:t>
      </w:r>
    </w:p>
    <w:p w14:paraId="6C72F7AE" w14:textId="77777777" w:rsidR="008A3F64" w:rsidRPr="008E0274" w:rsidRDefault="008A3F64" w:rsidP="008A3F64">
      <w:pPr>
        <w:ind w:left="284" w:hanging="284"/>
        <w:rPr>
          <w:bCs/>
          <w:iCs/>
          <w:color w:val="212121"/>
          <w:lang w:val="es-ES"/>
        </w:rPr>
      </w:pPr>
      <w:r w:rsidRPr="008E0274">
        <w:rPr>
          <w:bCs/>
          <w:iCs/>
          <w:color w:val="212121"/>
          <w:lang w:val="es-ES"/>
        </w:rPr>
        <w:t>Firma: __________________________________________________________</w:t>
      </w:r>
    </w:p>
    <w:p w14:paraId="1194CCB1" w14:textId="77777777" w:rsidR="008A3F64" w:rsidRPr="008E0274" w:rsidRDefault="008A3F64" w:rsidP="008A3F64">
      <w:pPr>
        <w:ind w:left="284" w:hanging="284"/>
        <w:rPr>
          <w:bCs/>
          <w:iCs/>
          <w:color w:val="212121"/>
          <w:lang w:val="es-ES"/>
        </w:rPr>
      </w:pPr>
      <w:r w:rsidRPr="008E0274">
        <w:rPr>
          <w:bCs/>
          <w:iCs/>
          <w:color w:val="212121"/>
          <w:lang w:val="es-ES"/>
        </w:rPr>
        <w:t>Fecha: (día mes año): _______________________________________________</w:t>
      </w:r>
    </w:p>
    <w:p w14:paraId="147D6D28" w14:textId="77777777" w:rsidR="008A3F64" w:rsidRPr="008E0274" w:rsidRDefault="008A3F64" w:rsidP="008A3F64">
      <w:pPr>
        <w:ind w:left="284" w:hanging="284"/>
        <w:rPr>
          <w:bCs/>
          <w:iCs/>
          <w:color w:val="212121"/>
          <w:lang w:val="es-ES"/>
        </w:rPr>
      </w:pPr>
    </w:p>
    <w:p w14:paraId="2AD15C9E" w14:textId="2A6CC6CF" w:rsidR="008A3F64" w:rsidRPr="008E0274" w:rsidRDefault="008A3F64" w:rsidP="008A3F64">
      <w:pPr>
        <w:ind w:left="284" w:hanging="284"/>
        <w:rPr>
          <w:bCs/>
          <w:iCs/>
          <w:color w:val="212121"/>
          <w:lang w:val="es-ES"/>
        </w:rPr>
      </w:pPr>
      <w:r w:rsidRPr="008E0274">
        <w:rPr>
          <w:bCs/>
          <w:iCs/>
          <w:color w:val="212121"/>
          <w:lang w:val="es-ES"/>
        </w:rPr>
        <w:t>Firma del representante autorizado del Proveedor:</w:t>
      </w:r>
    </w:p>
    <w:p w14:paraId="3CDADF02" w14:textId="77777777" w:rsidR="008A3F64" w:rsidRPr="008E0274" w:rsidRDefault="008A3F64" w:rsidP="008A3F64">
      <w:pPr>
        <w:ind w:left="284" w:hanging="284"/>
        <w:rPr>
          <w:bCs/>
          <w:iCs/>
          <w:color w:val="212121"/>
          <w:lang w:val="es-ES"/>
        </w:rPr>
      </w:pPr>
      <w:r w:rsidRPr="008E0274">
        <w:rPr>
          <w:bCs/>
          <w:iCs/>
          <w:color w:val="212121"/>
          <w:lang w:val="es-ES"/>
        </w:rPr>
        <w:t>Firma: ________________________________________________________</w:t>
      </w:r>
    </w:p>
    <w:p w14:paraId="33AA1FC0" w14:textId="77777777" w:rsidR="008A3F64" w:rsidRPr="008E0274" w:rsidRDefault="008A3F64" w:rsidP="008A3F64">
      <w:pPr>
        <w:spacing w:before="240" w:after="240"/>
        <w:ind w:left="851" w:right="-279"/>
        <w:rPr>
          <w:rFonts w:ascii="inherit" w:hAnsi="inherit" w:cs="Courier New"/>
          <w:bCs/>
          <w:iCs/>
          <w:color w:val="212121"/>
          <w:lang w:val="es-ES"/>
        </w:rPr>
      </w:pPr>
      <w:r w:rsidRPr="008E0274">
        <w:rPr>
          <w:rFonts w:ascii="inherit" w:hAnsi="inherit" w:cs="Courier New"/>
          <w:bCs/>
          <w:iCs/>
          <w:color w:val="212121"/>
          <w:lang w:val="es-ES"/>
        </w:rPr>
        <w:t>Fecha: (día mes año): ______________________________________________</w:t>
      </w:r>
    </w:p>
    <w:p w14:paraId="2090E24B" w14:textId="77777777" w:rsidR="008A3F64" w:rsidRPr="008E0274" w:rsidRDefault="008A3F64" w:rsidP="008A3F64">
      <w:pPr>
        <w:spacing w:before="240" w:after="240"/>
        <w:ind w:left="851" w:right="-279"/>
        <w:rPr>
          <w:rFonts w:ascii="inherit" w:hAnsi="inherit" w:cs="Courier New"/>
          <w:bCs/>
          <w:iCs/>
          <w:color w:val="212121"/>
          <w:lang w:val="es-ES"/>
        </w:rPr>
      </w:pPr>
    </w:p>
    <w:p w14:paraId="71460D0B" w14:textId="77777777" w:rsidR="008A3F64" w:rsidRPr="008E0274" w:rsidRDefault="008A3F64" w:rsidP="008A3F64">
      <w:pPr>
        <w:spacing w:before="240" w:after="240"/>
        <w:ind w:left="851" w:right="-279"/>
        <w:rPr>
          <w:rFonts w:ascii="inherit" w:hAnsi="inherit" w:cs="Courier New"/>
          <w:bCs/>
          <w:iCs/>
          <w:color w:val="212121"/>
          <w:lang w:val="es-ES"/>
        </w:rPr>
      </w:pPr>
    </w:p>
    <w:p w14:paraId="276F48DF" w14:textId="77777777" w:rsidR="008A3F64" w:rsidRPr="008E0274" w:rsidRDefault="008A3F64" w:rsidP="008A3F64">
      <w:pPr>
        <w:spacing w:before="240" w:after="240"/>
        <w:ind w:right="-279"/>
        <w:rPr>
          <w:lang w:val="es-ES"/>
        </w:rPr>
      </w:pPr>
      <w:r w:rsidRPr="008E0274">
        <w:rPr>
          <w:b/>
          <w:lang w:val="es-ES"/>
        </w:rPr>
        <w:t xml:space="preserve">APÉNDICEC 1: </w:t>
      </w:r>
      <w:r w:rsidRPr="008E0274">
        <w:rPr>
          <w:lang w:val="es-ES"/>
        </w:rPr>
        <w:t>Comportamientos que constituyen Explotación y Abuso Sexual (EAS) y los comportamientos que constituyen Acoso Sexual (ASx).</w:t>
      </w:r>
    </w:p>
    <w:p w14:paraId="734B5FCF" w14:textId="77777777" w:rsidR="008A3F64" w:rsidRPr="008E0274" w:rsidRDefault="008A3F64" w:rsidP="008A3F64">
      <w:pPr>
        <w:spacing w:before="240" w:after="240"/>
        <w:ind w:right="-279"/>
        <w:rPr>
          <w:rStyle w:val="Table"/>
          <w:b/>
          <w:spacing w:val="-2"/>
          <w:sz w:val="28"/>
          <w:szCs w:val="28"/>
          <w:lang w:val="es-ES"/>
        </w:rPr>
      </w:pPr>
      <w:r w:rsidRPr="008E0274">
        <w:rPr>
          <w:rStyle w:val="Table"/>
          <w:spacing w:val="-2"/>
          <w:sz w:val="28"/>
          <w:szCs w:val="28"/>
          <w:lang w:val="es-ES"/>
        </w:rPr>
        <w:br w:type="page"/>
      </w:r>
    </w:p>
    <w:p w14:paraId="2DA78F5F" w14:textId="77777777" w:rsidR="008A3F64" w:rsidRPr="008E0274" w:rsidRDefault="008A3F64" w:rsidP="004C719B">
      <w:pPr>
        <w:pStyle w:val="Head81"/>
        <w:rPr>
          <w:lang w:val="es-ES"/>
        </w:rPr>
      </w:pPr>
      <w:bookmarkStart w:id="531" w:name="_Toc107660960"/>
      <w:r w:rsidRPr="008E0274">
        <w:rPr>
          <w:lang w:val="es-ES"/>
        </w:rPr>
        <w:t>APÉNDICEC 1 AL FORMULARIO DE LAS NORMAS DE CONDUCTA</w:t>
      </w:r>
      <w:bookmarkEnd w:id="531"/>
    </w:p>
    <w:p w14:paraId="1033FD11" w14:textId="77777777" w:rsidR="008A3F64" w:rsidRPr="008E0274" w:rsidRDefault="008A3F64" w:rsidP="008A3F64">
      <w:pPr>
        <w:rPr>
          <w:rStyle w:val="Table"/>
          <w:spacing w:val="-2"/>
          <w:sz w:val="28"/>
          <w:szCs w:val="28"/>
          <w:lang w:val="es-ES"/>
        </w:rPr>
      </w:pPr>
    </w:p>
    <w:p w14:paraId="35802894" w14:textId="77777777" w:rsidR="008A3F64" w:rsidRPr="008E0274" w:rsidRDefault="008A3F64" w:rsidP="008A3F64">
      <w:pPr>
        <w:spacing w:before="60" w:after="60"/>
        <w:jc w:val="center"/>
        <w:rPr>
          <w:b/>
          <w:lang w:val="es-ES"/>
        </w:rPr>
      </w:pPr>
      <w:r w:rsidRPr="008E0274">
        <w:rPr>
          <w:b/>
          <w:lang w:val="es-ES"/>
        </w:rPr>
        <w:t>COMPORTAMIENTOS QUE CONSTITUYEN EXPLOTACIÓN Y ABUSO SEXUAL (EAS) Y LOS COMPORTAMIENTOS QUE CONSTITUYEN ACOSO SEXUAL (ASx)</w:t>
      </w:r>
    </w:p>
    <w:p w14:paraId="10A18079" w14:textId="77777777" w:rsidR="008A3F64" w:rsidRPr="008E0274" w:rsidRDefault="008A3F64" w:rsidP="008A3F64">
      <w:pPr>
        <w:rPr>
          <w:bCs/>
          <w:iCs/>
          <w:color w:val="212121"/>
          <w:lang w:val="es-ES"/>
        </w:rPr>
      </w:pPr>
      <w:r w:rsidRPr="008E0274">
        <w:rPr>
          <w:bCs/>
          <w:iCs/>
          <w:color w:val="212121"/>
          <w:lang w:val="es-ES"/>
        </w:rPr>
        <w:t>La siguiente lista no exhaustiva está destinada a ilustrar los tipos de comportamientos prohibidos.</w:t>
      </w:r>
    </w:p>
    <w:p w14:paraId="1ECA591B" w14:textId="77777777" w:rsidR="008A3F64" w:rsidRPr="008E0274" w:rsidRDefault="008A3F64" w:rsidP="008A3F64">
      <w:pPr>
        <w:rPr>
          <w:bCs/>
          <w:iCs/>
          <w:color w:val="212121"/>
          <w:lang w:val="es-ES"/>
        </w:rPr>
      </w:pPr>
    </w:p>
    <w:p w14:paraId="53C92EA9" w14:textId="77777777" w:rsidR="008A3F64" w:rsidRPr="008E0274" w:rsidRDefault="008A3F64" w:rsidP="008A3F64">
      <w:pPr>
        <w:spacing w:before="120" w:after="120"/>
        <w:rPr>
          <w:bCs/>
          <w:iCs/>
          <w:color w:val="212121"/>
          <w:lang w:val="es-ES"/>
        </w:rPr>
      </w:pPr>
      <w:r w:rsidRPr="008E0274">
        <w:rPr>
          <w:bCs/>
          <w:iCs/>
          <w:color w:val="212121"/>
          <w:lang w:val="es-ES"/>
        </w:rPr>
        <w:t xml:space="preserve">(1) </w:t>
      </w:r>
      <w:r w:rsidRPr="008E0274">
        <w:rPr>
          <w:b/>
          <w:bCs/>
          <w:iCs/>
          <w:color w:val="212121"/>
          <w:lang w:val="es-ES"/>
        </w:rPr>
        <w:t xml:space="preserve">Los ejemplos de explotación y abuso sexual </w:t>
      </w:r>
      <w:r w:rsidRPr="008E0274">
        <w:rPr>
          <w:bCs/>
          <w:iCs/>
          <w:color w:val="212121"/>
          <w:lang w:val="es-ES"/>
        </w:rPr>
        <w:t>incluyen, entre otros:</w:t>
      </w:r>
    </w:p>
    <w:p w14:paraId="680FD8AB" w14:textId="54E467D9" w:rsidR="008A3F64" w:rsidRPr="008E0274" w:rsidRDefault="008A3F64" w:rsidP="008A3F64">
      <w:pPr>
        <w:spacing w:before="120" w:after="120"/>
        <w:ind w:left="851" w:hanging="131"/>
        <w:rPr>
          <w:bCs/>
          <w:iCs/>
          <w:color w:val="212121"/>
          <w:lang w:val="es-ES"/>
        </w:rPr>
      </w:pPr>
      <w:r w:rsidRPr="008E0274">
        <w:rPr>
          <w:bCs/>
          <w:iCs/>
          <w:color w:val="212121"/>
          <w:lang w:val="es-ES"/>
        </w:rPr>
        <w:t>• Uno de los miembros del Personal del Proveedor le dice a un miembro de la comunidad que él / ella puede conseguir trabajos relacionados con el Sitio (por ejemplo, cocinar y limpiar) a cambio de sexo.</w:t>
      </w:r>
    </w:p>
    <w:p w14:paraId="42F7F8B4" w14:textId="56A800A6" w:rsidR="008A3F64" w:rsidRPr="008E0274" w:rsidRDefault="008A3F64" w:rsidP="008A3F64">
      <w:pPr>
        <w:spacing w:before="120" w:after="120"/>
        <w:ind w:left="851" w:hanging="131"/>
        <w:rPr>
          <w:bCs/>
          <w:iCs/>
          <w:color w:val="212121"/>
          <w:lang w:val="es-ES"/>
        </w:rPr>
      </w:pPr>
      <w:r w:rsidRPr="008E0274">
        <w:rPr>
          <w:bCs/>
          <w:iCs/>
          <w:color w:val="212121"/>
          <w:lang w:val="es-ES"/>
        </w:rPr>
        <w:t>• Uno de los miembros del Personal del Proveedor que está conectando la entrada de electricidad a los hogares dice que puede conectar los hogares de familias encabezadas por mujeres a la red a cambio de sexo.</w:t>
      </w:r>
    </w:p>
    <w:p w14:paraId="3E0CF066" w14:textId="22A7167D" w:rsidR="008A3F64" w:rsidRPr="008E0274" w:rsidRDefault="008A3F64" w:rsidP="008A3F64">
      <w:pPr>
        <w:spacing w:before="120" w:after="120"/>
        <w:ind w:left="851" w:hanging="131"/>
        <w:rPr>
          <w:bCs/>
          <w:iCs/>
          <w:color w:val="212121"/>
          <w:lang w:val="es-ES"/>
        </w:rPr>
      </w:pPr>
      <w:r w:rsidRPr="008E0274">
        <w:rPr>
          <w:bCs/>
          <w:iCs/>
          <w:color w:val="212121"/>
          <w:lang w:val="es-ES"/>
        </w:rPr>
        <w:t>• Uno de los miembros del Personal del Proveedor viola o agrede sexualmente de otra forma a un miembro de la comunidad.</w:t>
      </w:r>
    </w:p>
    <w:p w14:paraId="116F5F2F" w14:textId="1AFFEAC5" w:rsidR="008A3F64" w:rsidRPr="008E0274" w:rsidRDefault="008A3F64" w:rsidP="008A3F64">
      <w:pPr>
        <w:spacing w:before="120" w:after="120"/>
        <w:ind w:left="851" w:hanging="131"/>
        <w:rPr>
          <w:bCs/>
          <w:iCs/>
          <w:color w:val="212121"/>
          <w:lang w:val="es-ES"/>
        </w:rPr>
      </w:pPr>
      <w:r w:rsidRPr="008E0274">
        <w:rPr>
          <w:bCs/>
          <w:iCs/>
          <w:color w:val="212121"/>
          <w:lang w:val="es-ES"/>
        </w:rPr>
        <w:t>• Uno de los miembros del Personal del Proveedor niega el acceso de una persona al Sitio de las Instalaciones a menos que él / ella realice un favor sexual.</w:t>
      </w:r>
    </w:p>
    <w:p w14:paraId="78A357A7" w14:textId="75C86F76" w:rsidR="008A3F64" w:rsidRPr="008E0274" w:rsidRDefault="008A3F64" w:rsidP="008A3F64">
      <w:pPr>
        <w:spacing w:before="120" w:after="120"/>
        <w:ind w:left="851" w:hanging="131"/>
        <w:rPr>
          <w:bCs/>
          <w:iCs/>
          <w:color w:val="212121"/>
          <w:lang w:val="es-ES"/>
        </w:rPr>
      </w:pPr>
      <w:r w:rsidRPr="008E0274">
        <w:rPr>
          <w:bCs/>
          <w:iCs/>
          <w:color w:val="212121"/>
          <w:lang w:val="es-ES"/>
        </w:rPr>
        <w:t>• Uno de los miembros del Personal del Proveedor le dice a una persona que solicita empleo en virtud del Contrato que él / ella solo lo contratará si tiene relaciones sexuales con él / ella.</w:t>
      </w:r>
    </w:p>
    <w:p w14:paraId="2D6689BF" w14:textId="77777777" w:rsidR="008A3F64" w:rsidRPr="008E0274" w:rsidRDefault="008A3F64" w:rsidP="008A3F64">
      <w:pPr>
        <w:rPr>
          <w:bCs/>
          <w:iCs/>
          <w:color w:val="212121"/>
          <w:lang w:val="es-ES"/>
        </w:rPr>
      </w:pPr>
    </w:p>
    <w:p w14:paraId="51BF2367" w14:textId="77777777" w:rsidR="008A3F64" w:rsidRPr="008E0274" w:rsidRDefault="008A3F64" w:rsidP="008A3F64">
      <w:pPr>
        <w:spacing w:before="120" w:after="120"/>
        <w:rPr>
          <w:bCs/>
          <w:iCs/>
          <w:color w:val="212121"/>
          <w:lang w:val="es-ES"/>
        </w:rPr>
      </w:pPr>
      <w:r w:rsidRPr="008E0274">
        <w:rPr>
          <w:bCs/>
          <w:iCs/>
          <w:color w:val="212121"/>
          <w:lang w:val="es-ES"/>
        </w:rPr>
        <w:t xml:space="preserve">(2) </w:t>
      </w:r>
      <w:r w:rsidRPr="008E0274">
        <w:rPr>
          <w:b/>
          <w:bCs/>
          <w:iCs/>
          <w:color w:val="212121"/>
          <w:lang w:val="es-ES"/>
        </w:rPr>
        <w:t>Ejemplos de acoso sexual en un contexto laboral</w:t>
      </w:r>
    </w:p>
    <w:p w14:paraId="2CBDF70B" w14:textId="6C0B5670" w:rsidR="008A3F64" w:rsidRPr="008E0274" w:rsidRDefault="008A3F64" w:rsidP="008A3F64">
      <w:pPr>
        <w:spacing w:before="120" w:after="120"/>
        <w:ind w:left="851" w:hanging="142"/>
        <w:rPr>
          <w:bCs/>
          <w:iCs/>
          <w:color w:val="212121"/>
          <w:lang w:val="es-ES"/>
        </w:rPr>
      </w:pPr>
      <w:r w:rsidRPr="008E0274">
        <w:rPr>
          <w:bCs/>
          <w:iCs/>
          <w:color w:val="212121"/>
          <w:lang w:val="es-ES"/>
        </w:rPr>
        <w:t>• El Personal del Proveedor comenta sobre la apariencia de otro Personal del Proveedor (ya sea positivo o negativo) y sus deseos sexuales.</w:t>
      </w:r>
    </w:p>
    <w:p w14:paraId="0EBB258F" w14:textId="62B477E6" w:rsidR="008A3F64" w:rsidRPr="008E0274" w:rsidRDefault="008A3F64" w:rsidP="008A3F64">
      <w:pPr>
        <w:spacing w:before="120" w:after="120"/>
        <w:ind w:left="851" w:hanging="142"/>
        <w:rPr>
          <w:bCs/>
          <w:iCs/>
          <w:color w:val="212121"/>
          <w:lang w:val="es-ES"/>
        </w:rPr>
      </w:pPr>
      <w:r w:rsidRPr="008E0274">
        <w:rPr>
          <w:bCs/>
          <w:iCs/>
          <w:color w:val="212121"/>
          <w:lang w:val="es-ES"/>
        </w:rPr>
        <w:t>• Cuando el Personal de un Proveedor se queja de los comentarios hechos otro Personal del Proveedor sobre su apariencia, el otro Personal del Proveedor comenta que está "pidiéndolo" debido a cómo se viste.</w:t>
      </w:r>
    </w:p>
    <w:p w14:paraId="3C9C9A25" w14:textId="64EFF2B2" w:rsidR="008A3F64" w:rsidRPr="008E0274" w:rsidRDefault="008A3F64" w:rsidP="008A3F64">
      <w:pPr>
        <w:spacing w:before="120" w:after="120"/>
        <w:ind w:left="851" w:hanging="142"/>
        <w:rPr>
          <w:bCs/>
          <w:iCs/>
          <w:color w:val="212121"/>
          <w:lang w:val="es-ES"/>
        </w:rPr>
      </w:pPr>
      <w:r w:rsidRPr="008E0274">
        <w:rPr>
          <w:bCs/>
          <w:iCs/>
          <w:color w:val="212121"/>
          <w:lang w:val="es-ES"/>
        </w:rPr>
        <w:t>• Toques no deseados al Personal del Proveedor o del Contratante por otro Personal del Proveedor.</w:t>
      </w:r>
    </w:p>
    <w:p w14:paraId="5ED243F3" w14:textId="37AB6ADC" w:rsidR="008A3F64" w:rsidRPr="008E0274" w:rsidRDefault="008A3F64" w:rsidP="008A3F64">
      <w:pPr>
        <w:spacing w:before="240" w:after="240"/>
        <w:ind w:left="851"/>
        <w:rPr>
          <w:bCs/>
          <w:iCs/>
          <w:color w:val="212121"/>
          <w:lang w:val="es-ES"/>
        </w:rPr>
      </w:pPr>
      <w:r w:rsidRPr="008E0274">
        <w:rPr>
          <w:bCs/>
          <w:iCs/>
          <w:color w:val="212121"/>
          <w:lang w:val="es-ES"/>
        </w:rPr>
        <w:t>• Uno de los miembros del Personal del Proveedor le dice a otro miembro del Personal del Proveedor que él / ella obtendrá un aumento de sueldo o un ascenso si le envía fotografías desnudas de él / ella.</w:t>
      </w:r>
    </w:p>
    <w:p w14:paraId="4C6423D1" w14:textId="77777777" w:rsidR="008A3F64" w:rsidRPr="008E0274" w:rsidRDefault="008A3F64">
      <w:pPr>
        <w:jc w:val="left"/>
        <w:rPr>
          <w:sz w:val="22"/>
          <w:szCs w:val="22"/>
          <w:lang w:val="es-ES"/>
        </w:rPr>
      </w:pPr>
      <w:r w:rsidRPr="008E0274">
        <w:rPr>
          <w:sz w:val="22"/>
          <w:szCs w:val="22"/>
          <w:lang w:val="es-ES"/>
        </w:rPr>
        <w:br w:type="page"/>
      </w:r>
    </w:p>
    <w:p w14:paraId="3B28908C" w14:textId="7056C8D9" w:rsidR="0046348E" w:rsidRPr="008E0274" w:rsidRDefault="0046348E" w:rsidP="0046348E">
      <w:pPr>
        <w:jc w:val="center"/>
        <w:rPr>
          <w:b/>
          <w:bCs/>
          <w:sz w:val="28"/>
          <w:szCs w:val="28"/>
          <w:lang w:val="es-ES"/>
        </w:rPr>
      </w:pPr>
      <w:r w:rsidRPr="008E0274">
        <w:rPr>
          <w:b/>
          <w:bCs/>
          <w:sz w:val="28"/>
          <w:szCs w:val="28"/>
          <w:lang w:val="es-ES"/>
        </w:rPr>
        <w:t>Índice y lista de verificación de la oferta</w:t>
      </w:r>
    </w:p>
    <w:p w14:paraId="1E3E13B1" w14:textId="77777777" w:rsidR="0046348E" w:rsidRPr="008E0274" w:rsidRDefault="0046348E" w:rsidP="0046348E">
      <w:pPr>
        <w:tabs>
          <w:tab w:val="left" w:pos="-720"/>
        </w:tabs>
        <w:spacing w:before="120"/>
        <w:jc w:val="left"/>
        <w:rPr>
          <w:rFonts w:ascii="Arial" w:hAnsi="Arial" w:cs="Arial"/>
          <w:sz w:val="22"/>
          <w:szCs w:val="22"/>
          <w:lang w:val="es-ES"/>
        </w:rPr>
      </w:pPr>
      <w:r w:rsidRPr="008E0274">
        <w:rPr>
          <w:rFonts w:ascii="Arial" w:hAnsi="Arial" w:cs="Arial"/>
          <w:b/>
          <w:bCs/>
          <w:sz w:val="22"/>
          <w:szCs w:val="22"/>
          <w:lang w:val="es-ES"/>
        </w:rPr>
        <w:t>Nota</w:t>
      </w:r>
      <w:r w:rsidRPr="008E0274">
        <w:rPr>
          <w:rFonts w:ascii="Arial" w:hAnsi="Arial" w:cs="Arial"/>
          <w:sz w:val="22"/>
          <w:szCs w:val="22"/>
          <w:lang w:val="es-ES"/>
        </w:rPr>
        <w:t>: Los Compradores deberán ampliar y modificar (si fuese el caso) el cuadro siguiente de manera que refleje los elementos exigidos para presentar la oferta del Licitante. Como se explica más adelante en la nota a los Licitantes, presentar este cuadro y llenarlo correctamente beneficiará tanto al Comprador como al Licitante.</w:t>
      </w:r>
    </w:p>
    <w:p w14:paraId="4E86360E" w14:textId="77777777" w:rsidR="0046348E" w:rsidRPr="008E0274" w:rsidRDefault="0046348E" w:rsidP="0046348E">
      <w:pPr>
        <w:pStyle w:val="explanatorynotes"/>
        <w:spacing w:line="240" w:lineRule="auto"/>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Los Licitantes deberán ampliar y (si fuese el caso) modificar y llenar el cuadro siguiente, cuya finalidad es darles una lista de verificación resumida de los elementos que deberán incluir en la oferta que ha de ser considerada para la adjudicación del Contrato, según se describe en las cláusulas 13.1 y 14 de las IAL.  El cuadro también constituye una página de referencia resumida que facilitará y acelerará, para el Comprador, el proceso de evaluación de las ofertas.</w:t>
      </w:r>
    </w:p>
    <w:p w14:paraId="0DD49F3D" w14:textId="77777777" w:rsidR="0046348E" w:rsidRPr="008E0274" w:rsidRDefault="0046348E" w:rsidP="0046348E">
      <w:pPr>
        <w:rPr>
          <w:rFonts w:ascii="Arial" w:hAnsi="Arial" w:cs="Arial"/>
          <w:sz w:val="22"/>
          <w:szCs w:val="22"/>
          <w:lang w:val="es-ES"/>
        </w:rPr>
      </w:pPr>
      <w:r w:rsidRPr="008E0274">
        <w:rPr>
          <w:rFonts w:ascii="Arial" w:hAnsi="Arial" w:cs="Arial"/>
          <w:b/>
          <w:bCs/>
          <w:sz w:val="22"/>
          <w:szCs w:val="22"/>
          <w:lang w:val="es-ES"/>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5760"/>
        <w:gridCol w:w="1440"/>
        <w:gridCol w:w="1440"/>
      </w:tblGrid>
      <w:tr w:rsidR="0046348E" w:rsidRPr="008E0274" w14:paraId="2F4EAAAA"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30EDAD12" w14:textId="77777777" w:rsidR="0046348E" w:rsidRPr="008E0274" w:rsidRDefault="0046348E" w:rsidP="00665AE8">
            <w:pPr>
              <w:tabs>
                <w:tab w:val="left" w:leader="dot" w:pos="5400"/>
              </w:tabs>
              <w:spacing w:before="120"/>
              <w:jc w:val="center"/>
              <w:rPr>
                <w:sz w:val="22"/>
                <w:szCs w:val="22"/>
                <w:lang w:val="es-ES"/>
              </w:rPr>
            </w:pPr>
            <w:r w:rsidRPr="008E0274">
              <w:rPr>
                <w:sz w:val="22"/>
                <w:szCs w:val="22"/>
                <w:lang w:val="es-ES"/>
              </w:rPr>
              <w:t>Elemento</w:t>
            </w:r>
          </w:p>
        </w:tc>
        <w:tc>
          <w:tcPr>
            <w:tcW w:w="1440" w:type="dxa"/>
            <w:tcBorders>
              <w:top w:val="single" w:sz="6" w:space="0" w:color="808080"/>
              <w:left w:val="single" w:sz="6" w:space="0" w:color="808080"/>
              <w:bottom w:val="single" w:sz="6" w:space="0" w:color="808080"/>
              <w:right w:val="single" w:sz="6" w:space="0" w:color="808080"/>
            </w:tcBorders>
          </w:tcPr>
          <w:p w14:paraId="29155113" w14:textId="77777777" w:rsidR="0046348E" w:rsidRPr="008E0274" w:rsidRDefault="0046348E" w:rsidP="00665AE8">
            <w:pPr>
              <w:pStyle w:val="EndnoteText"/>
              <w:spacing w:before="120"/>
              <w:jc w:val="center"/>
              <w:rPr>
                <w:sz w:val="22"/>
                <w:szCs w:val="22"/>
                <w:lang w:val="es-ES"/>
              </w:rPr>
            </w:pPr>
            <w:r w:rsidRPr="008E0274">
              <w:rPr>
                <w:sz w:val="22"/>
                <w:szCs w:val="22"/>
                <w:lang w:val="es-ES"/>
              </w:rPr>
              <w:t>Incluido</w:t>
            </w:r>
            <w:r w:rsidRPr="008E0274">
              <w:rPr>
                <w:sz w:val="22"/>
                <w:szCs w:val="22"/>
                <w:lang w:val="es-ES"/>
              </w:rPr>
              <w:br/>
              <w:t>Sí /No</w:t>
            </w:r>
          </w:p>
        </w:tc>
        <w:tc>
          <w:tcPr>
            <w:tcW w:w="1440" w:type="dxa"/>
            <w:tcBorders>
              <w:top w:val="single" w:sz="6" w:space="0" w:color="808080"/>
              <w:left w:val="single" w:sz="6" w:space="0" w:color="808080"/>
              <w:bottom w:val="single" w:sz="6" w:space="0" w:color="808080"/>
              <w:right w:val="single" w:sz="6" w:space="0" w:color="808080"/>
            </w:tcBorders>
          </w:tcPr>
          <w:p w14:paraId="31D40EF5" w14:textId="77777777" w:rsidR="0046348E" w:rsidRPr="008E0274" w:rsidRDefault="0046348E" w:rsidP="00665AE8">
            <w:pPr>
              <w:spacing w:before="120"/>
              <w:jc w:val="center"/>
              <w:rPr>
                <w:sz w:val="22"/>
                <w:szCs w:val="22"/>
                <w:lang w:val="es-ES"/>
              </w:rPr>
            </w:pPr>
            <w:r w:rsidRPr="008E0274">
              <w:rPr>
                <w:sz w:val="22"/>
                <w:szCs w:val="22"/>
                <w:lang w:val="es-ES"/>
              </w:rPr>
              <w:t>Página No.</w:t>
            </w:r>
          </w:p>
        </w:tc>
      </w:tr>
      <w:tr w:rsidR="0046348E" w:rsidRPr="007436C2" w14:paraId="3DB654DC"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77F6178B" w14:textId="77777777" w:rsidR="0046348E" w:rsidRPr="008E0274" w:rsidRDefault="0046348E" w:rsidP="00665AE8">
            <w:pPr>
              <w:pStyle w:val="EndnoteText"/>
              <w:tabs>
                <w:tab w:val="left" w:leader="dot" w:pos="5400"/>
              </w:tabs>
              <w:spacing w:before="120"/>
              <w:rPr>
                <w:sz w:val="22"/>
                <w:szCs w:val="22"/>
                <w:lang w:val="es-ES"/>
              </w:rPr>
            </w:pPr>
            <w:r w:rsidRPr="008E0274">
              <w:rPr>
                <w:sz w:val="22"/>
                <w:szCs w:val="22"/>
                <w:lang w:val="es-ES"/>
              </w:rPr>
              <w:t>Formulario de Oferta de primera etapa</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36F21CE4"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014B382A" w14:textId="77777777" w:rsidR="0046348E" w:rsidRPr="008E0274" w:rsidRDefault="0046348E" w:rsidP="00665AE8">
            <w:pPr>
              <w:spacing w:before="120"/>
              <w:rPr>
                <w:lang w:val="es-ES"/>
              </w:rPr>
            </w:pPr>
          </w:p>
        </w:tc>
      </w:tr>
      <w:tr w:rsidR="0046348E" w:rsidRPr="007436C2" w14:paraId="76F7033A"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16E25F35" w14:textId="77777777" w:rsidR="0046348E" w:rsidRPr="008E0274" w:rsidRDefault="0046348E" w:rsidP="00665AE8">
            <w:pPr>
              <w:pStyle w:val="EndnoteText"/>
              <w:tabs>
                <w:tab w:val="left" w:leader="dot" w:pos="5400"/>
              </w:tabs>
              <w:spacing w:before="120"/>
              <w:rPr>
                <w:sz w:val="22"/>
                <w:szCs w:val="22"/>
                <w:lang w:val="es-ES"/>
              </w:rPr>
            </w:pPr>
            <w:r w:rsidRPr="008E0274">
              <w:rPr>
                <w:sz w:val="22"/>
                <w:szCs w:val="22"/>
                <w:lang w:val="es-ES"/>
              </w:rPr>
              <w:t>Autorización de firma (para asociaciones en participación, además de las autorizaciones incluidas en la cláusula 6.2 de las IAL)</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056B26AF"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7AB7C46A" w14:textId="77777777" w:rsidR="0046348E" w:rsidRPr="008E0274" w:rsidRDefault="0046348E" w:rsidP="00665AE8">
            <w:pPr>
              <w:spacing w:before="120"/>
              <w:rPr>
                <w:lang w:val="es-ES"/>
              </w:rPr>
            </w:pPr>
          </w:p>
        </w:tc>
      </w:tr>
      <w:tr w:rsidR="0046348E" w:rsidRPr="008E0274" w14:paraId="222BF150"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7D43B77C" w14:textId="77777777" w:rsidR="0046348E" w:rsidRPr="008E0274" w:rsidRDefault="0046348E" w:rsidP="00665AE8">
            <w:pPr>
              <w:pStyle w:val="EndnoteText"/>
              <w:tabs>
                <w:tab w:val="left" w:leader="dot" w:pos="5400"/>
              </w:tabs>
              <w:spacing w:before="120"/>
              <w:rPr>
                <w:sz w:val="22"/>
                <w:szCs w:val="22"/>
                <w:lang w:val="es-ES"/>
              </w:rPr>
            </w:pPr>
            <w:r w:rsidRPr="008E0274">
              <w:rPr>
                <w:sz w:val="22"/>
                <w:szCs w:val="22"/>
                <w:lang w:val="es-ES"/>
              </w:rPr>
              <w:t>Anexo 1</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29E31426"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0788B247" w14:textId="77777777" w:rsidR="0046348E" w:rsidRPr="008E0274" w:rsidRDefault="0046348E" w:rsidP="00665AE8">
            <w:pPr>
              <w:spacing w:before="120"/>
              <w:rPr>
                <w:lang w:val="es-ES"/>
              </w:rPr>
            </w:pPr>
          </w:p>
        </w:tc>
      </w:tr>
      <w:tr w:rsidR="0046348E" w:rsidRPr="008E0274" w14:paraId="7A10E96E"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0AD5414A" w14:textId="77777777" w:rsidR="0046348E" w:rsidRPr="008E0274" w:rsidRDefault="0046348E" w:rsidP="00665AE8">
            <w:pPr>
              <w:tabs>
                <w:tab w:val="left" w:leader="dot" w:pos="5400"/>
              </w:tabs>
              <w:spacing w:before="120"/>
              <w:rPr>
                <w:sz w:val="22"/>
                <w:szCs w:val="22"/>
                <w:lang w:val="es-ES"/>
              </w:rPr>
            </w:pPr>
            <w:r w:rsidRPr="008E0274">
              <w:rPr>
                <w:sz w:val="22"/>
                <w:szCs w:val="22"/>
                <w:lang w:val="es-ES"/>
              </w:rPr>
              <w:t>Anexo 2</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32366257"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6B676EC2" w14:textId="77777777" w:rsidR="0046348E" w:rsidRPr="008E0274" w:rsidRDefault="0046348E" w:rsidP="00665AE8">
            <w:pPr>
              <w:spacing w:before="120"/>
              <w:rPr>
                <w:lang w:val="es-ES"/>
              </w:rPr>
            </w:pPr>
          </w:p>
        </w:tc>
      </w:tr>
      <w:tr w:rsidR="0046348E" w:rsidRPr="007436C2" w14:paraId="085D8020"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0383D645" w14:textId="77777777" w:rsidR="0046348E" w:rsidRPr="008E0274" w:rsidRDefault="0046348E" w:rsidP="00665AE8">
            <w:pPr>
              <w:tabs>
                <w:tab w:val="left" w:leader="dot" w:pos="5400"/>
              </w:tabs>
              <w:spacing w:before="120"/>
              <w:ind w:left="360"/>
              <w:rPr>
                <w:sz w:val="22"/>
                <w:szCs w:val="22"/>
                <w:lang w:val="es-ES"/>
              </w:rPr>
            </w:pPr>
            <w:r w:rsidRPr="008E0274">
              <w:rPr>
                <w:sz w:val="22"/>
                <w:szCs w:val="22"/>
                <w:lang w:val="es-ES"/>
              </w:rPr>
              <w:t>Autorizaciones de los Fabricantes</w:t>
            </w:r>
            <w:r w:rsidRPr="008E0274">
              <w:rPr>
                <w:sz w:val="22"/>
                <w:szCs w:val="22"/>
                <w:lang w:val="es-ES"/>
              </w:rPr>
              <w:tab/>
            </w:r>
          </w:p>
          <w:p w14:paraId="75D822F5" w14:textId="093E1980" w:rsidR="004C719B" w:rsidRPr="008E0274" w:rsidRDefault="004C719B" w:rsidP="00665AE8">
            <w:pPr>
              <w:tabs>
                <w:tab w:val="left" w:leader="dot" w:pos="5400"/>
              </w:tabs>
              <w:spacing w:before="120"/>
              <w:ind w:left="360"/>
              <w:rPr>
                <w:sz w:val="22"/>
                <w:szCs w:val="22"/>
                <w:lang w:val="es-ES"/>
              </w:rPr>
            </w:pPr>
            <w:r w:rsidRPr="008E0274">
              <w:rPr>
                <w:sz w:val="22"/>
                <w:szCs w:val="22"/>
                <w:lang w:val="es-ES"/>
              </w:rPr>
              <w:t>Convenios con los Subcontratistas</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7FC216E6"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53F5662C" w14:textId="77777777" w:rsidR="0046348E" w:rsidRPr="008E0274" w:rsidRDefault="0046348E" w:rsidP="00665AE8">
            <w:pPr>
              <w:spacing w:before="120"/>
              <w:rPr>
                <w:lang w:val="es-ES"/>
              </w:rPr>
            </w:pPr>
          </w:p>
        </w:tc>
      </w:tr>
      <w:tr w:rsidR="0046348E" w:rsidRPr="008E0274" w14:paraId="597AEC6F"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060912D0" w14:textId="77777777" w:rsidR="0046348E" w:rsidRPr="008E0274" w:rsidRDefault="0046348E" w:rsidP="00665AE8">
            <w:pPr>
              <w:tabs>
                <w:tab w:val="left" w:leader="dot" w:pos="5400"/>
              </w:tabs>
              <w:spacing w:before="120"/>
              <w:rPr>
                <w:sz w:val="22"/>
                <w:szCs w:val="22"/>
                <w:lang w:val="es-ES"/>
              </w:rPr>
            </w:pPr>
            <w:r w:rsidRPr="008E0274">
              <w:rPr>
                <w:sz w:val="22"/>
                <w:szCs w:val="22"/>
                <w:lang w:val="es-ES"/>
              </w:rPr>
              <w:t>Anexo 3</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2523581B"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57F7D388" w14:textId="77777777" w:rsidR="0046348E" w:rsidRPr="008E0274" w:rsidRDefault="0046348E" w:rsidP="00665AE8">
            <w:pPr>
              <w:spacing w:before="120"/>
              <w:rPr>
                <w:lang w:val="es-ES"/>
              </w:rPr>
            </w:pPr>
          </w:p>
        </w:tc>
      </w:tr>
      <w:tr w:rsidR="0046348E" w:rsidRPr="008E0274" w14:paraId="7380C750"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5BCD4AF8" w14:textId="77777777" w:rsidR="0046348E" w:rsidRPr="008E0274" w:rsidRDefault="0046348E" w:rsidP="00665AE8">
            <w:pPr>
              <w:tabs>
                <w:tab w:val="left" w:leader="dot" w:pos="5400"/>
              </w:tabs>
              <w:spacing w:before="120"/>
              <w:rPr>
                <w:sz w:val="22"/>
                <w:szCs w:val="22"/>
                <w:lang w:val="es-ES"/>
              </w:rPr>
            </w:pPr>
            <w:r w:rsidRPr="008E0274">
              <w:rPr>
                <w:sz w:val="22"/>
                <w:szCs w:val="22"/>
                <w:lang w:val="es-ES"/>
              </w:rPr>
              <w:t>Anexo 4</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6DC1F477"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44CC7A68" w14:textId="77777777" w:rsidR="0046348E" w:rsidRPr="008E0274" w:rsidRDefault="0046348E" w:rsidP="00665AE8">
            <w:pPr>
              <w:spacing w:before="120"/>
              <w:rPr>
                <w:lang w:val="es-ES"/>
              </w:rPr>
            </w:pPr>
          </w:p>
        </w:tc>
      </w:tr>
      <w:tr w:rsidR="0046348E" w:rsidRPr="008E0274" w14:paraId="7A061E54"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2E6B389B" w14:textId="77777777" w:rsidR="0046348E" w:rsidRPr="008E0274" w:rsidRDefault="0046348E" w:rsidP="00665AE8">
            <w:pPr>
              <w:tabs>
                <w:tab w:val="left" w:leader="dot" w:pos="5400"/>
              </w:tabs>
              <w:spacing w:before="120"/>
              <w:rPr>
                <w:sz w:val="22"/>
                <w:szCs w:val="22"/>
                <w:lang w:val="es-ES"/>
              </w:rPr>
            </w:pPr>
            <w:r w:rsidRPr="008E0274">
              <w:rPr>
                <w:sz w:val="22"/>
                <w:szCs w:val="22"/>
                <w:lang w:val="es-ES"/>
              </w:rPr>
              <w:t>Anexo 5</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6267658D"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33AFCADC" w14:textId="77777777" w:rsidR="0046348E" w:rsidRPr="008E0274" w:rsidRDefault="0046348E" w:rsidP="00665AE8">
            <w:pPr>
              <w:spacing w:before="120"/>
              <w:rPr>
                <w:lang w:val="es-ES"/>
              </w:rPr>
            </w:pPr>
          </w:p>
        </w:tc>
      </w:tr>
      <w:tr w:rsidR="0046348E" w:rsidRPr="008E0274" w14:paraId="78676A83"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57C6767F" w14:textId="77777777" w:rsidR="0046348E" w:rsidRPr="008E0274" w:rsidRDefault="0046348E" w:rsidP="00665AE8">
            <w:pPr>
              <w:tabs>
                <w:tab w:val="left" w:leader="dot" w:pos="5400"/>
              </w:tabs>
              <w:spacing w:before="120"/>
              <w:rPr>
                <w:sz w:val="22"/>
                <w:szCs w:val="22"/>
                <w:lang w:val="es-ES"/>
              </w:rPr>
            </w:pPr>
            <w:r w:rsidRPr="008E0274">
              <w:rPr>
                <w:sz w:val="22"/>
                <w:szCs w:val="22"/>
                <w:lang w:val="es-ES"/>
              </w:rPr>
              <w:t>Anexo 6</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73BCDB3F"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2F33FC6B" w14:textId="77777777" w:rsidR="0046348E" w:rsidRPr="008E0274" w:rsidRDefault="0046348E" w:rsidP="00665AE8">
            <w:pPr>
              <w:spacing w:before="120"/>
              <w:rPr>
                <w:lang w:val="es-ES"/>
              </w:rPr>
            </w:pPr>
          </w:p>
        </w:tc>
      </w:tr>
      <w:tr w:rsidR="0046348E" w:rsidRPr="007436C2" w14:paraId="356EA267"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326E1508" w14:textId="2A2BC3DD" w:rsidR="0046348E" w:rsidRPr="008E0274" w:rsidRDefault="0046348E" w:rsidP="00665AE8">
            <w:pPr>
              <w:tabs>
                <w:tab w:val="left" w:leader="dot" w:pos="5400"/>
              </w:tabs>
              <w:spacing w:before="120"/>
              <w:rPr>
                <w:sz w:val="22"/>
                <w:szCs w:val="22"/>
                <w:lang w:val="es-ES"/>
              </w:rPr>
            </w:pPr>
            <w:r w:rsidRPr="008E0274">
              <w:rPr>
                <w:sz w:val="22"/>
                <w:szCs w:val="22"/>
                <w:lang w:val="es-ES"/>
              </w:rPr>
              <w:t>Anexo 7</w:t>
            </w:r>
            <w:r w:rsidR="004C719B" w:rsidRPr="008E0274">
              <w:rPr>
                <w:sz w:val="22"/>
                <w:szCs w:val="22"/>
                <w:lang w:val="es-ES"/>
              </w:rPr>
              <w:t xml:space="preserve"> Declaración de Desempeño sobre Explotación y Abuso Sexual (EAS) y/o Acoso Sexual (ASx)</w:t>
            </w:r>
          </w:p>
        </w:tc>
        <w:tc>
          <w:tcPr>
            <w:tcW w:w="1440" w:type="dxa"/>
            <w:tcBorders>
              <w:top w:val="single" w:sz="6" w:space="0" w:color="808080"/>
              <w:left w:val="single" w:sz="6" w:space="0" w:color="808080"/>
              <w:bottom w:val="single" w:sz="6" w:space="0" w:color="808080"/>
              <w:right w:val="single" w:sz="6" w:space="0" w:color="808080"/>
            </w:tcBorders>
          </w:tcPr>
          <w:p w14:paraId="4429AE0C"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0E06C98B" w14:textId="77777777" w:rsidR="0046348E" w:rsidRPr="008E0274" w:rsidRDefault="0046348E" w:rsidP="00665AE8">
            <w:pPr>
              <w:spacing w:before="120"/>
              <w:rPr>
                <w:lang w:val="es-ES"/>
              </w:rPr>
            </w:pPr>
          </w:p>
        </w:tc>
      </w:tr>
      <w:tr w:rsidR="0046348E" w:rsidRPr="007436C2" w14:paraId="15A11064"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70591924" w14:textId="13454113" w:rsidR="0046348E" w:rsidRPr="008E0274" w:rsidRDefault="0046348E" w:rsidP="00665AE8">
            <w:pPr>
              <w:tabs>
                <w:tab w:val="left" w:leader="dot" w:pos="5400"/>
              </w:tabs>
              <w:spacing w:before="120"/>
              <w:rPr>
                <w:sz w:val="22"/>
                <w:szCs w:val="22"/>
                <w:lang w:val="es-ES"/>
              </w:rPr>
            </w:pPr>
            <w:r w:rsidRPr="008E0274">
              <w:rPr>
                <w:sz w:val="22"/>
                <w:szCs w:val="22"/>
                <w:lang w:val="es-ES"/>
              </w:rPr>
              <w:t>Anexo 8</w:t>
            </w:r>
            <w:r w:rsidR="004C719B" w:rsidRPr="008E0274">
              <w:rPr>
                <w:sz w:val="22"/>
                <w:szCs w:val="22"/>
                <w:lang w:val="es-ES"/>
              </w:rPr>
              <w:t xml:space="preserve"> Normas de Conducta para el Personal del Proveedor</w:t>
            </w:r>
            <w:r w:rsidRPr="008E0274">
              <w:rPr>
                <w:sz w:val="22"/>
                <w:szCs w:val="22"/>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25265E1C"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4BF51E87" w14:textId="77777777" w:rsidR="0046348E" w:rsidRPr="008E0274" w:rsidRDefault="0046348E" w:rsidP="00665AE8">
            <w:pPr>
              <w:spacing w:before="120"/>
              <w:rPr>
                <w:lang w:val="es-ES"/>
              </w:rPr>
            </w:pPr>
          </w:p>
        </w:tc>
      </w:tr>
      <w:tr w:rsidR="0046348E" w:rsidRPr="007436C2" w14:paraId="7943821B" w14:textId="77777777" w:rsidTr="00665AE8">
        <w:trPr>
          <w:jc w:val="center"/>
        </w:trPr>
        <w:tc>
          <w:tcPr>
            <w:tcW w:w="5760" w:type="dxa"/>
            <w:tcBorders>
              <w:top w:val="single" w:sz="6" w:space="0" w:color="808080"/>
              <w:left w:val="single" w:sz="6" w:space="0" w:color="808080"/>
              <w:bottom w:val="single" w:sz="6" w:space="0" w:color="808080"/>
              <w:right w:val="single" w:sz="6" w:space="0" w:color="808080"/>
            </w:tcBorders>
          </w:tcPr>
          <w:p w14:paraId="5EFE7CA8" w14:textId="77777777" w:rsidR="0046348E" w:rsidRPr="008E0274" w:rsidRDefault="0046348E" w:rsidP="00665AE8">
            <w:pPr>
              <w:pStyle w:val="EndnoteText"/>
              <w:tabs>
                <w:tab w:val="left" w:leader="dot" w:pos="5400"/>
              </w:tabs>
              <w:spacing w:before="120"/>
              <w:rPr>
                <w:lang w:val="es-ES"/>
              </w:rPr>
            </w:pPr>
            <w:r w:rsidRPr="008E0274">
              <w:rPr>
                <w:lang w:val="es-ES"/>
              </w:rPr>
              <w:tab/>
            </w:r>
          </w:p>
        </w:tc>
        <w:tc>
          <w:tcPr>
            <w:tcW w:w="1440" w:type="dxa"/>
            <w:tcBorders>
              <w:top w:val="single" w:sz="6" w:space="0" w:color="808080"/>
              <w:left w:val="single" w:sz="6" w:space="0" w:color="808080"/>
              <w:bottom w:val="single" w:sz="6" w:space="0" w:color="808080"/>
              <w:right w:val="single" w:sz="6" w:space="0" w:color="808080"/>
            </w:tcBorders>
          </w:tcPr>
          <w:p w14:paraId="640118F0" w14:textId="77777777" w:rsidR="0046348E" w:rsidRPr="008E0274" w:rsidRDefault="0046348E" w:rsidP="00665AE8">
            <w:pPr>
              <w:spacing w:before="120"/>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9269C36" w14:textId="77777777" w:rsidR="0046348E" w:rsidRPr="008E0274" w:rsidRDefault="0046348E" w:rsidP="00665AE8">
            <w:pPr>
              <w:spacing w:before="120"/>
              <w:rPr>
                <w:lang w:val="es-ES"/>
              </w:rPr>
            </w:pPr>
          </w:p>
        </w:tc>
      </w:tr>
    </w:tbl>
    <w:p w14:paraId="2DE33262" w14:textId="29812C05" w:rsidR="004C719B" w:rsidRPr="008E0274" w:rsidRDefault="0046348E" w:rsidP="004C719B">
      <w:pPr>
        <w:pStyle w:val="Head81"/>
        <w:rPr>
          <w:lang w:val="es-ES"/>
        </w:rPr>
      </w:pPr>
      <w:r w:rsidRPr="008E0274">
        <w:rPr>
          <w:sz w:val="22"/>
          <w:szCs w:val="22"/>
          <w:lang w:val="es-ES"/>
        </w:rPr>
        <w:br w:type="page"/>
      </w:r>
      <w:bookmarkStart w:id="532" w:name="_Toc521497238"/>
      <w:bookmarkEnd w:id="515"/>
    </w:p>
    <w:p w14:paraId="2F736032" w14:textId="142C721C" w:rsidR="0046348E" w:rsidRPr="008E0274" w:rsidRDefault="0046348E" w:rsidP="0046348E">
      <w:pPr>
        <w:pStyle w:val="Head81"/>
        <w:rPr>
          <w:lang w:val="es-ES"/>
        </w:rPr>
      </w:pPr>
      <w:bookmarkStart w:id="533" w:name="_Toc107660961"/>
      <w:r w:rsidRPr="008E0274">
        <w:rPr>
          <w:lang w:val="es-ES"/>
        </w:rPr>
        <w:t>2.  Formularios de Listas de Precios</w:t>
      </w:r>
      <w:bookmarkEnd w:id="532"/>
      <w:bookmarkEnd w:id="533"/>
    </w:p>
    <w:p w14:paraId="783E36A7" w14:textId="77777777" w:rsidR="0046348E" w:rsidRPr="008E0274" w:rsidRDefault="0046348E" w:rsidP="0046348E">
      <w:pPr>
        <w:pStyle w:val="explanatorynotes"/>
        <w:rPr>
          <w:lang w:val="es-ES"/>
        </w:rPr>
      </w:pPr>
    </w:p>
    <w:p w14:paraId="05C3925E" w14:textId="77777777" w:rsidR="0046348E" w:rsidRPr="008E0274" w:rsidRDefault="0046348E" w:rsidP="00CF61AF">
      <w:pPr>
        <w:pStyle w:val="explanatorynotes"/>
        <w:tabs>
          <w:tab w:val="left" w:pos="1320"/>
        </w:tabs>
        <w:spacing w:line="240" w:lineRule="auto"/>
        <w:rPr>
          <w:rFonts w:ascii="Times New Roman" w:hAnsi="Times New Roman"/>
          <w:lang w:val="es-ES"/>
        </w:rPr>
      </w:pPr>
      <w:r w:rsidRPr="008E0274">
        <w:rPr>
          <w:rFonts w:ascii="Times New Roman" w:hAnsi="Times New Roman"/>
          <w:b/>
          <w:bCs/>
          <w:lang w:val="es-ES"/>
        </w:rPr>
        <w:t>Nota:</w:t>
      </w:r>
      <w:r w:rsidRPr="008E0274">
        <w:rPr>
          <w:rFonts w:ascii="Times New Roman" w:hAnsi="Times New Roman"/>
          <w:lang w:val="es-ES"/>
        </w:rPr>
        <w:t xml:space="preserve"> En la adquisición de Sistemas de información, el Precio del Contrato (y el cronograma de pagos) deben vincularse lo más posible con el logro de capacidades operacionales y no sólo con la entrega física de la tecnología.    </w:t>
      </w:r>
      <w:r w:rsidRPr="008E0274">
        <w:rPr>
          <w:rFonts w:ascii="Times New Roman" w:hAnsi="Times New Roman"/>
          <w:szCs w:val="24"/>
          <w:lang w:val="es-ES"/>
        </w:rPr>
        <w:t xml:space="preserve"> </w:t>
      </w:r>
    </w:p>
    <w:p w14:paraId="3AD2D0A1" w14:textId="77777777" w:rsidR="0046348E" w:rsidRPr="008E0274" w:rsidRDefault="0046348E" w:rsidP="0046348E">
      <w:pPr>
        <w:pStyle w:val="explanatorynotes"/>
        <w:rPr>
          <w:lang w:val="es-ES"/>
        </w:rPr>
      </w:pPr>
    </w:p>
    <w:p w14:paraId="449A77F8" w14:textId="77777777" w:rsidR="0046348E" w:rsidRPr="008E0274" w:rsidRDefault="0046348E" w:rsidP="0046348E">
      <w:pPr>
        <w:pStyle w:val="Head82"/>
        <w:rPr>
          <w:lang w:val="es-ES"/>
        </w:rPr>
      </w:pPr>
      <w:r w:rsidRPr="008E0274">
        <w:rPr>
          <w:sz w:val="22"/>
          <w:szCs w:val="22"/>
          <w:lang w:val="es-ES"/>
        </w:rPr>
        <w:br w:type="page"/>
      </w:r>
      <w:bookmarkStart w:id="534" w:name="_Toc521497239"/>
      <w:bookmarkStart w:id="535" w:name="_Toc107660962"/>
      <w:bookmarkStart w:id="536" w:name="_Hlt529125776"/>
      <w:r w:rsidRPr="008E0274">
        <w:rPr>
          <w:lang w:val="es-ES"/>
        </w:rPr>
        <w:t>2.1</w:t>
      </w:r>
      <w:r w:rsidRPr="008E0274">
        <w:rPr>
          <w:lang w:val="es-ES"/>
        </w:rPr>
        <w:tab/>
      </w:r>
      <w:bookmarkStart w:id="537" w:name="_Hlt529125795"/>
      <w:bookmarkEnd w:id="537"/>
      <w:r w:rsidRPr="008E0274">
        <w:rPr>
          <w:lang w:val="es-ES"/>
        </w:rPr>
        <w:t>Preám</w:t>
      </w:r>
      <w:bookmarkEnd w:id="534"/>
      <w:r w:rsidRPr="008E0274">
        <w:rPr>
          <w:lang w:val="es-ES"/>
        </w:rPr>
        <w:t>bulo</w:t>
      </w:r>
      <w:bookmarkEnd w:id="535"/>
    </w:p>
    <w:bookmarkEnd w:id="536"/>
    <w:p w14:paraId="74F949DF" w14:textId="77777777" w:rsidR="0046348E" w:rsidRPr="008E0274" w:rsidRDefault="0046348E" w:rsidP="0046348E">
      <w:pPr>
        <w:rPr>
          <w:sz w:val="22"/>
          <w:szCs w:val="22"/>
          <w:lang w:val="es-ES"/>
        </w:rPr>
      </w:pPr>
    </w:p>
    <w:p w14:paraId="1A93D59E" w14:textId="77777777" w:rsidR="0046348E" w:rsidRPr="00A87700" w:rsidRDefault="0046348E" w:rsidP="0046348E">
      <w:pPr>
        <w:pStyle w:val="explanatorynotes"/>
        <w:spacing w:line="240" w:lineRule="auto"/>
        <w:ind w:left="720" w:hanging="720"/>
        <w:jc w:val="left"/>
        <w:rPr>
          <w:rFonts w:ascii="Times New Roman" w:hAnsi="Times New Roman"/>
          <w:i/>
          <w:iCs/>
          <w:sz w:val="22"/>
          <w:szCs w:val="18"/>
          <w:lang w:val="es-ES"/>
        </w:rPr>
      </w:pPr>
      <w:r w:rsidRPr="00A87700">
        <w:rPr>
          <w:rFonts w:ascii="Times New Roman" w:hAnsi="Times New Roman"/>
          <w:b/>
          <w:bCs/>
          <w:i/>
          <w:iCs/>
          <w:sz w:val="22"/>
          <w:szCs w:val="18"/>
          <w:lang w:val="es-ES"/>
        </w:rPr>
        <w:t>Nota:</w:t>
      </w:r>
      <w:r w:rsidRPr="00A87700">
        <w:rPr>
          <w:rFonts w:ascii="Times New Roman" w:hAnsi="Times New Roman"/>
          <w:i/>
          <w:iCs/>
          <w:sz w:val="22"/>
          <w:szCs w:val="18"/>
          <w:lang w:val="es-ES"/>
        </w:rPr>
        <w:tab/>
        <w:t>Los Compradores deben resaltar cualquier requisito especial del Sistema o del Contrato en un preámbulo a las Listas de precios. A continuación se da un ejemplo de un tal preámbulo.</w:t>
      </w:r>
    </w:p>
    <w:p w14:paraId="3476CD90" w14:textId="77777777" w:rsidR="0046348E" w:rsidRPr="008E0274" w:rsidRDefault="0046348E" w:rsidP="0046348E">
      <w:pPr>
        <w:spacing w:before="120"/>
        <w:rPr>
          <w:b/>
          <w:bCs/>
          <w:lang w:val="es-ES"/>
        </w:rPr>
      </w:pPr>
      <w:r w:rsidRPr="008E0274">
        <w:rPr>
          <w:b/>
          <w:bCs/>
          <w:lang w:val="es-ES"/>
        </w:rPr>
        <w:t>Generalidades</w:t>
      </w:r>
    </w:p>
    <w:p w14:paraId="4CB8EBDF" w14:textId="77777777" w:rsidR="0046348E" w:rsidRPr="008E0274" w:rsidRDefault="0046348E" w:rsidP="0046348E">
      <w:pPr>
        <w:spacing w:before="120"/>
        <w:ind w:left="547" w:hanging="547"/>
        <w:rPr>
          <w:szCs w:val="22"/>
          <w:lang w:val="es-ES"/>
        </w:rPr>
      </w:pPr>
      <w:r w:rsidRPr="008E0274">
        <w:rPr>
          <w:szCs w:val="22"/>
          <w:lang w:val="es-ES"/>
        </w:rPr>
        <w:t>1.</w:t>
      </w:r>
      <w:r w:rsidRPr="008E0274">
        <w:rPr>
          <w:szCs w:val="22"/>
          <w:lang w:val="es-ES"/>
        </w:rPr>
        <w:tab/>
        <w:t>Las Listas de precios están divididas en listas separadas, tal como se indicar a continuación:</w:t>
      </w:r>
    </w:p>
    <w:p w14:paraId="6D3DACB1" w14:textId="77777777" w:rsidR="0046348E" w:rsidRPr="008E0274" w:rsidRDefault="0046348E" w:rsidP="0046348E">
      <w:pPr>
        <w:ind w:left="1260" w:hanging="720"/>
        <w:rPr>
          <w:szCs w:val="22"/>
          <w:lang w:val="es-ES"/>
        </w:rPr>
      </w:pPr>
      <w:r w:rsidRPr="008E0274">
        <w:rPr>
          <w:szCs w:val="22"/>
          <w:lang w:val="es-ES"/>
        </w:rPr>
        <w:t>2.2</w:t>
      </w:r>
      <w:r w:rsidRPr="008E0274">
        <w:rPr>
          <w:szCs w:val="22"/>
          <w:lang w:val="es-ES"/>
        </w:rPr>
        <w:tab/>
        <w:t>Resumen general de los costos</w:t>
      </w:r>
    </w:p>
    <w:p w14:paraId="7216E49B" w14:textId="77777777" w:rsidR="0046348E" w:rsidRPr="008E0274" w:rsidRDefault="0046348E" w:rsidP="0046348E">
      <w:pPr>
        <w:ind w:left="1260" w:hanging="720"/>
        <w:rPr>
          <w:szCs w:val="22"/>
          <w:lang w:val="es-ES"/>
        </w:rPr>
      </w:pPr>
      <w:r w:rsidRPr="008E0274">
        <w:rPr>
          <w:szCs w:val="22"/>
          <w:lang w:val="es-ES"/>
        </w:rPr>
        <w:t>2.3</w:t>
      </w:r>
      <w:r w:rsidRPr="008E0274">
        <w:rPr>
          <w:szCs w:val="22"/>
          <w:lang w:val="es-ES"/>
        </w:rPr>
        <w:tab/>
        <w:t>Cuadro resumido de costos de suministro e instalación</w:t>
      </w:r>
    </w:p>
    <w:p w14:paraId="734CF422" w14:textId="77777777" w:rsidR="0046348E" w:rsidRPr="008E0274" w:rsidRDefault="0046348E" w:rsidP="0046348E">
      <w:pPr>
        <w:ind w:left="1260" w:hanging="720"/>
        <w:rPr>
          <w:szCs w:val="22"/>
          <w:lang w:val="es-ES"/>
        </w:rPr>
      </w:pPr>
      <w:r w:rsidRPr="008E0274">
        <w:rPr>
          <w:szCs w:val="22"/>
          <w:lang w:val="es-ES"/>
        </w:rPr>
        <w:t>2.4</w:t>
      </w:r>
      <w:r w:rsidRPr="008E0274">
        <w:rPr>
          <w:szCs w:val="22"/>
          <w:lang w:val="es-ES"/>
        </w:rPr>
        <w:tab/>
        <w:t>Cuadro resumido de gastos ordinarios</w:t>
      </w:r>
    </w:p>
    <w:p w14:paraId="6A3EB6DB" w14:textId="77777777" w:rsidR="0046348E" w:rsidRPr="008E0274" w:rsidRDefault="0046348E" w:rsidP="0046348E">
      <w:pPr>
        <w:ind w:left="1260" w:hanging="720"/>
        <w:rPr>
          <w:szCs w:val="22"/>
          <w:lang w:val="es-ES"/>
        </w:rPr>
      </w:pPr>
      <w:r w:rsidRPr="008E0274">
        <w:rPr>
          <w:szCs w:val="22"/>
          <w:lang w:val="es-ES"/>
        </w:rPr>
        <w:t>2.5</w:t>
      </w:r>
      <w:r w:rsidRPr="008E0274">
        <w:rPr>
          <w:szCs w:val="22"/>
          <w:lang w:val="es-ES"/>
        </w:rPr>
        <w:tab/>
        <w:t>Cuadro(s) parcial(es) de costos de suministros e instalación</w:t>
      </w:r>
    </w:p>
    <w:p w14:paraId="02F9EF2A" w14:textId="77777777" w:rsidR="0046348E" w:rsidRPr="008E0274" w:rsidRDefault="0046348E" w:rsidP="0046348E">
      <w:pPr>
        <w:ind w:left="1260" w:hanging="720"/>
        <w:rPr>
          <w:szCs w:val="22"/>
          <w:lang w:val="es-ES"/>
        </w:rPr>
      </w:pPr>
      <w:r w:rsidRPr="008E0274">
        <w:rPr>
          <w:szCs w:val="22"/>
          <w:lang w:val="es-ES"/>
        </w:rPr>
        <w:t>2.6</w:t>
      </w:r>
      <w:r w:rsidRPr="008E0274">
        <w:rPr>
          <w:szCs w:val="22"/>
          <w:lang w:val="es-ES"/>
        </w:rPr>
        <w:tab/>
        <w:t>Cuadro(s) parcial(es) de gastos ordinarios</w:t>
      </w:r>
    </w:p>
    <w:p w14:paraId="4958DE8C" w14:textId="77777777" w:rsidR="0046348E" w:rsidRPr="008E0274" w:rsidRDefault="0046348E" w:rsidP="0046348E">
      <w:pPr>
        <w:ind w:left="1260" w:hanging="720"/>
        <w:rPr>
          <w:szCs w:val="22"/>
          <w:lang w:val="es-ES"/>
        </w:rPr>
      </w:pPr>
      <w:r w:rsidRPr="008E0274">
        <w:rPr>
          <w:szCs w:val="22"/>
          <w:lang w:val="es-ES"/>
        </w:rPr>
        <w:t>2.7</w:t>
      </w:r>
      <w:r w:rsidRPr="008E0274">
        <w:rPr>
          <w:szCs w:val="22"/>
          <w:lang w:val="es-ES"/>
        </w:rPr>
        <w:tab/>
        <w:t>Cuadro de código de los países de origen</w:t>
      </w:r>
    </w:p>
    <w:p w14:paraId="715E74DB" w14:textId="77777777" w:rsidR="0046348E" w:rsidRPr="008E0274" w:rsidRDefault="0046348E" w:rsidP="0046348E">
      <w:pPr>
        <w:tabs>
          <w:tab w:val="left" w:pos="-720"/>
        </w:tabs>
        <w:spacing w:before="120"/>
        <w:rPr>
          <w:rStyle w:val="PreparersOption"/>
          <w:b w:val="0"/>
          <w:bCs w:val="0"/>
          <w:szCs w:val="22"/>
          <w:lang w:val="es-ES"/>
        </w:rPr>
      </w:pPr>
      <w:r w:rsidRPr="008E0274">
        <w:rPr>
          <w:szCs w:val="22"/>
          <w:lang w:val="es-ES"/>
        </w:rPr>
        <w:t xml:space="preserve">         </w:t>
      </w:r>
      <w:r w:rsidRPr="008E0274">
        <w:rPr>
          <w:rStyle w:val="PreparersOption"/>
          <w:b w:val="0"/>
          <w:bCs w:val="0"/>
          <w:szCs w:val="22"/>
          <w:lang w:val="es-ES"/>
        </w:rPr>
        <w:t>[agregar:</w:t>
      </w:r>
      <w:r w:rsidRPr="008E0274">
        <w:rPr>
          <w:rStyle w:val="PreparersOption"/>
          <w:szCs w:val="22"/>
          <w:lang w:val="es-ES"/>
        </w:rPr>
        <w:t xml:space="preserve"> cualquier otra lista que sea necesaria</w:t>
      </w:r>
      <w:r w:rsidRPr="008E0274">
        <w:rPr>
          <w:rStyle w:val="PreparersOption"/>
          <w:b w:val="0"/>
          <w:bCs w:val="0"/>
          <w:szCs w:val="22"/>
          <w:lang w:val="es-ES"/>
        </w:rPr>
        <w:t>]</w:t>
      </w:r>
    </w:p>
    <w:p w14:paraId="4FB5D7CA" w14:textId="77777777" w:rsidR="0046348E" w:rsidRPr="008E0274" w:rsidRDefault="0046348E" w:rsidP="0046348E">
      <w:pPr>
        <w:tabs>
          <w:tab w:val="left" w:pos="-720"/>
        </w:tabs>
        <w:spacing w:before="120"/>
        <w:ind w:left="720" w:hanging="720"/>
        <w:rPr>
          <w:szCs w:val="22"/>
          <w:lang w:val="es-ES"/>
        </w:rPr>
      </w:pPr>
      <w:r w:rsidRPr="008E0274">
        <w:rPr>
          <w:szCs w:val="22"/>
          <w:lang w:val="es-ES"/>
        </w:rPr>
        <w:t>2.</w:t>
      </w:r>
      <w:r w:rsidRPr="008E0274">
        <w:rPr>
          <w:szCs w:val="22"/>
          <w:lang w:val="es-ES"/>
        </w:rPr>
        <w:tab/>
        <w:t>En las Listas, por lo general, no se hará una descripción completa de las tecnologías informáticas que se van a suministrar e instalar y para las que es preciso obtener la Aceptación operacional, ni de los servicios que se han de prestar en cada elemento.  Sin embargo, se supone que, antes de llenar los formularios con las tarifas y precios, los Licitantes habrán leído los Requisitos Técnicos y otras secciones de los Documentos de Licitación, a fin de conocer todo el alcance de los requisitos para cada elemento que se solicita. Se entenderá que las tarifas y los precios cotizados cubren todos los elementos de dichos Requisitos Técnicos, así como los gastos generales y la rentabilidad.</w:t>
      </w:r>
    </w:p>
    <w:p w14:paraId="0E243F52" w14:textId="77777777" w:rsidR="0046348E" w:rsidRPr="008E0274" w:rsidRDefault="0046348E" w:rsidP="0046348E">
      <w:pPr>
        <w:tabs>
          <w:tab w:val="left" w:pos="-720"/>
        </w:tabs>
        <w:spacing w:before="120"/>
        <w:ind w:left="720" w:hanging="720"/>
        <w:rPr>
          <w:szCs w:val="22"/>
          <w:lang w:val="es-ES"/>
        </w:rPr>
      </w:pPr>
      <w:r w:rsidRPr="008E0274">
        <w:rPr>
          <w:szCs w:val="22"/>
          <w:lang w:val="es-ES"/>
        </w:rPr>
        <w:t>3.</w:t>
      </w:r>
      <w:r w:rsidRPr="008E0274">
        <w:rPr>
          <w:szCs w:val="22"/>
          <w:lang w:val="es-ES"/>
        </w:rPr>
        <w:tab/>
        <w:t>Si el Licitante no tiene una idea clara acerca del alcance de algún elemento que se solicita o tiene dudas al respecto deberá, de conformidad con las Instrucciones a los Licitantes que figuran en los Documentos de Licitación, solicitar una aclaración antes de presentar su oferta.</w:t>
      </w:r>
    </w:p>
    <w:p w14:paraId="1F9DE596" w14:textId="77777777" w:rsidR="0046348E" w:rsidRPr="008E0274" w:rsidRDefault="0046348E" w:rsidP="0046348E">
      <w:pPr>
        <w:tabs>
          <w:tab w:val="left" w:pos="-720"/>
        </w:tabs>
        <w:spacing w:before="120"/>
        <w:rPr>
          <w:szCs w:val="22"/>
          <w:lang w:val="es-ES"/>
        </w:rPr>
      </w:pPr>
      <w:r w:rsidRPr="008E0274">
        <w:rPr>
          <w:b/>
          <w:bCs/>
          <w:szCs w:val="22"/>
          <w:lang w:val="es-ES"/>
        </w:rPr>
        <w:t>Precios</w:t>
      </w:r>
    </w:p>
    <w:p w14:paraId="077D7932" w14:textId="77777777" w:rsidR="0046348E" w:rsidRPr="008E0274" w:rsidRDefault="0046348E" w:rsidP="004B0727">
      <w:pPr>
        <w:numPr>
          <w:ilvl w:val="0"/>
          <w:numId w:val="62"/>
        </w:numPr>
        <w:tabs>
          <w:tab w:val="left" w:pos="-720"/>
        </w:tabs>
        <w:suppressAutoHyphens/>
        <w:spacing w:before="120" w:after="120"/>
        <w:rPr>
          <w:szCs w:val="22"/>
          <w:lang w:val="es-ES"/>
        </w:rPr>
      </w:pPr>
      <w:r w:rsidRPr="008E0274">
        <w:rPr>
          <w:szCs w:val="22"/>
          <w:lang w:val="es-ES"/>
        </w:rPr>
        <w:t>Los formularios con los precios deberán llenarse con tinta indeleble, y toda modificación que se necesite debido a algún error, etc. deberá llevar las iniciales del Licitante. Como se especifica en los DDL, los precios serán fijos y firmes durante el período del Contrato.</w:t>
      </w:r>
    </w:p>
    <w:p w14:paraId="739F3480" w14:textId="4540BE41" w:rsidR="0046348E" w:rsidRPr="008E0274" w:rsidRDefault="0046348E" w:rsidP="004B0727">
      <w:pPr>
        <w:numPr>
          <w:ilvl w:val="0"/>
          <w:numId w:val="62"/>
        </w:numPr>
        <w:tabs>
          <w:tab w:val="left" w:pos="-720"/>
        </w:tabs>
        <w:suppressAutoHyphens/>
        <w:spacing w:before="120" w:after="120"/>
        <w:rPr>
          <w:szCs w:val="22"/>
          <w:lang w:val="es-ES"/>
        </w:rPr>
      </w:pPr>
      <w:r w:rsidRPr="008E0274">
        <w:rPr>
          <w:szCs w:val="22"/>
          <w:lang w:val="es-ES"/>
        </w:rPr>
        <w:t xml:space="preserve">Los precios de la oferta se cotizarán en la forma indicada y en las monedas estipuladas en </w:t>
      </w:r>
      <w:r w:rsidR="00CF61AF" w:rsidRPr="008E0274">
        <w:rPr>
          <w:szCs w:val="22"/>
          <w:lang w:val="es-ES"/>
        </w:rPr>
        <w:t xml:space="preserve">las IAL 14 e </w:t>
      </w:r>
      <w:r w:rsidR="00D80F11">
        <w:rPr>
          <w:szCs w:val="22"/>
          <w:lang w:val="es-ES"/>
        </w:rPr>
        <w:t>IAL</w:t>
      </w:r>
      <w:r w:rsidR="00CF61AF" w:rsidRPr="008E0274">
        <w:rPr>
          <w:szCs w:val="22"/>
          <w:lang w:val="es-ES"/>
        </w:rPr>
        <w:t xml:space="preserve"> 15 </w:t>
      </w:r>
      <w:r w:rsidRPr="008E0274">
        <w:rPr>
          <w:szCs w:val="22"/>
          <w:lang w:val="es-ES"/>
        </w:rPr>
        <w:t xml:space="preserve">que forman parte </w:t>
      </w:r>
      <w:r w:rsidR="00CF61AF" w:rsidRPr="008E0274">
        <w:rPr>
          <w:szCs w:val="22"/>
          <w:lang w:val="es-ES"/>
        </w:rPr>
        <w:t>del documento de licitación</w:t>
      </w:r>
      <w:r w:rsidRPr="008E0274">
        <w:rPr>
          <w:szCs w:val="22"/>
          <w:lang w:val="es-ES"/>
        </w:rPr>
        <w:t>. Los precios deberán corresponder a elementos cuyo alcance y calidad son los que se han definido en los Requisitos Técnicos o en cualquier otra sección de estos Documentos de Licitación.</w:t>
      </w:r>
    </w:p>
    <w:p w14:paraId="3DADFB53" w14:textId="5AE2A58A" w:rsidR="0046348E" w:rsidRPr="008E0274" w:rsidRDefault="0046348E" w:rsidP="004B0727">
      <w:pPr>
        <w:numPr>
          <w:ilvl w:val="0"/>
          <w:numId w:val="62"/>
        </w:numPr>
        <w:suppressAutoHyphens/>
        <w:spacing w:after="120"/>
        <w:rPr>
          <w:szCs w:val="22"/>
          <w:lang w:val="es-ES"/>
        </w:rPr>
      </w:pPr>
      <w:r w:rsidRPr="008E0274">
        <w:rPr>
          <w:szCs w:val="22"/>
          <w:lang w:val="es-ES"/>
        </w:rPr>
        <w:t xml:space="preserve">El Licitante deberá efectuar sus cálculos con sumo cuidado, ya que no podrá corregir los errores una vez vencido el plazo para la presentación de las ofertas. En consecuencia, un sólo error al especificar un precio unitario podrá cambiar substancialmente el precio total general de la oferta del Licitante, hacer que la oferta no sea competitiva o, someter al Licitante a una posible pérdida. El Comprador corregirá cualquier error aritmético, de conformidad con lo estipulado en </w:t>
      </w:r>
      <w:r w:rsidR="00CF61AF" w:rsidRPr="008E0274">
        <w:rPr>
          <w:szCs w:val="22"/>
          <w:lang w:val="es-ES"/>
        </w:rPr>
        <w:t>la IAL</w:t>
      </w:r>
      <w:r w:rsidRPr="008E0274">
        <w:rPr>
          <w:szCs w:val="22"/>
          <w:lang w:val="es-ES"/>
        </w:rPr>
        <w:t xml:space="preserve"> 26.2</w:t>
      </w:r>
      <w:r w:rsidR="00CF61AF" w:rsidRPr="008E0274">
        <w:rPr>
          <w:szCs w:val="22"/>
          <w:lang w:val="es-ES"/>
        </w:rPr>
        <w:t>.</w:t>
      </w:r>
    </w:p>
    <w:p w14:paraId="568F7D7C" w14:textId="4E70D709" w:rsidR="0046348E" w:rsidRPr="008E0274" w:rsidRDefault="0046348E" w:rsidP="0046348E">
      <w:pPr>
        <w:spacing w:before="120"/>
        <w:ind w:left="720" w:hanging="720"/>
        <w:rPr>
          <w:szCs w:val="22"/>
          <w:lang w:val="es-ES"/>
        </w:rPr>
      </w:pPr>
      <w:r w:rsidRPr="008E0274">
        <w:rPr>
          <w:szCs w:val="22"/>
          <w:lang w:val="es-ES"/>
        </w:rPr>
        <w:t>7.</w:t>
      </w:r>
      <w:r w:rsidRPr="008E0274">
        <w:rPr>
          <w:szCs w:val="22"/>
          <w:lang w:val="es-ES"/>
        </w:rPr>
        <w:tab/>
        <w:t xml:space="preserve">Los pagos al Proveedor se harán en la moneda o las monedas indicadas para cada elemento. Según lo estipulado en la </w:t>
      </w:r>
      <w:r w:rsidR="00CF61AF" w:rsidRPr="008E0274">
        <w:rPr>
          <w:szCs w:val="22"/>
          <w:lang w:val="es-ES"/>
        </w:rPr>
        <w:t xml:space="preserve">IAL </w:t>
      </w:r>
      <w:r w:rsidRPr="008E0274">
        <w:rPr>
          <w:szCs w:val="22"/>
          <w:lang w:val="es-ES"/>
        </w:rPr>
        <w:t>15.1 no podrán utilizarse más de tres monedas extranjeras. El precio de un elemento deberá ser único independientemente del sitio de instalación.</w:t>
      </w:r>
    </w:p>
    <w:p w14:paraId="59CDF22F" w14:textId="77777777" w:rsidR="0046348E" w:rsidRPr="008E0274" w:rsidRDefault="0046348E" w:rsidP="0046348E">
      <w:pPr>
        <w:ind w:left="540" w:hanging="540"/>
        <w:rPr>
          <w:sz w:val="22"/>
          <w:szCs w:val="22"/>
          <w:lang w:val="es-ES"/>
        </w:rPr>
      </w:pPr>
    </w:p>
    <w:p w14:paraId="4CD0E3BE" w14:textId="77777777" w:rsidR="0046348E" w:rsidRPr="008E0274" w:rsidRDefault="0046348E" w:rsidP="0046348E">
      <w:pPr>
        <w:ind w:left="540" w:hanging="540"/>
        <w:rPr>
          <w:sz w:val="22"/>
          <w:szCs w:val="22"/>
          <w:lang w:val="es-ES"/>
        </w:rPr>
        <w:sectPr w:rsidR="0046348E" w:rsidRPr="008E0274">
          <w:headerReference w:type="even" r:id="rId46"/>
          <w:headerReference w:type="default" r:id="rId47"/>
          <w:headerReference w:type="first" r:id="rId48"/>
          <w:footnotePr>
            <w:numRestart w:val="eachSect"/>
          </w:footnotePr>
          <w:endnotePr>
            <w:numRestart w:val="eachSect"/>
          </w:endnotePr>
          <w:type w:val="oddPage"/>
          <w:pgSz w:w="12240" w:h="15840" w:code="1"/>
          <w:pgMar w:top="1800" w:right="1440" w:bottom="1152" w:left="1800" w:header="720" w:footer="432" w:gutter="0"/>
          <w:cols w:space="720"/>
          <w:formProt w:val="0"/>
          <w:titlePg/>
        </w:sectPr>
      </w:pPr>
    </w:p>
    <w:p w14:paraId="04BDD4BB" w14:textId="77777777" w:rsidR="0046348E" w:rsidRPr="008E0274" w:rsidRDefault="0046348E" w:rsidP="0046348E">
      <w:pPr>
        <w:pStyle w:val="Head82"/>
        <w:spacing w:before="360"/>
        <w:rPr>
          <w:lang w:val="es-ES"/>
        </w:rPr>
      </w:pPr>
      <w:bookmarkStart w:id="538" w:name="_Toc78188454"/>
      <w:bookmarkStart w:id="539" w:name="_Toc107660963"/>
      <w:bookmarkStart w:id="540" w:name="_Toc521497240"/>
      <w:r w:rsidRPr="008E0274">
        <w:rPr>
          <w:lang w:val="es-ES"/>
        </w:rPr>
        <w:t>2.2</w:t>
      </w:r>
      <w:r w:rsidRPr="008E0274">
        <w:rPr>
          <w:lang w:val="es-ES"/>
        </w:rPr>
        <w:tab/>
        <w:t>Cuadro resumido de costos totales</w:t>
      </w:r>
      <w:bookmarkEnd w:id="538"/>
      <w:bookmarkEnd w:id="539"/>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907"/>
        <w:gridCol w:w="2790"/>
        <w:gridCol w:w="2790"/>
        <w:gridCol w:w="2160"/>
        <w:gridCol w:w="2160"/>
        <w:gridCol w:w="2160"/>
      </w:tblGrid>
      <w:tr w:rsidR="0046348E" w:rsidRPr="008E0274" w14:paraId="29528362" w14:textId="77777777" w:rsidTr="00665AE8">
        <w:trPr>
          <w:cantSplit/>
          <w:tblHeader/>
        </w:trPr>
        <w:tc>
          <w:tcPr>
            <w:tcW w:w="907" w:type="dxa"/>
            <w:tcBorders>
              <w:top w:val="single" w:sz="6" w:space="0" w:color="808080"/>
              <w:left w:val="single" w:sz="6" w:space="0" w:color="808080"/>
              <w:bottom w:val="single" w:sz="6" w:space="0" w:color="808080"/>
              <w:right w:val="single" w:sz="6" w:space="0" w:color="808080"/>
            </w:tcBorders>
          </w:tcPr>
          <w:p w14:paraId="0196C235" w14:textId="77777777" w:rsidR="0046348E" w:rsidRPr="008E0274" w:rsidRDefault="0046348E" w:rsidP="00665AE8">
            <w:pPr>
              <w:spacing w:before="100" w:after="100"/>
              <w:jc w:val="center"/>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0FA52E8B" w14:textId="77777777" w:rsidR="0046348E" w:rsidRPr="008E0274" w:rsidRDefault="0046348E" w:rsidP="00665AE8">
            <w:pPr>
              <w:spacing w:before="100" w:after="100"/>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4EF74251" w14:textId="77777777" w:rsidR="0046348E" w:rsidRPr="008E0274" w:rsidRDefault="0046348E" w:rsidP="00665AE8">
            <w:pPr>
              <w:spacing w:before="100" w:after="100"/>
              <w:jc w:val="center"/>
              <w:rPr>
                <w:sz w:val="22"/>
                <w:szCs w:val="22"/>
                <w:lang w:val="es-ES"/>
              </w:rPr>
            </w:pPr>
            <w:r w:rsidRPr="008E0274">
              <w:rPr>
                <w:rStyle w:val="PreparersOption"/>
                <w:b w:val="0"/>
                <w:bCs w:val="0"/>
                <w:sz w:val="22"/>
                <w:szCs w:val="22"/>
                <w:lang w:val="es-ES"/>
              </w:rPr>
              <w:t>[ indicar:</w:t>
            </w:r>
            <w:r w:rsidRPr="008E0274">
              <w:rPr>
                <w:rStyle w:val="PreparersOption"/>
                <w:sz w:val="22"/>
                <w:szCs w:val="22"/>
                <w:lang w:val="es-ES"/>
              </w:rPr>
              <w:t xml:space="preserve">  Moneda Local</w:t>
            </w:r>
            <w:r w:rsidRPr="008E0274">
              <w:rPr>
                <w:rStyle w:val="PreparersOption"/>
                <w:b w:val="0"/>
                <w:bCs w:val="0"/>
                <w:sz w:val="22"/>
                <w:szCs w:val="22"/>
                <w:lang w:val="es-ES"/>
              </w:rPr>
              <w:t> ]</w:t>
            </w:r>
            <w:r w:rsidRPr="008E0274">
              <w:rPr>
                <w:sz w:val="22"/>
                <w:szCs w:val="22"/>
                <w:lang w:val="es-ES"/>
              </w:rPr>
              <w:br/>
              <w:t xml:space="preserve"> Precio</w:t>
            </w:r>
          </w:p>
        </w:tc>
        <w:tc>
          <w:tcPr>
            <w:tcW w:w="2160" w:type="dxa"/>
            <w:tcBorders>
              <w:top w:val="single" w:sz="6" w:space="0" w:color="808080"/>
              <w:left w:val="single" w:sz="6" w:space="0" w:color="808080"/>
              <w:bottom w:val="single" w:sz="6" w:space="0" w:color="808080"/>
              <w:right w:val="single" w:sz="6" w:space="0" w:color="808080"/>
            </w:tcBorders>
          </w:tcPr>
          <w:p w14:paraId="7EB80F20" w14:textId="77777777" w:rsidR="0046348E" w:rsidRPr="008E0274" w:rsidRDefault="0046348E" w:rsidP="00665AE8">
            <w:pPr>
              <w:spacing w:before="100" w:after="100"/>
              <w:jc w:val="center"/>
              <w:rPr>
                <w:sz w:val="22"/>
                <w:szCs w:val="22"/>
                <w:lang w:val="es-ES"/>
              </w:rPr>
            </w:pPr>
            <w:r w:rsidRPr="008E0274">
              <w:rPr>
                <w:rStyle w:val="PreparersOption"/>
                <w:b w:val="0"/>
                <w:bCs w:val="0"/>
                <w:sz w:val="22"/>
                <w:szCs w:val="22"/>
                <w:lang w:val="es-ES"/>
              </w:rPr>
              <w:t>[ indicar:</w:t>
            </w:r>
            <w:r w:rsidRPr="008E0274">
              <w:rPr>
                <w:rStyle w:val="PreparersOption"/>
                <w:sz w:val="22"/>
                <w:szCs w:val="22"/>
                <w:lang w:val="es-ES"/>
              </w:rPr>
              <w:t xml:space="preserve">  Divisa A </w:t>
            </w:r>
            <w:r w:rsidRPr="008E0274">
              <w:rPr>
                <w:rStyle w:val="PreparersOption"/>
                <w:b w:val="0"/>
                <w:bCs w:val="0"/>
                <w:sz w:val="22"/>
                <w:szCs w:val="22"/>
                <w:lang w:val="es-ES"/>
              </w:rPr>
              <w:t>]</w:t>
            </w:r>
            <w:r w:rsidRPr="008E0274">
              <w:rPr>
                <w:b/>
                <w:bCs/>
                <w:sz w:val="22"/>
                <w:szCs w:val="22"/>
                <w:lang w:val="es-ES"/>
              </w:rPr>
              <w:t xml:space="preserve"> </w:t>
            </w:r>
            <w:r w:rsidRPr="008E0274">
              <w:rPr>
                <w:sz w:val="22"/>
                <w:szCs w:val="22"/>
                <w:lang w:val="es-ES"/>
              </w:rPr>
              <w:br/>
              <w:t>Precio</w:t>
            </w:r>
          </w:p>
        </w:tc>
        <w:tc>
          <w:tcPr>
            <w:tcW w:w="2160" w:type="dxa"/>
            <w:tcBorders>
              <w:top w:val="single" w:sz="6" w:space="0" w:color="808080"/>
              <w:left w:val="single" w:sz="6" w:space="0" w:color="808080"/>
              <w:bottom w:val="single" w:sz="6" w:space="0" w:color="808080"/>
              <w:right w:val="single" w:sz="6" w:space="0" w:color="808080"/>
            </w:tcBorders>
          </w:tcPr>
          <w:p w14:paraId="76294425" w14:textId="77777777" w:rsidR="0046348E" w:rsidRPr="008E0274" w:rsidRDefault="0046348E" w:rsidP="00665AE8">
            <w:pPr>
              <w:spacing w:before="100" w:after="100"/>
              <w:jc w:val="center"/>
              <w:rPr>
                <w:sz w:val="22"/>
                <w:szCs w:val="22"/>
                <w:lang w:val="es-ES"/>
              </w:rPr>
            </w:pPr>
            <w:r w:rsidRPr="008E0274">
              <w:rPr>
                <w:rStyle w:val="PreparersOption"/>
                <w:b w:val="0"/>
                <w:bCs w:val="0"/>
                <w:sz w:val="22"/>
                <w:szCs w:val="22"/>
                <w:lang w:val="es-ES"/>
              </w:rPr>
              <w:t>[ indicar:</w:t>
            </w:r>
            <w:r w:rsidRPr="008E0274">
              <w:rPr>
                <w:rStyle w:val="PreparersOption"/>
                <w:sz w:val="22"/>
                <w:szCs w:val="22"/>
                <w:lang w:val="es-ES"/>
              </w:rPr>
              <w:t xml:space="preserve">  Divisa B </w:t>
            </w:r>
            <w:r w:rsidRPr="008E0274">
              <w:rPr>
                <w:rStyle w:val="PreparersOption"/>
                <w:b w:val="0"/>
                <w:bCs w:val="0"/>
                <w:sz w:val="22"/>
                <w:szCs w:val="22"/>
                <w:lang w:val="es-ES"/>
              </w:rPr>
              <w:t>]</w:t>
            </w:r>
            <w:r w:rsidRPr="008E0274">
              <w:rPr>
                <w:b/>
                <w:bCs/>
                <w:sz w:val="22"/>
                <w:szCs w:val="22"/>
                <w:lang w:val="es-ES"/>
              </w:rPr>
              <w:t xml:space="preserve"> </w:t>
            </w:r>
            <w:r w:rsidRPr="008E0274">
              <w:rPr>
                <w:sz w:val="22"/>
                <w:szCs w:val="22"/>
                <w:lang w:val="es-ES"/>
              </w:rPr>
              <w:br/>
              <w:t>Precio</w:t>
            </w:r>
          </w:p>
        </w:tc>
        <w:tc>
          <w:tcPr>
            <w:tcW w:w="2160" w:type="dxa"/>
            <w:tcBorders>
              <w:top w:val="single" w:sz="6" w:space="0" w:color="808080"/>
              <w:left w:val="single" w:sz="6" w:space="0" w:color="808080"/>
              <w:bottom w:val="single" w:sz="6" w:space="0" w:color="808080"/>
              <w:right w:val="single" w:sz="6" w:space="0" w:color="808080"/>
            </w:tcBorders>
          </w:tcPr>
          <w:p w14:paraId="282833A8" w14:textId="77777777" w:rsidR="0046348E" w:rsidRPr="008E0274" w:rsidRDefault="0046348E" w:rsidP="00665AE8">
            <w:pPr>
              <w:spacing w:before="100" w:after="100"/>
              <w:jc w:val="center"/>
              <w:rPr>
                <w:sz w:val="22"/>
                <w:szCs w:val="22"/>
                <w:lang w:val="es-ES"/>
              </w:rPr>
            </w:pPr>
            <w:r w:rsidRPr="008E0274">
              <w:rPr>
                <w:rStyle w:val="PreparersOption"/>
                <w:b w:val="0"/>
                <w:bCs w:val="0"/>
                <w:sz w:val="22"/>
                <w:szCs w:val="22"/>
                <w:lang w:val="es-ES"/>
              </w:rPr>
              <w:t>[ indicar</w:t>
            </w:r>
            <w:r w:rsidRPr="008E0274">
              <w:rPr>
                <w:rStyle w:val="PreparersOption"/>
                <w:sz w:val="22"/>
                <w:szCs w:val="22"/>
                <w:lang w:val="es-ES"/>
              </w:rPr>
              <w:t>:  Divisa C </w:t>
            </w:r>
            <w:r w:rsidRPr="008E0274">
              <w:rPr>
                <w:rStyle w:val="PreparersOption"/>
                <w:b w:val="0"/>
                <w:bCs w:val="0"/>
                <w:sz w:val="22"/>
                <w:szCs w:val="22"/>
                <w:lang w:val="es-ES"/>
              </w:rPr>
              <w:t>]</w:t>
            </w:r>
            <w:r w:rsidRPr="008E0274">
              <w:rPr>
                <w:b/>
                <w:bCs/>
                <w:sz w:val="22"/>
                <w:szCs w:val="22"/>
                <w:lang w:val="es-ES"/>
              </w:rPr>
              <w:t xml:space="preserve"> </w:t>
            </w:r>
            <w:r w:rsidRPr="008E0274">
              <w:rPr>
                <w:sz w:val="22"/>
                <w:szCs w:val="22"/>
                <w:lang w:val="es-ES"/>
              </w:rPr>
              <w:br/>
              <w:t>Precio</w:t>
            </w:r>
          </w:p>
        </w:tc>
      </w:tr>
      <w:tr w:rsidR="0046348E" w:rsidRPr="008E0274" w14:paraId="516B1077" w14:textId="77777777" w:rsidTr="00665AE8">
        <w:trPr>
          <w:cantSplit/>
          <w:trHeight w:hRule="exact" w:val="240"/>
          <w:tblHeader/>
        </w:trPr>
        <w:tc>
          <w:tcPr>
            <w:tcW w:w="907" w:type="dxa"/>
            <w:tcBorders>
              <w:top w:val="single" w:sz="6" w:space="0" w:color="808080"/>
              <w:left w:val="single" w:sz="6" w:space="0" w:color="808080"/>
              <w:bottom w:val="single" w:sz="6" w:space="0" w:color="808080"/>
              <w:right w:val="single" w:sz="6" w:space="0" w:color="808080"/>
            </w:tcBorders>
          </w:tcPr>
          <w:p w14:paraId="5D8707CA" w14:textId="77777777" w:rsidR="0046348E" w:rsidRPr="008E0274" w:rsidRDefault="0046348E" w:rsidP="00665AE8">
            <w:pPr>
              <w:spacing w:before="100" w:after="100"/>
              <w:jc w:val="center"/>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2042AB46" w14:textId="77777777" w:rsidR="0046348E" w:rsidRPr="008E0274" w:rsidRDefault="0046348E" w:rsidP="00665AE8">
            <w:pPr>
              <w:spacing w:before="100" w:after="100"/>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38B15C92"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0739131A"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339E798E"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61A9FD66" w14:textId="77777777" w:rsidR="0046348E" w:rsidRPr="008E0274" w:rsidRDefault="0046348E" w:rsidP="00665AE8">
            <w:pPr>
              <w:spacing w:before="100" w:after="100"/>
              <w:jc w:val="center"/>
              <w:rPr>
                <w:sz w:val="22"/>
                <w:szCs w:val="22"/>
                <w:lang w:val="es-ES"/>
              </w:rPr>
            </w:pPr>
          </w:p>
        </w:tc>
      </w:tr>
      <w:tr w:rsidR="0046348E" w:rsidRPr="007436C2" w14:paraId="12A00681" w14:textId="77777777" w:rsidTr="00665AE8">
        <w:trPr>
          <w:cantSplit/>
        </w:trPr>
        <w:tc>
          <w:tcPr>
            <w:tcW w:w="907" w:type="dxa"/>
            <w:tcBorders>
              <w:top w:val="single" w:sz="6" w:space="0" w:color="808080"/>
              <w:left w:val="single" w:sz="6" w:space="0" w:color="808080"/>
              <w:bottom w:val="single" w:sz="6" w:space="0" w:color="808080"/>
              <w:right w:val="single" w:sz="6" w:space="0" w:color="808080"/>
            </w:tcBorders>
          </w:tcPr>
          <w:p w14:paraId="136379FA" w14:textId="77777777" w:rsidR="0046348E" w:rsidRPr="008E0274" w:rsidRDefault="0046348E" w:rsidP="00665AE8">
            <w:pPr>
              <w:spacing w:before="100" w:after="100"/>
              <w:jc w:val="center"/>
              <w:rPr>
                <w:sz w:val="22"/>
                <w:szCs w:val="22"/>
                <w:lang w:val="es-ES"/>
              </w:rPr>
            </w:pPr>
            <w:r w:rsidRPr="008E0274">
              <w:rPr>
                <w:sz w:val="22"/>
                <w:szCs w:val="22"/>
                <w:lang w:val="es-ES"/>
              </w:rPr>
              <w:t>1.</w:t>
            </w:r>
          </w:p>
        </w:tc>
        <w:tc>
          <w:tcPr>
            <w:tcW w:w="2790" w:type="dxa"/>
            <w:tcBorders>
              <w:top w:val="single" w:sz="6" w:space="0" w:color="808080"/>
              <w:left w:val="single" w:sz="6" w:space="0" w:color="808080"/>
              <w:bottom w:val="single" w:sz="6" w:space="0" w:color="808080"/>
              <w:right w:val="single" w:sz="6" w:space="0" w:color="808080"/>
            </w:tcBorders>
          </w:tcPr>
          <w:p w14:paraId="6A4B3001" w14:textId="77777777" w:rsidR="0046348E" w:rsidRPr="008E0274" w:rsidRDefault="0046348E" w:rsidP="00665AE8">
            <w:pPr>
              <w:pStyle w:val="tabletxt"/>
              <w:spacing w:before="100" w:after="100"/>
              <w:rPr>
                <w:lang w:val="es-ES"/>
              </w:rPr>
            </w:pPr>
            <w:r w:rsidRPr="008E0274">
              <w:rPr>
                <w:lang w:val="es-ES"/>
              </w:rPr>
              <w:t>Costos de Suministro e Instalación (tomado del Resumen de costos de suministros e instalación)</w:t>
            </w:r>
          </w:p>
        </w:tc>
        <w:tc>
          <w:tcPr>
            <w:tcW w:w="2790" w:type="dxa"/>
            <w:tcBorders>
              <w:top w:val="single" w:sz="6" w:space="0" w:color="808080"/>
              <w:left w:val="single" w:sz="6" w:space="0" w:color="808080"/>
              <w:bottom w:val="single" w:sz="6" w:space="0" w:color="808080"/>
              <w:right w:val="single" w:sz="6" w:space="0" w:color="808080"/>
            </w:tcBorders>
          </w:tcPr>
          <w:p w14:paraId="617D7B71"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25F5792A"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536154D"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16DC0B09" w14:textId="77777777" w:rsidR="0046348E" w:rsidRPr="008E0274" w:rsidRDefault="0046348E" w:rsidP="00665AE8">
            <w:pPr>
              <w:spacing w:before="100" w:after="100"/>
              <w:jc w:val="center"/>
              <w:rPr>
                <w:sz w:val="22"/>
                <w:szCs w:val="22"/>
                <w:lang w:val="es-ES"/>
              </w:rPr>
            </w:pPr>
          </w:p>
        </w:tc>
      </w:tr>
      <w:tr w:rsidR="0046348E" w:rsidRPr="007436C2" w14:paraId="29C6D6C1" w14:textId="77777777" w:rsidTr="00665AE8">
        <w:trPr>
          <w:cantSplit/>
        </w:trPr>
        <w:tc>
          <w:tcPr>
            <w:tcW w:w="907" w:type="dxa"/>
            <w:tcBorders>
              <w:top w:val="single" w:sz="6" w:space="0" w:color="808080"/>
              <w:left w:val="single" w:sz="6" w:space="0" w:color="808080"/>
              <w:bottom w:val="single" w:sz="6" w:space="0" w:color="808080"/>
              <w:right w:val="single" w:sz="6" w:space="0" w:color="808080"/>
            </w:tcBorders>
          </w:tcPr>
          <w:p w14:paraId="2026391D" w14:textId="77777777" w:rsidR="0046348E" w:rsidRPr="008E0274" w:rsidRDefault="0046348E" w:rsidP="00665AE8">
            <w:pPr>
              <w:spacing w:before="100" w:after="100"/>
              <w:jc w:val="center"/>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7569D47D" w14:textId="77777777" w:rsidR="0046348E" w:rsidRPr="008E0274" w:rsidRDefault="0046348E" w:rsidP="00665AE8">
            <w:pPr>
              <w:spacing w:before="100" w:after="100"/>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7809C022"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291CDAF4"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3088D32"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0A1D86BE" w14:textId="77777777" w:rsidR="0046348E" w:rsidRPr="008E0274" w:rsidRDefault="0046348E" w:rsidP="00665AE8">
            <w:pPr>
              <w:spacing w:before="100" w:after="100"/>
              <w:jc w:val="center"/>
              <w:rPr>
                <w:sz w:val="22"/>
                <w:szCs w:val="22"/>
                <w:lang w:val="es-ES"/>
              </w:rPr>
            </w:pPr>
          </w:p>
        </w:tc>
      </w:tr>
      <w:tr w:rsidR="0046348E" w:rsidRPr="007436C2" w14:paraId="307CF520" w14:textId="77777777" w:rsidTr="00665AE8">
        <w:trPr>
          <w:cantSplit/>
        </w:trPr>
        <w:tc>
          <w:tcPr>
            <w:tcW w:w="907" w:type="dxa"/>
            <w:tcBorders>
              <w:top w:val="single" w:sz="6" w:space="0" w:color="808080"/>
              <w:left w:val="single" w:sz="6" w:space="0" w:color="808080"/>
              <w:bottom w:val="single" w:sz="6" w:space="0" w:color="808080"/>
              <w:right w:val="single" w:sz="6" w:space="0" w:color="808080"/>
            </w:tcBorders>
          </w:tcPr>
          <w:p w14:paraId="4C2978A3" w14:textId="77777777" w:rsidR="0046348E" w:rsidRPr="008E0274" w:rsidRDefault="0046348E" w:rsidP="00665AE8">
            <w:pPr>
              <w:spacing w:before="100" w:after="100"/>
              <w:jc w:val="center"/>
              <w:rPr>
                <w:sz w:val="22"/>
                <w:szCs w:val="22"/>
                <w:lang w:val="es-ES"/>
              </w:rPr>
            </w:pPr>
            <w:r w:rsidRPr="008E0274">
              <w:rPr>
                <w:sz w:val="22"/>
                <w:szCs w:val="22"/>
                <w:lang w:val="es-ES"/>
              </w:rPr>
              <w:t>2.</w:t>
            </w:r>
          </w:p>
        </w:tc>
        <w:tc>
          <w:tcPr>
            <w:tcW w:w="2790" w:type="dxa"/>
            <w:tcBorders>
              <w:top w:val="single" w:sz="6" w:space="0" w:color="808080"/>
              <w:left w:val="single" w:sz="6" w:space="0" w:color="808080"/>
              <w:bottom w:val="single" w:sz="6" w:space="0" w:color="808080"/>
              <w:right w:val="single" w:sz="6" w:space="0" w:color="808080"/>
            </w:tcBorders>
          </w:tcPr>
          <w:p w14:paraId="6E05ECD7" w14:textId="77777777" w:rsidR="0046348E" w:rsidRPr="008E0274" w:rsidRDefault="0046348E" w:rsidP="00665AE8">
            <w:pPr>
              <w:pStyle w:val="tabletxt"/>
              <w:spacing w:before="100" w:after="100"/>
              <w:rPr>
                <w:lang w:val="es-ES"/>
              </w:rPr>
            </w:pPr>
            <w:r w:rsidRPr="008E0274">
              <w:rPr>
                <w:lang w:val="es-ES"/>
              </w:rPr>
              <w:t>Gastos ordinarios (del Resumen de los gastos ordinarios)</w:t>
            </w:r>
          </w:p>
        </w:tc>
        <w:tc>
          <w:tcPr>
            <w:tcW w:w="2790" w:type="dxa"/>
            <w:tcBorders>
              <w:top w:val="single" w:sz="6" w:space="0" w:color="808080"/>
              <w:left w:val="single" w:sz="6" w:space="0" w:color="808080"/>
              <w:bottom w:val="single" w:sz="6" w:space="0" w:color="808080"/>
              <w:right w:val="single" w:sz="6" w:space="0" w:color="808080"/>
            </w:tcBorders>
          </w:tcPr>
          <w:p w14:paraId="745BD5F5"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022C20E7"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71F6EBFF"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28C88AAE" w14:textId="77777777" w:rsidR="0046348E" w:rsidRPr="008E0274" w:rsidRDefault="0046348E" w:rsidP="00665AE8">
            <w:pPr>
              <w:spacing w:before="100" w:after="100"/>
              <w:jc w:val="center"/>
              <w:rPr>
                <w:sz w:val="22"/>
                <w:szCs w:val="22"/>
                <w:lang w:val="es-ES"/>
              </w:rPr>
            </w:pPr>
          </w:p>
        </w:tc>
      </w:tr>
      <w:tr w:rsidR="0046348E" w:rsidRPr="007436C2" w14:paraId="1427B515" w14:textId="77777777" w:rsidTr="00665AE8">
        <w:trPr>
          <w:cantSplit/>
        </w:trPr>
        <w:tc>
          <w:tcPr>
            <w:tcW w:w="907" w:type="dxa"/>
            <w:tcBorders>
              <w:top w:val="single" w:sz="6" w:space="0" w:color="808080"/>
              <w:left w:val="single" w:sz="6" w:space="0" w:color="808080"/>
              <w:bottom w:val="single" w:sz="6" w:space="0" w:color="808080"/>
              <w:right w:val="single" w:sz="6" w:space="0" w:color="808080"/>
            </w:tcBorders>
          </w:tcPr>
          <w:p w14:paraId="44D4A424" w14:textId="77777777" w:rsidR="0046348E" w:rsidRPr="008E0274" w:rsidRDefault="0046348E" w:rsidP="00665AE8">
            <w:pPr>
              <w:spacing w:before="100" w:after="100"/>
              <w:jc w:val="center"/>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2CA9D8EA" w14:textId="77777777" w:rsidR="0046348E" w:rsidRPr="008E0274" w:rsidRDefault="0046348E" w:rsidP="00665AE8">
            <w:pPr>
              <w:spacing w:before="100" w:after="100"/>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0AF348B3"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3238BDA4"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45D00269"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7F95B12" w14:textId="77777777" w:rsidR="0046348E" w:rsidRPr="008E0274" w:rsidRDefault="0046348E" w:rsidP="00665AE8">
            <w:pPr>
              <w:spacing w:before="100" w:after="100"/>
              <w:jc w:val="center"/>
              <w:rPr>
                <w:sz w:val="22"/>
                <w:szCs w:val="22"/>
                <w:lang w:val="es-ES"/>
              </w:rPr>
            </w:pPr>
          </w:p>
        </w:tc>
      </w:tr>
      <w:tr w:rsidR="0046348E" w:rsidRPr="007436C2" w14:paraId="74DF1073" w14:textId="77777777" w:rsidTr="00665AE8">
        <w:trPr>
          <w:cantSplit/>
        </w:trPr>
        <w:tc>
          <w:tcPr>
            <w:tcW w:w="907" w:type="dxa"/>
            <w:tcBorders>
              <w:top w:val="single" w:sz="6" w:space="0" w:color="808080"/>
              <w:left w:val="single" w:sz="6" w:space="0" w:color="808080"/>
              <w:bottom w:val="single" w:sz="6" w:space="0" w:color="808080"/>
              <w:right w:val="single" w:sz="6" w:space="0" w:color="808080"/>
            </w:tcBorders>
          </w:tcPr>
          <w:p w14:paraId="525A9D8D" w14:textId="77777777" w:rsidR="0046348E" w:rsidRPr="008E0274" w:rsidRDefault="0046348E" w:rsidP="00665AE8">
            <w:pPr>
              <w:spacing w:before="100" w:after="100"/>
              <w:jc w:val="center"/>
              <w:rPr>
                <w:sz w:val="22"/>
                <w:szCs w:val="22"/>
                <w:lang w:val="es-ES"/>
              </w:rPr>
            </w:pPr>
            <w:r w:rsidRPr="008E0274">
              <w:rPr>
                <w:sz w:val="22"/>
                <w:szCs w:val="22"/>
                <w:lang w:val="es-ES"/>
              </w:rPr>
              <w:t>3.</w:t>
            </w:r>
          </w:p>
        </w:tc>
        <w:tc>
          <w:tcPr>
            <w:tcW w:w="2790" w:type="dxa"/>
            <w:tcBorders>
              <w:top w:val="single" w:sz="6" w:space="0" w:color="808080"/>
              <w:left w:val="single" w:sz="6" w:space="0" w:color="808080"/>
              <w:bottom w:val="single" w:sz="6" w:space="0" w:color="808080"/>
              <w:right w:val="single" w:sz="6" w:space="0" w:color="808080"/>
            </w:tcBorders>
          </w:tcPr>
          <w:p w14:paraId="795B0987" w14:textId="77777777" w:rsidR="0046348E" w:rsidRPr="008E0274" w:rsidRDefault="0046348E" w:rsidP="00665AE8">
            <w:pPr>
              <w:pStyle w:val="tabletxt"/>
              <w:spacing w:before="100" w:after="100"/>
              <w:rPr>
                <w:lang w:val="es-ES"/>
              </w:rPr>
            </w:pPr>
            <w:r w:rsidRPr="008E0274">
              <w:rPr>
                <w:lang w:val="es-ES"/>
              </w:rPr>
              <w:t>Grandes totales (trasladar al Formulario de oferta)</w:t>
            </w:r>
          </w:p>
          <w:p w14:paraId="3489820B" w14:textId="77777777" w:rsidR="0046348E" w:rsidRPr="008E0274" w:rsidRDefault="0046348E" w:rsidP="00665AE8">
            <w:pPr>
              <w:spacing w:before="100" w:after="100"/>
              <w:rPr>
                <w:sz w:val="22"/>
                <w:szCs w:val="22"/>
                <w:lang w:val="es-ES"/>
              </w:rPr>
            </w:pPr>
          </w:p>
        </w:tc>
        <w:tc>
          <w:tcPr>
            <w:tcW w:w="2790" w:type="dxa"/>
            <w:tcBorders>
              <w:top w:val="single" w:sz="6" w:space="0" w:color="808080"/>
              <w:left w:val="single" w:sz="6" w:space="0" w:color="808080"/>
              <w:bottom w:val="single" w:sz="6" w:space="0" w:color="808080"/>
              <w:right w:val="single" w:sz="6" w:space="0" w:color="808080"/>
            </w:tcBorders>
          </w:tcPr>
          <w:p w14:paraId="1A4EBF88"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5A168E96"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2E68E397" w14:textId="77777777" w:rsidR="0046348E" w:rsidRPr="008E0274" w:rsidRDefault="0046348E" w:rsidP="00665AE8">
            <w:pPr>
              <w:spacing w:before="100" w:after="100"/>
              <w:jc w:val="center"/>
              <w:rPr>
                <w:sz w:val="22"/>
                <w:szCs w:val="22"/>
                <w:lang w:val="es-ES"/>
              </w:rPr>
            </w:pPr>
          </w:p>
        </w:tc>
        <w:tc>
          <w:tcPr>
            <w:tcW w:w="2160" w:type="dxa"/>
            <w:tcBorders>
              <w:top w:val="single" w:sz="6" w:space="0" w:color="808080"/>
              <w:left w:val="single" w:sz="6" w:space="0" w:color="808080"/>
              <w:bottom w:val="single" w:sz="6" w:space="0" w:color="808080"/>
              <w:right w:val="single" w:sz="6" w:space="0" w:color="808080"/>
            </w:tcBorders>
          </w:tcPr>
          <w:p w14:paraId="08EFDC32" w14:textId="77777777" w:rsidR="0046348E" w:rsidRPr="008E0274" w:rsidRDefault="0046348E" w:rsidP="00665AE8">
            <w:pPr>
              <w:spacing w:before="100" w:after="100"/>
              <w:jc w:val="center"/>
              <w:rPr>
                <w:sz w:val="22"/>
                <w:szCs w:val="22"/>
                <w:lang w:val="es-ES"/>
              </w:rPr>
            </w:pPr>
          </w:p>
        </w:tc>
      </w:tr>
    </w:tbl>
    <w:p w14:paraId="2C870503" w14:textId="77777777" w:rsidR="0046348E" w:rsidRPr="008E0274" w:rsidRDefault="0046348E" w:rsidP="0046348E">
      <w:pPr>
        <w:pStyle w:val="Head82"/>
        <w:spacing w:before="240"/>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5148"/>
      </w:tblGrid>
      <w:tr w:rsidR="0046348E" w:rsidRPr="007436C2" w14:paraId="737176B4"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52D81A08" w14:textId="77777777" w:rsidR="0046348E" w:rsidRPr="008E0274" w:rsidRDefault="0046348E" w:rsidP="00665AE8">
            <w:pPr>
              <w:spacing w:before="100" w:after="100"/>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476B8BDC"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03E1406E" w14:textId="77777777" w:rsidR="0046348E" w:rsidRPr="008E0274" w:rsidRDefault="0046348E" w:rsidP="00665AE8">
            <w:pPr>
              <w:spacing w:before="100" w:after="100"/>
              <w:jc w:val="center"/>
              <w:rPr>
                <w:sz w:val="22"/>
                <w:szCs w:val="22"/>
                <w:lang w:val="es-ES"/>
              </w:rPr>
            </w:pPr>
          </w:p>
        </w:tc>
      </w:tr>
      <w:tr w:rsidR="0046348E" w:rsidRPr="008E0274" w14:paraId="1AFE5DD2"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62E3C0D0" w14:textId="77777777" w:rsidR="0046348E" w:rsidRPr="008E0274" w:rsidRDefault="0046348E" w:rsidP="00665AE8">
            <w:pPr>
              <w:spacing w:before="100" w:after="100"/>
              <w:jc w:val="right"/>
              <w:rPr>
                <w:sz w:val="22"/>
                <w:szCs w:val="22"/>
                <w:lang w:val="es-ES"/>
              </w:rPr>
            </w:pPr>
            <w:r w:rsidRPr="008E0274">
              <w:rPr>
                <w:sz w:val="22"/>
                <w:szCs w:val="22"/>
                <w:lang w:val="es-ES"/>
              </w:rPr>
              <w:t>Nombre del Licitante:</w:t>
            </w:r>
          </w:p>
        </w:tc>
        <w:tc>
          <w:tcPr>
            <w:tcW w:w="360" w:type="dxa"/>
            <w:tcBorders>
              <w:top w:val="single" w:sz="6" w:space="0" w:color="808080"/>
              <w:left w:val="single" w:sz="6" w:space="0" w:color="808080"/>
              <w:bottom w:val="single" w:sz="6" w:space="0" w:color="808080"/>
              <w:right w:val="single" w:sz="6" w:space="0" w:color="808080"/>
            </w:tcBorders>
          </w:tcPr>
          <w:p w14:paraId="5668DB48"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0FB12C54" w14:textId="77777777" w:rsidR="0046348E" w:rsidRPr="008E0274" w:rsidRDefault="0046348E" w:rsidP="00665AE8">
            <w:pPr>
              <w:spacing w:before="100" w:after="100"/>
              <w:jc w:val="center"/>
              <w:rPr>
                <w:sz w:val="22"/>
                <w:szCs w:val="22"/>
                <w:lang w:val="es-ES"/>
              </w:rPr>
            </w:pPr>
          </w:p>
        </w:tc>
      </w:tr>
      <w:tr w:rsidR="0046348E" w:rsidRPr="008E0274" w14:paraId="42A02C8E"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2B6209D2" w14:textId="77777777" w:rsidR="0046348E" w:rsidRPr="008E0274" w:rsidRDefault="0046348E" w:rsidP="00665AE8">
            <w:pPr>
              <w:spacing w:before="100" w:after="100"/>
              <w:jc w:val="right"/>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6B1F9088"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34F8AA0B" w14:textId="77777777" w:rsidR="0046348E" w:rsidRPr="008E0274" w:rsidRDefault="0046348E" w:rsidP="00665AE8">
            <w:pPr>
              <w:spacing w:before="100" w:after="100"/>
              <w:jc w:val="center"/>
              <w:rPr>
                <w:sz w:val="22"/>
                <w:szCs w:val="22"/>
                <w:lang w:val="es-ES"/>
              </w:rPr>
            </w:pPr>
          </w:p>
        </w:tc>
      </w:tr>
      <w:tr w:rsidR="0046348E" w:rsidRPr="008E0274" w14:paraId="5AF83B9D"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15DA2525" w14:textId="77777777" w:rsidR="0046348E" w:rsidRPr="008E0274" w:rsidRDefault="0046348E" w:rsidP="00665AE8">
            <w:pPr>
              <w:spacing w:before="100" w:after="100"/>
              <w:jc w:val="right"/>
              <w:rPr>
                <w:sz w:val="22"/>
                <w:szCs w:val="22"/>
                <w:lang w:val="es-ES"/>
              </w:rPr>
            </w:pPr>
            <w:r w:rsidRPr="008E0274">
              <w:rPr>
                <w:sz w:val="22"/>
                <w:szCs w:val="22"/>
                <w:lang w:val="es-ES"/>
              </w:rPr>
              <w:t>Firma autorizada del Licitante:</w:t>
            </w:r>
          </w:p>
        </w:tc>
        <w:tc>
          <w:tcPr>
            <w:tcW w:w="360" w:type="dxa"/>
            <w:tcBorders>
              <w:top w:val="single" w:sz="6" w:space="0" w:color="808080"/>
              <w:left w:val="single" w:sz="6" w:space="0" w:color="808080"/>
              <w:bottom w:val="single" w:sz="6" w:space="0" w:color="808080"/>
              <w:right w:val="single" w:sz="6" w:space="0" w:color="808080"/>
            </w:tcBorders>
          </w:tcPr>
          <w:p w14:paraId="6CCFC2F2"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7976BB31" w14:textId="77777777" w:rsidR="0046348E" w:rsidRPr="008E0274" w:rsidRDefault="0046348E" w:rsidP="00665AE8">
            <w:pPr>
              <w:spacing w:before="100" w:after="100"/>
              <w:jc w:val="center"/>
              <w:rPr>
                <w:sz w:val="22"/>
                <w:szCs w:val="22"/>
                <w:lang w:val="es-ES"/>
              </w:rPr>
            </w:pPr>
          </w:p>
        </w:tc>
      </w:tr>
    </w:tbl>
    <w:p w14:paraId="0013D6C6" w14:textId="77777777" w:rsidR="0046348E" w:rsidRPr="008E0274" w:rsidRDefault="0046348E" w:rsidP="0046348E">
      <w:pPr>
        <w:pStyle w:val="Head82"/>
        <w:rPr>
          <w:rStyle w:val="PreparersOption"/>
          <w:lang w:val="es-ES"/>
        </w:rPr>
      </w:pPr>
      <w:r w:rsidRPr="008E0274">
        <w:rPr>
          <w:sz w:val="22"/>
          <w:szCs w:val="22"/>
          <w:lang w:val="es-ES"/>
        </w:rPr>
        <w:br w:type="page"/>
      </w:r>
      <w:bookmarkStart w:id="541" w:name="_Toc78188455"/>
      <w:bookmarkStart w:id="542" w:name="_Toc107660964"/>
      <w:r w:rsidRPr="008E0274">
        <w:rPr>
          <w:lang w:val="es-ES"/>
        </w:rPr>
        <w:t>2.3</w:t>
      </w:r>
      <w:r w:rsidRPr="008E0274">
        <w:rPr>
          <w:lang w:val="es-ES"/>
        </w:rPr>
        <w:tab/>
        <w:t>Cuadro resumido de costos de suministro e instalación</w:t>
      </w:r>
      <w:bookmarkEnd w:id="541"/>
      <w:bookmarkEnd w:id="542"/>
    </w:p>
    <w:p w14:paraId="14230A27" w14:textId="77777777" w:rsidR="0046348E" w:rsidRPr="008E0274" w:rsidRDefault="0046348E" w:rsidP="0046348E">
      <w:pPr>
        <w:rPr>
          <w:lang w:val="es-ES"/>
        </w:rPr>
      </w:pPr>
      <w:r w:rsidRPr="008E0274">
        <w:rPr>
          <w:lang w:val="es-ES"/>
        </w:rPr>
        <w:t xml:space="preserve">Número del Sistema o Subsistema:  </w:t>
      </w:r>
      <w:r w:rsidRPr="008E0274">
        <w:rPr>
          <w:rStyle w:val="preparersnote"/>
          <w:b w:val="0"/>
          <w:bCs/>
          <w:lang w:val="es-ES"/>
        </w:rPr>
        <w:t>[en caso de una  adquisición de varios lotes, indicar:</w:t>
      </w:r>
      <w:r w:rsidRPr="008E0274">
        <w:rPr>
          <w:rStyle w:val="preparersnote"/>
          <w:lang w:val="es-ES"/>
        </w:rPr>
        <w:t xml:space="preserve"> Número del Subsistema; </w:t>
      </w:r>
      <w:r w:rsidRPr="008E0274">
        <w:rPr>
          <w:rStyle w:val="preparersnote"/>
          <w:b w:val="0"/>
          <w:bCs/>
          <w:lang w:val="es-ES"/>
        </w:rPr>
        <w:t>de lo contrario indicar</w:t>
      </w:r>
      <w:r w:rsidRPr="008E0274">
        <w:rPr>
          <w:rStyle w:val="preparersnote"/>
          <w:lang w:val="es-ES"/>
        </w:rPr>
        <w:t xml:space="preserve"> “adquisición del Sistema completo” </w:t>
      </w:r>
      <w:r w:rsidRPr="008E0274">
        <w:rPr>
          <w:rStyle w:val="preparersnote"/>
          <w:b w:val="0"/>
          <w:bCs/>
          <w:lang w:val="es-ES"/>
        </w:rPr>
        <w:t>]</w:t>
      </w:r>
      <w:r w:rsidRPr="008E0274">
        <w:rPr>
          <w:b/>
          <w:bCs/>
          <w:lang w:val="es-ES"/>
        </w:rPr>
        <w:t xml:space="preserve"> </w:t>
      </w:r>
      <w:r w:rsidRPr="008E0274">
        <w:rPr>
          <w:lang w:val="es-ES"/>
        </w:rPr>
        <w:t xml:space="preserve"> </w:t>
      </w:r>
      <w:r w:rsidRPr="008E0274">
        <w:rPr>
          <w:rStyle w:val="preparersnote"/>
          <w:b w:val="0"/>
          <w:bCs/>
          <w:lang w:val="es-ES"/>
        </w:rPr>
        <w:t>[según sea  necesario para el suministro, instalación, y obtención de la Aceptación operacional del Sistema, especificar elementos en el cuadro que se da a continuación, modificando, eliminando o ampliando los elementos de la partida tipo y las anotaciones tipo del cuadro].</w:t>
      </w:r>
    </w:p>
    <w:p w14:paraId="1F4931B2" w14:textId="668B2960" w:rsidR="0046348E" w:rsidRPr="008E0274" w:rsidRDefault="0046348E" w:rsidP="0046348E">
      <w:pPr>
        <w:pStyle w:val="explanatorynotes"/>
        <w:spacing w:line="240" w:lineRule="auto"/>
        <w:rPr>
          <w:rFonts w:ascii="Times New Roman" w:hAnsi="Times New Roman"/>
          <w:lang w:val="es-ES"/>
        </w:rPr>
      </w:pPr>
      <w:r w:rsidRPr="008E0274">
        <w:rPr>
          <w:rFonts w:ascii="Times New Roman" w:hAnsi="Times New Roman"/>
          <w:lang w:val="es-ES"/>
        </w:rPr>
        <w:t xml:space="preserve">Los costos deberán reflejar las tarifas y los precios cotizados, de conformidad con las </w:t>
      </w:r>
      <w:r w:rsidR="00CF61AF" w:rsidRPr="008E0274">
        <w:rPr>
          <w:rFonts w:ascii="Times New Roman" w:hAnsi="Times New Roman"/>
          <w:lang w:val="es-ES"/>
        </w:rPr>
        <w:t>IAL 14 e IAL 15.</w:t>
      </w:r>
    </w:p>
    <w:tbl>
      <w:tblPr>
        <w:tblW w:w="0" w:type="auto"/>
        <w:tblInd w:w="2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030"/>
        <w:gridCol w:w="2290"/>
        <w:gridCol w:w="1979"/>
        <w:gridCol w:w="1693"/>
        <w:gridCol w:w="1639"/>
        <w:gridCol w:w="1560"/>
        <w:gridCol w:w="1479"/>
        <w:gridCol w:w="1560"/>
      </w:tblGrid>
      <w:tr w:rsidR="0046348E" w:rsidRPr="007436C2" w14:paraId="19899E87" w14:textId="77777777" w:rsidTr="00665AE8">
        <w:trPr>
          <w:cantSplit/>
          <w:tblHeader/>
        </w:trPr>
        <w:tc>
          <w:tcPr>
            <w:tcW w:w="1030" w:type="dxa"/>
            <w:tcBorders>
              <w:top w:val="single" w:sz="6" w:space="0" w:color="808080"/>
              <w:left w:val="single" w:sz="6" w:space="0" w:color="808080"/>
              <w:bottom w:val="single" w:sz="6" w:space="0" w:color="808080"/>
              <w:right w:val="single" w:sz="6" w:space="0" w:color="808080"/>
            </w:tcBorders>
          </w:tcPr>
          <w:p w14:paraId="56042B49" w14:textId="77777777" w:rsidR="0046348E" w:rsidRPr="008E0274" w:rsidRDefault="0046348E" w:rsidP="00665AE8">
            <w:pPr>
              <w:spacing w:before="40"/>
              <w:jc w:val="center"/>
              <w:rPr>
                <w:b/>
                <w:bCs/>
                <w:sz w:val="22"/>
                <w:szCs w:val="22"/>
                <w:lang w:val="es-ES"/>
              </w:rPr>
            </w:pPr>
          </w:p>
        </w:tc>
        <w:tc>
          <w:tcPr>
            <w:tcW w:w="2290" w:type="dxa"/>
            <w:tcBorders>
              <w:top w:val="single" w:sz="6" w:space="0" w:color="808080"/>
              <w:left w:val="single" w:sz="6" w:space="0" w:color="808080"/>
              <w:bottom w:val="single" w:sz="6" w:space="0" w:color="808080"/>
              <w:right w:val="single" w:sz="6" w:space="0" w:color="808080"/>
            </w:tcBorders>
          </w:tcPr>
          <w:p w14:paraId="78FD6AEE" w14:textId="77777777" w:rsidR="0046348E" w:rsidRPr="008E0274" w:rsidRDefault="0046348E" w:rsidP="00665AE8">
            <w:pPr>
              <w:spacing w:before="40"/>
              <w:rPr>
                <w:b/>
                <w:bCs/>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2CFC1D61" w14:textId="77777777" w:rsidR="0046348E" w:rsidRPr="008E0274" w:rsidRDefault="0046348E" w:rsidP="00665AE8">
            <w:pPr>
              <w:spacing w:before="40"/>
              <w:jc w:val="center"/>
              <w:rPr>
                <w:b/>
                <w:bCs/>
                <w:sz w:val="22"/>
                <w:szCs w:val="22"/>
                <w:lang w:val="es-ES"/>
              </w:rPr>
            </w:pPr>
          </w:p>
        </w:tc>
        <w:tc>
          <w:tcPr>
            <w:tcW w:w="7931" w:type="dxa"/>
            <w:gridSpan w:val="5"/>
            <w:tcBorders>
              <w:top w:val="single" w:sz="6" w:space="0" w:color="808080"/>
              <w:left w:val="single" w:sz="6" w:space="0" w:color="808080"/>
              <w:bottom w:val="single" w:sz="6" w:space="0" w:color="808080"/>
              <w:right w:val="single" w:sz="6" w:space="0" w:color="808080"/>
            </w:tcBorders>
          </w:tcPr>
          <w:p w14:paraId="5EFFE1E3" w14:textId="77777777" w:rsidR="0046348E" w:rsidRPr="008E0274" w:rsidRDefault="0046348E" w:rsidP="00665AE8">
            <w:pPr>
              <w:spacing w:before="40"/>
              <w:jc w:val="center"/>
              <w:rPr>
                <w:b/>
                <w:bCs/>
                <w:sz w:val="22"/>
                <w:szCs w:val="22"/>
                <w:lang w:val="es-ES"/>
              </w:rPr>
            </w:pPr>
            <w:r w:rsidRPr="008E0274">
              <w:rPr>
                <w:b/>
                <w:bCs/>
                <w:sz w:val="22"/>
                <w:szCs w:val="22"/>
                <w:lang w:val="es-ES"/>
              </w:rPr>
              <w:t>Precios de suministro e instalación</w:t>
            </w:r>
          </w:p>
        </w:tc>
      </w:tr>
      <w:tr w:rsidR="0046348E" w:rsidRPr="007436C2" w14:paraId="7C74D980" w14:textId="77777777" w:rsidTr="00665AE8">
        <w:trPr>
          <w:cantSplit/>
          <w:tblHeader/>
        </w:trPr>
        <w:tc>
          <w:tcPr>
            <w:tcW w:w="1030" w:type="dxa"/>
            <w:tcBorders>
              <w:top w:val="single" w:sz="6" w:space="0" w:color="808080"/>
              <w:left w:val="single" w:sz="6" w:space="0" w:color="808080"/>
              <w:bottom w:val="single" w:sz="6" w:space="0" w:color="808080"/>
              <w:right w:val="single" w:sz="6" w:space="0" w:color="808080"/>
            </w:tcBorders>
          </w:tcPr>
          <w:p w14:paraId="4F936B72" w14:textId="77777777" w:rsidR="0046348E" w:rsidRPr="008E0274" w:rsidRDefault="0046348E" w:rsidP="00665AE8">
            <w:pPr>
              <w:spacing w:before="100" w:after="100"/>
              <w:jc w:val="center"/>
              <w:rPr>
                <w:b/>
                <w:bCs/>
                <w:sz w:val="22"/>
                <w:szCs w:val="22"/>
                <w:lang w:val="es-ES"/>
              </w:rPr>
            </w:pPr>
          </w:p>
        </w:tc>
        <w:tc>
          <w:tcPr>
            <w:tcW w:w="2290" w:type="dxa"/>
            <w:tcBorders>
              <w:top w:val="single" w:sz="6" w:space="0" w:color="808080"/>
              <w:left w:val="single" w:sz="6" w:space="0" w:color="808080"/>
              <w:bottom w:val="single" w:sz="6" w:space="0" w:color="808080"/>
              <w:right w:val="single" w:sz="6" w:space="0" w:color="808080"/>
            </w:tcBorders>
          </w:tcPr>
          <w:p w14:paraId="658DDC6A" w14:textId="77777777" w:rsidR="0046348E" w:rsidRPr="008E0274" w:rsidRDefault="0046348E" w:rsidP="00665AE8">
            <w:pPr>
              <w:spacing w:before="100" w:after="100"/>
              <w:rPr>
                <w:b/>
                <w:bCs/>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0E4DACD9" w14:textId="77777777" w:rsidR="0046348E" w:rsidRPr="008E0274" w:rsidRDefault="0046348E" w:rsidP="00665AE8">
            <w:pPr>
              <w:spacing w:before="100" w:after="100"/>
              <w:jc w:val="center"/>
              <w:rPr>
                <w:b/>
                <w:bCs/>
                <w:sz w:val="22"/>
                <w:szCs w:val="22"/>
                <w:lang w:val="es-ES"/>
              </w:rPr>
            </w:pPr>
            <w:r w:rsidRPr="008E0274">
              <w:rPr>
                <w:b/>
                <w:bCs/>
                <w:sz w:val="22"/>
                <w:szCs w:val="22"/>
                <w:lang w:val="es-ES"/>
              </w:rPr>
              <w:br/>
            </w:r>
          </w:p>
        </w:tc>
        <w:tc>
          <w:tcPr>
            <w:tcW w:w="1693" w:type="dxa"/>
            <w:tcBorders>
              <w:top w:val="single" w:sz="6" w:space="0" w:color="808080"/>
              <w:left w:val="single" w:sz="6" w:space="0" w:color="808080"/>
              <w:bottom w:val="single" w:sz="6" w:space="0" w:color="808080"/>
              <w:right w:val="single" w:sz="6" w:space="0" w:color="808080"/>
            </w:tcBorders>
          </w:tcPr>
          <w:p w14:paraId="54ECA83E" w14:textId="77777777" w:rsidR="0046348E" w:rsidRPr="008E0274" w:rsidRDefault="0046348E" w:rsidP="00665AE8">
            <w:pPr>
              <w:spacing w:before="100" w:after="100"/>
              <w:jc w:val="center"/>
              <w:rPr>
                <w:b/>
                <w:bCs/>
                <w:sz w:val="22"/>
                <w:szCs w:val="22"/>
                <w:lang w:val="es-ES"/>
              </w:rPr>
            </w:pPr>
            <w:r w:rsidRPr="008E0274">
              <w:rPr>
                <w:b/>
                <w:bCs/>
                <w:sz w:val="22"/>
                <w:szCs w:val="22"/>
                <w:lang w:val="es-ES"/>
              </w:rPr>
              <w:t>Elementos suministrados localmente</w:t>
            </w:r>
          </w:p>
        </w:tc>
        <w:tc>
          <w:tcPr>
            <w:tcW w:w="6238" w:type="dxa"/>
            <w:gridSpan w:val="4"/>
            <w:tcBorders>
              <w:top w:val="single" w:sz="6" w:space="0" w:color="808080"/>
              <w:left w:val="single" w:sz="6" w:space="0" w:color="808080"/>
              <w:bottom w:val="single" w:sz="6" w:space="0" w:color="808080"/>
              <w:right w:val="single" w:sz="6" w:space="0" w:color="808080"/>
            </w:tcBorders>
          </w:tcPr>
          <w:p w14:paraId="15FF4132" w14:textId="77777777" w:rsidR="0046348E" w:rsidRPr="008E0274" w:rsidRDefault="0046348E" w:rsidP="00665AE8">
            <w:pPr>
              <w:spacing w:before="100" w:after="100"/>
              <w:jc w:val="center"/>
              <w:rPr>
                <w:b/>
                <w:bCs/>
                <w:sz w:val="22"/>
                <w:szCs w:val="22"/>
                <w:lang w:val="es-ES"/>
              </w:rPr>
            </w:pPr>
            <w:r w:rsidRPr="008E0274">
              <w:rPr>
                <w:b/>
                <w:bCs/>
                <w:sz w:val="22"/>
                <w:lang w:val="es-ES"/>
              </w:rPr>
              <w:t>Elementos suministrados desde un país que no sea el del Comprador</w:t>
            </w:r>
            <w:r w:rsidRPr="008E0274">
              <w:rPr>
                <w:b/>
                <w:bCs/>
                <w:sz w:val="22"/>
                <w:szCs w:val="22"/>
                <w:lang w:val="es-ES"/>
              </w:rPr>
              <w:t xml:space="preserve"> </w:t>
            </w:r>
          </w:p>
        </w:tc>
      </w:tr>
      <w:tr w:rsidR="0046348E" w:rsidRPr="007436C2" w14:paraId="05D617BD" w14:textId="77777777" w:rsidTr="00665AE8">
        <w:trPr>
          <w:cantSplit/>
          <w:tblHeader/>
        </w:trPr>
        <w:tc>
          <w:tcPr>
            <w:tcW w:w="1030" w:type="dxa"/>
            <w:tcBorders>
              <w:top w:val="single" w:sz="6" w:space="0" w:color="808080"/>
              <w:left w:val="single" w:sz="6" w:space="0" w:color="808080"/>
              <w:bottom w:val="single" w:sz="6" w:space="0" w:color="808080"/>
              <w:right w:val="single" w:sz="6" w:space="0" w:color="808080"/>
            </w:tcBorders>
          </w:tcPr>
          <w:p w14:paraId="29C90880" w14:textId="77777777" w:rsidR="0046348E" w:rsidRPr="008E0274" w:rsidRDefault="0046348E" w:rsidP="00665AE8">
            <w:pPr>
              <w:spacing w:before="100"/>
              <w:jc w:val="center"/>
              <w:rPr>
                <w:b/>
                <w:bCs/>
                <w:sz w:val="22"/>
                <w:szCs w:val="22"/>
                <w:lang w:val="es-ES"/>
              </w:rPr>
            </w:pPr>
          </w:p>
          <w:p w14:paraId="2057D9DD" w14:textId="77777777" w:rsidR="0046348E" w:rsidRPr="008E0274" w:rsidRDefault="0046348E" w:rsidP="00665AE8">
            <w:pPr>
              <w:spacing w:after="100"/>
              <w:jc w:val="center"/>
              <w:rPr>
                <w:b/>
                <w:bCs/>
                <w:sz w:val="22"/>
                <w:szCs w:val="22"/>
                <w:lang w:val="es-ES"/>
              </w:rPr>
            </w:pPr>
            <w:r w:rsidRPr="008E0274">
              <w:rPr>
                <w:b/>
                <w:bCs/>
                <w:sz w:val="22"/>
                <w:szCs w:val="22"/>
                <w:lang w:val="es-ES"/>
              </w:rPr>
              <w:t>Partida No.</w:t>
            </w:r>
          </w:p>
        </w:tc>
        <w:tc>
          <w:tcPr>
            <w:tcW w:w="2290" w:type="dxa"/>
            <w:tcBorders>
              <w:top w:val="single" w:sz="6" w:space="0" w:color="808080"/>
              <w:left w:val="single" w:sz="6" w:space="0" w:color="808080"/>
              <w:bottom w:val="single" w:sz="6" w:space="0" w:color="808080"/>
              <w:right w:val="single" w:sz="6" w:space="0" w:color="808080"/>
            </w:tcBorders>
          </w:tcPr>
          <w:p w14:paraId="654DB213" w14:textId="77777777" w:rsidR="0046348E" w:rsidRPr="008E0274" w:rsidRDefault="0046348E" w:rsidP="00665AE8">
            <w:pPr>
              <w:spacing w:before="100" w:after="100"/>
              <w:jc w:val="center"/>
              <w:rPr>
                <w:b/>
                <w:bCs/>
                <w:sz w:val="22"/>
                <w:szCs w:val="22"/>
                <w:lang w:val="es-ES"/>
              </w:rPr>
            </w:pPr>
            <w:r w:rsidRPr="008E0274">
              <w:rPr>
                <w:b/>
                <w:bCs/>
                <w:sz w:val="22"/>
                <w:szCs w:val="22"/>
                <w:lang w:val="es-ES"/>
              </w:rPr>
              <w:br/>
            </w:r>
            <w:r w:rsidRPr="008E0274">
              <w:rPr>
                <w:b/>
                <w:bCs/>
                <w:sz w:val="22"/>
                <w:szCs w:val="22"/>
                <w:lang w:val="es-ES"/>
              </w:rPr>
              <w:br/>
              <w:t>Subsistema/elemento</w:t>
            </w:r>
          </w:p>
        </w:tc>
        <w:tc>
          <w:tcPr>
            <w:tcW w:w="1979" w:type="dxa"/>
            <w:tcBorders>
              <w:top w:val="single" w:sz="6" w:space="0" w:color="808080"/>
              <w:left w:val="single" w:sz="6" w:space="0" w:color="808080"/>
              <w:bottom w:val="single" w:sz="6" w:space="0" w:color="808080"/>
              <w:right w:val="single" w:sz="6" w:space="0" w:color="808080"/>
            </w:tcBorders>
          </w:tcPr>
          <w:p w14:paraId="70B564FB" w14:textId="77777777" w:rsidR="0046348E" w:rsidRPr="008E0274" w:rsidRDefault="0046348E" w:rsidP="00665AE8">
            <w:pPr>
              <w:spacing w:before="100" w:after="100"/>
              <w:jc w:val="center"/>
              <w:rPr>
                <w:b/>
                <w:bCs/>
                <w:sz w:val="22"/>
                <w:szCs w:val="22"/>
                <w:lang w:val="es-ES"/>
              </w:rPr>
            </w:pPr>
            <w:r w:rsidRPr="008E0274">
              <w:rPr>
                <w:b/>
                <w:bCs/>
                <w:sz w:val="22"/>
                <w:szCs w:val="22"/>
                <w:lang w:val="es-ES"/>
              </w:rPr>
              <w:t>Costo de suminis</w:t>
            </w:r>
            <w:r w:rsidRPr="008E0274">
              <w:rPr>
                <w:b/>
                <w:bCs/>
                <w:sz w:val="22"/>
                <w:szCs w:val="22"/>
                <w:lang w:val="es-ES"/>
              </w:rPr>
              <w:softHyphen/>
              <w:t>tro e instalación Cuadro parcial No.</w:t>
            </w:r>
          </w:p>
        </w:tc>
        <w:tc>
          <w:tcPr>
            <w:tcW w:w="1693" w:type="dxa"/>
            <w:tcBorders>
              <w:top w:val="single" w:sz="6" w:space="0" w:color="808080"/>
              <w:left w:val="single" w:sz="6" w:space="0" w:color="808080"/>
              <w:bottom w:val="single" w:sz="6" w:space="0" w:color="808080"/>
              <w:right w:val="single" w:sz="6" w:space="0" w:color="808080"/>
            </w:tcBorders>
          </w:tcPr>
          <w:p w14:paraId="79EFE877" w14:textId="77777777" w:rsidR="0046348E" w:rsidRPr="008E0274" w:rsidRDefault="0046348E" w:rsidP="00665AE8">
            <w:pPr>
              <w:spacing w:before="100" w:after="100"/>
              <w:jc w:val="center"/>
              <w:rPr>
                <w:b/>
                <w:bCs/>
                <w:sz w:val="22"/>
                <w:szCs w:val="22"/>
                <w:lang w:val="es-ES"/>
              </w:rPr>
            </w:pPr>
            <w:r w:rsidRPr="008E0274">
              <w:rPr>
                <w:i/>
                <w:iCs/>
                <w:sz w:val="22"/>
                <w:szCs w:val="22"/>
                <w:lang w:val="es-ES"/>
              </w:rPr>
              <w:t>[</w:t>
            </w:r>
            <w:r w:rsidRPr="008E0274">
              <w:rPr>
                <w:b/>
                <w:bCs/>
                <w:i/>
                <w:iCs/>
                <w:sz w:val="22"/>
                <w:szCs w:val="22"/>
                <w:lang w:val="es-ES"/>
              </w:rPr>
              <w:t> </w:t>
            </w:r>
            <w:r w:rsidRPr="008E0274">
              <w:rPr>
                <w:i/>
                <w:iCs/>
                <w:sz w:val="22"/>
                <w:szCs w:val="22"/>
                <w:lang w:val="es-ES"/>
              </w:rPr>
              <w:t>indicar</w:t>
            </w:r>
            <w:r w:rsidRPr="008E0274">
              <w:rPr>
                <w:b/>
                <w:bCs/>
                <w:i/>
                <w:iCs/>
                <w:sz w:val="22"/>
                <w:szCs w:val="22"/>
                <w:lang w:val="es-ES"/>
              </w:rPr>
              <w:t>:  Precio en moneda local</w:t>
            </w:r>
            <w:r w:rsidRPr="008E0274">
              <w:rPr>
                <w:i/>
                <w:iCs/>
                <w:sz w:val="22"/>
                <w:szCs w:val="22"/>
                <w:lang w:val="es-ES"/>
              </w:rPr>
              <w:t>]</w:t>
            </w:r>
          </w:p>
        </w:tc>
        <w:tc>
          <w:tcPr>
            <w:tcW w:w="1639" w:type="dxa"/>
            <w:tcBorders>
              <w:top w:val="single" w:sz="6" w:space="0" w:color="808080"/>
              <w:left w:val="single" w:sz="6" w:space="0" w:color="808080"/>
              <w:bottom w:val="single" w:sz="6" w:space="0" w:color="808080"/>
              <w:right w:val="single" w:sz="6" w:space="0" w:color="808080"/>
            </w:tcBorders>
          </w:tcPr>
          <w:p w14:paraId="03B62408" w14:textId="77777777" w:rsidR="0046348E" w:rsidRPr="008E0274" w:rsidRDefault="0046348E" w:rsidP="00665AE8">
            <w:pPr>
              <w:spacing w:before="100" w:after="100"/>
              <w:jc w:val="center"/>
              <w:rPr>
                <w:sz w:val="22"/>
                <w:szCs w:val="22"/>
                <w:lang w:val="es-ES"/>
              </w:rPr>
            </w:pPr>
            <w:r w:rsidRPr="008E0274">
              <w:rPr>
                <w:i/>
                <w:iCs/>
                <w:sz w:val="22"/>
                <w:szCs w:val="22"/>
                <w:lang w:val="es-ES"/>
              </w:rPr>
              <w:t>[</w:t>
            </w:r>
            <w:r w:rsidRPr="008E0274">
              <w:rPr>
                <w:b/>
                <w:bCs/>
                <w:i/>
                <w:iCs/>
                <w:sz w:val="22"/>
                <w:szCs w:val="22"/>
                <w:lang w:val="es-ES"/>
              </w:rPr>
              <w:t> </w:t>
            </w:r>
            <w:r w:rsidRPr="008E0274">
              <w:rPr>
                <w:i/>
                <w:iCs/>
                <w:sz w:val="22"/>
                <w:szCs w:val="22"/>
                <w:lang w:val="es-ES"/>
              </w:rPr>
              <w:t>indicar</w:t>
            </w:r>
            <w:r w:rsidRPr="008E0274">
              <w:rPr>
                <w:b/>
                <w:bCs/>
                <w:i/>
                <w:iCs/>
                <w:sz w:val="22"/>
                <w:szCs w:val="22"/>
                <w:lang w:val="es-ES"/>
              </w:rPr>
              <w:t>:  Precio en moneda local</w:t>
            </w:r>
            <w:r w:rsidRPr="008E0274">
              <w:rPr>
                <w:i/>
                <w:iCs/>
                <w:sz w:val="22"/>
                <w:szCs w:val="22"/>
                <w:lang w:val="es-ES"/>
              </w:rPr>
              <w:t>]</w:t>
            </w:r>
          </w:p>
        </w:tc>
        <w:tc>
          <w:tcPr>
            <w:tcW w:w="1560" w:type="dxa"/>
            <w:tcBorders>
              <w:top w:val="single" w:sz="6" w:space="0" w:color="808080"/>
              <w:left w:val="single" w:sz="6" w:space="0" w:color="808080"/>
              <w:bottom w:val="single" w:sz="6" w:space="0" w:color="808080"/>
              <w:right w:val="single" w:sz="6" w:space="0" w:color="808080"/>
            </w:tcBorders>
          </w:tcPr>
          <w:p w14:paraId="7D90F1B0" w14:textId="77777777" w:rsidR="0046348E" w:rsidRPr="008E0274" w:rsidRDefault="0046348E" w:rsidP="00665AE8">
            <w:pPr>
              <w:spacing w:before="100" w:after="100"/>
              <w:jc w:val="center"/>
              <w:rPr>
                <w:sz w:val="22"/>
                <w:szCs w:val="22"/>
                <w:lang w:val="es-ES"/>
              </w:rPr>
            </w:pPr>
            <w:r w:rsidRPr="008E0274">
              <w:rPr>
                <w:i/>
                <w:iCs/>
                <w:sz w:val="22"/>
                <w:szCs w:val="22"/>
                <w:lang w:val="es-ES"/>
              </w:rPr>
              <w:t>[</w:t>
            </w:r>
            <w:r w:rsidRPr="008E0274">
              <w:rPr>
                <w:b/>
                <w:bCs/>
                <w:i/>
                <w:iCs/>
                <w:sz w:val="22"/>
                <w:szCs w:val="22"/>
                <w:lang w:val="es-ES"/>
              </w:rPr>
              <w:t> </w:t>
            </w:r>
            <w:r w:rsidRPr="008E0274">
              <w:rPr>
                <w:i/>
                <w:iCs/>
                <w:sz w:val="22"/>
                <w:szCs w:val="22"/>
                <w:lang w:val="es-ES"/>
              </w:rPr>
              <w:t>indicar</w:t>
            </w:r>
            <w:r w:rsidRPr="008E0274">
              <w:rPr>
                <w:b/>
                <w:bCs/>
                <w:i/>
                <w:iCs/>
                <w:sz w:val="22"/>
                <w:szCs w:val="22"/>
                <w:lang w:val="es-ES"/>
              </w:rPr>
              <w:t>:  Precio en divisa A</w:t>
            </w:r>
            <w:r w:rsidRPr="008E0274">
              <w:rPr>
                <w:i/>
                <w:iCs/>
                <w:sz w:val="22"/>
                <w:szCs w:val="22"/>
                <w:lang w:val="es-ES"/>
              </w:rPr>
              <w:t>]</w:t>
            </w:r>
          </w:p>
        </w:tc>
        <w:tc>
          <w:tcPr>
            <w:tcW w:w="1479" w:type="dxa"/>
            <w:tcBorders>
              <w:top w:val="single" w:sz="6" w:space="0" w:color="808080"/>
              <w:left w:val="single" w:sz="6" w:space="0" w:color="808080"/>
              <w:bottom w:val="single" w:sz="6" w:space="0" w:color="808080"/>
              <w:right w:val="single" w:sz="6" w:space="0" w:color="808080"/>
            </w:tcBorders>
          </w:tcPr>
          <w:p w14:paraId="3C94E247" w14:textId="77777777" w:rsidR="0046348E" w:rsidRPr="008E0274" w:rsidRDefault="0046348E" w:rsidP="00665AE8">
            <w:pPr>
              <w:spacing w:before="100" w:after="100"/>
              <w:jc w:val="center"/>
              <w:rPr>
                <w:sz w:val="22"/>
                <w:szCs w:val="22"/>
                <w:lang w:val="es-ES"/>
              </w:rPr>
            </w:pPr>
            <w:r w:rsidRPr="008E0274">
              <w:rPr>
                <w:i/>
                <w:iCs/>
                <w:sz w:val="22"/>
                <w:szCs w:val="22"/>
                <w:lang w:val="es-ES"/>
              </w:rPr>
              <w:t>[</w:t>
            </w:r>
            <w:r w:rsidRPr="008E0274">
              <w:rPr>
                <w:b/>
                <w:bCs/>
                <w:i/>
                <w:iCs/>
                <w:sz w:val="22"/>
                <w:szCs w:val="22"/>
                <w:lang w:val="es-ES"/>
              </w:rPr>
              <w:t> </w:t>
            </w:r>
            <w:r w:rsidRPr="008E0274">
              <w:rPr>
                <w:i/>
                <w:iCs/>
                <w:sz w:val="22"/>
                <w:szCs w:val="22"/>
                <w:lang w:val="es-ES"/>
              </w:rPr>
              <w:t>indicar</w:t>
            </w:r>
            <w:r w:rsidRPr="008E0274">
              <w:rPr>
                <w:b/>
                <w:bCs/>
                <w:i/>
                <w:iCs/>
                <w:sz w:val="22"/>
                <w:szCs w:val="22"/>
                <w:lang w:val="es-ES"/>
              </w:rPr>
              <w:t>:  Precio en divisa B]</w:t>
            </w:r>
          </w:p>
        </w:tc>
        <w:tc>
          <w:tcPr>
            <w:tcW w:w="1560" w:type="dxa"/>
            <w:tcBorders>
              <w:top w:val="single" w:sz="6" w:space="0" w:color="808080"/>
              <w:left w:val="single" w:sz="6" w:space="0" w:color="808080"/>
              <w:bottom w:val="single" w:sz="6" w:space="0" w:color="808080"/>
              <w:right w:val="single" w:sz="6" w:space="0" w:color="808080"/>
            </w:tcBorders>
          </w:tcPr>
          <w:p w14:paraId="36B982A7" w14:textId="77777777" w:rsidR="0046348E" w:rsidRPr="008E0274" w:rsidRDefault="0046348E" w:rsidP="00665AE8">
            <w:pPr>
              <w:spacing w:before="100" w:after="100"/>
              <w:jc w:val="center"/>
              <w:rPr>
                <w:sz w:val="22"/>
                <w:szCs w:val="22"/>
                <w:lang w:val="es-ES"/>
              </w:rPr>
            </w:pPr>
            <w:r w:rsidRPr="008E0274">
              <w:rPr>
                <w:i/>
                <w:iCs/>
                <w:sz w:val="22"/>
                <w:szCs w:val="22"/>
                <w:lang w:val="es-ES"/>
              </w:rPr>
              <w:t>[</w:t>
            </w:r>
            <w:r w:rsidRPr="008E0274">
              <w:rPr>
                <w:b/>
                <w:bCs/>
                <w:i/>
                <w:iCs/>
                <w:sz w:val="22"/>
                <w:szCs w:val="22"/>
                <w:lang w:val="es-ES"/>
              </w:rPr>
              <w:t> </w:t>
            </w:r>
            <w:r w:rsidRPr="008E0274">
              <w:rPr>
                <w:i/>
                <w:iCs/>
                <w:sz w:val="22"/>
                <w:szCs w:val="22"/>
                <w:lang w:val="es-ES"/>
              </w:rPr>
              <w:t>indicar</w:t>
            </w:r>
            <w:r w:rsidRPr="008E0274">
              <w:rPr>
                <w:b/>
                <w:bCs/>
                <w:i/>
                <w:iCs/>
                <w:sz w:val="22"/>
                <w:szCs w:val="22"/>
                <w:lang w:val="es-ES"/>
              </w:rPr>
              <w:t>:  Precio en divisa C]</w:t>
            </w:r>
          </w:p>
        </w:tc>
      </w:tr>
      <w:tr w:rsidR="0046348E" w:rsidRPr="007436C2" w14:paraId="34D5E540" w14:textId="77777777" w:rsidTr="00665AE8">
        <w:trPr>
          <w:cantSplit/>
          <w:trHeight w:hRule="exact" w:val="240"/>
        </w:trPr>
        <w:tc>
          <w:tcPr>
            <w:tcW w:w="1030" w:type="dxa"/>
            <w:tcBorders>
              <w:top w:val="single" w:sz="6" w:space="0" w:color="808080"/>
              <w:left w:val="single" w:sz="6" w:space="0" w:color="808080"/>
              <w:bottom w:val="single" w:sz="6" w:space="0" w:color="808080"/>
              <w:right w:val="single" w:sz="6" w:space="0" w:color="808080"/>
            </w:tcBorders>
          </w:tcPr>
          <w:p w14:paraId="015963B0" w14:textId="77777777" w:rsidR="0046348E" w:rsidRPr="008E0274" w:rsidRDefault="0046348E" w:rsidP="00665AE8">
            <w:pPr>
              <w:spacing w:before="100" w:after="100"/>
              <w:jc w:val="center"/>
              <w:rPr>
                <w:sz w:val="22"/>
                <w:szCs w:val="22"/>
                <w:lang w:val="es-ES"/>
              </w:rPr>
            </w:pPr>
          </w:p>
        </w:tc>
        <w:tc>
          <w:tcPr>
            <w:tcW w:w="2290" w:type="dxa"/>
            <w:tcBorders>
              <w:top w:val="single" w:sz="6" w:space="0" w:color="808080"/>
              <w:left w:val="single" w:sz="6" w:space="0" w:color="808080"/>
              <w:bottom w:val="single" w:sz="6" w:space="0" w:color="808080"/>
              <w:right w:val="single" w:sz="6" w:space="0" w:color="808080"/>
            </w:tcBorders>
          </w:tcPr>
          <w:p w14:paraId="5D5208FD" w14:textId="77777777" w:rsidR="0046348E" w:rsidRPr="008E0274" w:rsidRDefault="0046348E" w:rsidP="00665AE8">
            <w:pPr>
              <w:spacing w:before="100" w:after="100"/>
              <w:rPr>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2F2FB8A4" w14:textId="77777777" w:rsidR="0046348E" w:rsidRPr="008E0274" w:rsidRDefault="0046348E" w:rsidP="00665AE8">
            <w:pPr>
              <w:spacing w:before="100" w:after="100"/>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54CB2BA4"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11561809"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EE4C280"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90668F1"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5F4A11F" w14:textId="77777777" w:rsidR="0046348E" w:rsidRPr="008E0274" w:rsidRDefault="0046348E" w:rsidP="00665AE8">
            <w:pPr>
              <w:spacing w:before="100" w:after="100"/>
              <w:jc w:val="center"/>
              <w:rPr>
                <w:sz w:val="22"/>
                <w:szCs w:val="22"/>
                <w:lang w:val="es-ES"/>
              </w:rPr>
            </w:pPr>
          </w:p>
        </w:tc>
      </w:tr>
      <w:tr w:rsidR="0046348E" w:rsidRPr="008E0274" w14:paraId="05559094"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0CC88A91" w14:textId="77777777" w:rsidR="0046348E" w:rsidRPr="008E0274" w:rsidRDefault="0046348E" w:rsidP="00665AE8">
            <w:pPr>
              <w:spacing w:before="100"/>
              <w:jc w:val="center"/>
              <w:rPr>
                <w:sz w:val="22"/>
                <w:szCs w:val="22"/>
                <w:lang w:val="es-ES"/>
              </w:rPr>
            </w:pPr>
            <w:r w:rsidRPr="008E0274">
              <w:rPr>
                <w:sz w:val="22"/>
                <w:szCs w:val="22"/>
                <w:lang w:val="es-ES"/>
              </w:rPr>
              <w:t>0</w:t>
            </w:r>
          </w:p>
        </w:tc>
        <w:tc>
          <w:tcPr>
            <w:tcW w:w="2290" w:type="dxa"/>
            <w:tcBorders>
              <w:top w:val="single" w:sz="6" w:space="0" w:color="808080"/>
              <w:left w:val="single" w:sz="6" w:space="0" w:color="808080"/>
              <w:bottom w:val="single" w:sz="6" w:space="0" w:color="808080"/>
              <w:right w:val="single" w:sz="6" w:space="0" w:color="808080"/>
            </w:tcBorders>
          </w:tcPr>
          <w:p w14:paraId="047886A4" w14:textId="77777777" w:rsidR="0046348E" w:rsidRPr="008E0274" w:rsidRDefault="0046348E" w:rsidP="00665AE8">
            <w:pPr>
              <w:pStyle w:val="tabletxt"/>
              <w:spacing w:before="100" w:after="0"/>
              <w:rPr>
                <w:lang w:val="es-ES"/>
              </w:rPr>
            </w:pPr>
            <w:r w:rsidRPr="008E0274">
              <w:rPr>
                <w:lang w:val="es-ES"/>
              </w:rPr>
              <w:t>Plan del Proyecto</w:t>
            </w:r>
          </w:p>
        </w:tc>
        <w:tc>
          <w:tcPr>
            <w:tcW w:w="1979" w:type="dxa"/>
            <w:tcBorders>
              <w:top w:val="single" w:sz="6" w:space="0" w:color="808080"/>
              <w:left w:val="single" w:sz="6" w:space="0" w:color="808080"/>
              <w:bottom w:val="single" w:sz="6" w:space="0" w:color="808080"/>
              <w:right w:val="single" w:sz="6" w:space="0" w:color="808080"/>
            </w:tcBorders>
          </w:tcPr>
          <w:p w14:paraId="1ED1EA44" w14:textId="77777777" w:rsidR="0046348E" w:rsidRPr="008E0274" w:rsidRDefault="0046348E" w:rsidP="00665AE8">
            <w:pPr>
              <w:spacing w:before="100"/>
              <w:jc w:val="center"/>
              <w:rPr>
                <w:sz w:val="22"/>
                <w:szCs w:val="22"/>
                <w:lang w:val="es-ES"/>
              </w:rPr>
            </w:pPr>
            <w:r w:rsidRPr="008E0274">
              <w:rPr>
                <w:sz w:val="22"/>
                <w:szCs w:val="22"/>
                <w:lang w:val="es-ES"/>
              </w:rPr>
              <w:t>- -</w:t>
            </w:r>
          </w:p>
        </w:tc>
        <w:tc>
          <w:tcPr>
            <w:tcW w:w="1693" w:type="dxa"/>
            <w:tcBorders>
              <w:top w:val="single" w:sz="6" w:space="0" w:color="808080"/>
              <w:left w:val="single" w:sz="6" w:space="0" w:color="808080"/>
              <w:bottom w:val="single" w:sz="6" w:space="0" w:color="808080"/>
              <w:right w:val="single" w:sz="6" w:space="0" w:color="808080"/>
            </w:tcBorders>
          </w:tcPr>
          <w:p w14:paraId="7614FE61" w14:textId="77777777" w:rsidR="0046348E" w:rsidRPr="008E0274" w:rsidRDefault="0046348E" w:rsidP="00665AE8">
            <w:pPr>
              <w:spacing w:before="100"/>
              <w:jc w:val="center"/>
              <w:rPr>
                <w:sz w:val="22"/>
                <w:szCs w:val="22"/>
                <w:lang w:val="es-ES"/>
              </w:rPr>
            </w:pPr>
            <w:r w:rsidRPr="008E0274">
              <w:rPr>
                <w:sz w:val="22"/>
                <w:szCs w:val="22"/>
                <w:lang w:val="es-ES"/>
              </w:rPr>
              <w:t>- -</w:t>
            </w:r>
          </w:p>
        </w:tc>
        <w:tc>
          <w:tcPr>
            <w:tcW w:w="1639" w:type="dxa"/>
            <w:tcBorders>
              <w:top w:val="single" w:sz="6" w:space="0" w:color="808080"/>
              <w:left w:val="single" w:sz="6" w:space="0" w:color="808080"/>
              <w:bottom w:val="single" w:sz="6" w:space="0" w:color="808080"/>
              <w:right w:val="single" w:sz="6" w:space="0" w:color="808080"/>
            </w:tcBorders>
          </w:tcPr>
          <w:p w14:paraId="1E6FBA9D" w14:textId="77777777" w:rsidR="0046348E" w:rsidRPr="008E0274" w:rsidRDefault="0046348E" w:rsidP="00665AE8">
            <w:pPr>
              <w:spacing w:before="100"/>
              <w:jc w:val="center"/>
              <w:rPr>
                <w:sz w:val="22"/>
                <w:szCs w:val="22"/>
                <w:lang w:val="es-ES"/>
              </w:rPr>
            </w:pPr>
            <w:r w:rsidRPr="008E0274">
              <w:rPr>
                <w:sz w:val="22"/>
                <w:szCs w:val="22"/>
                <w:lang w:val="es-ES"/>
              </w:rPr>
              <w:t>- -</w:t>
            </w:r>
          </w:p>
        </w:tc>
        <w:tc>
          <w:tcPr>
            <w:tcW w:w="1560" w:type="dxa"/>
            <w:tcBorders>
              <w:top w:val="single" w:sz="6" w:space="0" w:color="808080"/>
              <w:left w:val="single" w:sz="6" w:space="0" w:color="808080"/>
              <w:bottom w:val="single" w:sz="6" w:space="0" w:color="808080"/>
              <w:right w:val="single" w:sz="6" w:space="0" w:color="808080"/>
            </w:tcBorders>
          </w:tcPr>
          <w:p w14:paraId="3F56D7C0" w14:textId="77777777" w:rsidR="0046348E" w:rsidRPr="008E0274" w:rsidRDefault="0046348E" w:rsidP="00665AE8">
            <w:pPr>
              <w:spacing w:before="100"/>
              <w:jc w:val="center"/>
              <w:rPr>
                <w:sz w:val="22"/>
                <w:szCs w:val="22"/>
                <w:lang w:val="es-ES"/>
              </w:rPr>
            </w:pPr>
            <w:r w:rsidRPr="008E0274">
              <w:rPr>
                <w:sz w:val="22"/>
                <w:szCs w:val="22"/>
                <w:lang w:val="es-ES"/>
              </w:rPr>
              <w:t>- -</w:t>
            </w:r>
          </w:p>
        </w:tc>
        <w:tc>
          <w:tcPr>
            <w:tcW w:w="1479" w:type="dxa"/>
            <w:tcBorders>
              <w:top w:val="single" w:sz="6" w:space="0" w:color="808080"/>
              <w:left w:val="single" w:sz="6" w:space="0" w:color="808080"/>
              <w:bottom w:val="single" w:sz="6" w:space="0" w:color="808080"/>
              <w:right w:val="single" w:sz="6" w:space="0" w:color="808080"/>
            </w:tcBorders>
          </w:tcPr>
          <w:p w14:paraId="019FBBDE" w14:textId="77777777" w:rsidR="0046348E" w:rsidRPr="008E0274" w:rsidRDefault="0046348E" w:rsidP="00665AE8">
            <w:pPr>
              <w:spacing w:before="100"/>
              <w:jc w:val="center"/>
              <w:rPr>
                <w:sz w:val="22"/>
                <w:szCs w:val="22"/>
                <w:lang w:val="es-ES"/>
              </w:rPr>
            </w:pPr>
            <w:r w:rsidRPr="008E0274">
              <w:rPr>
                <w:sz w:val="22"/>
                <w:szCs w:val="22"/>
                <w:lang w:val="es-ES"/>
              </w:rPr>
              <w:t>- -</w:t>
            </w:r>
          </w:p>
        </w:tc>
        <w:tc>
          <w:tcPr>
            <w:tcW w:w="1560" w:type="dxa"/>
            <w:tcBorders>
              <w:top w:val="single" w:sz="6" w:space="0" w:color="808080"/>
              <w:left w:val="single" w:sz="6" w:space="0" w:color="808080"/>
              <w:bottom w:val="single" w:sz="6" w:space="0" w:color="808080"/>
              <w:right w:val="single" w:sz="6" w:space="0" w:color="808080"/>
            </w:tcBorders>
          </w:tcPr>
          <w:p w14:paraId="67F6E254" w14:textId="77777777" w:rsidR="0046348E" w:rsidRPr="008E0274" w:rsidRDefault="0046348E" w:rsidP="00665AE8">
            <w:pPr>
              <w:spacing w:before="100"/>
              <w:jc w:val="center"/>
              <w:rPr>
                <w:sz w:val="22"/>
                <w:szCs w:val="22"/>
                <w:lang w:val="es-ES"/>
              </w:rPr>
            </w:pPr>
            <w:r w:rsidRPr="008E0274">
              <w:rPr>
                <w:sz w:val="22"/>
                <w:szCs w:val="22"/>
                <w:lang w:val="es-ES"/>
              </w:rPr>
              <w:t>- -</w:t>
            </w:r>
          </w:p>
        </w:tc>
      </w:tr>
      <w:tr w:rsidR="0046348E" w:rsidRPr="008E0274" w14:paraId="3BFA8DA3"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3E983776" w14:textId="77777777" w:rsidR="0046348E" w:rsidRPr="008E0274" w:rsidRDefault="0046348E" w:rsidP="00665AE8">
            <w:pPr>
              <w:jc w:val="center"/>
              <w:rPr>
                <w:sz w:val="22"/>
                <w:szCs w:val="22"/>
                <w:lang w:val="es-ES"/>
              </w:rPr>
            </w:pPr>
          </w:p>
        </w:tc>
        <w:tc>
          <w:tcPr>
            <w:tcW w:w="2290" w:type="dxa"/>
            <w:tcBorders>
              <w:top w:val="single" w:sz="6" w:space="0" w:color="808080"/>
              <w:left w:val="single" w:sz="6" w:space="0" w:color="808080"/>
              <w:bottom w:val="single" w:sz="6" w:space="0" w:color="808080"/>
              <w:right w:val="single" w:sz="6" w:space="0" w:color="808080"/>
            </w:tcBorders>
          </w:tcPr>
          <w:p w14:paraId="70947E75" w14:textId="77777777" w:rsidR="0046348E" w:rsidRPr="008E0274" w:rsidRDefault="0046348E" w:rsidP="00665AE8">
            <w:pPr>
              <w:jc w:val="left"/>
              <w:rPr>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0BC4517B" w14:textId="77777777" w:rsidR="0046348E" w:rsidRPr="008E0274" w:rsidRDefault="0046348E" w:rsidP="00665AE8">
            <w:pPr>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0576A2A5" w14:textId="77777777" w:rsidR="0046348E" w:rsidRPr="008E0274" w:rsidRDefault="0046348E" w:rsidP="00665AE8">
            <w:pPr>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334A47F1"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43B6C4A3" w14:textId="77777777" w:rsidR="0046348E" w:rsidRPr="008E0274" w:rsidRDefault="0046348E" w:rsidP="00665AE8">
            <w:pPr>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55A2841F"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6B36A1C" w14:textId="77777777" w:rsidR="0046348E" w:rsidRPr="008E0274" w:rsidRDefault="0046348E" w:rsidP="00665AE8">
            <w:pPr>
              <w:jc w:val="center"/>
              <w:rPr>
                <w:sz w:val="22"/>
                <w:szCs w:val="22"/>
                <w:lang w:val="es-ES"/>
              </w:rPr>
            </w:pPr>
          </w:p>
        </w:tc>
      </w:tr>
      <w:tr w:rsidR="0046348E" w:rsidRPr="008E0274" w14:paraId="4FDD75C3"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16187B69" w14:textId="77777777" w:rsidR="0046348E" w:rsidRPr="008E0274" w:rsidRDefault="0046348E" w:rsidP="00665AE8">
            <w:pPr>
              <w:spacing w:before="100"/>
              <w:jc w:val="center"/>
              <w:rPr>
                <w:sz w:val="22"/>
                <w:szCs w:val="22"/>
                <w:lang w:val="es-ES"/>
              </w:rPr>
            </w:pPr>
            <w:r w:rsidRPr="008E0274">
              <w:rPr>
                <w:sz w:val="22"/>
                <w:szCs w:val="22"/>
                <w:lang w:val="es-ES"/>
              </w:rPr>
              <w:t>1</w:t>
            </w:r>
          </w:p>
        </w:tc>
        <w:tc>
          <w:tcPr>
            <w:tcW w:w="2290" w:type="dxa"/>
            <w:tcBorders>
              <w:top w:val="single" w:sz="6" w:space="0" w:color="808080"/>
              <w:left w:val="single" w:sz="6" w:space="0" w:color="808080"/>
              <w:bottom w:val="single" w:sz="6" w:space="0" w:color="808080"/>
              <w:right w:val="single" w:sz="6" w:space="0" w:color="808080"/>
            </w:tcBorders>
          </w:tcPr>
          <w:p w14:paraId="444332C7" w14:textId="77777777" w:rsidR="0046348E" w:rsidRPr="008E0274" w:rsidRDefault="0046348E" w:rsidP="00665AE8">
            <w:pPr>
              <w:spacing w:before="100"/>
              <w:jc w:val="left"/>
              <w:rPr>
                <w:sz w:val="22"/>
                <w:szCs w:val="22"/>
                <w:lang w:val="es-ES"/>
              </w:rPr>
            </w:pPr>
            <w:r w:rsidRPr="008E0274">
              <w:rPr>
                <w:sz w:val="22"/>
                <w:szCs w:val="22"/>
                <w:lang w:val="es-ES"/>
              </w:rPr>
              <w:t>Subsistema de la Sede</w:t>
            </w:r>
          </w:p>
        </w:tc>
        <w:tc>
          <w:tcPr>
            <w:tcW w:w="1979" w:type="dxa"/>
            <w:tcBorders>
              <w:top w:val="single" w:sz="6" w:space="0" w:color="808080"/>
              <w:left w:val="single" w:sz="6" w:space="0" w:color="808080"/>
              <w:bottom w:val="single" w:sz="6" w:space="0" w:color="808080"/>
              <w:right w:val="single" w:sz="6" w:space="0" w:color="808080"/>
            </w:tcBorders>
          </w:tcPr>
          <w:p w14:paraId="60FFC8A5" w14:textId="77777777" w:rsidR="0046348E" w:rsidRPr="008E0274" w:rsidRDefault="0046348E" w:rsidP="00665AE8">
            <w:pPr>
              <w:spacing w:before="100"/>
              <w:jc w:val="center"/>
              <w:rPr>
                <w:sz w:val="22"/>
                <w:szCs w:val="22"/>
                <w:lang w:val="es-ES"/>
              </w:rPr>
            </w:pPr>
            <w:r w:rsidRPr="008E0274">
              <w:rPr>
                <w:sz w:val="22"/>
                <w:szCs w:val="22"/>
                <w:lang w:val="es-ES"/>
              </w:rPr>
              <w:t>1</w:t>
            </w:r>
          </w:p>
        </w:tc>
        <w:tc>
          <w:tcPr>
            <w:tcW w:w="1693" w:type="dxa"/>
            <w:tcBorders>
              <w:top w:val="single" w:sz="6" w:space="0" w:color="808080"/>
              <w:left w:val="single" w:sz="6" w:space="0" w:color="808080"/>
              <w:bottom w:val="single" w:sz="6" w:space="0" w:color="808080"/>
              <w:right w:val="single" w:sz="6" w:space="0" w:color="808080"/>
            </w:tcBorders>
          </w:tcPr>
          <w:p w14:paraId="4FC13F4D" w14:textId="77777777" w:rsidR="0046348E" w:rsidRPr="008E0274" w:rsidRDefault="0046348E" w:rsidP="00665AE8">
            <w:pPr>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43A65340"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ED495C4"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C82600A"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0AB1F52" w14:textId="77777777" w:rsidR="0046348E" w:rsidRPr="008E0274" w:rsidRDefault="0046348E" w:rsidP="00665AE8">
            <w:pPr>
              <w:spacing w:before="100"/>
              <w:jc w:val="center"/>
              <w:rPr>
                <w:sz w:val="22"/>
                <w:szCs w:val="22"/>
                <w:lang w:val="es-ES"/>
              </w:rPr>
            </w:pPr>
          </w:p>
        </w:tc>
      </w:tr>
      <w:tr w:rsidR="0046348E" w:rsidRPr="008E0274" w14:paraId="2358217B"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7DFBA608" w14:textId="77777777" w:rsidR="0046348E" w:rsidRPr="008E0274" w:rsidRDefault="0046348E" w:rsidP="00665AE8">
            <w:pPr>
              <w:spacing w:before="100" w:after="100"/>
              <w:jc w:val="center"/>
              <w:rPr>
                <w:sz w:val="22"/>
                <w:szCs w:val="22"/>
                <w:lang w:val="es-ES"/>
              </w:rPr>
            </w:pPr>
            <w:r w:rsidRPr="008E0274">
              <w:rPr>
                <w:sz w:val="22"/>
                <w:szCs w:val="22"/>
                <w:lang w:val="es-ES"/>
              </w:rPr>
              <w:t>1.1</w:t>
            </w:r>
          </w:p>
        </w:tc>
        <w:tc>
          <w:tcPr>
            <w:tcW w:w="2290" w:type="dxa"/>
            <w:tcBorders>
              <w:top w:val="single" w:sz="6" w:space="0" w:color="808080"/>
              <w:left w:val="single" w:sz="6" w:space="0" w:color="808080"/>
              <w:bottom w:val="single" w:sz="6" w:space="0" w:color="808080"/>
              <w:right w:val="single" w:sz="6" w:space="0" w:color="808080"/>
            </w:tcBorders>
          </w:tcPr>
          <w:p w14:paraId="3A1D8C33" w14:textId="77777777" w:rsidR="0046348E" w:rsidRPr="008E0274" w:rsidRDefault="0046348E" w:rsidP="00665AE8">
            <w:pPr>
              <w:spacing w:before="100"/>
              <w:ind w:left="389"/>
              <w:jc w:val="left"/>
              <w:rPr>
                <w:sz w:val="22"/>
                <w:szCs w:val="22"/>
                <w:lang w:val="es-ES"/>
              </w:rPr>
            </w:pPr>
            <w:r w:rsidRPr="008E0274">
              <w:rPr>
                <w:sz w:val="22"/>
                <w:lang w:val="es-ES"/>
              </w:rPr>
              <w:t xml:space="preserve">Hardware, LAN y software de propósito general </w:t>
            </w:r>
          </w:p>
        </w:tc>
        <w:tc>
          <w:tcPr>
            <w:tcW w:w="1979" w:type="dxa"/>
            <w:tcBorders>
              <w:top w:val="single" w:sz="6" w:space="0" w:color="808080"/>
              <w:left w:val="single" w:sz="6" w:space="0" w:color="808080"/>
              <w:bottom w:val="single" w:sz="6" w:space="0" w:color="808080"/>
              <w:right w:val="single" w:sz="6" w:space="0" w:color="808080"/>
            </w:tcBorders>
          </w:tcPr>
          <w:p w14:paraId="1A984DC8" w14:textId="77777777" w:rsidR="0046348E" w:rsidRPr="008E0274" w:rsidRDefault="0046348E" w:rsidP="00665AE8">
            <w:pPr>
              <w:spacing w:before="100" w:after="100"/>
              <w:jc w:val="center"/>
              <w:rPr>
                <w:sz w:val="22"/>
                <w:szCs w:val="22"/>
                <w:lang w:val="es-ES"/>
              </w:rPr>
            </w:pPr>
            <w:r w:rsidRPr="008E0274">
              <w:rPr>
                <w:sz w:val="22"/>
                <w:szCs w:val="22"/>
                <w:lang w:val="es-ES"/>
              </w:rPr>
              <w:t>1</w:t>
            </w:r>
          </w:p>
        </w:tc>
        <w:tc>
          <w:tcPr>
            <w:tcW w:w="1693" w:type="dxa"/>
            <w:tcBorders>
              <w:top w:val="single" w:sz="6" w:space="0" w:color="808080"/>
              <w:left w:val="single" w:sz="6" w:space="0" w:color="808080"/>
              <w:bottom w:val="single" w:sz="6" w:space="0" w:color="808080"/>
              <w:right w:val="single" w:sz="6" w:space="0" w:color="808080"/>
            </w:tcBorders>
          </w:tcPr>
          <w:p w14:paraId="5FECAF8C"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1617690D"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1B25CD60"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4449174"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58CBDBF" w14:textId="77777777" w:rsidR="0046348E" w:rsidRPr="008E0274" w:rsidRDefault="0046348E" w:rsidP="00665AE8">
            <w:pPr>
              <w:spacing w:before="100" w:after="100"/>
              <w:jc w:val="center"/>
              <w:rPr>
                <w:sz w:val="22"/>
                <w:szCs w:val="22"/>
                <w:lang w:val="es-ES"/>
              </w:rPr>
            </w:pPr>
          </w:p>
        </w:tc>
      </w:tr>
      <w:tr w:rsidR="0046348E" w:rsidRPr="008E0274" w14:paraId="2A555A9F"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07091E0A" w14:textId="77777777" w:rsidR="0046348E" w:rsidRPr="008E0274" w:rsidRDefault="0046348E" w:rsidP="00665AE8">
            <w:pPr>
              <w:spacing w:before="100" w:after="100"/>
              <w:jc w:val="center"/>
              <w:rPr>
                <w:sz w:val="22"/>
                <w:szCs w:val="22"/>
                <w:lang w:val="es-ES"/>
              </w:rPr>
            </w:pPr>
            <w:r w:rsidRPr="008E0274">
              <w:rPr>
                <w:sz w:val="22"/>
                <w:szCs w:val="22"/>
                <w:lang w:val="es-ES"/>
              </w:rPr>
              <w:t>1.2</w:t>
            </w:r>
          </w:p>
        </w:tc>
        <w:tc>
          <w:tcPr>
            <w:tcW w:w="2290" w:type="dxa"/>
            <w:tcBorders>
              <w:top w:val="single" w:sz="6" w:space="0" w:color="808080"/>
              <w:left w:val="single" w:sz="6" w:space="0" w:color="808080"/>
              <w:bottom w:val="single" w:sz="6" w:space="0" w:color="808080"/>
              <w:right w:val="single" w:sz="6" w:space="0" w:color="808080"/>
            </w:tcBorders>
          </w:tcPr>
          <w:p w14:paraId="03D21B83" w14:textId="77777777" w:rsidR="0046348E" w:rsidRPr="008E0274" w:rsidRDefault="0046348E" w:rsidP="00665AE8">
            <w:pPr>
              <w:spacing w:before="100"/>
              <w:ind w:left="389"/>
              <w:jc w:val="left"/>
              <w:rPr>
                <w:sz w:val="22"/>
                <w:szCs w:val="22"/>
                <w:lang w:val="es-ES"/>
              </w:rPr>
            </w:pPr>
            <w:r w:rsidRPr="008E0274">
              <w:rPr>
                <w:sz w:val="22"/>
                <w:szCs w:val="22"/>
                <w:lang w:val="es-ES"/>
              </w:rPr>
              <w:t>Sistema de base de datos</w:t>
            </w:r>
          </w:p>
        </w:tc>
        <w:tc>
          <w:tcPr>
            <w:tcW w:w="1979" w:type="dxa"/>
            <w:tcBorders>
              <w:top w:val="single" w:sz="6" w:space="0" w:color="808080"/>
              <w:left w:val="single" w:sz="6" w:space="0" w:color="808080"/>
              <w:bottom w:val="single" w:sz="6" w:space="0" w:color="808080"/>
              <w:right w:val="single" w:sz="6" w:space="0" w:color="808080"/>
            </w:tcBorders>
          </w:tcPr>
          <w:p w14:paraId="2E7614B5" w14:textId="77777777" w:rsidR="0046348E" w:rsidRPr="008E0274" w:rsidRDefault="0046348E" w:rsidP="00665AE8">
            <w:pPr>
              <w:spacing w:before="100" w:after="100"/>
              <w:jc w:val="center"/>
              <w:rPr>
                <w:sz w:val="22"/>
                <w:szCs w:val="22"/>
                <w:lang w:val="es-ES"/>
              </w:rPr>
            </w:pPr>
            <w:r w:rsidRPr="008E0274">
              <w:rPr>
                <w:sz w:val="22"/>
                <w:szCs w:val="22"/>
                <w:lang w:val="es-ES"/>
              </w:rPr>
              <w:t>1</w:t>
            </w:r>
          </w:p>
        </w:tc>
        <w:tc>
          <w:tcPr>
            <w:tcW w:w="1693" w:type="dxa"/>
            <w:tcBorders>
              <w:top w:val="single" w:sz="6" w:space="0" w:color="808080"/>
              <w:left w:val="single" w:sz="6" w:space="0" w:color="808080"/>
              <w:bottom w:val="single" w:sz="6" w:space="0" w:color="808080"/>
              <w:right w:val="single" w:sz="6" w:space="0" w:color="808080"/>
            </w:tcBorders>
          </w:tcPr>
          <w:p w14:paraId="03052C5D"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78839FA2"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C8FFE5D"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6B1E37EF"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0154B94C" w14:textId="77777777" w:rsidR="0046348E" w:rsidRPr="008E0274" w:rsidRDefault="0046348E" w:rsidP="00665AE8">
            <w:pPr>
              <w:spacing w:before="100" w:after="100"/>
              <w:jc w:val="center"/>
              <w:rPr>
                <w:sz w:val="22"/>
                <w:szCs w:val="22"/>
                <w:lang w:val="es-ES"/>
              </w:rPr>
            </w:pPr>
          </w:p>
        </w:tc>
      </w:tr>
      <w:tr w:rsidR="0046348E" w:rsidRPr="008E0274" w14:paraId="04A78DE5"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7826094" w14:textId="77777777" w:rsidR="0046348E" w:rsidRPr="008E0274" w:rsidRDefault="0046348E" w:rsidP="00665AE8">
            <w:pPr>
              <w:widowControl w:val="0"/>
              <w:spacing w:before="100"/>
              <w:jc w:val="center"/>
              <w:rPr>
                <w:sz w:val="22"/>
                <w:szCs w:val="22"/>
                <w:lang w:val="es-ES"/>
              </w:rPr>
            </w:pPr>
            <w:r w:rsidRPr="008E0274">
              <w:rPr>
                <w:sz w:val="22"/>
                <w:szCs w:val="22"/>
                <w:lang w:val="es-ES"/>
              </w:rPr>
              <w:t>1.3</w:t>
            </w:r>
          </w:p>
        </w:tc>
        <w:tc>
          <w:tcPr>
            <w:tcW w:w="2290" w:type="dxa"/>
            <w:tcBorders>
              <w:top w:val="single" w:sz="6" w:space="0" w:color="808080"/>
              <w:left w:val="single" w:sz="6" w:space="0" w:color="808080"/>
              <w:bottom w:val="single" w:sz="6" w:space="0" w:color="808080"/>
              <w:right w:val="single" w:sz="6" w:space="0" w:color="808080"/>
            </w:tcBorders>
          </w:tcPr>
          <w:p w14:paraId="4FBFD270" w14:textId="77777777" w:rsidR="0046348E" w:rsidRPr="008E0274" w:rsidRDefault="0046348E" w:rsidP="00665AE8">
            <w:pPr>
              <w:widowControl w:val="0"/>
              <w:spacing w:before="100"/>
              <w:ind w:left="385"/>
              <w:jc w:val="left"/>
              <w:rPr>
                <w:sz w:val="22"/>
                <w:szCs w:val="22"/>
                <w:lang w:val="es-ES"/>
              </w:rPr>
            </w:pPr>
            <w:r w:rsidRPr="008E0274">
              <w:rPr>
                <w:sz w:val="22"/>
                <w:szCs w:val="22"/>
                <w:lang w:val="es-ES"/>
              </w:rPr>
              <w:t>Capacitación</w:t>
            </w:r>
          </w:p>
        </w:tc>
        <w:tc>
          <w:tcPr>
            <w:tcW w:w="1979" w:type="dxa"/>
            <w:tcBorders>
              <w:top w:val="single" w:sz="6" w:space="0" w:color="808080"/>
              <w:left w:val="single" w:sz="6" w:space="0" w:color="808080"/>
              <w:bottom w:val="single" w:sz="6" w:space="0" w:color="808080"/>
              <w:right w:val="single" w:sz="6" w:space="0" w:color="808080"/>
            </w:tcBorders>
          </w:tcPr>
          <w:p w14:paraId="0CF8EB85" w14:textId="77777777" w:rsidR="0046348E" w:rsidRPr="008E0274" w:rsidRDefault="0046348E" w:rsidP="00665AE8">
            <w:pPr>
              <w:widowControl w:val="0"/>
              <w:spacing w:before="100"/>
              <w:jc w:val="center"/>
              <w:rPr>
                <w:sz w:val="22"/>
                <w:szCs w:val="22"/>
                <w:lang w:val="es-ES"/>
              </w:rPr>
            </w:pPr>
            <w:r w:rsidRPr="008E0274">
              <w:rPr>
                <w:sz w:val="22"/>
                <w:szCs w:val="22"/>
                <w:lang w:val="es-ES"/>
              </w:rPr>
              <w:t>1</w:t>
            </w:r>
          </w:p>
        </w:tc>
        <w:tc>
          <w:tcPr>
            <w:tcW w:w="1693" w:type="dxa"/>
            <w:tcBorders>
              <w:top w:val="single" w:sz="6" w:space="0" w:color="808080"/>
              <w:left w:val="single" w:sz="6" w:space="0" w:color="808080"/>
              <w:bottom w:val="single" w:sz="6" w:space="0" w:color="808080"/>
              <w:right w:val="single" w:sz="6" w:space="0" w:color="808080"/>
            </w:tcBorders>
          </w:tcPr>
          <w:p w14:paraId="446FFA6C" w14:textId="77777777" w:rsidR="0046348E" w:rsidRPr="008E0274" w:rsidRDefault="0046348E" w:rsidP="00665AE8">
            <w:pPr>
              <w:widowControl w:val="0"/>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16E6E86A" w14:textId="77777777" w:rsidR="0046348E" w:rsidRPr="008E0274" w:rsidRDefault="0046348E" w:rsidP="00665AE8">
            <w:pPr>
              <w:widowControl w:val="0"/>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336EE28E" w14:textId="77777777" w:rsidR="0046348E" w:rsidRPr="008E0274" w:rsidRDefault="0046348E" w:rsidP="00665AE8">
            <w:pPr>
              <w:widowControl w:val="0"/>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3FF63655" w14:textId="77777777" w:rsidR="0046348E" w:rsidRPr="008E0274" w:rsidRDefault="0046348E" w:rsidP="00665AE8">
            <w:pPr>
              <w:widowControl w:val="0"/>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38F1F10" w14:textId="77777777" w:rsidR="0046348E" w:rsidRPr="008E0274" w:rsidRDefault="0046348E" w:rsidP="00665AE8">
            <w:pPr>
              <w:widowControl w:val="0"/>
              <w:spacing w:before="100"/>
              <w:rPr>
                <w:sz w:val="22"/>
                <w:szCs w:val="22"/>
                <w:lang w:val="es-ES"/>
              </w:rPr>
            </w:pPr>
          </w:p>
        </w:tc>
      </w:tr>
      <w:tr w:rsidR="0046348E" w:rsidRPr="008E0274" w14:paraId="35B3179B"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AFB3EF1" w14:textId="77777777" w:rsidR="0046348E" w:rsidRPr="008E0274" w:rsidRDefault="0046348E" w:rsidP="00665AE8">
            <w:pPr>
              <w:widowControl w:val="0"/>
              <w:jc w:val="center"/>
              <w:rPr>
                <w:sz w:val="22"/>
                <w:szCs w:val="22"/>
                <w:lang w:val="es-ES"/>
              </w:rPr>
            </w:pPr>
          </w:p>
        </w:tc>
        <w:tc>
          <w:tcPr>
            <w:tcW w:w="2290" w:type="dxa"/>
            <w:tcBorders>
              <w:top w:val="single" w:sz="6" w:space="0" w:color="808080"/>
              <w:left w:val="single" w:sz="6" w:space="0" w:color="808080"/>
              <w:bottom w:val="single" w:sz="6" w:space="0" w:color="808080"/>
              <w:right w:val="single" w:sz="6" w:space="0" w:color="808080"/>
            </w:tcBorders>
          </w:tcPr>
          <w:p w14:paraId="03AA7899" w14:textId="77777777" w:rsidR="0046348E" w:rsidRPr="008E0274" w:rsidRDefault="0046348E" w:rsidP="00665AE8">
            <w:pPr>
              <w:widowControl w:val="0"/>
              <w:ind w:left="26"/>
              <w:jc w:val="left"/>
              <w:rPr>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3DE13F47" w14:textId="77777777" w:rsidR="0046348E" w:rsidRPr="008E0274" w:rsidRDefault="0046348E" w:rsidP="00665AE8">
            <w:pPr>
              <w:widowControl w:val="0"/>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05455B64" w14:textId="77777777" w:rsidR="0046348E" w:rsidRPr="008E0274" w:rsidRDefault="0046348E" w:rsidP="00665AE8">
            <w:pPr>
              <w:widowControl w:val="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50CFC193" w14:textId="77777777" w:rsidR="0046348E" w:rsidRPr="008E0274" w:rsidRDefault="0046348E" w:rsidP="00665AE8">
            <w:pPr>
              <w:widowControl w:val="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4D4211B9" w14:textId="77777777" w:rsidR="0046348E" w:rsidRPr="008E0274" w:rsidRDefault="0046348E" w:rsidP="00665AE8">
            <w:pPr>
              <w:widowControl w:val="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7AAEC091" w14:textId="77777777" w:rsidR="0046348E" w:rsidRPr="008E0274" w:rsidRDefault="0046348E" w:rsidP="00665AE8">
            <w:pPr>
              <w:widowControl w:val="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1D1E7D21" w14:textId="77777777" w:rsidR="0046348E" w:rsidRPr="008E0274" w:rsidRDefault="0046348E" w:rsidP="00665AE8">
            <w:pPr>
              <w:widowControl w:val="0"/>
              <w:jc w:val="center"/>
              <w:rPr>
                <w:sz w:val="22"/>
                <w:szCs w:val="22"/>
                <w:lang w:val="es-ES"/>
              </w:rPr>
            </w:pPr>
          </w:p>
        </w:tc>
      </w:tr>
      <w:tr w:rsidR="0046348E" w:rsidRPr="008E0274" w14:paraId="453F7EC8"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329D6D20" w14:textId="77777777" w:rsidR="0046348E" w:rsidRPr="008E0274" w:rsidRDefault="0046348E" w:rsidP="00665AE8">
            <w:pPr>
              <w:widowControl w:val="0"/>
              <w:spacing w:after="100"/>
              <w:jc w:val="center"/>
              <w:rPr>
                <w:sz w:val="22"/>
                <w:szCs w:val="22"/>
                <w:lang w:val="es-ES"/>
              </w:rPr>
            </w:pPr>
            <w:r w:rsidRPr="008E0274">
              <w:rPr>
                <w:sz w:val="22"/>
                <w:szCs w:val="22"/>
                <w:lang w:val="es-ES"/>
              </w:rPr>
              <w:t>2</w:t>
            </w:r>
          </w:p>
        </w:tc>
        <w:tc>
          <w:tcPr>
            <w:tcW w:w="2290" w:type="dxa"/>
            <w:tcBorders>
              <w:top w:val="single" w:sz="6" w:space="0" w:color="808080"/>
              <w:left w:val="single" w:sz="6" w:space="0" w:color="808080"/>
              <w:bottom w:val="single" w:sz="6" w:space="0" w:color="808080"/>
              <w:right w:val="single" w:sz="6" w:space="0" w:color="808080"/>
            </w:tcBorders>
          </w:tcPr>
          <w:p w14:paraId="5C7039F8" w14:textId="77777777" w:rsidR="0046348E" w:rsidRPr="008E0274" w:rsidRDefault="0046348E" w:rsidP="00665AE8">
            <w:pPr>
              <w:widowControl w:val="0"/>
              <w:ind w:left="26"/>
              <w:jc w:val="left"/>
              <w:rPr>
                <w:sz w:val="22"/>
                <w:szCs w:val="22"/>
                <w:lang w:val="es-ES"/>
              </w:rPr>
            </w:pPr>
            <w:r w:rsidRPr="008E0274">
              <w:rPr>
                <w:sz w:val="22"/>
                <w:szCs w:val="22"/>
                <w:lang w:val="es-ES"/>
              </w:rPr>
              <w:t xml:space="preserve">Región 1 Subsistemas de sucursales </w:t>
            </w:r>
          </w:p>
        </w:tc>
        <w:tc>
          <w:tcPr>
            <w:tcW w:w="1979" w:type="dxa"/>
            <w:tcBorders>
              <w:top w:val="single" w:sz="6" w:space="0" w:color="808080"/>
              <w:left w:val="single" w:sz="6" w:space="0" w:color="808080"/>
              <w:bottom w:val="single" w:sz="6" w:space="0" w:color="808080"/>
              <w:right w:val="single" w:sz="6" w:space="0" w:color="808080"/>
            </w:tcBorders>
          </w:tcPr>
          <w:p w14:paraId="586CB4A9" w14:textId="77777777" w:rsidR="0046348E" w:rsidRPr="008E0274" w:rsidRDefault="0046348E" w:rsidP="00665AE8">
            <w:pPr>
              <w:widowControl w:val="0"/>
              <w:spacing w:after="100"/>
              <w:jc w:val="center"/>
              <w:rPr>
                <w:sz w:val="22"/>
                <w:szCs w:val="22"/>
                <w:lang w:val="es-ES"/>
              </w:rPr>
            </w:pPr>
            <w:r w:rsidRPr="008E0274">
              <w:rPr>
                <w:sz w:val="22"/>
                <w:szCs w:val="22"/>
                <w:lang w:val="es-ES"/>
              </w:rPr>
              <w:t>2</w:t>
            </w:r>
          </w:p>
        </w:tc>
        <w:tc>
          <w:tcPr>
            <w:tcW w:w="1693" w:type="dxa"/>
            <w:tcBorders>
              <w:top w:val="single" w:sz="6" w:space="0" w:color="808080"/>
              <w:left w:val="single" w:sz="6" w:space="0" w:color="808080"/>
              <w:bottom w:val="single" w:sz="6" w:space="0" w:color="808080"/>
              <w:right w:val="single" w:sz="6" w:space="0" w:color="808080"/>
            </w:tcBorders>
          </w:tcPr>
          <w:p w14:paraId="5D5BA1DE" w14:textId="77777777" w:rsidR="0046348E" w:rsidRPr="008E0274" w:rsidRDefault="0046348E" w:rsidP="00665AE8">
            <w:pPr>
              <w:widowControl w:val="0"/>
              <w:spacing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1F5D9FC3" w14:textId="77777777" w:rsidR="0046348E" w:rsidRPr="008E0274" w:rsidRDefault="0046348E" w:rsidP="00665AE8">
            <w:pPr>
              <w:widowControl w:val="0"/>
              <w:spacing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5C6B4B5" w14:textId="77777777" w:rsidR="0046348E" w:rsidRPr="008E0274" w:rsidRDefault="0046348E" w:rsidP="00665AE8">
            <w:pPr>
              <w:widowControl w:val="0"/>
              <w:spacing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30F7ECA" w14:textId="77777777" w:rsidR="0046348E" w:rsidRPr="008E0274" w:rsidRDefault="0046348E" w:rsidP="00665AE8">
            <w:pPr>
              <w:widowControl w:val="0"/>
              <w:spacing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47FC899" w14:textId="77777777" w:rsidR="0046348E" w:rsidRPr="008E0274" w:rsidRDefault="0046348E" w:rsidP="00665AE8">
            <w:pPr>
              <w:widowControl w:val="0"/>
              <w:spacing w:after="100"/>
              <w:jc w:val="center"/>
              <w:rPr>
                <w:sz w:val="22"/>
                <w:szCs w:val="22"/>
                <w:lang w:val="es-ES"/>
              </w:rPr>
            </w:pPr>
          </w:p>
        </w:tc>
      </w:tr>
      <w:tr w:rsidR="0046348E" w:rsidRPr="008E0274" w14:paraId="45E979BD"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FEF9965" w14:textId="77777777" w:rsidR="0046348E" w:rsidRPr="008E0274" w:rsidRDefault="0046348E" w:rsidP="00665AE8">
            <w:pPr>
              <w:spacing w:before="100" w:after="100"/>
              <w:jc w:val="center"/>
              <w:rPr>
                <w:sz w:val="22"/>
                <w:szCs w:val="22"/>
                <w:lang w:val="es-ES"/>
              </w:rPr>
            </w:pPr>
            <w:r w:rsidRPr="008E0274">
              <w:rPr>
                <w:sz w:val="22"/>
                <w:szCs w:val="22"/>
                <w:lang w:val="es-ES"/>
              </w:rPr>
              <w:t>2.1</w:t>
            </w:r>
          </w:p>
        </w:tc>
        <w:tc>
          <w:tcPr>
            <w:tcW w:w="2290" w:type="dxa"/>
            <w:tcBorders>
              <w:top w:val="single" w:sz="6" w:space="0" w:color="808080"/>
              <w:left w:val="single" w:sz="6" w:space="0" w:color="808080"/>
              <w:bottom w:val="single" w:sz="6" w:space="0" w:color="808080"/>
              <w:right w:val="single" w:sz="6" w:space="0" w:color="808080"/>
            </w:tcBorders>
          </w:tcPr>
          <w:p w14:paraId="15DC9042" w14:textId="77777777" w:rsidR="0046348E" w:rsidRPr="008E0274" w:rsidRDefault="0046348E" w:rsidP="00665AE8">
            <w:pPr>
              <w:spacing w:before="100"/>
              <w:ind w:left="385"/>
              <w:jc w:val="left"/>
              <w:rPr>
                <w:sz w:val="22"/>
                <w:szCs w:val="22"/>
                <w:lang w:val="es-ES"/>
              </w:rPr>
            </w:pPr>
            <w:r w:rsidRPr="008E0274">
              <w:rPr>
                <w:sz w:val="22"/>
                <w:szCs w:val="22"/>
                <w:lang w:val="es-ES"/>
              </w:rPr>
              <w:t>Hardware, LAN y software de propósito general</w:t>
            </w:r>
          </w:p>
        </w:tc>
        <w:tc>
          <w:tcPr>
            <w:tcW w:w="1979" w:type="dxa"/>
            <w:tcBorders>
              <w:top w:val="single" w:sz="6" w:space="0" w:color="808080"/>
              <w:left w:val="single" w:sz="6" w:space="0" w:color="808080"/>
              <w:bottom w:val="single" w:sz="6" w:space="0" w:color="808080"/>
              <w:right w:val="single" w:sz="6" w:space="0" w:color="808080"/>
            </w:tcBorders>
          </w:tcPr>
          <w:p w14:paraId="49970247" w14:textId="77777777" w:rsidR="0046348E" w:rsidRPr="008E0274" w:rsidRDefault="0046348E" w:rsidP="00665AE8">
            <w:pPr>
              <w:spacing w:before="100" w:after="100"/>
              <w:jc w:val="center"/>
              <w:rPr>
                <w:sz w:val="22"/>
                <w:szCs w:val="22"/>
                <w:lang w:val="es-ES"/>
              </w:rPr>
            </w:pPr>
            <w:r w:rsidRPr="008E0274">
              <w:rPr>
                <w:sz w:val="22"/>
                <w:szCs w:val="22"/>
                <w:lang w:val="es-ES"/>
              </w:rPr>
              <w:t>2</w:t>
            </w:r>
          </w:p>
        </w:tc>
        <w:tc>
          <w:tcPr>
            <w:tcW w:w="1693" w:type="dxa"/>
            <w:tcBorders>
              <w:top w:val="single" w:sz="6" w:space="0" w:color="808080"/>
              <w:left w:val="single" w:sz="6" w:space="0" w:color="808080"/>
              <w:bottom w:val="single" w:sz="6" w:space="0" w:color="808080"/>
              <w:right w:val="single" w:sz="6" w:space="0" w:color="808080"/>
            </w:tcBorders>
          </w:tcPr>
          <w:p w14:paraId="413F3084"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3034FFD0"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7C468974"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39141E81"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3E2FBFA" w14:textId="77777777" w:rsidR="0046348E" w:rsidRPr="008E0274" w:rsidRDefault="0046348E" w:rsidP="00665AE8">
            <w:pPr>
              <w:spacing w:before="100" w:after="100"/>
              <w:jc w:val="center"/>
              <w:rPr>
                <w:sz w:val="22"/>
                <w:szCs w:val="22"/>
                <w:lang w:val="es-ES"/>
              </w:rPr>
            </w:pPr>
          </w:p>
        </w:tc>
      </w:tr>
      <w:tr w:rsidR="0046348E" w:rsidRPr="008E0274" w14:paraId="401CE8A3"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8F03249" w14:textId="77777777" w:rsidR="0046348E" w:rsidRPr="008E0274" w:rsidRDefault="0046348E" w:rsidP="00665AE8">
            <w:pPr>
              <w:pStyle w:val="diagramtxt"/>
              <w:suppressAutoHyphens/>
              <w:spacing w:before="100"/>
              <w:rPr>
                <w:lang w:val="es-ES"/>
              </w:rPr>
            </w:pPr>
            <w:r w:rsidRPr="008E0274">
              <w:rPr>
                <w:lang w:val="es-ES"/>
              </w:rPr>
              <w:t>2.2</w:t>
            </w:r>
          </w:p>
        </w:tc>
        <w:tc>
          <w:tcPr>
            <w:tcW w:w="2290" w:type="dxa"/>
            <w:tcBorders>
              <w:top w:val="single" w:sz="6" w:space="0" w:color="808080"/>
              <w:left w:val="single" w:sz="6" w:space="0" w:color="808080"/>
              <w:bottom w:val="single" w:sz="6" w:space="0" w:color="808080"/>
              <w:right w:val="single" w:sz="6" w:space="0" w:color="808080"/>
            </w:tcBorders>
          </w:tcPr>
          <w:p w14:paraId="21C5E034" w14:textId="77777777" w:rsidR="0046348E" w:rsidRPr="008E0274" w:rsidRDefault="0046348E" w:rsidP="00665AE8">
            <w:pPr>
              <w:spacing w:before="100"/>
              <w:ind w:left="385"/>
              <w:jc w:val="left"/>
              <w:rPr>
                <w:sz w:val="22"/>
                <w:szCs w:val="22"/>
                <w:lang w:val="es-ES"/>
              </w:rPr>
            </w:pPr>
            <w:r w:rsidRPr="008E0274">
              <w:rPr>
                <w:sz w:val="22"/>
                <w:szCs w:val="22"/>
                <w:lang w:val="es-ES"/>
              </w:rPr>
              <w:t>Capacitación</w:t>
            </w:r>
          </w:p>
        </w:tc>
        <w:tc>
          <w:tcPr>
            <w:tcW w:w="1979" w:type="dxa"/>
            <w:tcBorders>
              <w:top w:val="single" w:sz="6" w:space="0" w:color="808080"/>
              <w:left w:val="single" w:sz="6" w:space="0" w:color="808080"/>
              <w:bottom w:val="single" w:sz="6" w:space="0" w:color="808080"/>
              <w:right w:val="single" w:sz="6" w:space="0" w:color="808080"/>
            </w:tcBorders>
          </w:tcPr>
          <w:p w14:paraId="3F3701E2" w14:textId="77777777" w:rsidR="0046348E" w:rsidRPr="008E0274" w:rsidRDefault="0046348E" w:rsidP="00665AE8">
            <w:pPr>
              <w:spacing w:before="100"/>
              <w:jc w:val="center"/>
              <w:rPr>
                <w:sz w:val="22"/>
                <w:szCs w:val="22"/>
                <w:lang w:val="es-ES"/>
              </w:rPr>
            </w:pPr>
            <w:r w:rsidRPr="008E0274">
              <w:rPr>
                <w:sz w:val="22"/>
                <w:szCs w:val="22"/>
                <w:lang w:val="es-ES"/>
              </w:rPr>
              <w:t>2</w:t>
            </w:r>
          </w:p>
        </w:tc>
        <w:tc>
          <w:tcPr>
            <w:tcW w:w="1693" w:type="dxa"/>
            <w:tcBorders>
              <w:top w:val="single" w:sz="6" w:space="0" w:color="808080"/>
              <w:left w:val="single" w:sz="6" w:space="0" w:color="808080"/>
              <w:bottom w:val="single" w:sz="6" w:space="0" w:color="808080"/>
              <w:right w:val="single" w:sz="6" w:space="0" w:color="808080"/>
            </w:tcBorders>
          </w:tcPr>
          <w:p w14:paraId="3C501085" w14:textId="77777777" w:rsidR="0046348E" w:rsidRPr="008E0274" w:rsidRDefault="0046348E" w:rsidP="00665AE8">
            <w:pPr>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66969ADA"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3ABF838C"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60267058"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3DB0BBAE" w14:textId="77777777" w:rsidR="0046348E" w:rsidRPr="008E0274" w:rsidRDefault="0046348E" w:rsidP="00665AE8">
            <w:pPr>
              <w:spacing w:before="100"/>
              <w:jc w:val="center"/>
              <w:rPr>
                <w:sz w:val="22"/>
                <w:szCs w:val="22"/>
                <w:lang w:val="es-ES"/>
              </w:rPr>
            </w:pPr>
          </w:p>
        </w:tc>
      </w:tr>
      <w:tr w:rsidR="0046348E" w:rsidRPr="008E0274" w14:paraId="0A6AAEE5"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30159AAB" w14:textId="77777777" w:rsidR="0046348E" w:rsidRPr="008E0274" w:rsidRDefault="0046348E" w:rsidP="00665AE8">
            <w:pPr>
              <w:spacing w:before="100" w:after="100"/>
              <w:jc w:val="center"/>
              <w:rPr>
                <w:sz w:val="22"/>
                <w:szCs w:val="22"/>
                <w:lang w:val="es-ES"/>
              </w:rPr>
            </w:pPr>
            <w:r w:rsidRPr="008E0274">
              <w:rPr>
                <w:sz w:val="22"/>
                <w:szCs w:val="22"/>
                <w:lang w:val="es-ES"/>
              </w:rPr>
              <w:t>j</w:t>
            </w:r>
          </w:p>
        </w:tc>
        <w:tc>
          <w:tcPr>
            <w:tcW w:w="2290" w:type="dxa"/>
            <w:tcBorders>
              <w:top w:val="single" w:sz="6" w:space="0" w:color="808080"/>
              <w:left w:val="single" w:sz="6" w:space="0" w:color="808080"/>
              <w:bottom w:val="single" w:sz="6" w:space="0" w:color="808080"/>
              <w:right w:val="single" w:sz="6" w:space="0" w:color="808080"/>
            </w:tcBorders>
          </w:tcPr>
          <w:p w14:paraId="47DB69B6" w14:textId="77777777" w:rsidR="0046348E" w:rsidRPr="008E0274" w:rsidRDefault="0046348E" w:rsidP="00665AE8">
            <w:pPr>
              <w:spacing w:before="100"/>
              <w:ind w:left="26"/>
              <w:jc w:val="left"/>
              <w:rPr>
                <w:sz w:val="22"/>
                <w:szCs w:val="22"/>
                <w:lang w:val="es-ES"/>
              </w:rPr>
            </w:pPr>
            <w:r w:rsidRPr="008E0274">
              <w:rPr>
                <w:sz w:val="22"/>
                <w:lang w:val="es-ES"/>
              </w:rPr>
              <w:t>Subsistemas de las sucursales de la Región J</w:t>
            </w:r>
          </w:p>
        </w:tc>
        <w:tc>
          <w:tcPr>
            <w:tcW w:w="1979" w:type="dxa"/>
            <w:tcBorders>
              <w:top w:val="single" w:sz="6" w:space="0" w:color="808080"/>
              <w:left w:val="single" w:sz="6" w:space="0" w:color="808080"/>
              <w:bottom w:val="single" w:sz="6" w:space="0" w:color="808080"/>
              <w:right w:val="single" w:sz="6" w:space="0" w:color="808080"/>
            </w:tcBorders>
          </w:tcPr>
          <w:p w14:paraId="477351EB" w14:textId="77777777" w:rsidR="0046348E" w:rsidRPr="008E0274" w:rsidRDefault="0046348E" w:rsidP="00665AE8">
            <w:pPr>
              <w:spacing w:before="100" w:after="100"/>
              <w:jc w:val="center"/>
              <w:rPr>
                <w:sz w:val="22"/>
                <w:szCs w:val="22"/>
                <w:lang w:val="es-ES"/>
              </w:rPr>
            </w:pPr>
            <w:r w:rsidRPr="008E0274">
              <w:rPr>
                <w:sz w:val="22"/>
                <w:szCs w:val="22"/>
                <w:lang w:val="es-ES"/>
              </w:rPr>
              <w:t>j</w:t>
            </w:r>
          </w:p>
        </w:tc>
        <w:tc>
          <w:tcPr>
            <w:tcW w:w="1693" w:type="dxa"/>
            <w:tcBorders>
              <w:top w:val="single" w:sz="6" w:space="0" w:color="808080"/>
              <w:left w:val="single" w:sz="6" w:space="0" w:color="808080"/>
              <w:bottom w:val="single" w:sz="6" w:space="0" w:color="808080"/>
              <w:right w:val="single" w:sz="6" w:space="0" w:color="808080"/>
            </w:tcBorders>
          </w:tcPr>
          <w:p w14:paraId="2E1A864E"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4A9F2152"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5CE2F76"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61FFB88D"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A57EEA3" w14:textId="77777777" w:rsidR="0046348E" w:rsidRPr="008E0274" w:rsidRDefault="0046348E" w:rsidP="00665AE8">
            <w:pPr>
              <w:spacing w:before="100" w:after="100"/>
              <w:jc w:val="center"/>
              <w:rPr>
                <w:sz w:val="22"/>
                <w:szCs w:val="22"/>
                <w:lang w:val="es-ES"/>
              </w:rPr>
            </w:pPr>
          </w:p>
        </w:tc>
      </w:tr>
      <w:tr w:rsidR="0046348E" w:rsidRPr="008E0274" w14:paraId="1D22610D"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39C44C33" w14:textId="77777777" w:rsidR="0046348E" w:rsidRPr="008E0274" w:rsidRDefault="0046348E" w:rsidP="00665AE8">
            <w:pPr>
              <w:spacing w:before="100" w:after="100"/>
              <w:jc w:val="center"/>
              <w:rPr>
                <w:sz w:val="22"/>
                <w:szCs w:val="22"/>
                <w:lang w:val="es-ES"/>
              </w:rPr>
            </w:pPr>
            <w:r w:rsidRPr="008E0274">
              <w:rPr>
                <w:sz w:val="22"/>
                <w:szCs w:val="22"/>
                <w:lang w:val="es-ES"/>
              </w:rPr>
              <w:t>j.1</w:t>
            </w:r>
          </w:p>
        </w:tc>
        <w:tc>
          <w:tcPr>
            <w:tcW w:w="2290" w:type="dxa"/>
            <w:tcBorders>
              <w:top w:val="single" w:sz="6" w:space="0" w:color="808080"/>
              <w:left w:val="single" w:sz="6" w:space="0" w:color="808080"/>
              <w:bottom w:val="single" w:sz="6" w:space="0" w:color="808080"/>
              <w:right w:val="single" w:sz="6" w:space="0" w:color="808080"/>
            </w:tcBorders>
          </w:tcPr>
          <w:p w14:paraId="3AAC2588" w14:textId="77777777" w:rsidR="0046348E" w:rsidRPr="008E0274" w:rsidRDefault="0046348E" w:rsidP="00665AE8">
            <w:pPr>
              <w:spacing w:before="100"/>
              <w:ind w:left="475"/>
              <w:jc w:val="left"/>
              <w:rPr>
                <w:sz w:val="22"/>
                <w:szCs w:val="22"/>
                <w:lang w:val="es-ES"/>
              </w:rPr>
            </w:pPr>
            <w:r w:rsidRPr="008E0274">
              <w:rPr>
                <w:sz w:val="22"/>
                <w:lang w:val="es-ES"/>
              </w:rPr>
              <w:t xml:space="preserve">Hardware, LAN y software de propósito general </w:t>
            </w:r>
          </w:p>
        </w:tc>
        <w:tc>
          <w:tcPr>
            <w:tcW w:w="1979" w:type="dxa"/>
            <w:tcBorders>
              <w:top w:val="single" w:sz="6" w:space="0" w:color="808080"/>
              <w:left w:val="single" w:sz="6" w:space="0" w:color="808080"/>
              <w:bottom w:val="single" w:sz="6" w:space="0" w:color="808080"/>
              <w:right w:val="single" w:sz="6" w:space="0" w:color="808080"/>
            </w:tcBorders>
          </w:tcPr>
          <w:p w14:paraId="7928A68C"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693" w:type="dxa"/>
            <w:tcBorders>
              <w:top w:val="single" w:sz="6" w:space="0" w:color="808080"/>
              <w:left w:val="single" w:sz="6" w:space="0" w:color="808080"/>
              <w:bottom w:val="single" w:sz="6" w:space="0" w:color="808080"/>
              <w:right w:val="single" w:sz="6" w:space="0" w:color="808080"/>
            </w:tcBorders>
          </w:tcPr>
          <w:p w14:paraId="278A4864"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7F07DDCB"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BD4C129"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5C032B04"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009632AA" w14:textId="77777777" w:rsidR="0046348E" w:rsidRPr="008E0274" w:rsidRDefault="0046348E" w:rsidP="00665AE8">
            <w:pPr>
              <w:spacing w:before="100" w:after="100"/>
              <w:jc w:val="center"/>
              <w:rPr>
                <w:sz w:val="22"/>
                <w:szCs w:val="22"/>
                <w:lang w:val="es-ES"/>
              </w:rPr>
            </w:pPr>
          </w:p>
        </w:tc>
      </w:tr>
      <w:tr w:rsidR="0046348E" w:rsidRPr="007436C2" w14:paraId="3217FEDF"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4AF1F987" w14:textId="77777777" w:rsidR="0046348E" w:rsidRPr="008E0274" w:rsidRDefault="0046348E" w:rsidP="00665AE8">
            <w:pPr>
              <w:spacing w:before="100" w:after="100"/>
              <w:jc w:val="center"/>
              <w:rPr>
                <w:sz w:val="22"/>
                <w:szCs w:val="22"/>
                <w:lang w:val="es-ES"/>
              </w:rPr>
            </w:pPr>
            <w:r w:rsidRPr="008E0274">
              <w:rPr>
                <w:sz w:val="22"/>
                <w:szCs w:val="22"/>
                <w:lang w:val="es-ES"/>
              </w:rPr>
              <w:t>j.2</w:t>
            </w:r>
          </w:p>
        </w:tc>
        <w:tc>
          <w:tcPr>
            <w:tcW w:w="2290" w:type="dxa"/>
            <w:tcBorders>
              <w:top w:val="single" w:sz="6" w:space="0" w:color="808080"/>
              <w:left w:val="single" w:sz="6" w:space="0" w:color="808080"/>
              <w:bottom w:val="single" w:sz="6" w:space="0" w:color="808080"/>
              <w:right w:val="single" w:sz="6" w:space="0" w:color="808080"/>
            </w:tcBorders>
          </w:tcPr>
          <w:p w14:paraId="3FFE9229" w14:textId="77777777" w:rsidR="0046348E" w:rsidRPr="008E0274" w:rsidRDefault="0046348E" w:rsidP="00665AE8">
            <w:pPr>
              <w:spacing w:before="100"/>
              <w:ind w:left="475"/>
              <w:jc w:val="left"/>
              <w:rPr>
                <w:sz w:val="22"/>
                <w:szCs w:val="22"/>
                <w:lang w:val="es-ES"/>
              </w:rPr>
            </w:pPr>
            <w:r w:rsidRPr="008E0274">
              <w:rPr>
                <w:sz w:val="22"/>
                <w:szCs w:val="22"/>
                <w:lang w:val="es-ES"/>
              </w:rPr>
              <w:t>Diseño de Subsistema y servicios de programación</w:t>
            </w:r>
          </w:p>
        </w:tc>
        <w:tc>
          <w:tcPr>
            <w:tcW w:w="1979" w:type="dxa"/>
            <w:tcBorders>
              <w:top w:val="single" w:sz="6" w:space="0" w:color="808080"/>
              <w:left w:val="single" w:sz="6" w:space="0" w:color="808080"/>
              <w:bottom w:val="single" w:sz="6" w:space="0" w:color="808080"/>
              <w:right w:val="single" w:sz="6" w:space="0" w:color="808080"/>
            </w:tcBorders>
          </w:tcPr>
          <w:p w14:paraId="243A1673" w14:textId="77777777" w:rsidR="0046348E" w:rsidRPr="008E0274" w:rsidRDefault="0046348E" w:rsidP="00665AE8">
            <w:pPr>
              <w:spacing w:before="100" w:after="100"/>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637BEE4D"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2471E67A"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40A39C61"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5FB308B5"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7261EEED" w14:textId="77777777" w:rsidR="0046348E" w:rsidRPr="008E0274" w:rsidRDefault="0046348E" w:rsidP="00665AE8">
            <w:pPr>
              <w:spacing w:before="100" w:after="100"/>
              <w:jc w:val="center"/>
              <w:rPr>
                <w:sz w:val="22"/>
                <w:szCs w:val="22"/>
                <w:lang w:val="es-ES"/>
              </w:rPr>
            </w:pPr>
          </w:p>
        </w:tc>
      </w:tr>
      <w:tr w:rsidR="0046348E" w:rsidRPr="008E0274" w14:paraId="0BDFFD47"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5D9985C1" w14:textId="77777777" w:rsidR="0046348E" w:rsidRPr="008E0274" w:rsidRDefault="0046348E" w:rsidP="00665AE8">
            <w:pPr>
              <w:spacing w:before="100"/>
              <w:jc w:val="center"/>
              <w:rPr>
                <w:sz w:val="22"/>
                <w:szCs w:val="22"/>
                <w:lang w:val="es-ES"/>
              </w:rPr>
            </w:pPr>
            <w:r w:rsidRPr="008E0274">
              <w:rPr>
                <w:sz w:val="22"/>
                <w:szCs w:val="22"/>
                <w:lang w:val="es-ES"/>
              </w:rPr>
              <w:t>j.3</w:t>
            </w:r>
          </w:p>
        </w:tc>
        <w:tc>
          <w:tcPr>
            <w:tcW w:w="2290" w:type="dxa"/>
            <w:tcBorders>
              <w:top w:val="single" w:sz="6" w:space="0" w:color="808080"/>
              <w:left w:val="single" w:sz="6" w:space="0" w:color="808080"/>
              <w:bottom w:val="single" w:sz="6" w:space="0" w:color="808080"/>
              <w:right w:val="single" w:sz="6" w:space="0" w:color="808080"/>
            </w:tcBorders>
          </w:tcPr>
          <w:p w14:paraId="65AD27A9" w14:textId="77777777" w:rsidR="0046348E" w:rsidRPr="008E0274" w:rsidRDefault="0046348E" w:rsidP="00665AE8">
            <w:pPr>
              <w:spacing w:before="100"/>
              <w:ind w:left="475"/>
              <w:jc w:val="left"/>
              <w:rPr>
                <w:sz w:val="22"/>
                <w:szCs w:val="22"/>
                <w:lang w:val="es-ES"/>
              </w:rPr>
            </w:pPr>
            <w:r w:rsidRPr="008E0274">
              <w:rPr>
                <w:sz w:val="22"/>
                <w:szCs w:val="22"/>
                <w:lang w:val="es-ES"/>
              </w:rPr>
              <w:t>Capacitación</w:t>
            </w:r>
          </w:p>
        </w:tc>
        <w:tc>
          <w:tcPr>
            <w:tcW w:w="1979" w:type="dxa"/>
            <w:tcBorders>
              <w:top w:val="single" w:sz="6" w:space="0" w:color="808080"/>
              <w:left w:val="single" w:sz="6" w:space="0" w:color="808080"/>
              <w:bottom w:val="single" w:sz="6" w:space="0" w:color="808080"/>
              <w:right w:val="single" w:sz="6" w:space="0" w:color="808080"/>
            </w:tcBorders>
          </w:tcPr>
          <w:p w14:paraId="3ED76379" w14:textId="77777777" w:rsidR="0046348E" w:rsidRPr="008E0274" w:rsidRDefault="0046348E" w:rsidP="00665AE8">
            <w:pPr>
              <w:pStyle w:val="diagramtxt"/>
              <w:suppressAutoHyphens/>
              <w:spacing w:before="100"/>
              <w:rPr>
                <w:lang w:val="es-ES"/>
              </w:rPr>
            </w:pPr>
            <w:r w:rsidRPr="008E0274">
              <w:rPr>
                <w:lang w:val="es-ES"/>
              </w:rPr>
              <w:t>“</w:t>
            </w:r>
          </w:p>
        </w:tc>
        <w:tc>
          <w:tcPr>
            <w:tcW w:w="1693" w:type="dxa"/>
            <w:tcBorders>
              <w:top w:val="single" w:sz="6" w:space="0" w:color="808080"/>
              <w:left w:val="single" w:sz="6" w:space="0" w:color="808080"/>
              <w:bottom w:val="single" w:sz="6" w:space="0" w:color="808080"/>
              <w:right w:val="single" w:sz="6" w:space="0" w:color="808080"/>
            </w:tcBorders>
          </w:tcPr>
          <w:p w14:paraId="680FF411" w14:textId="77777777" w:rsidR="0046348E" w:rsidRPr="008E0274" w:rsidRDefault="0046348E" w:rsidP="00665AE8">
            <w:pPr>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47132B95"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457BD330"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3A61AD08"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037E884" w14:textId="77777777" w:rsidR="0046348E" w:rsidRPr="008E0274" w:rsidRDefault="0046348E" w:rsidP="00665AE8">
            <w:pPr>
              <w:spacing w:before="100"/>
              <w:jc w:val="center"/>
              <w:rPr>
                <w:sz w:val="22"/>
                <w:szCs w:val="22"/>
                <w:lang w:val="es-ES"/>
              </w:rPr>
            </w:pPr>
          </w:p>
        </w:tc>
      </w:tr>
      <w:tr w:rsidR="0046348E" w:rsidRPr="008E0274" w14:paraId="6F78B067"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B0440CB" w14:textId="77777777" w:rsidR="0046348E" w:rsidRPr="008E0274" w:rsidRDefault="0046348E" w:rsidP="00665AE8">
            <w:pPr>
              <w:jc w:val="center"/>
              <w:rPr>
                <w:sz w:val="22"/>
                <w:szCs w:val="22"/>
                <w:lang w:val="es-ES"/>
              </w:rPr>
            </w:pPr>
            <w:r w:rsidRPr="008E0274">
              <w:rPr>
                <w:sz w:val="22"/>
                <w:szCs w:val="22"/>
                <w:lang w:val="es-ES"/>
              </w:rPr>
              <w:t>:</w:t>
            </w:r>
          </w:p>
        </w:tc>
        <w:tc>
          <w:tcPr>
            <w:tcW w:w="2290" w:type="dxa"/>
            <w:tcBorders>
              <w:top w:val="single" w:sz="6" w:space="0" w:color="808080"/>
              <w:left w:val="single" w:sz="6" w:space="0" w:color="808080"/>
              <w:bottom w:val="single" w:sz="6" w:space="0" w:color="808080"/>
              <w:right w:val="single" w:sz="6" w:space="0" w:color="808080"/>
            </w:tcBorders>
          </w:tcPr>
          <w:p w14:paraId="5D3687D5" w14:textId="77777777" w:rsidR="0046348E" w:rsidRPr="008E0274" w:rsidRDefault="0046348E" w:rsidP="00665AE8">
            <w:pPr>
              <w:jc w:val="left"/>
              <w:rPr>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1005D94A" w14:textId="77777777" w:rsidR="0046348E" w:rsidRPr="008E0274" w:rsidRDefault="0046348E" w:rsidP="00665AE8">
            <w:pPr>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4B6D965E" w14:textId="77777777" w:rsidR="0046348E" w:rsidRPr="008E0274" w:rsidRDefault="0046348E" w:rsidP="00665AE8">
            <w:pPr>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462E6D9D"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7E2FF53A" w14:textId="77777777" w:rsidR="0046348E" w:rsidRPr="008E0274" w:rsidRDefault="0046348E" w:rsidP="00665AE8">
            <w:pPr>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0DFA011"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E0C7886" w14:textId="77777777" w:rsidR="0046348E" w:rsidRPr="008E0274" w:rsidRDefault="0046348E" w:rsidP="00665AE8">
            <w:pPr>
              <w:jc w:val="center"/>
              <w:rPr>
                <w:sz w:val="22"/>
                <w:szCs w:val="22"/>
                <w:lang w:val="es-ES"/>
              </w:rPr>
            </w:pPr>
          </w:p>
        </w:tc>
      </w:tr>
      <w:tr w:rsidR="0046348E" w:rsidRPr="008E0274" w14:paraId="2B515BC8"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041445D9" w14:textId="77777777" w:rsidR="0046348E" w:rsidRPr="008E0274" w:rsidRDefault="0046348E" w:rsidP="00665AE8">
            <w:pPr>
              <w:spacing w:before="100" w:after="100"/>
              <w:jc w:val="center"/>
              <w:rPr>
                <w:sz w:val="22"/>
                <w:szCs w:val="22"/>
                <w:lang w:val="es-ES"/>
              </w:rPr>
            </w:pPr>
            <w:r w:rsidRPr="008E0274">
              <w:rPr>
                <w:sz w:val="22"/>
                <w:szCs w:val="22"/>
                <w:lang w:val="es-ES"/>
              </w:rPr>
              <w:t>k</w:t>
            </w:r>
          </w:p>
        </w:tc>
        <w:tc>
          <w:tcPr>
            <w:tcW w:w="2290" w:type="dxa"/>
            <w:tcBorders>
              <w:top w:val="single" w:sz="6" w:space="0" w:color="808080"/>
              <w:left w:val="single" w:sz="6" w:space="0" w:color="808080"/>
              <w:bottom w:val="single" w:sz="6" w:space="0" w:color="808080"/>
              <w:right w:val="single" w:sz="6" w:space="0" w:color="808080"/>
            </w:tcBorders>
          </w:tcPr>
          <w:p w14:paraId="18C85500" w14:textId="77777777" w:rsidR="0046348E" w:rsidRPr="008E0274" w:rsidRDefault="0046348E" w:rsidP="00665AE8">
            <w:pPr>
              <w:spacing w:before="100" w:after="100"/>
              <w:jc w:val="left"/>
              <w:rPr>
                <w:sz w:val="22"/>
                <w:szCs w:val="22"/>
                <w:lang w:val="es-ES"/>
              </w:rPr>
            </w:pPr>
            <w:r w:rsidRPr="008E0274">
              <w:rPr>
                <w:sz w:val="22"/>
                <w:lang w:val="es-ES"/>
              </w:rPr>
              <w:t>WAN y Subsistemas integrados de acceso a la base de datos</w:t>
            </w:r>
            <w:r w:rsidRPr="008E0274">
              <w:rPr>
                <w:sz w:val="22"/>
                <w:szCs w:val="22"/>
                <w:lang w:val="es-ES"/>
              </w:rPr>
              <w:t xml:space="preserve"> </w:t>
            </w:r>
          </w:p>
        </w:tc>
        <w:tc>
          <w:tcPr>
            <w:tcW w:w="1979" w:type="dxa"/>
            <w:tcBorders>
              <w:top w:val="single" w:sz="6" w:space="0" w:color="808080"/>
              <w:left w:val="single" w:sz="6" w:space="0" w:color="808080"/>
              <w:bottom w:val="single" w:sz="6" w:space="0" w:color="808080"/>
              <w:right w:val="single" w:sz="6" w:space="0" w:color="808080"/>
            </w:tcBorders>
          </w:tcPr>
          <w:p w14:paraId="58719932" w14:textId="77777777" w:rsidR="0046348E" w:rsidRPr="008E0274" w:rsidRDefault="0046348E" w:rsidP="00665AE8">
            <w:pPr>
              <w:spacing w:before="100" w:after="100"/>
              <w:jc w:val="center"/>
              <w:rPr>
                <w:sz w:val="22"/>
                <w:szCs w:val="22"/>
                <w:lang w:val="es-ES"/>
              </w:rPr>
            </w:pPr>
            <w:r w:rsidRPr="008E0274">
              <w:rPr>
                <w:sz w:val="22"/>
                <w:szCs w:val="22"/>
                <w:lang w:val="es-ES"/>
              </w:rPr>
              <w:t>k</w:t>
            </w:r>
          </w:p>
        </w:tc>
        <w:tc>
          <w:tcPr>
            <w:tcW w:w="1693" w:type="dxa"/>
            <w:tcBorders>
              <w:top w:val="single" w:sz="6" w:space="0" w:color="808080"/>
              <w:left w:val="single" w:sz="6" w:space="0" w:color="808080"/>
              <w:bottom w:val="single" w:sz="6" w:space="0" w:color="808080"/>
              <w:right w:val="single" w:sz="6" w:space="0" w:color="808080"/>
            </w:tcBorders>
          </w:tcPr>
          <w:p w14:paraId="190EF5D9"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6DFA41C6"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34BA2EC2"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65A09C9E"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DA558ED" w14:textId="77777777" w:rsidR="0046348E" w:rsidRPr="008E0274" w:rsidRDefault="0046348E" w:rsidP="00665AE8">
            <w:pPr>
              <w:spacing w:before="100" w:after="100"/>
              <w:jc w:val="center"/>
              <w:rPr>
                <w:sz w:val="22"/>
                <w:szCs w:val="22"/>
                <w:lang w:val="es-ES"/>
              </w:rPr>
            </w:pPr>
          </w:p>
        </w:tc>
      </w:tr>
      <w:tr w:rsidR="0046348E" w:rsidRPr="008E0274" w14:paraId="2085284E"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6B3ADFC5" w14:textId="77777777" w:rsidR="0046348E" w:rsidRPr="008E0274" w:rsidRDefault="0046348E" w:rsidP="00665AE8">
            <w:pPr>
              <w:spacing w:before="100"/>
              <w:jc w:val="center"/>
              <w:rPr>
                <w:sz w:val="22"/>
                <w:szCs w:val="22"/>
                <w:lang w:val="es-ES"/>
              </w:rPr>
            </w:pPr>
            <w:r w:rsidRPr="008E0274">
              <w:rPr>
                <w:sz w:val="22"/>
                <w:szCs w:val="22"/>
                <w:lang w:val="es-ES"/>
              </w:rPr>
              <w:t>k.1</w:t>
            </w:r>
          </w:p>
        </w:tc>
        <w:tc>
          <w:tcPr>
            <w:tcW w:w="2290" w:type="dxa"/>
            <w:tcBorders>
              <w:top w:val="single" w:sz="6" w:space="0" w:color="808080"/>
              <w:left w:val="single" w:sz="6" w:space="0" w:color="808080"/>
              <w:bottom w:val="single" w:sz="6" w:space="0" w:color="808080"/>
              <w:right w:val="single" w:sz="6" w:space="0" w:color="808080"/>
            </w:tcBorders>
          </w:tcPr>
          <w:p w14:paraId="4CA779C8" w14:textId="77777777" w:rsidR="0046348E" w:rsidRPr="008E0274" w:rsidRDefault="0046348E" w:rsidP="00665AE8">
            <w:pPr>
              <w:spacing w:before="100"/>
              <w:ind w:left="475"/>
              <w:jc w:val="left"/>
              <w:rPr>
                <w:sz w:val="22"/>
                <w:szCs w:val="22"/>
                <w:lang w:val="es-ES"/>
              </w:rPr>
            </w:pPr>
            <w:r w:rsidRPr="008E0274">
              <w:rPr>
                <w:sz w:val="22"/>
                <w:szCs w:val="22"/>
                <w:lang w:val="es-ES"/>
              </w:rPr>
              <w:t>WAN</w:t>
            </w:r>
          </w:p>
        </w:tc>
        <w:tc>
          <w:tcPr>
            <w:tcW w:w="1979" w:type="dxa"/>
            <w:tcBorders>
              <w:top w:val="single" w:sz="6" w:space="0" w:color="808080"/>
              <w:left w:val="single" w:sz="6" w:space="0" w:color="808080"/>
              <w:bottom w:val="single" w:sz="6" w:space="0" w:color="808080"/>
              <w:right w:val="single" w:sz="6" w:space="0" w:color="808080"/>
            </w:tcBorders>
          </w:tcPr>
          <w:p w14:paraId="4FF7D92D" w14:textId="77777777" w:rsidR="0046348E" w:rsidRPr="008E0274" w:rsidRDefault="0046348E" w:rsidP="00665AE8">
            <w:pPr>
              <w:spacing w:before="100"/>
              <w:jc w:val="center"/>
              <w:rPr>
                <w:sz w:val="22"/>
                <w:szCs w:val="22"/>
                <w:lang w:val="es-ES"/>
              </w:rPr>
            </w:pPr>
            <w:r w:rsidRPr="008E0274">
              <w:rPr>
                <w:sz w:val="22"/>
                <w:szCs w:val="22"/>
                <w:lang w:val="es-ES"/>
              </w:rPr>
              <w:t>“</w:t>
            </w:r>
          </w:p>
        </w:tc>
        <w:tc>
          <w:tcPr>
            <w:tcW w:w="1693" w:type="dxa"/>
            <w:tcBorders>
              <w:top w:val="single" w:sz="6" w:space="0" w:color="808080"/>
              <w:left w:val="single" w:sz="6" w:space="0" w:color="808080"/>
              <w:bottom w:val="single" w:sz="6" w:space="0" w:color="808080"/>
              <w:right w:val="single" w:sz="6" w:space="0" w:color="808080"/>
            </w:tcBorders>
          </w:tcPr>
          <w:p w14:paraId="72538649" w14:textId="77777777" w:rsidR="0046348E" w:rsidRPr="008E0274" w:rsidRDefault="0046348E" w:rsidP="00665AE8">
            <w:pPr>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095390CA"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5E64902"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4E8BB156"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01F0163" w14:textId="77777777" w:rsidR="0046348E" w:rsidRPr="008E0274" w:rsidRDefault="0046348E" w:rsidP="00665AE8">
            <w:pPr>
              <w:spacing w:before="100"/>
              <w:jc w:val="center"/>
              <w:rPr>
                <w:sz w:val="22"/>
                <w:szCs w:val="22"/>
                <w:lang w:val="es-ES"/>
              </w:rPr>
            </w:pPr>
          </w:p>
        </w:tc>
      </w:tr>
      <w:tr w:rsidR="0046348E" w:rsidRPr="008E0274" w14:paraId="7C2407BC"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2F67FD0C" w14:textId="77777777" w:rsidR="0046348E" w:rsidRPr="008E0274" w:rsidRDefault="0046348E" w:rsidP="00665AE8">
            <w:pPr>
              <w:spacing w:before="100" w:after="100"/>
              <w:jc w:val="center"/>
              <w:rPr>
                <w:sz w:val="22"/>
                <w:szCs w:val="22"/>
                <w:lang w:val="es-ES"/>
              </w:rPr>
            </w:pPr>
            <w:r w:rsidRPr="008E0274">
              <w:rPr>
                <w:sz w:val="22"/>
                <w:szCs w:val="22"/>
                <w:lang w:val="es-ES"/>
              </w:rPr>
              <w:t>k.2</w:t>
            </w:r>
          </w:p>
        </w:tc>
        <w:tc>
          <w:tcPr>
            <w:tcW w:w="2290" w:type="dxa"/>
            <w:tcBorders>
              <w:top w:val="single" w:sz="6" w:space="0" w:color="808080"/>
              <w:left w:val="single" w:sz="6" w:space="0" w:color="808080"/>
              <w:bottom w:val="single" w:sz="6" w:space="0" w:color="808080"/>
              <w:right w:val="single" w:sz="6" w:space="0" w:color="808080"/>
            </w:tcBorders>
          </w:tcPr>
          <w:p w14:paraId="43637E7D" w14:textId="77777777" w:rsidR="0046348E" w:rsidRPr="008E0274" w:rsidRDefault="0046348E" w:rsidP="00665AE8">
            <w:pPr>
              <w:spacing w:before="100"/>
              <w:ind w:left="475"/>
              <w:jc w:val="left"/>
              <w:rPr>
                <w:sz w:val="22"/>
                <w:szCs w:val="22"/>
                <w:lang w:val="es-ES"/>
              </w:rPr>
            </w:pPr>
            <w:r w:rsidRPr="008E0274">
              <w:rPr>
                <w:sz w:val="22"/>
                <w:szCs w:val="22"/>
                <w:lang w:val="es-ES"/>
              </w:rPr>
              <w:t>Software de acceso a la base de datos</w:t>
            </w:r>
          </w:p>
        </w:tc>
        <w:tc>
          <w:tcPr>
            <w:tcW w:w="1979" w:type="dxa"/>
            <w:tcBorders>
              <w:top w:val="single" w:sz="6" w:space="0" w:color="808080"/>
              <w:left w:val="single" w:sz="6" w:space="0" w:color="808080"/>
              <w:bottom w:val="single" w:sz="6" w:space="0" w:color="808080"/>
              <w:right w:val="single" w:sz="6" w:space="0" w:color="808080"/>
            </w:tcBorders>
          </w:tcPr>
          <w:p w14:paraId="5AF8660A" w14:textId="77777777" w:rsidR="0046348E" w:rsidRPr="008E0274" w:rsidRDefault="0046348E" w:rsidP="00665AE8">
            <w:pPr>
              <w:spacing w:before="100" w:after="100"/>
              <w:jc w:val="center"/>
              <w:rPr>
                <w:sz w:val="22"/>
                <w:szCs w:val="22"/>
                <w:lang w:val="es-ES"/>
              </w:rPr>
            </w:pPr>
            <w:r w:rsidRPr="008E0274">
              <w:rPr>
                <w:sz w:val="22"/>
                <w:szCs w:val="22"/>
                <w:lang w:val="es-ES"/>
              </w:rPr>
              <w:t>“</w:t>
            </w:r>
          </w:p>
        </w:tc>
        <w:tc>
          <w:tcPr>
            <w:tcW w:w="1693" w:type="dxa"/>
            <w:tcBorders>
              <w:top w:val="single" w:sz="6" w:space="0" w:color="808080"/>
              <w:left w:val="single" w:sz="6" w:space="0" w:color="808080"/>
              <w:bottom w:val="single" w:sz="6" w:space="0" w:color="808080"/>
              <w:right w:val="single" w:sz="6" w:space="0" w:color="808080"/>
            </w:tcBorders>
          </w:tcPr>
          <w:p w14:paraId="066F654E"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7A8E0260"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34FE210D"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446B316"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775111C7" w14:textId="77777777" w:rsidR="0046348E" w:rsidRPr="008E0274" w:rsidRDefault="0046348E" w:rsidP="00665AE8">
            <w:pPr>
              <w:spacing w:before="100" w:after="100"/>
              <w:jc w:val="center"/>
              <w:rPr>
                <w:sz w:val="22"/>
                <w:szCs w:val="22"/>
                <w:lang w:val="es-ES"/>
              </w:rPr>
            </w:pPr>
          </w:p>
        </w:tc>
      </w:tr>
      <w:tr w:rsidR="0046348E" w:rsidRPr="008E0274" w14:paraId="57F8ECB4"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0D49AEA9" w14:textId="77777777" w:rsidR="0046348E" w:rsidRPr="008E0274" w:rsidRDefault="0046348E" w:rsidP="00665AE8">
            <w:pPr>
              <w:spacing w:before="100"/>
              <w:jc w:val="center"/>
              <w:rPr>
                <w:sz w:val="22"/>
                <w:szCs w:val="22"/>
                <w:lang w:val="es-ES"/>
              </w:rPr>
            </w:pPr>
            <w:r w:rsidRPr="008E0274">
              <w:rPr>
                <w:sz w:val="22"/>
                <w:szCs w:val="22"/>
                <w:lang w:val="es-ES"/>
              </w:rPr>
              <w:t>k.3</w:t>
            </w:r>
          </w:p>
        </w:tc>
        <w:tc>
          <w:tcPr>
            <w:tcW w:w="2290" w:type="dxa"/>
            <w:tcBorders>
              <w:top w:val="single" w:sz="6" w:space="0" w:color="808080"/>
              <w:left w:val="single" w:sz="6" w:space="0" w:color="808080"/>
              <w:bottom w:val="single" w:sz="6" w:space="0" w:color="808080"/>
              <w:right w:val="single" w:sz="6" w:space="0" w:color="808080"/>
            </w:tcBorders>
          </w:tcPr>
          <w:p w14:paraId="5EBE4A81" w14:textId="77777777" w:rsidR="0046348E" w:rsidRPr="008E0274" w:rsidRDefault="0046348E" w:rsidP="00665AE8">
            <w:pPr>
              <w:spacing w:before="100"/>
              <w:ind w:left="475"/>
              <w:jc w:val="left"/>
              <w:rPr>
                <w:sz w:val="22"/>
                <w:szCs w:val="22"/>
                <w:lang w:val="es-ES"/>
              </w:rPr>
            </w:pPr>
            <w:r w:rsidRPr="008E0274">
              <w:rPr>
                <w:sz w:val="22"/>
                <w:szCs w:val="22"/>
                <w:lang w:val="es-ES"/>
              </w:rPr>
              <w:t>Capacitación</w:t>
            </w:r>
          </w:p>
        </w:tc>
        <w:tc>
          <w:tcPr>
            <w:tcW w:w="1979" w:type="dxa"/>
            <w:tcBorders>
              <w:top w:val="single" w:sz="6" w:space="0" w:color="808080"/>
              <w:left w:val="single" w:sz="6" w:space="0" w:color="808080"/>
              <w:bottom w:val="single" w:sz="6" w:space="0" w:color="808080"/>
              <w:right w:val="single" w:sz="6" w:space="0" w:color="808080"/>
            </w:tcBorders>
          </w:tcPr>
          <w:p w14:paraId="453D3125" w14:textId="77777777" w:rsidR="0046348E" w:rsidRPr="008E0274" w:rsidRDefault="0046348E" w:rsidP="00665AE8">
            <w:pPr>
              <w:spacing w:before="100"/>
              <w:jc w:val="center"/>
              <w:rPr>
                <w:sz w:val="22"/>
                <w:szCs w:val="22"/>
                <w:lang w:val="es-ES"/>
              </w:rPr>
            </w:pPr>
            <w:r w:rsidRPr="008E0274">
              <w:rPr>
                <w:sz w:val="22"/>
                <w:szCs w:val="22"/>
                <w:lang w:val="es-ES"/>
              </w:rPr>
              <w:t>“</w:t>
            </w:r>
          </w:p>
        </w:tc>
        <w:tc>
          <w:tcPr>
            <w:tcW w:w="1693" w:type="dxa"/>
            <w:tcBorders>
              <w:top w:val="single" w:sz="6" w:space="0" w:color="808080"/>
              <w:left w:val="single" w:sz="6" w:space="0" w:color="808080"/>
              <w:bottom w:val="single" w:sz="6" w:space="0" w:color="808080"/>
              <w:right w:val="single" w:sz="6" w:space="0" w:color="808080"/>
            </w:tcBorders>
          </w:tcPr>
          <w:p w14:paraId="57934310" w14:textId="77777777" w:rsidR="0046348E" w:rsidRPr="008E0274" w:rsidRDefault="0046348E" w:rsidP="00665AE8">
            <w:pPr>
              <w:spacing w:before="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4780A8DC"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DDAD6EA"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3F73A46D"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277C622" w14:textId="77777777" w:rsidR="0046348E" w:rsidRPr="008E0274" w:rsidRDefault="0046348E" w:rsidP="00665AE8">
            <w:pPr>
              <w:spacing w:before="100"/>
              <w:jc w:val="center"/>
              <w:rPr>
                <w:sz w:val="22"/>
                <w:szCs w:val="22"/>
                <w:lang w:val="es-ES"/>
              </w:rPr>
            </w:pPr>
          </w:p>
        </w:tc>
      </w:tr>
      <w:tr w:rsidR="0046348E" w:rsidRPr="008E0274" w14:paraId="7BFE47FE"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039D93E1" w14:textId="77777777" w:rsidR="0046348E" w:rsidRPr="008E0274" w:rsidRDefault="0046348E" w:rsidP="00665AE8">
            <w:pPr>
              <w:jc w:val="center"/>
              <w:rPr>
                <w:sz w:val="22"/>
                <w:szCs w:val="22"/>
                <w:lang w:val="es-ES"/>
              </w:rPr>
            </w:pPr>
            <w:r w:rsidRPr="008E0274">
              <w:rPr>
                <w:sz w:val="22"/>
                <w:szCs w:val="22"/>
                <w:lang w:val="es-ES"/>
              </w:rPr>
              <w:t>:</w:t>
            </w:r>
          </w:p>
        </w:tc>
        <w:tc>
          <w:tcPr>
            <w:tcW w:w="2290" w:type="dxa"/>
            <w:tcBorders>
              <w:top w:val="single" w:sz="6" w:space="0" w:color="808080"/>
              <w:left w:val="single" w:sz="6" w:space="0" w:color="808080"/>
              <w:bottom w:val="single" w:sz="6" w:space="0" w:color="808080"/>
              <w:right w:val="single" w:sz="6" w:space="0" w:color="808080"/>
            </w:tcBorders>
          </w:tcPr>
          <w:p w14:paraId="4F3ED416" w14:textId="77777777" w:rsidR="0046348E" w:rsidRPr="008E0274" w:rsidRDefault="0046348E" w:rsidP="00665AE8">
            <w:pPr>
              <w:rPr>
                <w:sz w:val="22"/>
                <w:szCs w:val="22"/>
                <w:lang w:val="es-ES"/>
              </w:rPr>
            </w:pPr>
          </w:p>
        </w:tc>
        <w:tc>
          <w:tcPr>
            <w:tcW w:w="1979" w:type="dxa"/>
            <w:tcBorders>
              <w:top w:val="single" w:sz="6" w:space="0" w:color="808080"/>
              <w:left w:val="single" w:sz="6" w:space="0" w:color="808080"/>
              <w:bottom w:val="single" w:sz="6" w:space="0" w:color="808080"/>
              <w:right w:val="single" w:sz="6" w:space="0" w:color="808080"/>
            </w:tcBorders>
          </w:tcPr>
          <w:p w14:paraId="385B366C" w14:textId="77777777" w:rsidR="0046348E" w:rsidRPr="008E0274" w:rsidRDefault="0046348E" w:rsidP="00665AE8">
            <w:pPr>
              <w:jc w:val="center"/>
              <w:rPr>
                <w:sz w:val="22"/>
                <w:szCs w:val="22"/>
                <w:lang w:val="es-ES"/>
              </w:rPr>
            </w:pPr>
          </w:p>
        </w:tc>
        <w:tc>
          <w:tcPr>
            <w:tcW w:w="1693" w:type="dxa"/>
            <w:tcBorders>
              <w:top w:val="single" w:sz="6" w:space="0" w:color="808080"/>
              <w:left w:val="single" w:sz="6" w:space="0" w:color="808080"/>
              <w:bottom w:val="single" w:sz="6" w:space="0" w:color="808080"/>
              <w:right w:val="single" w:sz="6" w:space="0" w:color="808080"/>
            </w:tcBorders>
          </w:tcPr>
          <w:p w14:paraId="1E438C54" w14:textId="77777777" w:rsidR="0046348E" w:rsidRPr="008E0274" w:rsidRDefault="0046348E" w:rsidP="00665AE8">
            <w:pPr>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206B23BF"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494716D3" w14:textId="77777777" w:rsidR="0046348E" w:rsidRPr="008E0274" w:rsidRDefault="0046348E" w:rsidP="00665AE8">
            <w:pPr>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47437E95" w14:textId="77777777" w:rsidR="0046348E" w:rsidRPr="008E0274" w:rsidRDefault="0046348E" w:rsidP="00665AE8">
            <w:pPr>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035C037B" w14:textId="77777777" w:rsidR="0046348E" w:rsidRPr="008E0274" w:rsidRDefault="0046348E" w:rsidP="00665AE8">
            <w:pPr>
              <w:jc w:val="center"/>
              <w:rPr>
                <w:sz w:val="22"/>
                <w:szCs w:val="22"/>
                <w:lang w:val="es-ES"/>
              </w:rPr>
            </w:pPr>
          </w:p>
        </w:tc>
      </w:tr>
      <w:tr w:rsidR="0046348E" w:rsidRPr="008E0274" w14:paraId="62549332" w14:textId="77777777" w:rsidTr="00665AE8">
        <w:trPr>
          <w:cantSplit/>
        </w:trPr>
        <w:tc>
          <w:tcPr>
            <w:tcW w:w="1030" w:type="dxa"/>
            <w:tcBorders>
              <w:top w:val="single" w:sz="6" w:space="0" w:color="808080"/>
              <w:left w:val="single" w:sz="6" w:space="0" w:color="808080"/>
              <w:bottom w:val="single" w:sz="6" w:space="0" w:color="808080"/>
              <w:right w:val="single" w:sz="6" w:space="0" w:color="808080"/>
            </w:tcBorders>
          </w:tcPr>
          <w:p w14:paraId="651CD1F5" w14:textId="77777777" w:rsidR="0046348E" w:rsidRPr="008E0274" w:rsidRDefault="0046348E" w:rsidP="00665AE8">
            <w:pPr>
              <w:spacing w:before="100" w:after="100"/>
              <w:jc w:val="center"/>
              <w:rPr>
                <w:sz w:val="22"/>
                <w:szCs w:val="22"/>
                <w:lang w:val="es-ES"/>
              </w:rPr>
            </w:pPr>
            <w:r w:rsidRPr="008E0274">
              <w:rPr>
                <w:sz w:val="22"/>
                <w:szCs w:val="22"/>
                <w:lang w:val="es-ES"/>
              </w:rPr>
              <w:t>m</w:t>
            </w:r>
          </w:p>
        </w:tc>
        <w:tc>
          <w:tcPr>
            <w:tcW w:w="2290" w:type="dxa"/>
            <w:tcBorders>
              <w:top w:val="single" w:sz="6" w:space="0" w:color="808080"/>
              <w:left w:val="single" w:sz="6" w:space="0" w:color="808080"/>
              <w:bottom w:val="single" w:sz="6" w:space="0" w:color="808080"/>
              <w:right w:val="single" w:sz="6" w:space="0" w:color="808080"/>
            </w:tcBorders>
          </w:tcPr>
          <w:p w14:paraId="1DAF996B" w14:textId="77777777" w:rsidR="0046348E" w:rsidRPr="008E0274" w:rsidRDefault="0046348E" w:rsidP="00665AE8">
            <w:pPr>
              <w:pStyle w:val="explanatorynotes"/>
              <w:spacing w:before="100" w:after="0" w:line="240" w:lineRule="auto"/>
              <w:rPr>
                <w:rFonts w:ascii="Times New Roman" w:hAnsi="Times New Roman"/>
                <w:lang w:val="es-ES"/>
              </w:rPr>
            </w:pPr>
            <w:r w:rsidRPr="008E0274">
              <w:rPr>
                <w:rFonts w:ascii="Times New Roman" w:hAnsi="Times New Roman"/>
                <w:lang w:val="es-ES"/>
              </w:rPr>
              <w:t>Servicio de conversión de datos</w:t>
            </w:r>
          </w:p>
        </w:tc>
        <w:tc>
          <w:tcPr>
            <w:tcW w:w="1979" w:type="dxa"/>
            <w:tcBorders>
              <w:top w:val="single" w:sz="6" w:space="0" w:color="808080"/>
              <w:left w:val="single" w:sz="6" w:space="0" w:color="808080"/>
              <w:bottom w:val="single" w:sz="6" w:space="0" w:color="808080"/>
              <w:right w:val="single" w:sz="6" w:space="0" w:color="808080"/>
            </w:tcBorders>
          </w:tcPr>
          <w:p w14:paraId="749D698C" w14:textId="77777777" w:rsidR="0046348E" w:rsidRPr="008E0274" w:rsidRDefault="0046348E" w:rsidP="00665AE8">
            <w:pPr>
              <w:spacing w:before="100" w:after="100"/>
              <w:jc w:val="center"/>
              <w:rPr>
                <w:sz w:val="22"/>
                <w:szCs w:val="22"/>
                <w:lang w:val="es-ES"/>
              </w:rPr>
            </w:pPr>
            <w:r w:rsidRPr="008E0274">
              <w:rPr>
                <w:sz w:val="22"/>
                <w:szCs w:val="22"/>
                <w:lang w:val="es-ES"/>
              </w:rPr>
              <w:t>m</w:t>
            </w:r>
          </w:p>
        </w:tc>
        <w:tc>
          <w:tcPr>
            <w:tcW w:w="1693" w:type="dxa"/>
            <w:tcBorders>
              <w:top w:val="single" w:sz="6" w:space="0" w:color="808080"/>
              <w:left w:val="single" w:sz="6" w:space="0" w:color="808080"/>
              <w:bottom w:val="single" w:sz="6" w:space="0" w:color="808080"/>
              <w:right w:val="single" w:sz="6" w:space="0" w:color="808080"/>
            </w:tcBorders>
          </w:tcPr>
          <w:p w14:paraId="55E70B3B" w14:textId="77777777" w:rsidR="0046348E" w:rsidRPr="008E0274" w:rsidRDefault="0046348E" w:rsidP="00665AE8">
            <w:pPr>
              <w:spacing w:before="100" w:after="100"/>
              <w:jc w:val="center"/>
              <w:rPr>
                <w:sz w:val="22"/>
                <w:szCs w:val="22"/>
                <w:lang w:val="es-ES"/>
              </w:rPr>
            </w:pPr>
          </w:p>
        </w:tc>
        <w:tc>
          <w:tcPr>
            <w:tcW w:w="1639" w:type="dxa"/>
            <w:tcBorders>
              <w:top w:val="single" w:sz="6" w:space="0" w:color="808080"/>
              <w:left w:val="single" w:sz="6" w:space="0" w:color="808080"/>
              <w:bottom w:val="single" w:sz="6" w:space="0" w:color="808080"/>
              <w:right w:val="single" w:sz="6" w:space="0" w:color="808080"/>
            </w:tcBorders>
          </w:tcPr>
          <w:p w14:paraId="1BA6BB84"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6746BB3" w14:textId="77777777" w:rsidR="0046348E" w:rsidRPr="008E0274" w:rsidRDefault="0046348E" w:rsidP="00665AE8">
            <w:pPr>
              <w:spacing w:before="100" w:after="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B54AD70" w14:textId="77777777" w:rsidR="0046348E" w:rsidRPr="008E0274" w:rsidRDefault="0046348E" w:rsidP="00665AE8">
            <w:pPr>
              <w:spacing w:before="100" w:after="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1A8E5B63" w14:textId="77777777" w:rsidR="0046348E" w:rsidRPr="008E0274" w:rsidRDefault="0046348E" w:rsidP="00665AE8">
            <w:pPr>
              <w:spacing w:before="100" w:after="100"/>
              <w:jc w:val="center"/>
              <w:rPr>
                <w:sz w:val="22"/>
                <w:szCs w:val="22"/>
                <w:lang w:val="es-ES"/>
              </w:rPr>
            </w:pPr>
          </w:p>
        </w:tc>
      </w:tr>
      <w:tr w:rsidR="0046348E" w:rsidRPr="008E0274" w14:paraId="18FA3079" w14:textId="77777777" w:rsidTr="00665AE8">
        <w:trPr>
          <w:cantSplit/>
        </w:trPr>
        <w:tc>
          <w:tcPr>
            <w:tcW w:w="6992" w:type="dxa"/>
            <w:gridSpan w:val="4"/>
            <w:tcBorders>
              <w:top w:val="single" w:sz="6" w:space="0" w:color="808080"/>
              <w:left w:val="single" w:sz="6" w:space="0" w:color="808080"/>
              <w:bottom w:val="single" w:sz="6" w:space="0" w:color="808080"/>
              <w:right w:val="single" w:sz="6" w:space="0" w:color="808080"/>
            </w:tcBorders>
          </w:tcPr>
          <w:p w14:paraId="619FC1C6" w14:textId="77777777" w:rsidR="0046348E" w:rsidRPr="008E0274" w:rsidRDefault="0046348E" w:rsidP="00665AE8">
            <w:pPr>
              <w:spacing w:before="100"/>
              <w:jc w:val="center"/>
              <w:rPr>
                <w:sz w:val="22"/>
                <w:szCs w:val="22"/>
                <w:lang w:val="es-ES"/>
              </w:rPr>
            </w:pPr>
            <w:r w:rsidRPr="008E0274">
              <w:rPr>
                <w:sz w:val="22"/>
                <w:szCs w:val="22"/>
                <w:lang w:val="es-ES"/>
              </w:rPr>
              <w:t>SUBTOTALES</w:t>
            </w:r>
          </w:p>
        </w:tc>
        <w:tc>
          <w:tcPr>
            <w:tcW w:w="1639" w:type="dxa"/>
            <w:tcBorders>
              <w:top w:val="single" w:sz="6" w:space="0" w:color="808080"/>
              <w:left w:val="single" w:sz="6" w:space="0" w:color="808080"/>
              <w:bottom w:val="single" w:sz="6" w:space="0" w:color="808080"/>
              <w:right w:val="single" w:sz="6" w:space="0" w:color="808080"/>
            </w:tcBorders>
          </w:tcPr>
          <w:p w14:paraId="48D9B640"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63318F9D" w14:textId="77777777" w:rsidR="0046348E" w:rsidRPr="008E0274" w:rsidRDefault="0046348E" w:rsidP="00665AE8">
            <w:pPr>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7F5F561E" w14:textId="77777777" w:rsidR="0046348E" w:rsidRPr="008E0274" w:rsidRDefault="0046348E" w:rsidP="00665AE8">
            <w:pPr>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0777C62C" w14:textId="77777777" w:rsidR="0046348E" w:rsidRPr="008E0274" w:rsidRDefault="0046348E" w:rsidP="00665AE8">
            <w:pPr>
              <w:spacing w:before="100"/>
              <w:jc w:val="center"/>
              <w:rPr>
                <w:sz w:val="22"/>
                <w:szCs w:val="22"/>
                <w:lang w:val="es-ES"/>
              </w:rPr>
            </w:pPr>
          </w:p>
        </w:tc>
      </w:tr>
      <w:tr w:rsidR="0046348E" w:rsidRPr="007436C2" w14:paraId="1B86723D" w14:textId="77777777" w:rsidTr="00665AE8">
        <w:trPr>
          <w:cantSplit/>
        </w:trPr>
        <w:tc>
          <w:tcPr>
            <w:tcW w:w="6992" w:type="dxa"/>
            <w:gridSpan w:val="4"/>
            <w:tcBorders>
              <w:top w:val="single" w:sz="6" w:space="0" w:color="808080"/>
              <w:left w:val="single" w:sz="6" w:space="0" w:color="808080"/>
              <w:bottom w:val="single" w:sz="6" w:space="0" w:color="808080"/>
              <w:right w:val="single" w:sz="6" w:space="0" w:color="808080"/>
            </w:tcBorders>
          </w:tcPr>
          <w:p w14:paraId="5122450F" w14:textId="77777777" w:rsidR="0046348E" w:rsidRPr="008E0274" w:rsidRDefault="0046348E" w:rsidP="00665AE8">
            <w:pPr>
              <w:widowControl w:val="0"/>
              <w:spacing w:before="100"/>
              <w:jc w:val="center"/>
              <w:rPr>
                <w:sz w:val="22"/>
                <w:szCs w:val="22"/>
                <w:lang w:val="es-ES"/>
              </w:rPr>
            </w:pPr>
            <w:r w:rsidRPr="008E0274">
              <w:rPr>
                <w:sz w:val="22"/>
                <w:szCs w:val="22"/>
                <w:lang w:val="es-ES"/>
              </w:rPr>
              <w:t>TOTAL (Al cuadro resumido total)</w:t>
            </w:r>
          </w:p>
        </w:tc>
        <w:tc>
          <w:tcPr>
            <w:tcW w:w="1639" w:type="dxa"/>
            <w:tcBorders>
              <w:top w:val="single" w:sz="6" w:space="0" w:color="808080"/>
              <w:left w:val="single" w:sz="6" w:space="0" w:color="808080"/>
              <w:bottom w:val="single" w:sz="6" w:space="0" w:color="808080"/>
              <w:right w:val="single" w:sz="6" w:space="0" w:color="808080"/>
            </w:tcBorders>
          </w:tcPr>
          <w:p w14:paraId="2AC025A5" w14:textId="77777777" w:rsidR="0046348E" w:rsidRPr="008E0274" w:rsidRDefault="0046348E" w:rsidP="00665AE8">
            <w:pPr>
              <w:widowControl w:val="0"/>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2870F293" w14:textId="77777777" w:rsidR="0046348E" w:rsidRPr="008E0274" w:rsidRDefault="0046348E" w:rsidP="00665AE8">
            <w:pPr>
              <w:widowControl w:val="0"/>
              <w:spacing w:before="100"/>
              <w:jc w:val="center"/>
              <w:rPr>
                <w:sz w:val="22"/>
                <w:szCs w:val="22"/>
                <w:lang w:val="es-ES"/>
              </w:rPr>
            </w:pPr>
          </w:p>
        </w:tc>
        <w:tc>
          <w:tcPr>
            <w:tcW w:w="1479" w:type="dxa"/>
            <w:tcBorders>
              <w:top w:val="single" w:sz="6" w:space="0" w:color="808080"/>
              <w:left w:val="single" w:sz="6" w:space="0" w:color="808080"/>
              <w:bottom w:val="single" w:sz="6" w:space="0" w:color="808080"/>
              <w:right w:val="single" w:sz="6" w:space="0" w:color="808080"/>
            </w:tcBorders>
          </w:tcPr>
          <w:p w14:paraId="1016BDC2" w14:textId="77777777" w:rsidR="0046348E" w:rsidRPr="008E0274" w:rsidRDefault="0046348E" w:rsidP="00665AE8">
            <w:pPr>
              <w:widowControl w:val="0"/>
              <w:spacing w:before="100"/>
              <w:jc w:val="center"/>
              <w:rPr>
                <w:sz w:val="22"/>
                <w:szCs w:val="22"/>
                <w:lang w:val="es-ES"/>
              </w:rPr>
            </w:pPr>
          </w:p>
        </w:tc>
        <w:tc>
          <w:tcPr>
            <w:tcW w:w="1560" w:type="dxa"/>
            <w:tcBorders>
              <w:top w:val="single" w:sz="6" w:space="0" w:color="808080"/>
              <w:left w:val="single" w:sz="6" w:space="0" w:color="808080"/>
              <w:bottom w:val="single" w:sz="6" w:space="0" w:color="808080"/>
              <w:right w:val="single" w:sz="6" w:space="0" w:color="808080"/>
            </w:tcBorders>
          </w:tcPr>
          <w:p w14:paraId="537A7279" w14:textId="77777777" w:rsidR="0046348E" w:rsidRPr="008E0274" w:rsidRDefault="0046348E" w:rsidP="00665AE8">
            <w:pPr>
              <w:widowControl w:val="0"/>
              <w:spacing w:before="100"/>
              <w:rPr>
                <w:sz w:val="22"/>
                <w:szCs w:val="22"/>
                <w:lang w:val="es-ES"/>
              </w:rPr>
            </w:pPr>
          </w:p>
        </w:tc>
      </w:tr>
    </w:tbl>
    <w:p w14:paraId="0FD93F51" w14:textId="77777777" w:rsidR="0046348E" w:rsidRPr="008E0274" w:rsidRDefault="0046348E" w:rsidP="0046348E">
      <w:pPr>
        <w:pStyle w:val="EndnoteText"/>
        <w:widowControl w:val="0"/>
        <w:rPr>
          <w:b/>
          <w:bCs/>
          <w:lang w:val="es-ES"/>
        </w:rPr>
      </w:pPr>
    </w:p>
    <w:p w14:paraId="1C5EBFE6" w14:textId="77777777" w:rsidR="0046348E" w:rsidRPr="008E0274" w:rsidRDefault="0046348E" w:rsidP="0046348E">
      <w:pPr>
        <w:pStyle w:val="EndnoteText"/>
        <w:widowControl w:val="0"/>
        <w:rPr>
          <w:sz w:val="22"/>
          <w:szCs w:val="22"/>
          <w:lang w:val="es-ES"/>
        </w:rPr>
      </w:pPr>
      <w:r w:rsidRPr="008E0274">
        <w:rPr>
          <w:b/>
          <w:bCs/>
          <w:lang w:val="es-ES"/>
        </w:rPr>
        <w:t>Nota</w:t>
      </w:r>
      <w:r w:rsidRPr="008E0274">
        <w:rPr>
          <w:lang w:val="es-ES"/>
        </w:rPr>
        <w:t>: -- indica que no  es aplicable,        “ indica repetición de la anotación precedente.</w:t>
      </w:r>
    </w:p>
    <w:p w14:paraId="79F49A3E" w14:textId="77777777" w:rsidR="0046348E" w:rsidRPr="008E0274" w:rsidRDefault="0046348E" w:rsidP="0046348E">
      <w:pPr>
        <w:tabs>
          <w:tab w:val="left" w:pos="-720"/>
        </w:tabs>
        <w:spacing w:before="120"/>
        <w:rPr>
          <w:lang w:val="es-ES"/>
        </w:rPr>
      </w:pPr>
      <w:r w:rsidRPr="008E0274">
        <w:rPr>
          <w:lang w:val="es-ES"/>
        </w:rPr>
        <w:t>Consultar en el cuadro parcial de costos de suministro e instalación pertinente, los componentes específicos que constituyen cada Subsistema o partida de este cuadro resumido.</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4320"/>
        <w:gridCol w:w="360"/>
        <w:gridCol w:w="5148"/>
      </w:tblGrid>
      <w:tr w:rsidR="0046348E" w:rsidRPr="007436C2" w14:paraId="41D10644"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37CE2580" w14:textId="77777777" w:rsidR="0046348E" w:rsidRPr="008E0274" w:rsidRDefault="0046348E" w:rsidP="00665AE8">
            <w:pPr>
              <w:pStyle w:val="explanatorynotes"/>
              <w:spacing w:before="100" w:after="100" w:line="240" w:lineRule="auto"/>
              <w:rPr>
                <w:rFonts w:ascii="Times New Roman" w:hAnsi="Times New Roman"/>
                <w:lang w:val="es-ES"/>
              </w:rPr>
            </w:pPr>
          </w:p>
        </w:tc>
        <w:tc>
          <w:tcPr>
            <w:tcW w:w="360" w:type="dxa"/>
            <w:tcBorders>
              <w:top w:val="single" w:sz="6" w:space="0" w:color="808080"/>
              <w:left w:val="single" w:sz="6" w:space="0" w:color="808080"/>
              <w:bottom w:val="single" w:sz="6" w:space="0" w:color="808080"/>
              <w:right w:val="single" w:sz="6" w:space="0" w:color="808080"/>
            </w:tcBorders>
          </w:tcPr>
          <w:p w14:paraId="7A816568"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511C32AD" w14:textId="77777777" w:rsidR="0046348E" w:rsidRPr="008E0274" w:rsidRDefault="0046348E" w:rsidP="00665AE8">
            <w:pPr>
              <w:spacing w:before="100" w:after="100"/>
              <w:jc w:val="center"/>
              <w:rPr>
                <w:sz w:val="22"/>
                <w:szCs w:val="22"/>
                <w:lang w:val="es-ES"/>
              </w:rPr>
            </w:pPr>
          </w:p>
        </w:tc>
      </w:tr>
      <w:tr w:rsidR="0046348E" w:rsidRPr="008E0274" w14:paraId="4FB1E8A8"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0AEA3C5E" w14:textId="77777777" w:rsidR="0046348E" w:rsidRPr="008E0274" w:rsidRDefault="0046348E" w:rsidP="00665AE8">
            <w:pPr>
              <w:spacing w:before="100" w:after="100"/>
              <w:jc w:val="right"/>
              <w:rPr>
                <w:sz w:val="22"/>
                <w:szCs w:val="22"/>
                <w:lang w:val="es-ES"/>
              </w:rPr>
            </w:pPr>
            <w:r w:rsidRPr="008E0274">
              <w:rPr>
                <w:sz w:val="22"/>
                <w:szCs w:val="22"/>
                <w:lang w:val="es-ES"/>
              </w:rPr>
              <w:t>Nombre del Licitante:</w:t>
            </w:r>
          </w:p>
        </w:tc>
        <w:tc>
          <w:tcPr>
            <w:tcW w:w="360" w:type="dxa"/>
            <w:tcBorders>
              <w:top w:val="single" w:sz="6" w:space="0" w:color="808080"/>
              <w:left w:val="single" w:sz="6" w:space="0" w:color="808080"/>
              <w:bottom w:val="single" w:sz="6" w:space="0" w:color="808080"/>
              <w:right w:val="single" w:sz="6" w:space="0" w:color="808080"/>
            </w:tcBorders>
          </w:tcPr>
          <w:p w14:paraId="571A9792"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3235A96F" w14:textId="77777777" w:rsidR="0046348E" w:rsidRPr="008E0274" w:rsidRDefault="0046348E" w:rsidP="00665AE8">
            <w:pPr>
              <w:spacing w:before="100" w:after="100"/>
              <w:jc w:val="center"/>
              <w:rPr>
                <w:sz w:val="22"/>
                <w:szCs w:val="22"/>
                <w:lang w:val="es-ES"/>
              </w:rPr>
            </w:pPr>
          </w:p>
        </w:tc>
      </w:tr>
      <w:tr w:rsidR="0046348E" w:rsidRPr="008E0274" w14:paraId="033C08C3"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77374CFE" w14:textId="77777777" w:rsidR="0046348E" w:rsidRPr="008E0274" w:rsidRDefault="0046348E" w:rsidP="00665AE8">
            <w:pPr>
              <w:spacing w:before="100" w:after="100"/>
              <w:jc w:val="right"/>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1F91B5EB"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33FCC5C6" w14:textId="77777777" w:rsidR="0046348E" w:rsidRPr="008E0274" w:rsidRDefault="0046348E" w:rsidP="00665AE8">
            <w:pPr>
              <w:spacing w:before="100" w:after="100"/>
              <w:jc w:val="center"/>
              <w:rPr>
                <w:sz w:val="22"/>
                <w:szCs w:val="22"/>
                <w:lang w:val="es-ES"/>
              </w:rPr>
            </w:pPr>
          </w:p>
        </w:tc>
      </w:tr>
      <w:tr w:rsidR="0046348E" w:rsidRPr="008E0274" w14:paraId="50A14ED3"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3128CD6C" w14:textId="77777777" w:rsidR="0046348E" w:rsidRPr="008E0274" w:rsidRDefault="0046348E" w:rsidP="00665AE8">
            <w:pPr>
              <w:spacing w:before="100" w:after="100"/>
              <w:jc w:val="right"/>
              <w:rPr>
                <w:sz w:val="22"/>
                <w:szCs w:val="22"/>
                <w:lang w:val="es-ES"/>
              </w:rPr>
            </w:pPr>
            <w:r w:rsidRPr="008E0274">
              <w:rPr>
                <w:sz w:val="22"/>
                <w:szCs w:val="22"/>
                <w:lang w:val="es-ES"/>
              </w:rPr>
              <w:t>Firma Autorizada del Licitante:</w:t>
            </w:r>
          </w:p>
        </w:tc>
        <w:tc>
          <w:tcPr>
            <w:tcW w:w="360" w:type="dxa"/>
            <w:tcBorders>
              <w:top w:val="single" w:sz="6" w:space="0" w:color="808080"/>
              <w:left w:val="single" w:sz="6" w:space="0" w:color="808080"/>
              <w:bottom w:val="single" w:sz="6" w:space="0" w:color="808080"/>
              <w:right w:val="single" w:sz="6" w:space="0" w:color="808080"/>
            </w:tcBorders>
          </w:tcPr>
          <w:p w14:paraId="055D8500"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6FC41688" w14:textId="77777777" w:rsidR="0046348E" w:rsidRPr="008E0274" w:rsidRDefault="0046348E" w:rsidP="00665AE8">
            <w:pPr>
              <w:spacing w:before="100" w:after="100"/>
              <w:jc w:val="center"/>
              <w:rPr>
                <w:sz w:val="22"/>
                <w:szCs w:val="22"/>
                <w:lang w:val="es-ES"/>
              </w:rPr>
            </w:pPr>
          </w:p>
        </w:tc>
      </w:tr>
      <w:tr w:rsidR="0046348E" w:rsidRPr="008E0274" w14:paraId="799AFE9A"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5759D263" w14:textId="77777777" w:rsidR="0046348E" w:rsidRPr="008E0274" w:rsidRDefault="0046348E" w:rsidP="00665AE8">
            <w:pPr>
              <w:spacing w:before="100" w:after="100"/>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2BE902B9" w14:textId="77777777" w:rsidR="0046348E" w:rsidRPr="008E0274" w:rsidRDefault="0046348E" w:rsidP="00665AE8">
            <w:pPr>
              <w:spacing w:before="100" w:after="100"/>
              <w:jc w:val="center"/>
              <w:rPr>
                <w:sz w:val="22"/>
                <w:szCs w:val="22"/>
                <w:lang w:val="es-ES"/>
              </w:rPr>
            </w:pPr>
          </w:p>
        </w:tc>
        <w:tc>
          <w:tcPr>
            <w:tcW w:w="5148" w:type="dxa"/>
            <w:tcBorders>
              <w:top w:val="single" w:sz="6" w:space="0" w:color="808080"/>
              <w:left w:val="single" w:sz="6" w:space="0" w:color="808080"/>
              <w:bottom w:val="single" w:sz="6" w:space="0" w:color="808080"/>
              <w:right w:val="single" w:sz="6" w:space="0" w:color="808080"/>
            </w:tcBorders>
          </w:tcPr>
          <w:p w14:paraId="251A361F" w14:textId="77777777" w:rsidR="0046348E" w:rsidRPr="008E0274" w:rsidRDefault="0046348E" w:rsidP="00665AE8">
            <w:pPr>
              <w:spacing w:before="100" w:after="100"/>
              <w:jc w:val="center"/>
              <w:rPr>
                <w:sz w:val="22"/>
                <w:szCs w:val="22"/>
                <w:lang w:val="es-ES"/>
              </w:rPr>
            </w:pPr>
          </w:p>
        </w:tc>
      </w:tr>
    </w:tbl>
    <w:p w14:paraId="4A2654C1" w14:textId="77777777" w:rsidR="0046348E" w:rsidRPr="008E0274" w:rsidRDefault="0046348E" w:rsidP="0046348E">
      <w:pPr>
        <w:pStyle w:val="Head82"/>
        <w:rPr>
          <w:rStyle w:val="PreparersOption"/>
          <w:lang w:val="es-ES"/>
        </w:rPr>
      </w:pPr>
      <w:r w:rsidRPr="008E0274">
        <w:rPr>
          <w:sz w:val="22"/>
          <w:szCs w:val="22"/>
          <w:lang w:val="es-ES"/>
        </w:rPr>
        <w:br w:type="page"/>
      </w:r>
      <w:bookmarkStart w:id="543" w:name="_Toc78188456"/>
      <w:bookmarkStart w:id="544" w:name="_Toc107660965"/>
      <w:r w:rsidRPr="008E0274">
        <w:rPr>
          <w:lang w:val="es-ES"/>
        </w:rPr>
        <w:t>2.4</w:t>
      </w:r>
      <w:r w:rsidRPr="008E0274">
        <w:rPr>
          <w:lang w:val="es-ES"/>
        </w:rPr>
        <w:tab/>
        <w:t>Cuadro resumido de gastos ordinarios</w:t>
      </w:r>
      <w:bookmarkEnd w:id="543"/>
      <w:bookmarkEnd w:id="544"/>
    </w:p>
    <w:p w14:paraId="3B8E3EDD" w14:textId="714C01D1" w:rsidR="0046348E" w:rsidRPr="008E0274" w:rsidRDefault="0046348E" w:rsidP="0046348E">
      <w:pPr>
        <w:tabs>
          <w:tab w:val="left" w:pos="-720"/>
        </w:tabs>
        <w:spacing w:before="120"/>
        <w:rPr>
          <w:lang w:val="es-ES"/>
        </w:rPr>
      </w:pPr>
      <w:r w:rsidRPr="008E0274">
        <w:rPr>
          <w:lang w:val="es-ES"/>
        </w:rPr>
        <w:t xml:space="preserve">Número del Sistema o Subsistema: </w:t>
      </w:r>
      <w:r w:rsidRPr="008E0274">
        <w:rPr>
          <w:i/>
          <w:iCs/>
          <w:lang w:val="es-ES"/>
        </w:rPr>
        <w:t xml:space="preserve">[si se trata de la adquisición de varios lotes, indicar: </w:t>
      </w:r>
      <w:r w:rsidRPr="008E0274">
        <w:rPr>
          <w:b/>
          <w:bCs/>
          <w:i/>
          <w:iCs/>
          <w:lang w:val="es-ES"/>
        </w:rPr>
        <w:t>número del Subsistema</w:t>
      </w:r>
      <w:r w:rsidRPr="008E0274">
        <w:rPr>
          <w:i/>
          <w:iCs/>
          <w:lang w:val="es-ES"/>
        </w:rPr>
        <w:t xml:space="preserve">; en caso contrario, consignar </w:t>
      </w:r>
      <w:r w:rsidRPr="008E0274">
        <w:rPr>
          <w:b/>
          <w:bCs/>
          <w:i/>
          <w:iCs/>
          <w:lang w:val="es-ES"/>
        </w:rPr>
        <w:t>"adquisición del Sistema completo"</w:t>
      </w:r>
      <w:r w:rsidRPr="008E0274">
        <w:rPr>
          <w:i/>
          <w:iCs/>
          <w:lang w:val="es-ES"/>
        </w:rPr>
        <w:t xml:space="preserve">][según sea necesario para el funcionamiento del Sistema, especificar los elementos  en el cuadro que figura a continuación y modificar, según sea necesario, los elementos y las anotaciones  tipo que figuran en el cuadro.] </w:t>
      </w:r>
      <w:r w:rsidRPr="008E0274">
        <w:rPr>
          <w:lang w:val="es-ES"/>
        </w:rPr>
        <w:t xml:space="preserve">Los gastos DEBERÁN reflejar las tarifas y los precios cotizados de conformidad </w:t>
      </w:r>
      <w:r w:rsidR="00CF61AF" w:rsidRPr="008E0274">
        <w:rPr>
          <w:lang w:val="es-ES"/>
        </w:rPr>
        <w:t>la IAL 14 e IAL 15.</w:t>
      </w:r>
    </w:p>
    <w:p w14:paraId="0BEEA624" w14:textId="77777777" w:rsidR="00CF61AF" w:rsidRPr="008E0274" w:rsidRDefault="00CF61AF" w:rsidP="0046348E">
      <w:pPr>
        <w:tabs>
          <w:tab w:val="left" w:pos="-720"/>
        </w:tabs>
        <w:spacing w:before="120"/>
        <w:rPr>
          <w:lang w:val="es-ES"/>
        </w:rPr>
      </w:pPr>
    </w:p>
    <w:tbl>
      <w:tblPr>
        <w:tblW w:w="0" w:type="auto"/>
        <w:tblInd w:w="6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080"/>
        <w:gridCol w:w="2700"/>
        <w:gridCol w:w="1800"/>
        <w:gridCol w:w="1530"/>
        <w:gridCol w:w="1620"/>
        <w:gridCol w:w="1620"/>
        <w:gridCol w:w="1710"/>
      </w:tblGrid>
      <w:tr w:rsidR="0046348E" w:rsidRPr="008E0274" w14:paraId="1D0C4CCD" w14:textId="77777777" w:rsidTr="00665AE8">
        <w:trPr>
          <w:cantSplit/>
          <w:tblHeader/>
        </w:trPr>
        <w:tc>
          <w:tcPr>
            <w:tcW w:w="1080" w:type="dxa"/>
            <w:tcBorders>
              <w:top w:val="single" w:sz="6" w:space="0" w:color="808080"/>
              <w:left w:val="single" w:sz="6" w:space="0" w:color="808080"/>
              <w:bottom w:val="single" w:sz="6" w:space="0" w:color="808080"/>
              <w:right w:val="single" w:sz="6" w:space="0" w:color="808080"/>
            </w:tcBorders>
          </w:tcPr>
          <w:p w14:paraId="5B0E7A74" w14:textId="77777777" w:rsidR="0046348E" w:rsidRPr="008E0274" w:rsidRDefault="0046348E" w:rsidP="00665AE8">
            <w:pPr>
              <w:spacing w:before="100" w:after="100"/>
              <w:jc w:val="center"/>
              <w:rPr>
                <w:sz w:val="22"/>
                <w:szCs w:val="22"/>
                <w:lang w:val="es-ES"/>
              </w:rPr>
            </w:pPr>
            <w:r w:rsidRPr="008E0274">
              <w:rPr>
                <w:sz w:val="22"/>
                <w:szCs w:val="22"/>
                <w:lang w:val="es-ES"/>
              </w:rPr>
              <w:br/>
              <w:t>No. de Partida</w:t>
            </w:r>
          </w:p>
        </w:tc>
        <w:tc>
          <w:tcPr>
            <w:tcW w:w="2700" w:type="dxa"/>
            <w:tcBorders>
              <w:top w:val="single" w:sz="6" w:space="0" w:color="808080"/>
              <w:left w:val="single" w:sz="6" w:space="0" w:color="808080"/>
              <w:bottom w:val="single" w:sz="6" w:space="0" w:color="808080"/>
              <w:right w:val="single" w:sz="6" w:space="0" w:color="808080"/>
            </w:tcBorders>
          </w:tcPr>
          <w:p w14:paraId="557C89A2" w14:textId="77777777" w:rsidR="0046348E" w:rsidRPr="008E0274" w:rsidRDefault="0046348E" w:rsidP="00665AE8">
            <w:pPr>
              <w:spacing w:before="100" w:after="100"/>
              <w:jc w:val="center"/>
              <w:rPr>
                <w:sz w:val="22"/>
                <w:szCs w:val="22"/>
                <w:lang w:val="es-ES"/>
              </w:rPr>
            </w:pPr>
            <w:r w:rsidRPr="008E0274">
              <w:rPr>
                <w:sz w:val="22"/>
                <w:szCs w:val="22"/>
                <w:lang w:val="es-ES"/>
              </w:rPr>
              <w:br/>
            </w:r>
            <w:r w:rsidRPr="008E0274">
              <w:rPr>
                <w:sz w:val="22"/>
                <w:szCs w:val="22"/>
                <w:lang w:val="es-ES"/>
              </w:rPr>
              <w:br/>
              <w:t>Subsistema/elemento</w:t>
            </w:r>
          </w:p>
        </w:tc>
        <w:tc>
          <w:tcPr>
            <w:tcW w:w="1800" w:type="dxa"/>
            <w:tcBorders>
              <w:top w:val="single" w:sz="6" w:space="0" w:color="808080"/>
              <w:left w:val="single" w:sz="6" w:space="0" w:color="808080"/>
              <w:bottom w:val="single" w:sz="6" w:space="0" w:color="808080"/>
              <w:right w:val="single" w:sz="6" w:space="0" w:color="808080"/>
            </w:tcBorders>
          </w:tcPr>
          <w:p w14:paraId="25B8EF5C" w14:textId="77777777" w:rsidR="0046348E" w:rsidRPr="008E0274" w:rsidRDefault="0046348E" w:rsidP="00665AE8">
            <w:pPr>
              <w:spacing w:before="100" w:after="100"/>
              <w:jc w:val="center"/>
              <w:rPr>
                <w:sz w:val="22"/>
                <w:szCs w:val="22"/>
                <w:lang w:val="es-ES"/>
              </w:rPr>
            </w:pPr>
            <w:r w:rsidRPr="008E0274">
              <w:rPr>
                <w:sz w:val="22"/>
                <w:szCs w:val="22"/>
                <w:lang w:val="es-ES"/>
              </w:rPr>
              <w:t>No. del cuadro parcial de gastos ordinarios</w:t>
            </w:r>
          </w:p>
        </w:tc>
        <w:tc>
          <w:tcPr>
            <w:tcW w:w="1530" w:type="dxa"/>
            <w:tcBorders>
              <w:top w:val="single" w:sz="6" w:space="0" w:color="808080"/>
              <w:left w:val="single" w:sz="6" w:space="0" w:color="808080"/>
              <w:bottom w:val="single" w:sz="6" w:space="0" w:color="808080"/>
              <w:right w:val="single" w:sz="6" w:space="0" w:color="808080"/>
            </w:tcBorders>
          </w:tcPr>
          <w:p w14:paraId="42C3584A" w14:textId="77777777" w:rsidR="0046348E" w:rsidRPr="008E0274" w:rsidRDefault="0046348E" w:rsidP="00665AE8">
            <w:pPr>
              <w:spacing w:before="100" w:after="100"/>
              <w:jc w:val="center"/>
              <w:rPr>
                <w:sz w:val="22"/>
                <w:szCs w:val="22"/>
                <w:lang w:val="es-ES"/>
              </w:rPr>
            </w:pPr>
            <w:r w:rsidRPr="008E0274">
              <w:rPr>
                <w:rStyle w:val="preparersnote"/>
                <w:b w:val="0"/>
                <w:bCs/>
                <w:sz w:val="22"/>
                <w:szCs w:val="22"/>
                <w:lang w:val="es-ES"/>
              </w:rPr>
              <w:t>[ indicar:</w:t>
            </w:r>
            <w:r w:rsidRPr="008E0274">
              <w:rPr>
                <w:rStyle w:val="preparersnote"/>
                <w:sz w:val="22"/>
                <w:szCs w:val="22"/>
                <w:lang w:val="es-ES"/>
              </w:rPr>
              <w:t xml:space="preserve">  Moneda Local </w:t>
            </w:r>
            <w:r w:rsidRPr="008E0274">
              <w:rPr>
                <w:rStyle w:val="preparersnote"/>
                <w:b w:val="0"/>
                <w:bCs/>
                <w:sz w:val="22"/>
                <w:szCs w:val="22"/>
                <w:lang w:val="es-ES"/>
              </w:rPr>
              <w:t>]</w:t>
            </w:r>
            <w:r w:rsidRPr="008E0274">
              <w:rPr>
                <w:sz w:val="22"/>
                <w:szCs w:val="22"/>
                <w:lang w:val="es-ES"/>
              </w:rPr>
              <w:t xml:space="preserve"> Precio</w:t>
            </w:r>
          </w:p>
        </w:tc>
        <w:tc>
          <w:tcPr>
            <w:tcW w:w="1620" w:type="dxa"/>
            <w:tcBorders>
              <w:top w:val="single" w:sz="6" w:space="0" w:color="808080"/>
              <w:left w:val="single" w:sz="6" w:space="0" w:color="808080"/>
              <w:bottom w:val="single" w:sz="6" w:space="0" w:color="808080"/>
              <w:right w:val="single" w:sz="6" w:space="0" w:color="808080"/>
            </w:tcBorders>
          </w:tcPr>
          <w:p w14:paraId="5B1EEDBE" w14:textId="77777777" w:rsidR="0046348E" w:rsidRPr="008E0274" w:rsidRDefault="0046348E" w:rsidP="00665AE8">
            <w:pPr>
              <w:spacing w:before="100" w:after="100"/>
              <w:jc w:val="center"/>
              <w:rPr>
                <w:sz w:val="22"/>
                <w:szCs w:val="22"/>
                <w:lang w:val="es-ES"/>
              </w:rPr>
            </w:pPr>
            <w:r w:rsidRPr="008E0274">
              <w:rPr>
                <w:rStyle w:val="preparersnote"/>
                <w:b w:val="0"/>
                <w:bCs/>
                <w:sz w:val="22"/>
                <w:szCs w:val="22"/>
                <w:lang w:val="es-ES"/>
              </w:rPr>
              <w:t>[ indicar:</w:t>
            </w:r>
            <w:r w:rsidRPr="008E0274">
              <w:rPr>
                <w:rStyle w:val="preparersnote"/>
                <w:sz w:val="22"/>
                <w:szCs w:val="22"/>
                <w:lang w:val="es-ES"/>
              </w:rPr>
              <w:t xml:space="preserve">  Divisa A </w:t>
            </w:r>
            <w:r w:rsidRPr="008E0274">
              <w:rPr>
                <w:rStyle w:val="preparersnote"/>
                <w:b w:val="0"/>
                <w:bCs/>
                <w:sz w:val="22"/>
                <w:szCs w:val="22"/>
                <w:lang w:val="es-ES"/>
              </w:rPr>
              <w:t>]</w:t>
            </w:r>
            <w:r w:rsidRPr="008E0274">
              <w:rPr>
                <w:sz w:val="22"/>
                <w:szCs w:val="22"/>
                <w:lang w:val="es-ES"/>
              </w:rPr>
              <w:t xml:space="preserve"> </w:t>
            </w:r>
            <w:r w:rsidRPr="008E0274">
              <w:rPr>
                <w:sz w:val="22"/>
                <w:szCs w:val="22"/>
                <w:lang w:val="es-ES"/>
              </w:rPr>
              <w:br/>
              <w:t>Precio</w:t>
            </w:r>
          </w:p>
        </w:tc>
        <w:tc>
          <w:tcPr>
            <w:tcW w:w="1620" w:type="dxa"/>
            <w:tcBorders>
              <w:top w:val="single" w:sz="6" w:space="0" w:color="808080"/>
              <w:left w:val="single" w:sz="6" w:space="0" w:color="808080"/>
              <w:bottom w:val="single" w:sz="6" w:space="0" w:color="808080"/>
              <w:right w:val="single" w:sz="6" w:space="0" w:color="808080"/>
            </w:tcBorders>
          </w:tcPr>
          <w:p w14:paraId="4C936A37" w14:textId="77777777" w:rsidR="0046348E" w:rsidRPr="008E0274" w:rsidRDefault="0046348E" w:rsidP="00665AE8">
            <w:pPr>
              <w:spacing w:before="100" w:after="100"/>
              <w:jc w:val="center"/>
              <w:rPr>
                <w:sz w:val="22"/>
                <w:szCs w:val="22"/>
                <w:lang w:val="es-ES"/>
              </w:rPr>
            </w:pPr>
            <w:r w:rsidRPr="008E0274">
              <w:rPr>
                <w:rStyle w:val="preparersnote"/>
                <w:b w:val="0"/>
                <w:bCs/>
                <w:sz w:val="22"/>
                <w:szCs w:val="22"/>
                <w:lang w:val="es-ES"/>
              </w:rPr>
              <w:t>[ indicar:</w:t>
            </w:r>
            <w:r w:rsidRPr="008E0274">
              <w:rPr>
                <w:rStyle w:val="preparersnote"/>
                <w:sz w:val="22"/>
                <w:szCs w:val="22"/>
                <w:lang w:val="es-ES"/>
              </w:rPr>
              <w:t xml:space="preserve">  Divisa B</w:t>
            </w:r>
            <w:r w:rsidRPr="008E0274">
              <w:rPr>
                <w:rStyle w:val="preparersnote"/>
                <w:b w:val="0"/>
                <w:bCs/>
                <w:sz w:val="22"/>
                <w:szCs w:val="22"/>
                <w:lang w:val="es-ES"/>
              </w:rPr>
              <w:t> ]</w:t>
            </w:r>
            <w:r w:rsidRPr="008E0274">
              <w:rPr>
                <w:sz w:val="22"/>
                <w:szCs w:val="22"/>
                <w:lang w:val="es-ES"/>
              </w:rPr>
              <w:t xml:space="preserve"> </w:t>
            </w:r>
            <w:r w:rsidRPr="008E0274">
              <w:rPr>
                <w:sz w:val="22"/>
                <w:szCs w:val="22"/>
                <w:lang w:val="es-ES"/>
              </w:rPr>
              <w:br/>
              <w:t>Precio</w:t>
            </w:r>
          </w:p>
        </w:tc>
        <w:tc>
          <w:tcPr>
            <w:tcW w:w="1710" w:type="dxa"/>
            <w:tcBorders>
              <w:top w:val="single" w:sz="6" w:space="0" w:color="808080"/>
              <w:left w:val="single" w:sz="6" w:space="0" w:color="808080"/>
              <w:bottom w:val="single" w:sz="6" w:space="0" w:color="808080"/>
              <w:right w:val="single" w:sz="6" w:space="0" w:color="808080"/>
            </w:tcBorders>
          </w:tcPr>
          <w:p w14:paraId="4E5E91CD" w14:textId="77777777" w:rsidR="0046348E" w:rsidRPr="008E0274" w:rsidRDefault="0046348E" w:rsidP="00665AE8">
            <w:pPr>
              <w:spacing w:before="100" w:after="100"/>
              <w:jc w:val="center"/>
              <w:rPr>
                <w:sz w:val="22"/>
                <w:szCs w:val="22"/>
                <w:lang w:val="es-ES"/>
              </w:rPr>
            </w:pPr>
            <w:r w:rsidRPr="008E0274">
              <w:rPr>
                <w:rStyle w:val="preparersnote"/>
                <w:b w:val="0"/>
                <w:bCs/>
                <w:sz w:val="22"/>
                <w:szCs w:val="22"/>
                <w:lang w:val="es-ES"/>
              </w:rPr>
              <w:t>[ indicar:</w:t>
            </w:r>
            <w:r w:rsidRPr="008E0274">
              <w:rPr>
                <w:rStyle w:val="preparersnote"/>
                <w:sz w:val="22"/>
                <w:szCs w:val="22"/>
                <w:lang w:val="es-ES"/>
              </w:rPr>
              <w:t xml:space="preserve">  Divisa C </w:t>
            </w:r>
            <w:r w:rsidRPr="008E0274">
              <w:rPr>
                <w:rStyle w:val="preparersnote"/>
                <w:b w:val="0"/>
                <w:bCs/>
                <w:sz w:val="22"/>
                <w:szCs w:val="22"/>
                <w:lang w:val="es-ES"/>
              </w:rPr>
              <w:t>]</w:t>
            </w:r>
            <w:r w:rsidRPr="008E0274">
              <w:rPr>
                <w:b/>
                <w:bCs/>
                <w:sz w:val="22"/>
                <w:szCs w:val="22"/>
                <w:lang w:val="es-ES"/>
              </w:rPr>
              <w:t xml:space="preserve"> </w:t>
            </w:r>
            <w:r w:rsidRPr="008E0274">
              <w:rPr>
                <w:sz w:val="22"/>
                <w:szCs w:val="22"/>
                <w:lang w:val="es-ES"/>
              </w:rPr>
              <w:br/>
              <w:t>Precio</w:t>
            </w:r>
          </w:p>
        </w:tc>
      </w:tr>
      <w:tr w:rsidR="0046348E" w:rsidRPr="008E0274" w14:paraId="12FB3604" w14:textId="77777777" w:rsidTr="00665AE8">
        <w:trPr>
          <w:cantSplit/>
          <w:trHeight w:val="20"/>
        </w:trPr>
        <w:tc>
          <w:tcPr>
            <w:tcW w:w="1080" w:type="dxa"/>
            <w:tcBorders>
              <w:top w:val="single" w:sz="6" w:space="0" w:color="808080"/>
              <w:left w:val="single" w:sz="6" w:space="0" w:color="808080"/>
              <w:bottom w:val="single" w:sz="6" w:space="0" w:color="808080"/>
              <w:right w:val="single" w:sz="6" w:space="0" w:color="808080"/>
            </w:tcBorders>
          </w:tcPr>
          <w:p w14:paraId="7BEB1A74" w14:textId="77777777" w:rsidR="0046348E" w:rsidRPr="008E0274" w:rsidRDefault="0046348E" w:rsidP="00665AE8">
            <w:pPr>
              <w:jc w:val="center"/>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0562C702" w14:textId="77777777" w:rsidR="0046348E" w:rsidRPr="008E0274" w:rsidRDefault="0046348E" w:rsidP="00665AE8">
            <w:pPr>
              <w:pStyle w:val="explanatorynotes"/>
              <w:spacing w:after="0" w:line="240" w:lineRule="auto"/>
              <w:rPr>
                <w:rFonts w:ascii="Times New Roman" w:hAnsi="Times New Roman"/>
                <w:lang w:val="es-ES"/>
              </w:rPr>
            </w:pPr>
          </w:p>
        </w:tc>
        <w:tc>
          <w:tcPr>
            <w:tcW w:w="1620" w:type="dxa"/>
            <w:tcBorders>
              <w:top w:val="single" w:sz="6" w:space="0" w:color="808080"/>
              <w:left w:val="single" w:sz="6" w:space="0" w:color="808080"/>
              <w:bottom w:val="single" w:sz="6" w:space="0" w:color="808080"/>
              <w:right w:val="single" w:sz="6" w:space="0" w:color="808080"/>
            </w:tcBorders>
          </w:tcPr>
          <w:p w14:paraId="39795CBC" w14:textId="77777777" w:rsidR="0046348E" w:rsidRPr="008E0274" w:rsidRDefault="0046348E" w:rsidP="00665AE8">
            <w:pPr>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7FE77D4C" w14:textId="77777777" w:rsidR="0046348E" w:rsidRPr="008E0274" w:rsidRDefault="0046348E" w:rsidP="00665AE8">
            <w:pPr>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6EBEC71D" w14:textId="77777777" w:rsidR="0046348E" w:rsidRPr="008E0274" w:rsidRDefault="0046348E" w:rsidP="00665AE8">
            <w:pPr>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27E9A324" w14:textId="77777777" w:rsidR="0046348E" w:rsidRPr="008E0274" w:rsidRDefault="0046348E" w:rsidP="00665AE8">
            <w:pPr>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49245C71" w14:textId="77777777" w:rsidR="0046348E" w:rsidRPr="008E0274" w:rsidRDefault="0046348E" w:rsidP="00665AE8">
            <w:pPr>
              <w:jc w:val="center"/>
              <w:rPr>
                <w:sz w:val="22"/>
                <w:szCs w:val="22"/>
                <w:lang w:val="es-ES"/>
              </w:rPr>
            </w:pPr>
          </w:p>
        </w:tc>
      </w:tr>
      <w:tr w:rsidR="0046348E" w:rsidRPr="008E0274" w14:paraId="45FB3EEE" w14:textId="77777777" w:rsidTr="00665AE8">
        <w:trPr>
          <w:cantSplit/>
        </w:trPr>
        <w:tc>
          <w:tcPr>
            <w:tcW w:w="1080" w:type="dxa"/>
            <w:tcBorders>
              <w:top w:val="single" w:sz="6" w:space="0" w:color="808080"/>
              <w:left w:val="single" w:sz="6" w:space="0" w:color="808080"/>
              <w:bottom w:val="single" w:sz="6" w:space="0" w:color="808080"/>
              <w:right w:val="single" w:sz="6" w:space="0" w:color="808080"/>
            </w:tcBorders>
          </w:tcPr>
          <w:p w14:paraId="4A53FE8F" w14:textId="77777777" w:rsidR="0046348E" w:rsidRPr="008E0274" w:rsidRDefault="0046348E" w:rsidP="00665AE8">
            <w:pPr>
              <w:spacing w:before="100" w:after="100"/>
              <w:jc w:val="center"/>
              <w:rPr>
                <w:sz w:val="22"/>
                <w:szCs w:val="22"/>
                <w:lang w:val="es-ES"/>
              </w:rPr>
            </w:pPr>
            <w:r w:rsidRPr="008E0274">
              <w:rPr>
                <w:sz w:val="22"/>
                <w:szCs w:val="22"/>
                <w:lang w:val="es-ES"/>
              </w:rPr>
              <w:t>z</w:t>
            </w:r>
          </w:p>
        </w:tc>
        <w:tc>
          <w:tcPr>
            <w:tcW w:w="2700" w:type="dxa"/>
            <w:tcBorders>
              <w:top w:val="single" w:sz="6" w:space="0" w:color="808080"/>
              <w:left w:val="single" w:sz="6" w:space="0" w:color="808080"/>
              <w:bottom w:val="single" w:sz="6" w:space="0" w:color="808080"/>
              <w:right w:val="single" w:sz="6" w:space="0" w:color="808080"/>
            </w:tcBorders>
          </w:tcPr>
          <w:p w14:paraId="13599C41" w14:textId="77777777" w:rsidR="0046348E" w:rsidRPr="008E0274" w:rsidRDefault="0046348E" w:rsidP="00665AE8">
            <w:pPr>
              <w:pStyle w:val="tabletxt"/>
              <w:spacing w:before="100" w:after="0"/>
              <w:rPr>
                <w:lang w:val="es-ES"/>
              </w:rPr>
            </w:pPr>
            <w:r w:rsidRPr="008E0274">
              <w:rPr>
                <w:lang w:val="es-ES"/>
              </w:rPr>
              <w:t>Partidas de gastos ordinarios</w:t>
            </w:r>
          </w:p>
        </w:tc>
        <w:tc>
          <w:tcPr>
            <w:tcW w:w="1620" w:type="dxa"/>
            <w:tcBorders>
              <w:top w:val="single" w:sz="6" w:space="0" w:color="808080"/>
              <w:left w:val="single" w:sz="6" w:space="0" w:color="808080"/>
              <w:bottom w:val="single" w:sz="6" w:space="0" w:color="808080"/>
              <w:right w:val="single" w:sz="6" w:space="0" w:color="808080"/>
            </w:tcBorders>
          </w:tcPr>
          <w:p w14:paraId="6FCC1718" w14:textId="77777777" w:rsidR="0046348E" w:rsidRPr="008E0274" w:rsidRDefault="0046348E" w:rsidP="00665AE8">
            <w:pPr>
              <w:spacing w:before="100" w:after="100"/>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039ED761"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7FB947D3"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02057493" w14:textId="77777777" w:rsidR="0046348E" w:rsidRPr="008E0274" w:rsidRDefault="0046348E" w:rsidP="00665AE8">
            <w:pPr>
              <w:spacing w:before="100" w:after="100"/>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2655D5E3" w14:textId="77777777" w:rsidR="0046348E" w:rsidRPr="008E0274" w:rsidRDefault="0046348E" w:rsidP="00665AE8">
            <w:pPr>
              <w:spacing w:before="100" w:after="100"/>
              <w:jc w:val="center"/>
              <w:rPr>
                <w:sz w:val="22"/>
                <w:szCs w:val="22"/>
                <w:lang w:val="es-ES"/>
              </w:rPr>
            </w:pPr>
          </w:p>
        </w:tc>
      </w:tr>
      <w:tr w:rsidR="0046348E" w:rsidRPr="008E0274" w14:paraId="0BC9C51A" w14:textId="77777777" w:rsidTr="00665AE8">
        <w:trPr>
          <w:cantSplit/>
        </w:trPr>
        <w:tc>
          <w:tcPr>
            <w:tcW w:w="1080" w:type="dxa"/>
            <w:tcBorders>
              <w:top w:val="single" w:sz="6" w:space="0" w:color="808080"/>
              <w:left w:val="single" w:sz="6" w:space="0" w:color="808080"/>
              <w:bottom w:val="single" w:sz="6" w:space="0" w:color="808080"/>
              <w:right w:val="single" w:sz="6" w:space="0" w:color="808080"/>
            </w:tcBorders>
          </w:tcPr>
          <w:p w14:paraId="52AA1CA8" w14:textId="77777777" w:rsidR="0046348E" w:rsidRPr="008E0274" w:rsidRDefault="0046348E" w:rsidP="00665AE8">
            <w:pPr>
              <w:spacing w:before="100" w:after="100"/>
              <w:jc w:val="center"/>
              <w:rPr>
                <w:sz w:val="22"/>
                <w:szCs w:val="22"/>
                <w:lang w:val="es-ES"/>
              </w:rPr>
            </w:pPr>
            <w:r w:rsidRPr="008E0274">
              <w:rPr>
                <w:sz w:val="22"/>
                <w:szCs w:val="22"/>
                <w:lang w:val="es-ES"/>
              </w:rPr>
              <w:t>z.1</w:t>
            </w:r>
          </w:p>
        </w:tc>
        <w:tc>
          <w:tcPr>
            <w:tcW w:w="2700" w:type="dxa"/>
            <w:tcBorders>
              <w:top w:val="single" w:sz="6" w:space="0" w:color="808080"/>
              <w:left w:val="single" w:sz="6" w:space="0" w:color="808080"/>
              <w:bottom w:val="single" w:sz="6" w:space="0" w:color="808080"/>
              <w:right w:val="single" w:sz="6" w:space="0" w:color="808080"/>
            </w:tcBorders>
          </w:tcPr>
          <w:p w14:paraId="631A3DF5" w14:textId="77777777" w:rsidR="0046348E" w:rsidRPr="008E0274" w:rsidRDefault="0046348E" w:rsidP="00665AE8">
            <w:pPr>
              <w:spacing w:before="100"/>
              <w:ind w:left="335"/>
              <w:jc w:val="left"/>
              <w:rPr>
                <w:sz w:val="22"/>
                <w:szCs w:val="22"/>
                <w:lang w:val="es-ES"/>
              </w:rPr>
            </w:pPr>
            <w:r w:rsidRPr="008E0274">
              <w:rPr>
                <w:sz w:val="22"/>
                <w:szCs w:val="22"/>
                <w:lang w:val="es-ES"/>
              </w:rPr>
              <w:t>Partidas de gastos ordinarios Sede</w:t>
            </w:r>
          </w:p>
        </w:tc>
        <w:tc>
          <w:tcPr>
            <w:tcW w:w="1620" w:type="dxa"/>
            <w:tcBorders>
              <w:top w:val="single" w:sz="6" w:space="0" w:color="808080"/>
              <w:left w:val="single" w:sz="6" w:space="0" w:color="808080"/>
              <w:bottom w:val="single" w:sz="6" w:space="0" w:color="808080"/>
              <w:right w:val="single" w:sz="6" w:space="0" w:color="808080"/>
            </w:tcBorders>
          </w:tcPr>
          <w:p w14:paraId="00C7D38C" w14:textId="77777777" w:rsidR="0046348E" w:rsidRPr="008E0274" w:rsidRDefault="0046348E" w:rsidP="00665AE8">
            <w:pPr>
              <w:spacing w:before="100" w:after="100"/>
              <w:jc w:val="center"/>
              <w:rPr>
                <w:sz w:val="22"/>
                <w:szCs w:val="22"/>
                <w:lang w:val="es-ES"/>
              </w:rPr>
            </w:pPr>
            <w:r w:rsidRPr="008E0274">
              <w:rPr>
                <w:sz w:val="22"/>
                <w:szCs w:val="22"/>
                <w:lang w:val="es-ES"/>
              </w:rPr>
              <w:t>n.1</w:t>
            </w:r>
          </w:p>
        </w:tc>
        <w:tc>
          <w:tcPr>
            <w:tcW w:w="1530" w:type="dxa"/>
            <w:tcBorders>
              <w:top w:val="single" w:sz="6" w:space="0" w:color="808080"/>
              <w:left w:val="single" w:sz="6" w:space="0" w:color="808080"/>
              <w:bottom w:val="single" w:sz="6" w:space="0" w:color="808080"/>
              <w:right w:val="single" w:sz="6" w:space="0" w:color="808080"/>
            </w:tcBorders>
          </w:tcPr>
          <w:p w14:paraId="0D0B58C9"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0759CFF8"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1B8C1DDF" w14:textId="77777777" w:rsidR="0046348E" w:rsidRPr="008E0274" w:rsidRDefault="0046348E" w:rsidP="00665AE8">
            <w:pPr>
              <w:spacing w:before="100" w:after="100"/>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6962BBC1" w14:textId="77777777" w:rsidR="0046348E" w:rsidRPr="008E0274" w:rsidRDefault="0046348E" w:rsidP="00665AE8">
            <w:pPr>
              <w:spacing w:before="100" w:after="100"/>
              <w:jc w:val="center"/>
              <w:rPr>
                <w:sz w:val="22"/>
                <w:szCs w:val="22"/>
                <w:lang w:val="es-ES"/>
              </w:rPr>
            </w:pPr>
          </w:p>
        </w:tc>
      </w:tr>
      <w:tr w:rsidR="0046348E" w:rsidRPr="008E0274" w14:paraId="686F09F9" w14:textId="77777777" w:rsidTr="00665AE8">
        <w:trPr>
          <w:cantSplit/>
        </w:trPr>
        <w:tc>
          <w:tcPr>
            <w:tcW w:w="1080" w:type="dxa"/>
            <w:tcBorders>
              <w:top w:val="single" w:sz="6" w:space="0" w:color="808080"/>
              <w:left w:val="single" w:sz="6" w:space="0" w:color="808080"/>
              <w:bottom w:val="single" w:sz="6" w:space="0" w:color="808080"/>
              <w:right w:val="single" w:sz="6" w:space="0" w:color="808080"/>
            </w:tcBorders>
          </w:tcPr>
          <w:p w14:paraId="569B3A7B" w14:textId="77777777" w:rsidR="0046348E" w:rsidRPr="008E0274" w:rsidRDefault="0046348E" w:rsidP="00665AE8">
            <w:pPr>
              <w:spacing w:before="100" w:after="100"/>
              <w:jc w:val="center"/>
              <w:rPr>
                <w:sz w:val="22"/>
                <w:szCs w:val="22"/>
                <w:lang w:val="es-ES"/>
              </w:rPr>
            </w:pPr>
            <w:r w:rsidRPr="008E0274">
              <w:rPr>
                <w:sz w:val="22"/>
                <w:szCs w:val="22"/>
                <w:lang w:val="es-ES"/>
              </w:rPr>
              <w:t>z.2</w:t>
            </w:r>
          </w:p>
        </w:tc>
        <w:tc>
          <w:tcPr>
            <w:tcW w:w="2700" w:type="dxa"/>
            <w:tcBorders>
              <w:top w:val="single" w:sz="6" w:space="0" w:color="808080"/>
              <w:left w:val="single" w:sz="6" w:space="0" w:color="808080"/>
              <w:bottom w:val="single" w:sz="6" w:space="0" w:color="808080"/>
              <w:right w:val="single" w:sz="6" w:space="0" w:color="808080"/>
            </w:tcBorders>
          </w:tcPr>
          <w:p w14:paraId="1C1F57D4" w14:textId="77777777" w:rsidR="0046348E" w:rsidRPr="008E0274" w:rsidRDefault="0046348E" w:rsidP="00665AE8">
            <w:pPr>
              <w:spacing w:before="100"/>
              <w:ind w:left="335"/>
              <w:jc w:val="left"/>
              <w:rPr>
                <w:sz w:val="22"/>
                <w:szCs w:val="22"/>
                <w:lang w:val="es-ES"/>
              </w:rPr>
            </w:pPr>
            <w:r w:rsidRPr="008E0274">
              <w:rPr>
                <w:sz w:val="22"/>
                <w:szCs w:val="22"/>
                <w:lang w:val="es-ES"/>
              </w:rPr>
              <w:t>Partidas de gastos ordinarios Región 1</w:t>
            </w:r>
          </w:p>
        </w:tc>
        <w:tc>
          <w:tcPr>
            <w:tcW w:w="1620" w:type="dxa"/>
            <w:tcBorders>
              <w:top w:val="single" w:sz="6" w:space="0" w:color="808080"/>
              <w:left w:val="single" w:sz="6" w:space="0" w:color="808080"/>
              <w:bottom w:val="single" w:sz="6" w:space="0" w:color="808080"/>
              <w:right w:val="single" w:sz="6" w:space="0" w:color="808080"/>
            </w:tcBorders>
          </w:tcPr>
          <w:p w14:paraId="79791D01" w14:textId="77777777" w:rsidR="0046348E" w:rsidRPr="008E0274" w:rsidRDefault="0046348E" w:rsidP="00665AE8">
            <w:pPr>
              <w:spacing w:before="100" w:after="100"/>
              <w:jc w:val="center"/>
              <w:rPr>
                <w:sz w:val="22"/>
                <w:szCs w:val="22"/>
                <w:lang w:val="es-ES"/>
              </w:rPr>
            </w:pPr>
            <w:r w:rsidRPr="008E0274">
              <w:rPr>
                <w:sz w:val="22"/>
                <w:szCs w:val="22"/>
                <w:lang w:val="es-ES"/>
              </w:rPr>
              <w:t>n.2</w:t>
            </w:r>
          </w:p>
        </w:tc>
        <w:tc>
          <w:tcPr>
            <w:tcW w:w="1530" w:type="dxa"/>
            <w:tcBorders>
              <w:top w:val="single" w:sz="6" w:space="0" w:color="808080"/>
              <w:left w:val="single" w:sz="6" w:space="0" w:color="808080"/>
              <w:bottom w:val="single" w:sz="6" w:space="0" w:color="808080"/>
              <w:right w:val="single" w:sz="6" w:space="0" w:color="808080"/>
            </w:tcBorders>
          </w:tcPr>
          <w:p w14:paraId="365AAA06"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4F3968FE"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687DB6AE" w14:textId="77777777" w:rsidR="0046348E" w:rsidRPr="008E0274" w:rsidRDefault="0046348E" w:rsidP="00665AE8">
            <w:pPr>
              <w:spacing w:before="100" w:after="100"/>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39D62C52" w14:textId="77777777" w:rsidR="0046348E" w:rsidRPr="008E0274" w:rsidRDefault="0046348E" w:rsidP="00665AE8">
            <w:pPr>
              <w:spacing w:before="100" w:after="100"/>
              <w:jc w:val="center"/>
              <w:rPr>
                <w:sz w:val="22"/>
                <w:szCs w:val="22"/>
                <w:lang w:val="es-ES"/>
              </w:rPr>
            </w:pPr>
          </w:p>
        </w:tc>
      </w:tr>
      <w:tr w:rsidR="0046348E" w:rsidRPr="008E0274" w14:paraId="49FD7EFF" w14:textId="77777777" w:rsidTr="00665AE8">
        <w:trPr>
          <w:cantSplit/>
          <w:trHeight w:hRule="exact" w:val="216"/>
        </w:trPr>
        <w:tc>
          <w:tcPr>
            <w:tcW w:w="1080" w:type="dxa"/>
            <w:tcBorders>
              <w:top w:val="single" w:sz="6" w:space="0" w:color="808080"/>
              <w:left w:val="single" w:sz="6" w:space="0" w:color="808080"/>
              <w:bottom w:val="single" w:sz="6" w:space="0" w:color="808080"/>
              <w:right w:val="single" w:sz="6" w:space="0" w:color="808080"/>
            </w:tcBorders>
          </w:tcPr>
          <w:p w14:paraId="06DE7A8A" w14:textId="77777777" w:rsidR="0046348E" w:rsidRPr="008E0274" w:rsidRDefault="0046348E" w:rsidP="00665AE8">
            <w:pPr>
              <w:jc w:val="center"/>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200FB4E2" w14:textId="77777777" w:rsidR="0046348E" w:rsidRPr="008E0274" w:rsidRDefault="0046348E" w:rsidP="00665AE8">
            <w:pPr>
              <w:pStyle w:val="explanatorynotes"/>
              <w:spacing w:after="0" w:line="240" w:lineRule="auto"/>
              <w:rPr>
                <w:rFonts w:ascii="Times New Roman" w:hAnsi="Times New Roman"/>
                <w:lang w:val="es-ES"/>
              </w:rPr>
            </w:pPr>
          </w:p>
        </w:tc>
        <w:tc>
          <w:tcPr>
            <w:tcW w:w="1620" w:type="dxa"/>
            <w:tcBorders>
              <w:top w:val="single" w:sz="6" w:space="0" w:color="808080"/>
              <w:left w:val="single" w:sz="6" w:space="0" w:color="808080"/>
              <w:bottom w:val="single" w:sz="6" w:space="0" w:color="808080"/>
              <w:right w:val="single" w:sz="6" w:space="0" w:color="808080"/>
            </w:tcBorders>
          </w:tcPr>
          <w:p w14:paraId="159B1726" w14:textId="77777777" w:rsidR="0046348E" w:rsidRPr="008E0274" w:rsidRDefault="0046348E" w:rsidP="00665AE8">
            <w:pPr>
              <w:jc w:val="center"/>
              <w:rPr>
                <w:sz w:val="22"/>
                <w:szCs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79D3C67F" w14:textId="77777777" w:rsidR="0046348E" w:rsidRPr="008E0274" w:rsidRDefault="0046348E" w:rsidP="00665AE8">
            <w:pPr>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4C72F118" w14:textId="77777777" w:rsidR="0046348E" w:rsidRPr="008E0274" w:rsidRDefault="0046348E" w:rsidP="00665AE8">
            <w:pPr>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70980267" w14:textId="77777777" w:rsidR="0046348E" w:rsidRPr="008E0274" w:rsidRDefault="0046348E" w:rsidP="00665AE8">
            <w:pPr>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12A11DB6" w14:textId="77777777" w:rsidR="0046348E" w:rsidRPr="008E0274" w:rsidRDefault="0046348E" w:rsidP="00665AE8">
            <w:pPr>
              <w:jc w:val="center"/>
              <w:rPr>
                <w:sz w:val="22"/>
                <w:szCs w:val="22"/>
                <w:lang w:val="es-ES"/>
              </w:rPr>
            </w:pPr>
          </w:p>
        </w:tc>
      </w:tr>
      <w:tr w:rsidR="0046348E" w:rsidRPr="007436C2" w14:paraId="265EC975" w14:textId="77777777" w:rsidTr="00665AE8">
        <w:trPr>
          <w:cantSplit/>
        </w:trPr>
        <w:tc>
          <w:tcPr>
            <w:tcW w:w="1080" w:type="dxa"/>
            <w:tcBorders>
              <w:top w:val="single" w:sz="6" w:space="0" w:color="808080"/>
              <w:left w:val="single" w:sz="6" w:space="0" w:color="808080"/>
              <w:bottom w:val="single" w:sz="6" w:space="0" w:color="808080"/>
              <w:right w:val="single" w:sz="6" w:space="0" w:color="808080"/>
            </w:tcBorders>
          </w:tcPr>
          <w:p w14:paraId="1CFDD91A" w14:textId="77777777" w:rsidR="0046348E" w:rsidRPr="008E0274" w:rsidRDefault="0046348E" w:rsidP="00665AE8">
            <w:pPr>
              <w:spacing w:before="100" w:after="100"/>
              <w:jc w:val="center"/>
              <w:rPr>
                <w:sz w:val="22"/>
                <w:szCs w:val="22"/>
                <w:lang w:val="es-ES"/>
              </w:rPr>
            </w:pPr>
          </w:p>
        </w:tc>
        <w:tc>
          <w:tcPr>
            <w:tcW w:w="4320" w:type="dxa"/>
            <w:gridSpan w:val="2"/>
            <w:tcBorders>
              <w:top w:val="single" w:sz="6" w:space="0" w:color="808080"/>
              <w:left w:val="single" w:sz="6" w:space="0" w:color="808080"/>
              <w:bottom w:val="single" w:sz="6" w:space="0" w:color="808080"/>
              <w:right w:val="single" w:sz="6" w:space="0" w:color="808080"/>
            </w:tcBorders>
          </w:tcPr>
          <w:p w14:paraId="517E7377" w14:textId="77777777" w:rsidR="0046348E" w:rsidRPr="008E0274" w:rsidRDefault="0046348E" w:rsidP="00665AE8">
            <w:pPr>
              <w:spacing w:before="100" w:after="100"/>
              <w:jc w:val="center"/>
              <w:rPr>
                <w:sz w:val="22"/>
                <w:szCs w:val="22"/>
                <w:lang w:val="es-ES"/>
              </w:rPr>
            </w:pPr>
            <w:r w:rsidRPr="008E0274">
              <w:rPr>
                <w:sz w:val="22"/>
                <w:szCs w:val="22"/>
                <w:lang w:val="es-ES"/>
              </w:rPr>
              <w:t xml:space="preserve">Subtotales (al cuadro resumido de totales) </w:t>
            </w:r>
          </w:p>
        </w:tc>
        <w:tc>
          <w:tcPr>
            <w:tcW w:w="1530" w:type="dxa"/>
            <w:tcBorders>
              <w:top w:val="single" w:sz="6" w:space="0" w:color="808080"/>
              <w:left w:val="single" w:sz="6" w:space="0" w:color="808080"/>
              <w:bottom w:val="single" w:sz="6" w:space="0" w:color="808080"/>
              <w:right w:val="single" w:sz="6" w:space="0" w:color="808080"/>
            </w:tcBorders>
          </w:tcPr>
          <w:p w14:paraId="7B207ED5"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28AEB315" w14:textId="77777777" w:rsidR="0046348E" w:rsidRPr="008E0274" w:rsidRDefault="0046348E" w:rsidP="00665AE8">
            <w:pPr>
              <w:spacing w:before="100" w:after="100"/>
              <w:jc w:val="center"/>
              <w:rPr>
                <w:sz w:val="22"/>
                <w:szCs w:val="22"/>
                <w:lang w:val="es-ES"/>
              </w:rPr>
            </w:pPr>
          </w:p>
        </w:tc>
        <w:tc>
          <w:tcPr>
            <w:tcW w:w="1620" w:type="dxa"/>
            <w:tcBorders>
              <w:top w:val="single" w:sz="6" w:space="0" w:color="808080"/>
              <w:left w:val="single" w:sz="6" w:space="0" w:color="808080"/>
              <w:bottom w:val="single" w:sz="6" w:space="0" w:color="808080"/>
              <w:right w:val="single" w:sz="6" w:space="0" w:color="808080"/>
            </w:tcBorders>
          </w:tcPr>
          <w:p w14:paraId="5118F04A" w14:textId="77777777" w:rsidR="0046348E" w:rsidRPr="008E0274" w:rsidRDefault="0046348E" w:rsidP="00665AE8">
            <w:pPr>
              <w:spacing w:before="100" w:after="100"/>
              <w:jc w:val="center"/>
              <w:rPr>
                <w:sz w:val="22"/>
                <w:szCs w:val="22"/>
                <w:lang w:val="es-ES"/>
              </w:rPr>
            </w:pPr>
          </w:p>
        </w:tc>
        <w:tc>
          <w:tcPr>
            <w:tcW w:w="1710" w:type="dxa"/>
            <w:tcBorders>
              <w:top w:val="single" w:sz="6" w:space="0" w:color="808080"/>
              <w:left w:val="single" w:sz="6" w:space="0" w:color="808080"/>
              <w:bottom w:val="single" w:sz="6" w:space="0" w:color="808080"/>
              <w:right w:val="single" w:sz="6" w:space="0" w:color="808080"/>
            </w:tcBorders>
          </w:tcPr>
          <w:p w14:paraId="44C7218C" w14:textId="77777777" w:rsidR="0046348E" w:rsidRPr="008E0274" w:rsidRDefault="0046348E" w:rsidP="00665AE8">
            <w:pPr>
              <w:spacing w:before="100" w:after="100"/>
              <w:jc w:val="center"/>
              <w:rPr>
                <w:sz w:val="22"/>
                <w:szCs w:val="22"/>
                <w:lang w:val="es-ES"/>
              </w:rPr>
            </w:pPr>
          </w:p>
        </w:tc>
      </w:tr>
    </w:tbl>
    <w:p w14:paraId="1D635FED" w14:textId="77777777" w:rsidR="0046348E" w:rsidRPr="008E0274" w:rsidRDefault="0046348E" w:rsidP="0046348E">
      <w:pPr>
        <w:tabs>
          <w:tab w:val="left" w:pos="-720"/>
        </w:tabs>
        <w:spacing w:before="120"/>
        <w:jc w:val="left"/>
        <w:rPr>
          <w:lang w:val="es-ES"/>
        </w:rPr>
      </w:pPr>
      <w:r w:rsidRPr="008E0274">
        <w:rPr>
          <w:b/>
          <w:bCs/>
          <w:lang w:val="es-ES"/>
        </w:rPr>
        <w:t>Nota</w:t>
      </w:r>
      <w:r w:rsidRPr="008E0274">
        <w:rPr>
          <w:lang w:val="es-ES"/>
        </w:rPr>
        <w:t>: -- indica que no es aplicable,        “ indica repetición de la anotación precedente. Consultar en el cuadro parcial de gastos ordinarios pertinente, los componentes específicos que constituyen cada Subsistema o partida de este cuadro resumido.</w:t>
      </w:r>
    </w:p>
    <w:p w14:paraId="0863D973" w14:textId="77777777" w:rsidR="0046348E" w:rsidRPr="008E0274" w:rsidRDefault="0046348E" w:rsidP="0046348E">
      <w:pPr>
        <w:tabs>
          <w:tab w:val="left" w:pos="-720"/>
        </w:tabs>
        <w:spacing w:before="120"/>
        <w:jc w:val="left"/>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46348E" w:rsidRPr="007436C2" w14:paraId="288E419C"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7999B5CA" w14:textId="77777777" w:rsidR="0046348E" w:rsidRPr="008E0274" w:rsidRDefault="0046348E" w:rsidP="00665AE8">
            <w:pPr>
              <w:pStyle w:val="EndnoteText"/>
              <w:spacing w:before="100" w:after="100"/>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18DFFC3F" w14:textId="77777777" w:rsidR="0046348E" w:rsidRPr="008E0274" w:rsidRDefault="0046348E" w:rsidP="00665AE8">
            <w:pPr>
              <w:spacing w:before="100" w:after="100"/>
              <w:jc w:val="center"/>
              <w:rPr>
                <w:sz w:val="22"/>
                <w:szCs w:val="22"/>
                <w:lang w:val="es-ES"/>
              </w:rPr>
            </w:pPr>
          </w:p>
        </w:tc>
        <w:tc>
          <w:tcPr>
            <w:tcW w:w="5238" w:type="dxa"/>
            <w:tcBorders>
              <w:top w:val="single" w:sz="6" w:space="0" w:color="808080"/>
              <w:left w:val="single" w:sz="6" w:space="0" w:color="808080"/>
              <w:bottom w:val="single" w:sz="6" w:space="0" w:color="808080"/>
              <w:right w:val="single" w:sz="6" w:space="0" w:color="808080"/>
            </w:tcBorders>
          </w:tcPr>
          <w:p w14:paraId="63DCCC16" w14:textId="77777777" w:rsidR="0046348E" w:rsidRPr="008E0274" w:rsidRDefault="0046348E" w:rsidP="00665AE8">
            <w:pPr>
              <w:spacing w:before="100" w:after="100"/>
              <w:jc w:val="center"/>
              <w:rPr>
                <w:sz w:val="22"/>
                <w:szCs w:val="22"/>
                <w:lang w:val="es-ES"/>
              </w:rPr>
            </w:pPr>
          </w:p>
        </w:tc>
      </w:tr>
      <w:tr w:rsidR="0046348E" w:rsidRPr="008E0274" w14:paraId="0237FA3B"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7477BA70" w14:textId="77777777" w:rsidR="0046348E" w:rsidRPr="008E0274" w:rsidRDefault="0046348E" w:rsidP="00665AE8">
            <w:pPr>
              <w:spacing w:before="100" w:after="100"/>
              <w:jc w:val="right"/>
              <w:rPr>
                <w:sz w:val="22"/>
                <w:szCs w:val="22"/>
                <w:lang w:val="es-ES"/>
              </w:rPr>
            </w:pPr>
            <w:r w:rsidRPr="008E0274">
              <w:rPr>
                <w:sz w:val="22"/>
                <w:szCs w:val="22"/>
                <w:lang w:val="es-ES"/>
              </w:rPr>
              <w:t>Nombre del Licitante:</w:t>
            </w:r>
          </w:p>
        </w:tc>
        <w:tc>
          <w:tcPr>
            <w:tcW w:w="360" w:type="dxa"/>
            <w:tcBorders>
              <w:top w:val="single" w:sz="6" w:space="0" w:color="808080"/>
              <w:left w:val="single" w:sz="6" w:space="0" w:color="808080"/>
              <w:bottom w:val="single" w:sz="6" w:space="0" w:color="808080"/>
              <w:right w:val="single" w:sz="6" w:space="0" w:color="808080"/>
            </w:tcBorders>
          </w:tcPr>
          <w:p w14:paraId="30384071" w14:textId="77777777" w:rsidR="0046348E" w:rsidRPr="008E0274" w:rsidRDefault="0046348E" w:rsidP="00665AE8">
            <w:pPr>
              <w:spacing w:before="100" w:after="100"/>
              <w:jc w:val="center"/>
              <w:rPr>
                <w:sz w:val="22"/>
                <w:szCs w:val="22"/>
                <w:lang w:val="es-ES"/>
              </w:rPr>
            </w:pPr>
          </w:p>
        </w:tc>
        <w:tc>
          <w:tcPr>
            <w:tcW w:w="5238" w:type="dxa"/>
            <w:tcBorders>
              <w:top w:val="single" w:sz="6" w:space="0" w:color="808080"/>
              <w:left w:val="single" w:sz="6" w:space="0" w:color="808080"/>
              <w:bottom w:val="single" w:sz="6" w:space="0" w:color="808080"/>
              <w:right w:val="single" w:sz="6" w:space="0" w:color="808080"/>
            </w:tcBorders>
          </w:tcPr>
          <w:p w14:paraId="790CFC4C" w14:textId="77777777" w:rsidR="0046348E" w:rsidRPr="008E0274" w:rsidRDefault="0046348E" w:rsidP="00665AE8">
            <w:pPr>
              <w:spacing w:before="100" w:after="100"/>
              <w:jc w:val="center"/>
              <w:rPr>
                <w:sz w:val="22"/>
                <w:szCs w:val="22"/>
                <w:lang w:val="es-ES"/>
              </w:rPr>
            </w:pPr>
          </w:p>
        </w:tc>
      </w:tr>
      <w:tr w:rsidR="0046348E" w:rsidRPr="008E0274" w14:paraId="76DBD080"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38875E69" w14:textId="77777777" w:rsidR="0046348E" w:rsidRPr="008E0274" w:rsidRDefault="0046348E" w:rsidP="00665AE8">
            <w:pPr>
              <w:spacing w:before="100" w:after="100"/>
              <w:jc w:val="right"/>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3C3DA5BC" w14:textId="77777777" w:rsidR="0046348E" w:rsidRPr="008E0274" w:rsidRDefault="0046348E" w:rsidP="00665AE8">
            <w:pPr>
              <w:spacing w:before="100" w:after="100"/>
              <w:jc w:val="center"/>
              <w:rPr>
                <w:sz w:val="22"/>
                <w:szCs w:val="22"/>
                <w:lang w:val="es-ES"/>
              </w:rPr>
            </w:pPr>
          </w:p>
        </w:tc>
        <w:tc>
          <w:tcPr>
            <w:tcW w:w="5238" w:type="dxa"/>
            <w:tcBorders>
              <w:top w:val="single" w:sz="6" w:space="0" w:color="808080"/>
              <w:left w:val="single" w:sz="6" w:space="0" w:color="808080"/>
              <w:bottom w:val="single" w:sz="6" w:space="0" w:color="808080"/>
              <w:right w:val="single" w:sz="6" w:space="0" w:color="808080"/>
            </w:tcBorders>
          </w:tcPr>
          <w:p w14:paraId="240BE1A2" w14:textId="77777777" w:rsidR="0046348E" w:rsidRPr="008E0274" w:rsidRDefault="0046348E" w:rsidP="00665AE8">
            <w:pPr>
              <w:spacing w:before="100" w:after="100"/>
              <w:jc w:val="center"/>
              <w:rPr>
                <w:sz w:val="22"/>
                <w:szCs w:val="22"/>
                <w:lang w:val="es-ES"/>
              </w:rPr>
            </w:pPr>
          </w:p>
        </w:tc>
      </w:tr>
      <w:tr w:rsidR="0046348E" w:rsidRPr="008E0274" w14:paraId="149F460B"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69DAB7BB" w14:textId="77777777" w:rsidR="0046348E" w:rsidRPr="008E0274" w:rsidRDefault="0046348E" w:rsidP="00665AE8">
            <w:pPr>
              <w:spacing w:before="100" w:after="100"/>
              <w:jc w:val="right"/>
              <w:rPr>
                <w:sz w:val="22"/>
                <w:szCs w:val="22"/>
                <w:lang w:val="es-ES"/>
              </w:rPr>
            </w:pPr>
            <w:r w:rsidRPr="008E0274">
              <w:rPr>
                <w:sz w:val="22"/>
                <w:szCs w:val="22"/>
                <w:lang w:val="es-ES"/>
              </w:rPr>
              <w:t>Firma Autorizada del Licitante:</w:t>
            </w:r>
          </w:p>
        </w:tc>
        <w:tc>
          <w:tcPr>
            <w:tcW w:w="360" w:type="dxa"/>
            <w:tcBorders>
              <w:top w:val="single" w:sz="6" w:space="0" w:color="808080"/>
              <w:left w:val="single" w:sz="6" w:space="0" w:color="808080"/>
              <w:bottom w:val="single" w:sz="6" w:space="0" w:color="808080"/>
              <w:right w:val="single" w:sz="6" w:space="0" w:color="808080"/>
            </w:tcBorders>
          </w:tcPr>
          <w:p w14:paraId="06C77D3E" w14:textId="77777777" w:rsidR="0046348E" w:rsidRPr="008E0274" w:rsidRDefault="0046348E" w:rsidP="00665AE8">
            <w:pPr>
              <w:spacing w:before="100" w:after="100"/>
              <w:jc w:val="center"/>
              <w:rPr>
                <w:sz w:val="22"/>
                <w:szCs w:val="22"/>
                <w:lang w:val="es-ES"/>
              </w:rPr>
            </w:pPr>
          </w:p>
        </w:tc>
        <w:tc>
          <w:tcPr>
            <w:tcW w:w="5238" w:type="dxa"/>
            <w:tcBorders>
              <w:top w:val="single" w:sz="6" w:space="0" w:color="808080"/>
              <w:left w:val="single" w:sz="6" w:space="0" w:color="808080"/>
              <w:bottom w:val="single" w:sz="6" w:space="0" w:color="808080"/>
              <w:right w:val="single" w:sz="6" w:space="0" w:color="808080"/>
            </w:tcBorders>
          </w:tcPr>
          <w:p w14:paraId="2E1C741D" w14:textId="77777777" w:rsidR="0046348E" w:rsidRPr="008E0274" w:rsidRDefault="0046348E" w:rsidP="00665AE8">
            <w:pPr>
              <w:spacing w:before="100" w:after="100"/>
              <w:jc w:val="center"/>
              <w:rPr>
                <w:sz w:val="22"/>
                <w:szCs w:val="22"/>
                <w:lang w:val="es-ES"/>
              </w:rPr>
            </w:pPr>
          </w:p>
        </w:tc>
      </w:tr>
    </w:tbl>
    <w:p w14:paraId="3D4ECEBE" w14:textId="77777777" w:rsidR="0046348E" w:rsidRPr="008E0274" w:rsidRDefault="0046348E" w:rsidP="0046348E">
      <w:pPr>
        <w:pStyle w:val="Head82"/>
        <w:rPr>
          <w:rStyle w:val="PreparersOption"/>
          <w:lang w:val="es-ES"/>
        </w:rPr>
      </w:pPr>
      <w:r w:rsidRPr="008E0274">
        <w:rPr>
          <w:sz w:val="22"/>
          <w:szCs w:val="22"/>
          <w:lang w:val="es-ES"/>
        </w:rPr>
        <w:br w:type="page"/>
      </w:r>
      <w:bookmarkStart w:id="545" w:name="_Toc78188457"/>
      <w:bookmarkStart w:id="546" w:name="_Toc107660966"/>
      <w:r w:rsidRPr="008E0274">
        <w:rPr>
          <w:szCs w:val="22"/>
          <w:lang w:val="es-ES"/>
        </w:rPr>
        <w:t>2.5</w:t>
      </w:r>
      <w:r w:rsidRPr="008E0274">
        <w:rPr>
          <w:szCs w:val="22"/>
          <w:lang w:val="es-ES"/>
        </w:rPr>
        <w:tab/>
      </w:r>
      <w:r w:rsidRPr="008E0274">
        <w:rPr>
          <w:lang w:val="es-ES"/>
        </w:rPr>
        <w:t>Cuadro parcial de costos de suministro e instalación</w:t>
      </w:r>
      <w:bookmarkEnd w:id="545"/>
      <w:bookmarkEnd w:id="546"/>
    </w:p>
    <w:p w14:paraId="135E1216" w14:textId="77777777" w:rsidR="0046348E" w:rsidRPr="008E0274" w:rsidRDefault="0046348E" w:rsidP="0046348E">
      <w:pPr>
        <w:jc w:val="center"/>
        <w:rPr>
          <w:b/>
          <w:bCs/>
          <w:lang w:val="es-ES"/>
        </w:rPr>
      </w:pPr>
      <w:r w:rsidRPr="008E0274">
        <w:rPr>
          <w:i/>
          <w:iCs/>
          <w:lang w:val="es-ES"/>
        </w:rPr>
        <w:t>[indicar:</w:t>
      </w:r>
      <w:r w:rsidRPr="008E0274">
        <w:rPr>
          <w:lang w:val="es-ES"/>
        </w:rPr>
        <w:t xml:space="preserve"> </w:t>
      </w:r>
      <w:r w:rsidRPr="008E0274">
        <w:rPr>
          <w:b/>
          <w:bCs/>
          <w:i/>
          <w:iCs/>
          <w:lang w:val="es-ES"/>
        </w:rPr>
        <w:t>número de identificación</w:t>
      </w:r>
      <w:r w:rsidRPr="008E0274">
        <w:rPr>
          <w:i/>
          <w:iCs/>
          <w:lang w:val="es-ES"/>
        </w:rPr>
        <w:t>]</w:t>
      </w:r>
    </w:p>
    <w:p w14:paraId="1AE89F46" w14:textId="77777777" w:rsidR="0046348E" w:rsidRPr="008E0274" w:rsidRDefault="0046348E" w:rsidP="0046348E">
      <w:pPr>
        <w:tabs>
          <w:tab w:val="left" w:pos="-720"/>
        </w:tabs>
        <w:spacing w:before="120"/>
        <w:rPr>
          <w:i/>
          <w:iCs/>
          <w:lang w:val="es-ES"/>
        </w:rPr>
      </w:pPr>
      <w:r w:rsidRPr="008E0274">
        <w:rPr>
          <w:lang w:val="es-ES"/>
        </w:rPr>
        <w:t xml:space="preserve">Número de Sistema o Subsistema: </w:t>
      </w:r>
      <w:r w:rsidRPr="008E0274">
        <w:rPr>
          <w:i/>
          <w:iCs/>
          <w:lang w:val="es-ES"/>
        </w:rPr>
        <w:t xml:space="preserve">[si se trata de la adquisición de varios lotes, indicar: </w:t>
      </w:r>
      <w:r w:rsidRPr="008E0274">
        <w:rPr>
          <w:b/>
          <w:bCs/>
          <w:i/>
          <w:iCs/>
          <w:lang w:val="es-ES"/>
        </w:rPr>
        <w:t>número del Subsistema</w:t>
      </w:r>
      <w:r w:rsidRPr="008E0274">
        <w:rPr>
          <w:i/>
          <w:iCs/>
          <w:lang w:val="es-ES"/>
        </w:rPr>
        <w:t>; en caso contrario, consignar "</w:t>
      </w:r>
      <w:r w:rsidRPr="008E0274">
        <w:rPr>
          <w:b/>
          <w:bCs/>
          <w:i/>
          <w:iCs/>
          <w:lang w:val="es-ES"/>
        </w:rPr>
        <w:t>adquisición del Sistema completo"</w:t>
      </w:r>
      <w:r w:rsidRPr="008E0274">
        <w:rPr>
          <w:i/>
          <w:iCs/>
          <w:lang w:val="es-ES"/>
        </w:rPr>
        <w:t>]</w:t>
      </w:r>
    </w:p>
    <w:p w14:paraId="69330CA1" w14:textId="77777777" w:rsidR="0046348E" w:rsidRPr="008E0274" w:rsidRDefault="0046348E" w:rsidP="0046348E">
      <w:pPr>
        <w:tabs>
          <w:tab w:val="left" w:pos="-720"/>
        </w:tabs>
        <w:spacing w:before="120"/>
        <w:rPr>
          <w:lang w:val="es-ES"/>
        </w:rPr>
      </w:pPr>
      <w:r w:rsidRPr="008E0274">
        <w:rPr>
          <w:lang w:val="es-ES"/>
        </w:rPr>
        <w:t xml:space="preserve">Número de partida: </w:t>
      </w:r>
      <w:r w:rsidRPr="008E0274">
        <w:rPr>
          <w:i/>
          <w:iCs/>
          <w:lang w:val="es-ES"/>
        </w:rPr>
        <w:t xml:space="preserve">[especificar: </w:t>
      </w:r>
      <w:r w:rsidRPr="008E0274">
        <w:rPr>
          <w:b/>
          <w:bCs/>
          <w:i/>
          <w:iCs/>
          <w:lang w:val="es-ES"/>
        </w:rPr>
        <w:t>número de partida correspondiente del cuadro resumido de costos de suministro e instalación</w:t>
      </w:r>
      <w:r w:rsidRPr="008E0274">
        <w:rPr>
          <w:i/>
          <w:iCs/>
          <w:lang w:val="es-ES"/>
        </w:rPr>
        <w:t xml:space="preserve"> </w:t>
      </w:r>
      <w:r w:rsidRPr="008E0274">
        <w:rPr>
          <w:b/>
          <w:bCs/>
          <w:i/>
          <w:iCs/>
          <w:lang w:val="es-ES"/>
        </w:rPr>
        <w:t>(por ejemplo, 1.1)</w:t>
      </w:r>
      <w:r w:rsidRPr="008E0274">
        <w:rPr>
          <w:i/>
          <w:iCs/>
          <w:lang w:val="es-ES"/>
        </w:rPr>
        <w:t>]</w:t>
      </w:r>
    </w:p>
    <w:p w14:paraId="66787246" w14:textId="77777777" w:rsidR="0046348E" w:rsidRPr="008E0274" w:rsidRDefault="0046348E" w:rsidP="0046348E">
      <w:pPr>
        <w:tabs>
          <w:tab w:val="left" w:pos="-720"/>
        </w:tabs>
        <w:spacing w:before="120"/>
        <w:rPr>
          <w:i/>
          <w:iCs/>
          <w:lang w:val="es-ES"/>
        </w:rPr>
      </w:pPr>
      <w:r w:rsidRPr="008E0274">
        <w:rPr>
          <w:i/>
          <w:iCs/>
          <w:lang w:val="es-ES"/>
        </w:rPr>
        <w:t>[según sea necesario para el suministro, la instalación y la obtención de la Aceptación operacional del Sistema, especificar</w:t>
      </w:r>
      <w:r w:rsidRPr="008E0274">
        <w:rPr>
          <w:b/>
          <w:bCs/>
          <w:i/>
          <w:iCs/>
          <w:lang w:val="es-ES"/>
        </w:rPr>
        <w:t xml:space="preserve"> los componentes y cantidades detallados en el cuadro parcial que figura a continuación para la partida antes mencionada y modificar, según sea necesario, los componentes y las anotaciones tipo consignadas en el cuadro.</w:t>
      </w:r>
      <w:r w:rsidRPr="008E0274">
        <w:rPr>
          <w:i/>
          <w:iCs/>
          <w:lang w:val="es-ES"/>
        </w:rPr>
        <w:t xml:space="preserve"> Repetir el cuadro parcial las veces que sea necesario para cubrir todas y cada una de las partidas del cuadro resumido de costos de suministro e instalación, que requieran más información.]</w:t>
      </w:r>
    </w:p>
    <w:p w14:paraId="35C4D5F3" w14:textId="2CD2CC46" w:rsidR="0046348E" w:rsidRPr="008E0274" w:rsidRDefault="0046348E" w:rsidP="0046348E">
      <w:pPr>
        <w:pStyle w:val="BodyText2"/>
        <w:spacing w:after="80"/>
        <w:rPr>
          <w:lang w:val="es-ES"/>
        </w:rPr>
      </w:pPr>
      <w:r w:rsidRPr="008E0274">
        <w:rPr>
          <w:lang w:val="es-ES"/>
        </w:rPr>
        <w:t xml:space="preserve">Los precios, tarifas y subtotales deberán cotizarse de conformidad </w:t>
      </w:r>
      <w:r w:rsidR="00CF61AF" w:rsidRPr="008E0274">
        <w:rPr>
          <w:lang w:val="es-ES"/>
        </w:rPr>
        <w:t>con las IAL 14 e IAL 15</w:t>
      </w:r>
      <w:r w:rsidRPr="008E0274">
        <w:rPr>
          <w:lang w:val="es-ES"/>
        </w:rPr>
        <w:t>. Los precios unitarios del mismo ítem que aparezcan repetidos en el Cuadro deberán ser idénticos en el monto y la moneda.</w:t>
      </w:r>
    </w:p>
    <w:tbl>
      <w:tblPr>
        <w:tblW w:w="14130"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620"/>
        <w:gridCol w:w="810"/>
        <w:gridCol w:w="720"/>
        <w:gridCol w:w="1530"/>
        <w:gridCol w:w="990"/>
        <w:gridCol w:w="900"/>
        <w:gridCol w:w="900"/>
        <w:gridCol w:w="900"/>
        <w:gridCol w:w="1350"/>
        <w:gridCol w:w="900"/>
        <w:gridCol w:w="900"/>
        <w:gridCol w:w="900"/>
        <w:gridCol w:w="900"/>
      </w:tblGrid>
      <w:tr w:rsidR="0046348E" w:rsidRPr="008E0274" w14:paraId="171EC1D8" w14:textId="77777777" w:rsidTr="00665AE8">
        <w:trPr>
          <w:cantSplit/>
          <w:tblHeader/>
        </w:trPr>
        <w:tc>
          <w:tcPr>
            <w:tcW w:w="810" w:type="dxa"/>
            <w:tcBorders>
              <w:top w:val="single" w:sz="6" w:space="0" w:color="808080"/>
              <w:left w:val="single" w:sz="6" w:space="0" w:color="808080"/>
              <w:bottom w:val="single" w:sz="6" w:space="0" w:color="808080"/>
              <w:right w:val="single" w:sz="6" w:space="0" w:color="808080"/>
            </w:tcBorders>
          </w:tcPr>
          <w:p w14:paraId="5B50A20B" w14:textId="77777777" w:rsidR="0046348E" w:rsidRPr="008E0274" w:rsidRDefault="0046348E" w:rsidP="00665AE8">
            <w:pPr>
              <w:keepNext/>
              <w:spacing w:before="100"/>
              <w:jc w:val="center"/>
              <w:rPr>
                <w:b/>
                <w:bCs/>
                <w:lang w:val="es-ES"/>
              </w:rPr>
            </w:pPr>
          </w:p>
        </w:tc>
        <w:tc>
          <w:tcPr>
            <w:tcW w:w="1620" w:type="dxa"/>
            <w:tcBorders>
              <w:top w:val="single" w:sz="6" w:space="0" w:color="808080"/>
              <w:left w:val="single" w:sz="6" w:space="0" w:color="808080"/>
              <w:bottom w:val="single" w:sz="6" w:space="0" w:color="808080"/>
              <w:right w:val="single" w:sz="6" w:space="0" w:color="808080"/>
            </w:tcBorders>
          </w:tcPr>
          <w:p w14:paraId="3F6566DF" w14:textId="77777777" w:rsidR="0046348E" w:rsidRPr="008E0274" w:rsidRDefault="0046348E" w:rsidP="00665AE8">
            <w:pPr>
              <w:keepNext/>
              <w:spacing w:before="100"/>
              <w:rPr>
                <w:b/>
                <w:bCs/>
                <w:lang w:val="es-ES"/>
              </w:rPr>
            </w:pPr>
          </w:p>
        </w:tc>
        <w:tc>
          <w:tcPr>
            <w:tcW w:w="810" w:type="dxa"/>
            <w:tcBorders>
              <w:top w:val="single" w:sz="6" w:space="0" w:color="808080"/>
              <w:left w:val="single" w:sz="6" w:space="0" w:color="808080"/>
              <w:bottom w:val="single" w:sz="6" w:space="0" w:color="808080"/>
              <w:right w:val="single" w:sz="6" w:space="0" w:color="808080"/>
            </w:tcBorders>
          </w:tcPr>
          <w:p w14:paraId="302861EA" w14:textId="77777777" w:rsidR="0046348E" w:rsidRPr="008E0274" w:rsidRDefault="0046348E" w:rsidP="00665AE8">
            <w:pPr>
              <w:keepNext/>
              <w:spacing w:before="100"/>
              <w:jc w:val="center"/>
              <w:rPr>
                <w:b/>
                <w:bCs/>
                <w:lang w:val="es-ES"/>
              </w:rPr>
            </w:pPr>
          </w:p>
        </w:tc>
        <w:tc>
          <w:tcPr>
            <w:tcW w:w="720" w:type="dxa"/>
            <w:tcBorders>
              <w:top w:val="single" w:sz="6" w:space="0" w:color="808080"/>
              <w:left w:val="single" w:sz="6" w:space="0" w:color="808080"/>
              <w:bottom w:val="single" w:sz="6" w:space="0" w:color="808080"/>
              <w:right w:val="single" w:sz="6" w:space="0" w:color="808080"/>
            </w:tcBorders>
          </w:tcPr>
          <w:p w14:paraId="18410CE0" w14:textId="77777777" w:rsidR="0046348E" w:rsidRPr="008E0274" w:rsidRDefault="0046348E" w:rsidP="00665AE8">
            <w:pPr>
              <w:keepNext/>
              <w:spacing w:before="100"/>
              <w:jc w:val="center"/>
              <w:rPr>
                <w:b/>
                <w:bCs/>
                <w:lang w:val="es-ES"/>
              </w:rPr>
            </w:pPr>
          </w:p>
        </w:tc>
        <w:tc>
          <w:tcPr>
            <w:tcW w:w="5220" w:type="dxa"/>
            <w:gridSpan w:val="5"/>
            <w:tcBorders>
              <w:top w:val="single" w:sz="6" w:space="0" w:color="808080"/>
              <w:left w:val="single" w:sz="6" w:space="0" w:color="808080"/>
              <w:bottom w:val="single" w:sz="6" w:space="0" w:color="808080"/>
              <w:right w:val="single" w:sz="6" w:space="0" w:color="808080"/>
            </w:tcBorders>
          </w:tcPr>
          <w:p w14:paraId="1297B010" w14:textId="77777777" w:rsidR="0046348E" w:rsidRPr="008E0274" w:rsidRDefault="0046348E" w:rsidP="00665AE8">
            <w:pPr>
              <w:keepNext/>
              <w:spacing w:before="100"/>
              <w:jc w:val="center"/>
              <w:rPr>
                <w:b/>
                <w:bCs/>
                <w:sz w:val="22"/>
                <w:lang w:val="es-ES"/>
              </w:rPr>
            </w:pPr>
            <w:r w:rsidRPr="008E0274">
              <w:rPr>
                <w:b/>
                <w:bCs/>
                <w:sz w:val="22"/>
                <w:lang w:val="es-ES"/>
              </w:rPr>
              <w:t>Precios/Tarifas Unitarios</w:t>
            </w:r>
          </w:p>
        </w:tc>
        <w:tc>
          <w:tcPr>
            <w:tcW w:w="4950" w:type="dxa"/>
            <w:gridSpan w:val="5"/>
            <w:tcBorders>
              <w:top w:val="single" w:sz="6" w:space="0" w:color="808080"/>
              <w:left w:val="single" w:sz="6" w:space="0" w:color="808080"/>
              <w:bottom w:val="single" w:sz="6" w:space="0" w:color="808080"/>
              <w:right w:val="single" w:sz="6" w:space="0" w:color="808080"/>
            </w:tcBorders>
          </w:tcPr>
          <w:p w14:paraId="604A229D" w14:textId="77777777" w:rsidR="0046348E" w:rsidRPr="008E0274" w:rsidRDefault="0046348E" w:rsidP="00665AE8">
            <w:pPr>
              <w:keepNext/>
              <w:spacing w:before="100"/>
              <w:jc w:val="center"/>
              <w:rPr>
                <w:b/>
                <w:bCs/>
                <w:sz w:val="22"/>
                <w:lang w:val="es-ES"/>
              </w:rPr>
            </w:pPr>
            <w:r w:rsidRPr="008E0274">
              <w:rPr>
                <w:b/>
                <w:bCs/>
                <w:sz w:val="22"/>
                <w:lang w:val="es-ES"/>
              </w:rPr>
              <w:t xml:space="preserve">Precios totales </w:t>
            </w:r>
          </w:p>
        </w:tc>
      </w:tr>
      <w:tr w:rsidR="0046348E" w:rsidRPr="007436C2" w14:paraId="4D8DDC43" w14:textId="77777777" w:rsidTr="00665AE8">
        <w:trPr>
          <w:cantSplit/>
          <w:tblHeader/>
        </w:trPr>
        <w:tc>
          <w:tcPr>
            <w:tcW w:w="810" w:type="dxa"/>
            <w:tcBorders>
              <w:top w:val="single" w:sz="6" w:space="0" w:color="808080"/>
              <w:left w:val="single" w:sz="6" w:space="0" w:color="808080"/>
              <w:bottom w:val="single" w:sz="6" w:space="0" w:color="808080"/>
              <w:right w:val="single" w:sz="6" w:space="0" w:color="808080"/>
            </w:tcBorders>
          </w:tcPr>
          <w:p w14:paraId="11FF4906" w14:textId="77777777" w:rsidR="0046348E" w:rsidRPr="008E0274" w:rsidRDefault="0046348E" w:rsidP="00665AE8">
            <w:pPr>
              <w:spacing w:before="100" w:after="100"/>
              <w:jc w:val="center"/>
              <w:rPr>
                <w:b/>
                <w:bCs/>
                <w:lang w:val="es-ES"/>
              </w:rPr>
            </w:pPr>
          </w:p>
        </w:tc>
        <w:tc>
          <w:tcPr>
            <w:tcW w:w="1620" w:type="dxa"/>
            <w:tcBorders>
              <w:top w:val="single" w:sz="6" w:space="0" w:color="808080"/>
              <w:left w:val="single" w:sz="6" w:space="0" w:color="808080"/>
              <w:bottom w:val="single" w:sz="6" w:space="0" w:color="808080"/>
              <w:right w:val="single" w:sz="6" w:space="0" w:color="808080"/>
            </w:tcBorders>
          </w:tcPr>
          <w:p w14:paraId="09A11E96" w14:textId="77777777" w:rsidR="0046348E" w:rsidRPr="008E0274" w:rsidRDefault="0046348E" w:rsidP="00665AE8">
            <w:pPr>
              <w:spacing w:before="100" w:after="100"/>
              <w:rPr>
                <w:b/>
                <w:bCs/>
                <w:lang w:val="es-ES"/>
              </w:rPr>
            </w:pPr>
          </w:p>
        </w:tc>
        <w:tc>
          <w:tcPr>
            <w:tcW w:w="810" w:type="dxa"/>
            <w:tcBorders>
              <w:top w:val="single" w:sz="6" w:space="0" w:color="808080"/>
              <w:left w:val="single" w:sz="6" w:space="0" w:color="808080"/>
              <w:bottom w:val="single" w:sz="6" w:space="0" w:color="808080"/>
              <w:right w:val="single" w:sz="6" w:space="0" w:color="808080"/>
            </w:tcBorders>
          </w:tcPr>
          <w:p w14:paraId="051F04D6" w14:textId="77777777" w:rsidR="0046348E" w:rsidRPr="008E0274" w:rsidRDefault="0046348E" w:rsidP="00665AE8">
            <w:pPr>
              <w:spacing w:before="100" w:after="100"/>
              <w:jc w:val="center"/>
              <w:rPr>
                <w:b/>
                <w:bCs/>
                <w:lang w:val="es-ES"/>
              </w:rPr>
            </w:pPr>
          </w:p>
        </w:tc>
        <w:tc>
          <w:tcPr>
            <w:tcW w:w="720" w:type="dxa"/>
            <w:tcBorders>
              <w:top w:val="single" w:sz="6" w:space="0" w:color="808080"/>
              <w:left w:val="single" w:sz="6" w:space="0" w:color="808080"/>
              <w:bottom w:val="single" w:sz="6" w:space="0" w:color="808080"/>
              <w:right w:val="single" w:sz="6" w:space="0" w:color="808080"/>
            </w:tcBorders>
          </w:tcPr>
          <w:p w14:paraId="12093CE4" w14:textId="77777777" w:rsidR="0046348E" w:rsidRPr="008E0274" w:rsidRDefault="0046348E" w:rsidP="00665AE8">
            <w:pPr>
              <w:spacing w:before="100" w:after="100"/>
              <w:jc w:val="center"/>
              <w:rPr>
                <w:b/>
                <w:bCs/>
                <w:lang w:val="es-ES"/>
              </w:rPr>
            </w:pPr>
          </w:p>
        </w:tc>
        <w:tc>
          <w:tcPr>
            <w:tcW w:w="1530" w:type="dxa"/>
            <w:tcBorders>
              <w:top w:val="single" w:sz="6" w:space="0" w:color="808080"/>
              <w:left w:val="single" w:sz="6" w:space="0" w:color="808080"/>
              <w:bottom w:val="single" w:sz="6" w:space="0" w:color="808080"/>
              <w:right w:val="single" w:sz="6" w:space="0" w:color="808080"/>
            </w:tcBorders>
          </w:tcPr>
          <w:p w14:paraId="0771C4AF" w14:textId="77777777" w:rsidR="0046348E" w:rsidRPr="008E0274" w:rsidRDefault="0046348E" w:rsidP="00665AE8">
            <w:pPr>
              <w:keepNext/>
              <w:spacing w:before="100"/>
              <w:jc w:val="center"/>
              <w:rPr>
                <w:b/>
                <w:bCs/>
                <w:sz w:val="22"/>
                <w:lang w:val="es-ES"/>
              </w:rPr>
            </w:pPr>
            <w:r w:rsidRPr="008E0274">
              <w:rPr>
                <w:b/>
                <w:bCs/>
                <w:sz w:val="22"/>
                <w:lang w:val="es-ES"/>
              </w:rPr>
              <w:t xml:space="preserve">Suministrado localmente </w:t>
            </w:r>
          </w:p>
        </w:tc>
        <w:tc>
          <w:tcPr>
            <w:tcW w:w="3690" w:type="dxa"/>
            <w:gridSpan w:val="4"/>
            <w:tcBorders>
              <w:top w:val="single" w:sz="6" w:space="0" w:color="808080"/>
              <w:left w:val="single" w:sz="6" w:space="0" w:color="808080"/>
              <w:bottom w:val="single" w:sz="6" w:space="0" w:color="808080"/>
              <w:right w:val="single" w:sz="6" w:space="0" w:color="808080"/>
            </w:tcBorders>
          </w:tcPr>
          <w:p w14:paraId="3293167C" w14:textId="77777777" w:rsidR="0046348E" w:rsidRPr="008E0274" w:rsidRDefault="0046348E" w:rsidP="00665AE8">
            <w:pPr>
              <w:spacing w:before="100"/>
              <w:jc w:val="center"/>
              <w:rPr>
                <w:b/>
                <w:bCs/>
                <w:sz w:val="22"/>
                <w:lang w:val="es-ES"/>
              </w:rPr>
            </w:pPr>
            <w:r w:rsidRPr="008E0274">
              <w:rPr>
                <w:b/>
                <w:bCs/>
                <w:sz w:val="22"/>
                <w:lang w:val="es-ES"/>
              </w:rPr>
              <w:t>Suministrado desde un país que no es el del Comprador</w:t>
            </w:r>
          </w:p>
        </w:tc>
        <w:tc>
          <w:tcPr>
            <w:tcW w:w="1350" w:type="dxa"/>
            <w:tcBorders>
              <w:top w:val="single" w:sz="6" w:space="0" w:color="808080"/>
              <w:left w:val="single" w:sz="6" w:space="0" w:color="808080"/>
              <w:bottom w:val="single" w:sz="6" w:space="0" w:color="808080"/>
              <w:right w:val="single" w:sz="6" w:space="0" w:color="808080"/>
            </w:tcBorders>
          </w:tcPr>
          <w:p w14:paraId="4FD273A1" w14:textId="77777777" w:rsidR="0046348E" w:rsidRPr="008E0274" w:rsidRDefault="0046348E" w:rsidP="00665AE8">
            <w:pPr>
              <w:spacing w:before="100"/>
              <w:jc w:val="center"/>
              <w:rPr>
                <w:b/>
                <w:bCs/>
                <w:sz w:val="22"/>
                <w:lang w:val="es-ES"/>
              </w:rPr>
            </w:pPr>
            <w:r w:rsidRPr="008E0274">
              <w:rPr>
                <w:b/>
                <w:bCs/>
                <w:sz w:val="22"/>
                <w:lang w:val="es-ES"/>
              </w:rPr>
              <w:t>Suministrado localmente</w:t>
            </w:r>
          </w:p>
        </w:tc>
        <w:tc>
          <w:tcPr>
            <w:tcW w:w="3600" w:type="dxa"/>
            <w:gridSpan w:val="4"/>
            <w:tcBorders>
              <w:top w:val="single" w:sz="6" w:space="0" w:color="808080"/>
              <w:left w:val="single" w:sz="6" w:space="0" w:color="808080"/>
              <w:bottom w:val="single" w:sz="6" w:space="0" w:color="808080"/>
              <w:right w:val="single" w:sz="6" w:space="0" w:color="808080"/>
            </w:tcBorders>
          </w:tcPr>
          <w:p w14:paraId="57AAC67F" w14:textId="77777777" w:rsidR="0046348E" w:rsidRPr="008E0274" w:rsidRDefault="0046348E" w:rsidP="00665AE8">
            <w:pPr>
              <w:spacing w:before="100"/>
              <w:jc w:val="center"/>
              <w:rPr>
                <w:b/>
                <w:bCs/>
                <w:sz w:val="22"/>
                <w:lang w:val="es-ES"/>
              </w:rPr>
            </w:pPr>
            <w:r w:rsidRPr="008E0274">
              <w:rPr>
                <w:b/>
                <w:bCs/>
                <w:sz w:val="22"/>
                <w:lang w:val="es-ES"/>
              </w:rPr>
              <w:t>Suministrado desde un país que no es el del Comprador</w:t>
            </w:r>
          </w:p>
        </w:tc>
      </w:tr>
      <w:tr w:rsidR="0046348E" w:rsidRPr="008E0274" w14:paraId="5F666152" w14:textId="77777777" w:rsidTr="00665AE8">
        <w:trPr>
          <w:cantSplit/>
          <w:trHeight w:val="864"/>
          <w:tblHeader/>
        </w:trPr>
        <w:tc>
          <w:tcPr>
            <w:tcW w:w="810" w:type="dxa"/>
            <w:tcBorders>
              <w:top w:val="single" w:sz="6" w:space="0" w:color="808080"/>
              <w:left w:val="single" w:sz="6" w:space="0" w:color="808080"/>
              <w:bottom w:val="single" w:sz="6" w:space="0" w:color="808080"/>
              <w:right w:val="single" w:sz="6" w:space="0" w:color="808080"/>
            </w:tcBorders>
          </w:tcPr>
          <w:p w14:paraId="5647E648" w14:textId="77777777" w:rsidR="0046348E" w:rsidRPr="008E0274" w:rsidRDefault="0046348E" w:rsidP="00665AE8">
            <w:pPr>
              <w:spacing w:before="100"/>
              <w:rPr>
                <w:b/>
                <w:bCs/>
                <w:sz w:val="22"/>
                <w:lang w:val="es-ES"/>
              </w:rPr>
            </w:pPr>
            <w:r w:rsidRPr="008E0274">
              <w:rPr>
                <w:b/>
                <w:bCs/>
                <w:sz w:val="22"/>
                <w:lang w:val="es-ES"/>
              </w:rPr>
              <w:t>Compo</w:t>
            </w:r>
            <w:r w:rsidRPr="008E0274">
              <w:rPr>
                <w:b/>
                <w:bCs/>
                <w:sz w:val="22"/>
                <w:lang w:val="es-ES"/>
              </w:rPr>
              <w:softHyphen/>
              <w:t xml:space="preserve">nente </w:t>
            </w:r>
            <w:r w:rsidRPr="008E0274">
              <w:rPr>
                <w:b/>
                <w:bCs/>
                <w:sz w:val="22"/>
                <w:lang w:val="es-ES"/>
              </w:rPr>
              <w:br/>
              <w:t>No.</w:t>
            </w:r>
          </w:p>
        </w:tc>
        <w:tc>
          <w:tcPr>
            <w:tcW w:w="1620" w:type="dxa"/>
            <w:tcBorders>
              <w:top w:val="single" w:sz="6" w:space="0" w:color="808080"/>
              <w:left w:val="single" w:sz="6" w:space="0" w:color="808080"/>
              <w:bottom w:val="single" w:sz="6" w:space="0" w:color="808080"/>
              <w:right w:val="single" w:sz="6" w:space="0" w:color="808080"/>
            </w:tcBorders>
          </w:tcPr>
          <w:p w14:paraId="1F5A403C" w14:textId="77777777" w:rsidR="0046348E" w:rsidRPr="008E0274" w:rsidRDefault="0046348E" w:rsidP="00665AE8">
            <w:pPr>
              <w:spacing w:before="100"/>
              <w:jc w:val="left"/>
              <w:rPr>
                <w:b/>
                <w:bCs/>
                <w:sz w:val="22"/>
                <w:lang w:val="es-ES"/>
              </w:rPr>
            </w:pPr>
            <w:r w:rsidRPr="008E0274">
              <w:rPr>
                <w:b/>
                <w:bCs/>
                <w:sz w:val="22"/>
                <w:lang w:val="es-ES"/>
              </w:rPr>
              <w:t>Descripción del componente</w:t>
            </w:r>
          </w:p>
        </w:tc>
        <w:tc>
          <w:tcPr>
            <w:tcW w:w="810" w:type="dxa"/>
            <w:tcBorders>
              <w:top w:val="single" w:sz="6" w:space="0" w:color="808080"/>
              <w:left w:val="single" w:sz="6" w:space="0" w:color="808080"/>
              <w:bottom w:val="single" w:sz="6" w:space="0" w:color="808080"/>
              <w:right w:val="single" w:sz="6" w:space="0" w:color="808080"/>
            </w:tcBorders>
          </w:tcPr>
          <w:p w14:paraId="645EFCBC" w14:textId="77777777" w:rsidR="0046348E" w:rsidRPr="008E0274" w:rsidRDefault="0046348E" w:rsidP="00665AE8">
            <w:pPr>
              <w:spacing w:before="100"/>
              <w:jc w:val="center"/>
              <w:rPr>
                <w:b/>
                <w:bCs/>
                <w:sz w:val="22"/>
                <w:lang w:val="es-ES"/>
              </w:rPr>
            </w:pPr>
            <w:r w:rsidRPr="008E0274">
              <w:rPr>
                <w:b/>
                <w:bCs/>
                <w:sz w:val="22"/>
                <w:lang w:val="es-ES"/>
              </w:rPr>
              <w:t>País de origen</w:t>
            </w:r>
          </w:p>
        </w:tc>
        <w:tc>
          <w:tcPr>
            <w:tcW w:w="720" w:type="dxa"/>
            <w:tcBorders>
              <w:top w:val="single" w:sz="6" w:space="0" w:color="808080"/>
              <w:left w:val="single" w:sz="6" w:space="0" w:color="808080"/>
              <w:bottom w:val="single" w:sz="6" w:space="0" w:color="808080"/>
              <w:right w:val="single" w:sz="6" w:space="0" w:color="808080"/>
            </w:tcBorders>
          </w:tcPr>
          <w:p w14:paraId="2B12A851" w14:textId="77777777" w:rsidR="0046348E" w:rsidRPr="008E0274" w:rsidRDefault="0046348E" w:rsidP="00665AE8">
            <w:pPr>
              <w:spacing w:before="100"/>
              <w:rPr>
                <w:b/>
                <w:bCs/>
                <w:sz w:val="22"/>
                <w:lang w:val="es-ES"/>
              </w:rPr>
            </w:pPr>
            <w:r w:rsidRPr="008E0274">
              <w:rPr>
                <w:b/>
                <w:bCs/>
                <w:sz w:val="22"/>
                <w:lang w:val="es-ES"/>
              </w:rPr>
              <w:t>Canti</w:t>
            </w:r>
            <w:r w:rsidRPr="008E0274">
              <w:rPr>
                <w:b/>
                <w:bCs/>
                <w:sz w:val="22"/>
                <w:lang w:val="es-ES"/>
              </w:rPr>
              <w:softHyphen/>
              <w:t>dad</w:t>
            </w:r>
          </w:p>
        </w:tc>
        <w:tc>
          <w:tcPr>
            <w:tcW w:w="1530" w:type="dxa"/>
            <w:tcBorders>
              <w:top w:val="single" w:sz="6" w:space="0" w:color="808080"/>
              <w:left w:val="single" w:sz="6" w:space="0" w:color="808080"/>
              <w:bottom w:val="single" w:sz="6" w:space="0" w:color="808080"/>
              <w:right w:val="single" w:sz="6" w:space="0" w:color="808080"/>
            </w:tcBorders>
          </w:tcPr>
          <w:p w14:paraId="05CFF41C" w14:textId="77777777" w:rsidR="0046348E" w:rsidRPr="008E0274" w:rsidRDefault="0046348E" w:rsidP="00665AE8">
            <w:pPr>
              <w:spacing w:before="120"/>
              <w:jc w:val="center"/>
              <w:rPr>
                <w:b/>
                <w:bCs/>
                <w:i/>
                <w:iCs/>
                <w:sz w:val="22"/>
                <w:lang w:val="es-ES"/>
              </w:rPr>
            </w:pPr>
            <w:r w:rsidRPr="008E0274">
              <w:rPr>
                <w:i/>
                <w:iCs/>
                <w:sz w:val="22"/>
                <w:lang w:val="es-ES"/>
              </w:rPr>
              <w:t>[indicar</w:t>
            </w:r>
            <w:r w:rsidRPr="008E0274">
              <w:rPr>
                <w:b/>
                <w:bCs/>
                <w:i/>
                <w:iCs/>
                <w:sz w:val="22"/>
                <w:lang w:val="es-ES"/>
              </w:rPr>
              <w:t xml:space="preserve"> moneda local</w:t>
            </w:r>
            <w:r w:rsidRPr="008E0274">
              <w:rPr>
                <w:i/>
                <w:iCs/>
                <w:sz w:val="22"/>
                <w:lang w:val="es-ES"/>
              </w:rPr>
              <w:t>]</w:t>
            </w:r>
          </w:p>
        </w:tc>
        <w:tc>
          <w:tcPr>
            <w:tcW w:w="990" w:type="dxa"/>
            <w:tcBorders>
              <w:top w:val="single" w:sz="6" w:space="0" w:color="808080"/>
              <w:left w:val="single" w:sz="6" w:space="0" w:color="808080"/>
              <w:bottom w:val="single" w:sz="6" w:space="0" w:color="808080"/>
              <w:right w:val="single" w:sz="6" w:space="0" w:color="808080"/>
            </w:tcBorders>
          </w:tcPr>
          <w:p w14:paraId="15D490FE"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moneda local</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16CB2A4E"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A</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0B22B780"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B</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4DE64FB7"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C</w:t>
            </w:r>
            <w:r w:rsidRPr="008E0274">
              <w:rPr>
                <w:i/>
                <w:iCs/>
                <w:sz w:val="22"/>
                <w:lang w:val="es-ES"/>
              </w:rPr>
              <w:t>]</w:t>
            </w:r>
          </w:p>
        </w:tc>
        <w:tc>
          <w:tcPr>
            <w:tcW w:w="1350" w:type="dxa"/>
            <w:tcBorders>
              <w:top w:val="single" w:sz="6" w:space="0" w:color="808080"/>
              <w:left w:val="single" w:sz="6" w:space="0" w:color="808080"/>
              <w:bottom w:val="single" w:sz="6" w:space="0" w:color="808080"/>
              <w:right w:val="single" w:sz="6" w:space="0" w:color="808080"/>
            </w:tcBorders>
          </w:tcPr>
          <w:p w14:paraId="178CEB63"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moneda local</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142EE885"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moneda local</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669AE897"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A</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5FD9E47C"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B</w:t>
            </w:r>
            <w:r w:rsidRPr="008E0274">
              <w:rPr>
                <w:i/>
                <w:iCs/>
                <w:sz w:val="22"/>
                <w:lang w:val="es-ES"/>
              </w:rPr>
              <w:t>]</w:t>
            </w:r>
          </w:p>
        </w:tc>
        <w:tc>
          <w:tcPr>
            <w:tcW w:w="900" w:type="dxa"/>
            <w:tcBorders>
              <w:top w:val="single" w:sz="6" w:space="0" w:color="808080"/>
              <w:left w:val="single" w:sz="6" w:space="0" w:color="808080"/>
              <w:bottom w:val="single" w:sz="6" w:space="0" w:color="808080"/>
              <w:right w:val="single" w:sz="6" w:space="0" w:color="808080"/>
            </w:tcBorders>
          </w:tcPr>
          <w:p w14:paraId="451F5E03" w14:textId="77777777" w:rsidR="0046348E" w:rsidRPr="008E0274" w:rsidRDefault="0046348E" w:rsidP="00665AE8">
            <w:pPr>
              <w:spacing w:before="100"/>
              <w:jc w:val="center"/>
              <w:rPr>
                <w:b/>
                <w:bCs/>
                <w:i/>
                <w:iCs/>
                <w:sz w:val="22"/>
                <w:lang w:val="es-ES"/>
              </w:rPr>
            </w:pPr>
            <w:r w:rsidRPr="008E0274">
              <w:rPr>
                <w:i/>
                <w:iCs/>
                <w:sz w:val="22"/>
                <w:lang w:val="es-ES"/>
              </w:rPr>
              <w:t>[indicar</w:t>
            </w:r>
            <w:r w:rsidRPr="008E0274">
              <w:rPr>
                <w:b/>
                <w:bCs/>
                <w:i/>
                <w:iCs/>
                <w:sz w:val="22"/>
                <w:lang w:val="es-ES"/>
              </w:rPr>
              <w:t xml:space="preserve"> divisa C</w:t>
            </w:r>
            <w:r w:rsidRPr="008E0274">
              <w:rPr>
                <w:i/>
                <w:iCs/>
                <w:sz w:val="22"/>
                <w:lang w:val="es-ES"/>
              </w:rPr>
              <w:t>]</w:t>
            </w:r>
          </w:p>
        </w:tc>
      </w:tr>
      <w:tr w:rsidR="0046348E" w:rsidRPr="008E0274" w14:paraId="59A5600F"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75B06485" w14:textId="77777777" w:rsidR="0046348E" w:rsidRPr="008E0274" w:rsidRDefault="0046348E" w:rsidP="00665AE8">
            <w:pPr>
              <w:pStyle w:val="explanatorynotes"/>
              <w:spacing w:before="100" w:after="100" w:line="240" w:lineRule="auto"/>
              <w:rPr>
                <w:rFonts w:ascii="Times New Roman" w:hAnsi="Times New Roman"/>
                <w:szCs w:val="24"/>
                <w:lang w:val="es-ES"/>
              </w:rPr>
            </w:pPr>
            <w:r w:rsidRPr="008E0274">
              <w:rPr>
                <w:rFonts w:ascii="Times New Roman" w:hAnsi="Times New Roman"/>
                <w:szCs w:val="24"/>
                <w:lang w:val="es-ES"/>
              </w:rPr>
              <w:t>1.1</w:t>
            </w:r>
          </w:p>
        </w:tc>
        <w:tc>
          <w:tcPr>
            <w:tcW w:w="1620" w:type="dxa"/>
            <w:tcBorders>
              <w:top w:val="single" w:sz="6" w:space="0" w:color="808080"/>
              <w:left w:val="single" w:sz="6" w:space="0" w:color="808080"/>
              <w:bottom w:val="single" w:sz="6" w:space="0" w:color="808080"/>
              <w:right w:val="single" w:sz="6" w:space="0" w:color="808080"/>
            </w:tcBorders>
          </w:tcPr>
          <w:p w14:paraId="0B0D4B70" w14:textId="77777777" w:rsidR="0046348E" w:rsidRPr="008E0274" w:rsidRDefault="0046348E" w:rsidP="00665AE8">
            <w:pPr>
              <w:spacing w:before="100"/>
              <w:ind w:left="29"/>
              <w:jc w:val="left"/>
              <w:rPr>
                <w:sz w:val="22"/>
                <w:lang w:val="es-ES"/>
              </w:rPr>
            </w:pPr>
            <w:r w:rsidRPr="008E0274">
              <w:rPr>
                <w:sz w:val="22"/>
                <w:lang w:val="es-ES"/>
              </w:rPr>
              <w:t>Hardware – Departamento de Finanzas</w:t>
            </w:r>
          </w:p>
        </w:tc>
        <w:tc>
          <w:tcPr>
            <w:tcW w:w="810" w:type="dxa"/>
            <w:tcBorders>
              <w:top w:val="single" w:sz="6" w:space="0" w:color="808080"/>
              <w:left w:val="single" w:sz="6" w:space="0" w:color="808080"/>
              <w:bottom w:val="single" w:sz="6" w:space="0" w:color="808080"/>
              <w:right w:val="single" w:sz="6" w:space="0" w:color="808080"/>
            </w:tcBorders>
          </w:tcPr>
          <w:p w14:paraId="1813CAC0"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720" w:type="dxa"/>
            <w:tcBorders>
              <w:top w:val="single" w:sz="6" w:space="0" w:color="808080"/>
              <w:left w:val="single" w:sz="6" w:space="0" w:color="808080"/>
              <w:bottom w:val="single" w:sz="6" w:space="0" w:color="808080"/>
              <w:right w:val="single" w:sz="6" w:space="0" w:color="808080"/>
            </w:tcBorders>
          </w:tcPr>
          <w:p w14:paraId="4A55F108" w14:textId="77777777" w:rsidR="0046348E" w:rsidRPr="008E0274" w:rsidRDefault="0046348E" w:rsidP="00665AE8">
            <w:pPr>
              <w:spacing w:before="100" w:after="100"/>
              <w:ind w:left="36"/>
              <w:jc w:val="center"/>
              <w:rPr>
                <w:lang w:val="es-ES"/>
              </w:rPr>
            </w:pPr>
            <w:r w:rsidRPr="008E0274">
              <w:rPr>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5E0C8C1B"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2267DD99"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05ACFEBE"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8B56F6D"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43808F79"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360CFDDC"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B739FCA"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DC5CB13"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80C3E56"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8C0706B" w14:textId="77777777" w:rsidR="0046348E" w:rsidRPr="008E0274" w:rsidRDefault="0046348E" w:rsidP="00665AE8">
            <w:pPr>
              <w:spacing w:before="100" w:after="100"/>
              <w:jc w:val="center"/>
              <w:rPr>
                <w:sz w:val="22"/>
                <w:lang w:val="es-ES"/>
              </w:rPr>
            </w:pPr>
          </w:p>
        </w:tc>
      </w:tr>
      <w:tr w:rsidR="0046348E" w:rsidRPr="008E0274" w14:paraId="39BB9EF2"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3862F937" w14:textId="77777777" w:rsidR="0046348E" w:rsidRPr="008E0274" w:rsidRDefault="0046348E" w:rsidP="00665AE8">
            <w:pPr>
              <w:spacing w:before="100" w:after="100"/>
              <w:rPr>
                <w:sz w:val="22"/>
                <w:lang w:val="es-ES"/>
              </w:rPr>
            </w:pPr>
            <w:r w:rsidRPr="008E0274">
              <w:rPr>
                <w:sz w:val="22"/>
                <w:lang w:val="es-ES"/>
              </w:rPr>
              <w:t>1.1.1</w:t>
            </w:r>
          </w:p>
        </w:tc>
        <w:tc>
          <w:tcPr>
            <w:tcW w:w="1620" w:type="dxa"/>
            <w:tcBorders>
              <w:top w:val="single" w:sz="6" w:space="0" w:color="808080"/>
              <w:left w:val="single" w:sz="6" w:space="0" w:color="808080"/>
              <w:bottom w:val="single" w:sz="6" w:space="0" w:color="808080"/>
              <w:right w:val="single" w:sz="6" w:space="0" w:color="808080"/>
            </w:tcBorders>
          </w:tcPr>
          <w:p w14:paraId="47FF7DAF" w14:textId="77777777" w:rsidR="0046348E" w:rsidRPr="008E0274" w:rsidRDefault="0046348E" w:rsidP="00665AE8">
            <w:pPr>
              <w:spacing w:before="100"/>
              <w:ind w:left="29"/>
              <w:jc w:val="left"/>
              <w:rPr>
                <w:sz w:val="22"/>
                <w:lang w:val="es-ES"/>
              </w:rPr>
            </w:pPr>
            <w:r w:rsidRPr="008E0274">
              <w:rPr>
                <w:sz w:val="22"/>
                <w:lang w:val="es-ES"/>
              </w:rPr>
              <w:t>Suministro estaciones de trabajo avanzadas</w:t>
            </w:r>
          </w:p>
        </w:tc>
        <w:tc>
          <w:tcPr>
            <w:tcW w:w="810" w:type="dxa"/>
            <w:tcBorders>
              <w:top w:val="single" w:sz="6" w:space="0" w:color="808080"/>
              <w:left w:val="single" w:sz="6" w:space="0" w:color="808080"/>
              <w:bottom w:val="single" w:sz="6" w:space="0" w:color="808080"/>
              <w:right w:val="single" w:sz="6" w:space="0" w:color="808080"/>
            </w:tcBorders>
          </w:tcPr>
          <w:p w14:paraId="2F858016"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2F8F99D8" w14:textId="77777777" w:rsidR="0046348E" w:rsidRPr="008E0274" w:rsidRDefault="0046348E" w:rsidP="00665AE8">
            <w:pPr>
              <w:spacing w:before="100" w:after="100"/>
              <w:ind w:left="36"/>
              <w:jc w:val="center"/>
              <w:rPr>
                <w:sz w:val="22"/>
                <w:lang w:val="es-ES"/>
              </w:rPr>
            </w:pPr>
            <w:r w:rsidRPr="008E0274">
              <w:rPr>
                <w:sz w:val="22"/>
                <w:lang w:val="es-ES"/>
              </w:rPr>
              <w:t>4</w:t>
            </w:r>
          </w:p>
        </w:tc>
        <w:tc>
          <w:tcPr>
            <w:tcW w:w="1530" w:type="dxa"/>
            <w:tcBorders>
              <w:top w:val="single" w:sz="6" w:space="0" w:color="808080"/>
              <w:left w:val="single" w:sz="6" w:space="0" w:color="808080"/>
              <w:bottom w:val="single" w:sz="6" w:space="0" w:color="808080"/>
              <w:right w:val="single" w:sz="6" w:space="0" w:color="808080"/>
            </w:tcBorders>
          </w:tcPr>
          <w:p w14:paraId="330DC2BE"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31F4D39B"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866C052"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8ECC98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EFD162A"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E483154"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2996F42"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34E07AD"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389436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3EA974F" w14:textId="77777777" w:rsidR="0046348E" w:rsidRPr="008E0274" w:rsidRDefault="0046348E" w:rsidP="00665AE8">
            <w:pPr>
              <w:spacing w:before="100" w:after="100"/>
              <w:jc w:val="center"/>
              <w:rPr>
                <w:sz w:val="22"/>
                <w:lang w:val="es-ES"/>
              </w:rPr>
            </w:pPr>
          </w:p>
        </w:tc>
      </w:tr>
      <w:tr w:rsidR="0046348E" w:rsidRPr="008E0274" w14:paraId="448ACA65"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6DCD7D4F" w14:textId="77777777" w:rsidR="0046348E" w:rsidRPr="008E0274" w:rsidRDefault="0046348E" w:rsidP="00665AE8">
            <w:pPr>
              <w:spacing w:before="100" w:after="100"/>
              <w:rPr>
                <w:sz w:val="22"/>
                <w:lang w:val="es-ES"/>
              </w:rPr>
            </w:pPr>
            <w:r w:rsidRPr="008E0274">
              <w:rPr>
                <w:sz w:val="22"/>
                <w:lang w:val="es-ES"/>
              </w:rPr>
              <w:t>1.1.2</w:t>
            </w:r>
          </w:p>
        </w:tc>
        <w:tc>
          <w:tcPr>
            <w:tcW w:w="1620" w:type="dxa"/>
            <w:tcBorders>
              <w:top w:val="single" w:sz="6" w:space="0" w:color="808080"/>
              <w:left w:val="single" w:sz="6" w:space="0" w:color="808080"/>
              <w:bottom w:val="single" w:sz="6" w:space="0" w:color="808080"/>
              <w:right w:val="single" w:sz="6" w:space="0" w:color="808080"/>
            </w:tcBorders>
          </w:tcPr>
          <w:p w14:paraId="7F4D1FE7" w14:textId="77777777" w:rsidR="0046348E" w:rsidRPr="008E0274" w:rsidRDefault="0046348E" w:rsidP="00665AE8">
            <w:pPr>
              <w:spacing w:before="100"/>
              <w:ind w:left="29"/>
              <w:jc w:val="left"/>
              <w:rPr>
                <w:sz w:val="22"/>
                <w:lang w:val="es-ES"/>
              </w:rPr>
            </w:pPr>
            <w:r w:rsidRPr="008E0274">
              <w:rPr>
                <w:sz w:val="22"/>
                <w:lang w:val="es-ES"/>
              </w:rPr>
              <w:t>Estaciones de trabajo estándar</w:t>
            </w:r>
          </w:p>
        </w:tc>
        <w:tc>
          <w:tcPr>
            <w:tcW w:w="810" w:type="dxa"/>
            <w:tcBorders>
              <w:top w:val="single" w:sz="6" w:space="0" w:color="808080"/>
              <w:left w:val="single" w:sz="6" w:space="0" w:color="808080"/>
              <w:bottom w:val="single" w:sz="6" w:space="0" w:color="808080"/>
              <w:right w:val="single" w:sz="6" w:space="0" w:color="808080"/>
            </w:tcBorders>
          </w:tcPr>
          <w:p w14:paraId="4CCDE9D0" w14:textId="77777777" w:rsidR="0046348E" w:rsidRPr="008E0274" w:rsidRDefault="0046348E" w:rsidP="00665AE8">
            <w:pPr>
              <w:spacing w:before="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128FA503" w14:textId="77777777" w:rsidR="0046348E" w:rsidRPr="008E0274" w:rsidRDefault="0046348E" w:rsidP="00665AE8">
            <w:pPr>
              <w:spacing w:before="100"/>
              <w:ind w:left="36"/>
              <w:jc w:val="center"/>
              <w:rPr>
                <w:sz w:val="22"/>
                <w:lang w:val="es-ES"/>
              </w:rPr>
            </w:pPr>
            <w:r w:rsidRPr="008E0274">
              <w:rPr>
                <w:sz w:val="22"/>
                <w:lang w:val="es-ES"/>
              </w:rPr>
              <w:t>12</w:t>
            </w:r>
          </w:p>
        </w:tc>
        <w:tc>
          <w:tcPr>
            <w:tcW w:w="1530" w:type="dxa"/>
            <w:tcBorders>
              <w:top w:val="single" w:sz="6" w:space="0" w:color="808080"/>
              <w:left w:val="single" w:sz="6" w:space="0" w:color="808080"/>
              <w:bottom w:val="single" w:sz="6" w:space="0" w:color="808080"/>
              <w:right w:val="single" w:sz="6" w:space="0" w:color="808080"/>
            </w:tcBorders>
          </w:tcPr>
          <w:p w14:paraId="2BBA0C67"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1B7A9A9F"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98A790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0514B38"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9BF8919"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3FB512F"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B664E64"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EDA35C2"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44D2EB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006EBA5" w14:textId="77777777" w:rsidR="0046348E" w:rsidRPr="008E0274" w:rsidRDefault="0046348E" w:rsidP="00665AE8">
            <w:pPr>
              <w:spacing w:before="100" w:after="100"/>
              <w:jc w:val="center"/>
              <w:rPr>
                <w:sz w:val="22"/>
                <w:lang w:val="es-ES"/>
              </w:rPr>
            </w:pPr>
          </w:p>
        </w:tc>
      </w:tr>
      <w:tr w:rsidR="0046348E" w:rsidRPr="008E0274" w14:paraId="45193E2D"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1B835A0A" w14:textId="77777777" w:rsidR="0046348E" w:rsidRPr="008E0274" w:rsidRDefault="0046348E" w:rsidP="00665AE8">
            <w:pPr>
              <w:spacing w:before="100" w:after="100"/>
              <w:rPr>
                <w:sz w:val="22"/>
                <w:lang w:val="es-ES"/>
              </w:rPr>
            </w:pPr>
            <w:r w:rsidRPr="008E0274">
              <w:rPr>
                <w:sz w:val="22"/>
                <w:lang w:val="es-ES"/>
              </w:rPr>
              <w:t>1.1.3</w:t>
            </w:r>
          </w:p>
        </w:tc>
        <w:tc>
          <w:tcPr>
            <w:tcW w:w="1620" w:type="dxa"/>
            <w:tcBorders>
              <w:top w:val="single" w:sz="6" w:space="0" w:color="808080"/>
              <w:left w:val="single" w:sz="6" w:space="0" w:color="808080"/>
              <w:bottom w:val="single" w:sz="6" w:space="0" w:color="808080"/>
              <w:right w:val="single" w:sz="6" w:space="0" w:color="808080"/>
            </w:tcBorders>
          </w:tcPr>
          <w:p w14:paraId="1921E0D7" w14:textId="77777777" w:rsidR="0046348E" w:rsidRPr="008E0274" w:rsidRDefault="0046348E" w:rsidP="00665AE8">
            <w:pPr>
              <w:spacing w:before="100"/>
              <w:ind w:left="29"/>
              <w:jc w:val="left"/>
              <w:rPr>
                <w:sz w:val="22"/>
                <w:lang w:val="es-ES"/>
              </w:rPr>
            </w:pPr>
            <w:r w:rsidRPr="008E0274">
              <w:rPr>
                <w:sz w:val="22"/>
                <w:lang w:val="es-ES"/>
              </w:rPr>
              <w:t>Impresora láser de alta velocidad</w:t>
            </w:r>
          </w:p>
        </w:tc>
        <w:tc>
          <w:tcPr>
            <w:tcW w:w="810" w:type="dxa"/>
            <w:tcBorders>
              <w:top w:val="single" w:sz="6" w:space="0" w:color="808080"/>
              <w:left w:val="single" w:sz="6" w:space="0" w:color="808080"/>
              <w:bottom w:val="single" w:sz="6" w:space="0" w:color="808080"/>
              <w:right w:val="single" w:sz="6" w:space="0" w:color="808080"/>
            </w:tcBorders>
          </w:tcPr>
          <w:p w14:paraId="43BB5C37"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05CD8818" w14:textId="77777777" w:rsidR="0046348E" w:rsidRPr="008E0274" w:rsidRDefault="0046348E" w:rsidP="00665AE8">
            <w:pPr>
              <w:spacing w:before="100" w:after="100"/>
              <w:ind w:left="36"/>
              <w:jc w:val="center"/>
              <w:rPr>
                <w:sz w:val="22"/>
                <w:lang w:val="es-ES"/>
              </w:rPr>
            </w:pPr>
            <w:r w:rsidRPr="008E0274">
              <w:rPr>
                <w:sz w:val="22"/>
                <w:lang w:val="es-ES"/>
              </w:rPr>
              <w:t>1</w:t>
            </w:r>
          </w:p>
        </w:tc>
        <w:tc>
          <w:tcPr>
            <w:tcW w:w="1530" w:type="dxa"/>
            <w:tcBorders>
              <w:top w:val="single" w:sz="6" w:space="0" w:color="808080"/>
              <w:left w:val="single" w:sz="6" w:space="0" w:color="808080"/>
              <w:bottom w:val="single" w:sz="6" w:space="0" w:color="808080"/>
              <w:right w:val="single" w:sz="6" w:space="0" w:color="808080"/>
            </w:tcBorders>
          </w:tcPr>
          <w:p w14:paraId="38EAB997"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1FDEAA87"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C40BA4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A365F2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2EE1C16"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3B8508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0F74C4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A35060C"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F35C92F"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D73F8B6" w14:textId="77777777" w:rsidR="0046348E" w:rsidRPr="008E0274" w:rsidRDefault="0046348E" w:rsidP="00665AE8">
            <w:pPr>
              <w:spacing w:before="100" w:after="100"/>
              <w:jc w:val="center"/>
              <w:rPr>
                <w:sz w:val="22"/>
                <w:lang w:val="es-ES"/>
              </w:rPr>
            </w:pPr>
          </w:p>
        </w:tc>
      </w:tr>
      <w:tr w:rsidR="0046348E" w:rsidRPr="008E0274" w14:paraId="4FAF00FB"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747318F0" w14:textId="77777777" w:rsidR="0046348E" w:rsidRPr="008E0274" w:rsidRDefault="0046348E" w:rsidP="00665AE8">
            <w:pPr>
              <w:spacing w:before="100" w:after="100"/>
              <w:rPr>
                <w:sz w:val="22"/>
                <w:lang w:val="es-ES"/>
              </w:rPr>
            </w:pPr>
            <w:r w:rsidRPr="008E0274">
              <w:rPr>
                <w:sz w:val="22"/>
                <w:lang w:val="es-ES"/>
              </w:rPr>
              <w:t>1.1.4</w:t>
            </w:r>
          </w:p>
        </w:tc>
        <w:tc>
          <w:tcPr>
            <w:tcW w:w="1620" w:type="dxa"/>
            <w:tcBorders>
              <w:top w:val="single" w:sz="6" w:space="0" w:color="808080"/>
              <w:left w:val="single" w:sz="6" w:space="0" w:color="808080"/>
              <w:bottom w:val="single" w:sz="6" w:space="0" w:color="808080"/>
              <w:right w:val="single" w:sz="6" w:space="0" w:color="808080"/>
            </w:tcBorders>
          </w:tcPr>
          <w:p w14:paraId="7E90B229" w14:textId="77777777" w:rsidR="0046348E" w:rsidRPr="008E0274" w:rsidRDefault="0046348E" w:rsidP="00665AE8">
            <w:pPr>
              <w:spacing w:before="100"/>
              <w:ind w:left="29"/>
              <w:jc w:val="left"/>
              <w:rPr>
                <w:sz w:val="22"/>
                <w:lang w:val="es-ES"/>
              </w:rPr>
            </w:pPr>
            <w:r w:rsidRPr="008E0274">
              <w:rPr>
                <w:sz w:val="22"/>
                <w:lang w:val="es-ES"/>
              </w:rPr>
              <w:t>Impresora láser de velocidad estándar</w:t>
            </w:r>
          </w:p>
        </w:tc>
        <w:tc>
          <w:tcPr>
            <w:tcW w:w="810" w:type="dxa"/>
            <w:tcBorders>
              <w:top w:val="single" w:sz="6" w:space="0" w:color="808080"/>
              <w:left w:val="single" w:sz="6" w:space="0" w:color="808080"/>
              <w:bottom w:val="single" w:sz="6" w:space="0" w:color="808080"/>
              <w:right w:val="single" w:sz="6" w:space="0" w:color="808080"/>
            </w:tcBorders>
          </w:tcPr>
          <w:p w14:paraId="100FBC38"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46B4646B" w14:textId="77777777" w:rsidR="0046348E" w:rsidRPr="008E0274" w:rsidRDefault="0046348E" w:rsidP="00665AE8">
            <w:pPr>
              <w:spacing w:before="100" w:after="100"/>
              <w:ind w:left="36"/>
              <w:jc w:val="center"/>
              <w:rPr>
                <w:sz w:val="22"/>
                <w:lang w:val="es-ES"/>
              </w:rPr>
            </w:pPr>
            <w:r w:rsidRPr="008E0274">
              <w:rPr>
                <w:sz w:val="22"/>
                <w:lang w:val="es-ES"/>
              </w:rPr>
              <w:t>3</w:t>
            </w:r>
          </w:p>
        </w:tc>
        <w:tc>
          <w:tcPr>
            <w:tcW w:w="1530" w:type="dxa"/>
            <w:tcBorders>
              <w:top w:val="single" w:sz="6" w:space="0" w:color="808080"/>
              <w:left w:val="single" w:sz="6" w:space="0" w:color="808080"/>
              <w:bottom w:val="single" w:sz="6" w:space="0" w:color="808080"/>
              <w:right w:val="single" w:sz="6" w:space="0" w:color="808080"/>
            </w:tcBorders>
          </w:tcPr>
          <w:p w14:paraId="117D3FEE"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0D0A45E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E27C05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60A0619"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998ADAC"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14B68F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507930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E9FE9E0"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7DC2604"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3AB5A2B" w14:textId="77777777" w:rsidR="0046348E" w:rsidRPr="008E0274" w:rsidRDefault="0046348E" w:rsidP="00665AE8">
            <w:pPr>
              <w:spacing w:before="100" w:after="100"/>
              <w:jc w:val="center"/>
              <w:rPr>
                <w:sz w:val="22"/>
                <w:lang w:val="es-ES"/>
              </w:rPr>
            </w:pPr>
          </w:p>
        </w:tc>
      </w:tr>
      <w:tr w:rsidR="0046348E" w:rsidRPr="008E0274" w14:paraId="1A150F10"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07C58377" w14:textId="77777777" w:rsidR="0046348E" w:rsidRPr="008E0274" w:rsidRDefault="0046348E" w:rsidP="00665AE8">
            <w:pPr>
              <w:spacing w:before="100" w:after="100"/>
              <w:rPr>
                <w:sz w:val="22"/>
                <w:lang w:val="es-ES"/>
              </w:rPr>
            </w:pPr>
            <w:r w:rsidRPr="008E0274">
              <w:rPr>
                <w:sz w:val="22"/>
                <w:lang w:val="es-ES"/>
              </w:rPr>
              <w:t>1.1.5</w:t>
            </w:r>
          </w:p>
        </w:tc>
        <w:tc>
          <w:tcPr>
            <w:tcW w:w="1620" w:type="dxa"/>
            <w:tcBorders>
              <w:top w:val="single" w:sz="6" w:space="0" w:color="808080"/>
              <w:left w:val="single" w:sz="6" w:space="0" w:color="808080"/>
              <w:bottom w:val="single" w:sz="6" w:space="0" w:color="808080"/>
              <w:right w:val="single" w:sz="6" w:space="0" w:color="808080"/>
            </w:tcBorders>
          </w:tcPr>
          <w:p w14:paraId="3F511D62" w14:textId="77777777" w:rsidR="0046348E" w:rsidRPr="008E0274" w:rsidRDefault="0046348E" w:rsidP="00665AE8">
            <w:pPr>
              <w:spacing w:before="100"/>
              <w:ind w:left="29"/>
              <w:jc w:val="left"/>
              <w:rPr>
                <w:sz w:val="22"/>
                <w:lang w:val="es-ES"/>
              </w:rPr>
            </w:pPr>
            <w:r w:rsidRPr="008E0274">
              <w:rPr>
                <w:sz w:val="22"/>
                <w:lang w:val="es-ES"/>
              </w:rPr>
              <w:t>Impresora de alimentación continua</w:t>
            </w:r>
          </w:p>
        </w:tc>
        <w:tc>
          <w:tcPr>
            <w:tcW w:w="810" w:type="dxa"/>
            <w:tcBorders>
              <w:top w:val="single" w:sz="6" w:space="0" w:color="808080"/>
              <w:left w:val="single" w:sz="6" w:space="0" w:color="808080"/>
              <w:bottom w:val="single" w:sz="6" w:space="0" w:color="808080"/>
              <w:right w:val="single" w:sz="6" w:space="0" w:color="808080"/>
            </w:tcBorders>
          </w:tcPr>
          <w:p w14:paraId="25E11870"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47734060" w14:textId="77777777" w:rsidR="0046348E" w:rsidRPr="008E0274" w:rsidRDefault="0046348E" w:rsidP="00665AE8">
            <w:pPr>
              <w:spacing w:before="100" w:after="100"/>
              <w:ind w:left="36"/>
              <w:jc w:val="center"/>
              <w:rPr>
                <w:sz w:val="22"/>
                <w:lang w:val="es-ES"/>
              </w:rPr>
            </w:pPr>
            <w:r w:rsidRPr="008E0274">
              <w:rPr>
                <w:sz w:val="22"/>
                <w:lang w:val="es-ES"/>
              </w:rPr>
              <w:t>3</w:t>
            </w:r>
          </w:p>
        </w:tc>
        <w:tc>
          <w:tcPr>
            <w:tcW w:w="1530" w:type="dxa"/>
            <w:tcBorders>
              <w:top w:val="single" w:sz="6" w:space="0" w:color="808080"/>
              <w:left w:val="single" w:sz="6" w:space="0" w:color="808080"/>
              <w:bottom w:val="single" w:sz="6" w:space="0" w:color="808080"/>
              <w:right w:val="single" w:sz="6" w:space="0" w:color="808080"/>
            </w:tcBorders>
          </w:tcPr>
          <w:p w14:paraId="2B798BDA"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70F6F007"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C632179"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207EC36"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4FD9182"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EC4036B"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0C3D58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3E32B4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CFF319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51DFA37" w14:textId="77777777" w:rsidR="0046348E" w:rsidRPr="008E0274" w:rsidRDefault="0046348E" w:rsidP="00665AE8">
            <w:pPr>
              <w:spacing w:before="100" w:after="100"/>
              <w:jc w:val="center"/>
              <w:rPr>
                <w:sz w:val="22"/>
                <w:lang w:val="es-ES"/>
              </w:rPr>
            </w:pPr>
          </w:p>
        </w:tc>
      </w:tr>
      <w:tr w:rsidR="0046348E" w:rsidRPr="007436C2" w14:paraId="7457C2C8"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34EF8EB0" w14:textId="77777777" w:rsidR="0046348E" w:rsidRPr="008E0274" w:rsidRDefault="0046348E" w:rsidP="00665AE8">
            <w:pPr>
              <w:spacing w:before="100" w:after="100"/>
              <w:rPr>
                <w:sz w:val="22"/>
                <w:lang w:val="es-ES"/>
              </w:rPr>
            </w:pPr>
            <w:r w:rsidRPr="008E0274">
              <w:rPr>
                <w:sz w:val="22"/>
                <w:lang w:val="es-ES"/>
              </w:rPr>
              <w:t>1.1.6</w:t>
            </w:r>
          </w:p>
        </w:tc>
        <w:tc>
          <w:tcPr>
            <w:tcW w:w="1620" w:type="dxa"/>
            <w:tcBorders>
              <w:top w:val="single" w:sz="6" w:space="0" w:color="808080"/>
              <w:left w:val="single" w:sz="6" w:space="0" w:color="808080"/>
              <w:bottom w:val="single" w:sz="6" w:space="0" w:color="808080"/>
              <w:right w:val="single" w:sz="6" w:space="0" w:color="808080"/>
            </w:tcBorders>
          </w:tcPr>
          <w:p w14:paraId="6541C06A" w14:textId="77777777" w:rsidR="0046348E" w:rsidRPr="008E0274" w:rsidRDefault="0046348E" w:rsidP="00665AE8">
            <w:pPr>
              <w:spacing w:before="100"/>
              <w:ind w:left="29"/>
              <w:jc w:val="left"/>
              <w:rPr>
                <w:sz w:val="22"/>
                <w:lang w:val="es-ES"/>
              </w:rPr>
            </w:pPr>
            <w:r w:rsidRPr="008E0274">
              <w:rPr>
                <w:sz w:val="22"/>
                <w:lang w:val="es-ES"/>
              </w:rPr>
              <w:t xml:space="preserve">Servicios de diseño y programación relativos a los informes financieros </w:t>
            </w:r>
          </w:p>
        </w:tc>
        <w:tc>
          <w:tcPr>
            <w:tcW w:w="810" w:type="dxa"/>
            <w:tcBorders>
              <w:top w:val="single" w:sz="6" w:space="0" w:color="808080"/>
              <w:left w:val="single" w:sz="6" w:space="0" w:color="808080"/>
              <w:bottom w:val="single" w:sz="6" w:space="0" w:color="808080"/>
              <w:right w:val="single" w:sz="6" w:space="0" w:color="808080"/>
            </w:tcBorders>
          </w:tcPr>
          <w:p w14:paraId="267F917A"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06FCCF8A" w14:textId="77777777" w:rsidR="0046348E" w:rsidRPr="008E0274" w:rsidRDefault="0046348E" w:rsidP="00665AE8">
            <w:pPr>
              <w:spacing w:before="100" w:after="100"/>
              <w:ind w:left="36"/>
              <w:jc w:val="center"/>
              <w:rPr>
                <w:sz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2BB288EC"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7B3B8A84"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63DE06A"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ED72316"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E6A085E"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64CFBDE9"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0B58397"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E85F992"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4C414FB"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165AAD7" w14:textId="77777777" w:rsidR="0046348E" w:rsidRPr="008E0274" w:rsidRDefault="0046348E" w:rsidP="00665AE8">
            <w:pPr>
              <w:spacing w:before="100" w:after="100"/>
              <w:jc w:val="center"/>
              <w:rPr>
                <w:sz w:val="22"/>
                <w:lang w:val="es-ES"/>
              </w:rPr>
            </w:pPr>
          </w:p>
        </w:tc>
      </w:tr>
      <w:tr w:rsidR="0046348E" w:rsidRPr="008E0274" w14:paraId="204DD114"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65D87A33" w14:textId="77777777" w:rsidR="0046348E" w:rsidRPr="008E0274" w:rsidRDefault="0046348E" w:rsidP="00665AE8">
            <w:pPr>
              <w:spacing w:before="100" w:after="100"/>
              <w:rPr>
                <w:sz w:val="22"/>
                <w:lang w:val="es-ES"/>
              </w:rPr>
            </w:pPr>
            <w:r w:rsidRPr="008E0274">
              <w:rPr>
                <w:sz w:val="22"/>
                <w:lang w:val="es-ES"/>
              </w:rPr>
              <w:t>1.1.7</w:t>
            </w:r>
          </w:p>
        </w:tc>
        <w:tc>
          <w:tcPr>
            <w:tcW w:w="1620" w:type="dxa"/>
            <w:tcBorders>
              <w:top w:val="single" w:sz="6" w:space="0" w:color="808080"/>
              <w:left w:val="single" w:sz="6" w:space="0" w:color="808080"/>
              <w:bottom w:val="single" w:sz="6" w:space="0" w:color="808080"/>
              <w:right w:val="single" w:sz="6" w:space="0" w:color="808080"/>
            </w:tcBorders>
          </w:tcPr>
          <w:p w14:paraId="3CD4E6FF" w14:textId="77777777" w:rsidR="0046348E" w:rsidRPr="008E0274" w:rsidRDefault="0046348E" w:rsidP="00665AE8">
            <w:pPr>
              <w:spacing w:before="100"/>
              <w:ind w:left="29"/>
              <w:jc w:val="left"/>
              <w:rPr>
                <w:sz w:val="22"/>
                <w:lang w:val="es-ES"/>
              </w:rPr>
            </w:pPr>
            <w:r w:rsidRPr="008E0274">
              <w:rPr>
                <w:sz w:val="22"/>
                <w:lang w:val="es-ES"/>
              </w:rPr>
              <w:t>Transporte local y seguro</w:t>
            </w:r>
          </w:p>
        </w:tc>
        <w:tc>
          <w:tcPr>
            <w:tcW w:w="810" w:type="dxa"/>
            <w:tcBorders>
              <w:top w:val="single" w:sz="6" w:space="0" w:color="808080"/>
              <w:left w:val="single" w:sz="6" w:space="0" w:color="808080"/>
              <w:bottom w:val="single" w:sz="6" w:space="0" w:color="808080"/>
              <w:right w:val="single" w:sz="6" w:space="0" w:color="808080"/>
            </w:tcBorders>
          </w:tcPr>
          <w:p w14:paraId="4EAE90C3"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19F477A9" w14:textId="77777777" w:rsidR="0046348E" w:rsidRPr="008E0274" w:rsidRDefault="0046348E" w:rsidP="00665AE8">
            <w:pPr>
              <w:spacing w:before="100" w:after="100"/>
              <w:ind w:left="36"/>
              <w:jc w:val="center"/>
              <w:rPr>
                <w:sz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529F5AAC"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46664EE0"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DECD1C6"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1387012"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D3045E5"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4FF6367C"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3951A26"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A18FB3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B6B78C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5044813" w14:textId="77777777" w:rsidR="0046348E" w:rsidRPr="008E0274" w:rsidRDefault="0046348E" w:rsidP="00665AE8">
            <w:pPr>
              <w:spacing w:before="100" w:after="100"/>
              <w:jc w:val="center"/>
              <w:rPr>
                <w:sz w:val="22"/>
                <w:lang w:val="es-ES"/>
              </w:rPr>
            </w:pPr>
          </w:p>
        </w:tc>
      </w:tr>
      <w:tr w:rsidR="0046348E" w:rsidRPr="008E0274" w14:paraId="0724AB5C"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645AAD60" w14:textId="77777777" w:rsidR="0046348E" w:rsidRPr="008E0274" w:rsidRDefault="0046348E" w:rsidP="00665AE8">
            <w:pPr>
              <w:spacing w:before="100"/>
              <w:rPr>
                <w:sz w:val="22"/>
                <w:lang w:val="es-ES"/>
              </w:rPr>
            </w:pPr>
            <w:r w:rsidRPr="008E0274">
              <w:rPr>
                <w:sz w:val="22"/>
                <w:lang w:val="es-ES"/>
              </w:rPr>
              <w:t>2.</w:t>
            </w:r>
          </w:p>
        </w:tc>
        <w:tc>
          <w:tcPr>
            <w:tcW w:w="1620" w:type="dxa"/>
            <w:tcBorders>
              <w:top w:val="single" w:sz="6" w:space="0" w:color="808080"/>
              <w:left w:val="single" w:sz="6" w:space="0" w:color="808080"/>
              <w:bottom w:val="single" w:sz="6" w:space="0" w:color="808080"/>
              <w:right w:val="single" w:sz="6" w:space="0" w:color="808080"/>
            </w:tcBorders>
          </w:tcPr>
          <w:p w14:paraId="05BA3629" w14:textId="77777777" w:rsidR="0046348E" w:rsidRPr="008E0274" w:rsidRDefault="0046348E" w:rsidP="00665AE8">
            <w:pPr>
              <w:spacing w:before="100"/>
              <w:ind w:left="29"/>
              <w:rPr>
                <w:sz w:val="22"/>
                <w:lang w:val="es-ES"/>
              </w:rPr>
            </w:pPr>
            <w:r w:rsidRPr="008E0274">
              <w:rPr>
                <w:sz w:val="22"/>
                <w:lang w:val="es-ES"/>
              </w:rPr>
              <w:t>LAN -Sede</w:t>
            </w:r>
          </w:p>
        </w:tc>
        <w:tc>
          <w:tcPr>
            <w:tcW w:w="810" w:type="dxa"/>
            <w:tcBorders>
              <w:top w:val="single" w:sz="6" w:space="0" w:color="808080"/>
              <w:left w:val="single" w:sz="6" w:space="0" w:color="808080"/>
              <w:bottom w:val="single" w:sz="6" w:space="0" w:color="808080"/>
              <w:right w:val="single" w:sz="6" w:space="0" w:color="808080"/>
            </w:tcBorders>
          </w:tcPr>
          <w:p w14:paraId="53BC8727" w14:textId="77777777" w:rsidR="0046348E" w:rsidRPr="008E0274" w:rsidRDefault="0046348E" w:rsidP="00665AE8">
            <w:pPr>
              <w:spacing w:before="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0299CF38" w14:textId="77777777" w:rsidR="0046348E" w:rsidRPr="008E0274" w:rsidRDefault="0046348E" w:rsidP="00665AE8">
            <w:pPr>
              <w:spacing w:before="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61AF47F8" w14:textId="77777777" w:rsidR="0046348E" w:rsidRPr="008E0274" w:rsidRDefault="0046348E" w:rsidP="00665AE8">
            <w:pPr>
              <w:spacing w:before="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1C68F0E1" w14:textId="77777777" w:rsidR="0046348E" w:rsidRPr="008E0274" w:rsidRDefault="0046348E" w:rsidP="00665AE8">
            <w:pPr>
              <w:spacing w:before="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00EDB4EB" w14:textId="77777777" w:rsidR="0046348E" w:rsidRPr="008E0274" w:rsidRDefault="0046348E" w:rsidP="00665AE8">
            <w:pPr>
              <w:spacing w:before="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3A42524B" w14:textId="77777777" w:rsidR="0046348E" w:rsidRPr="008E0274" w:rsidRDefault="0046348E" w:rsidP="00665AE8">
            <w:pPr>
              <w:spacing w:before="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1D5BE68F" w14:textId="77777777" w:rsidR="0046348E" w:rsidRPr="008E0274" w:rsidRDefault="0046348E" w:rsidP="00665AE8">
            <w:pPr>
              <w:spacing w:before="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69A8BCAF" w14:textId="77777777" w:rsidR="0046348E" w:rsidRPr="008E0274" w:rsidRDefault="0046348E" w:rsidP="00665AE8">
            <w:pPr>
              <w:spacing w:before="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95B8362"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6CBF91B"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A20449F"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2F54A00" w14:textId="77777777" w:rsidR="0046348E" w:rsidRPr="008E0274" w:rsidRDefault="0046348E" w:rsidP="00665AE8">
            <w:pPr>
              <w:spacing w:before="100"/>
              <w:jc w:val="center"/>
              <w:rPr>
                <w:sz w:val="22"/>
                <w:lang w:val="es-ES"/>
              </w:rPr>
            </w:pPr>
          </w:p>
        </w:tc>
      </w:tr>
      <w:tr w:rsidR="0046348E" w:rsidRPr="008E0274" w14:paraId="7EC8AFEE"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24CE953B" w14:textId="77777777" w:rsidR="0046348E" w:rsidRPr="008E0274" w:rsidRDefault="0046348E" w:rsidP="00665AE8">
            <w:pPr>
              <w:spacing w:before="100" w:after="100"/>
              <w:rPr>
                <w:sz w:val="22"/>
                <w:lang w:val="es-ES"/>
              </w:rPr>
            </w:pPr>
            <w:r w:rsidRPr="008E0274">
              <w:rPr>
                <w:sz w:val="22"/>
                <w:lang w:val="es-ES"/>
              </w:rPr>
              <w:t>2.1</w:t>
            </w:r>
          </w:p>
        </w:tc>
        <w:tc>
          <w:tcPr>
            <w:tcW w:w="1620" w:type="dxa"/>
            <w:tcBorders>
              <w:top w:val="single" w:sz="6" w:space="0" w:color="808080"/>
              <w:left w:val="single" w:sz="6" w:space="0" w:color="808080"/>
              <w:bottom w:val="single" w:sz="6" w:space="0" w:color="808080"/>
              <w:right w:val="single" w:sz="6" w:space="0" w:color="808080"/>
            </w:tcBorders>
          </w:tcPr>
          <w:p w14:paraId="243FC3BD" w14:textId="77777777" w:rsidR="0046348E" w:rsidRPr="008E0274" w:rsidRDefault="0046348E" w:rsidP="00665AE8">
            <w:pPr>
              <w:spacing w:before="100"/>
              <w:ind w:left="29"/>
              <w:jc w:val="left"/>
              <w:rPr>
                <w:sz w:val="22"/>
                <w:lang w:val="es-ES"/>
              </w:rPr>
            </w:pPr>
            <w:r w:rsidRPr="008E0274">
              <w:rPr>
                <w:sz w:val="22"/>
                <w:lang w:val="es-ES"/>
              </w:rPr>
              <w:t>Gabinete para el cableado del Hardware</w:t>
            </w:r>
          </w:p>
        </w:tc>
        <w:tc>
          <w:tcPr>
            <w:tcW w:w="810" w:type="dxa"/>
            <w:tcBorders>
              <w:top w:val="single" w:sz="6" w:space="0" w:color="808080"/>
              <w:left w:val="single" w:sz="6" w:space="0" w:color="808080"/>
              <w:bottom w:val="single" w:sz="6" w:space="0" w:color="808080"/>
              <w:right w:val="single" w:sz="6" w:space="0" w:color="808080"/>
            </w:tcBorders>
          </w:tcPr>
          <w:p w14:paraId="3D44F231"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190C150C"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7F903FA1"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5BE5EE42"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1EF25409"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18EB2FD"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6A7565F4"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34D53DDF"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3B373F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675CB43"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003AA13"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7A0617D" w14:textId="77777777" w:rsidR="0046348E" w:rsidRPr="008E0274" w:rsidRDefault="0046348E" w:rsidP="00665AE8">
            <w:pPr>
              <w:spacing w:before="100" w:after="100"/>
              <w:jc w:val="center"/>
              <w:rPr>
                <w:sz w:val="22"/>
                <w:lang w:val="es-ES"/>
              </w:rPr>
            </w:pPr>
          </w:p>
        </w:tc>
      </w:tr>
      <w:tr w:rsidR="0046348E" w:rsidRPr="008E0274" w14:paraId="34A82486"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74122E26" w14:textId="77777777" w:rsidR="0046348E" w:rsidRPr="008E0274" w:rsidRDefault="0046348E" w:rsidP="00665AE8">
            <w:pPr>
              <w:spacing w:before="100"/>
              <w:rPr>
                <w:sz w:val="22"/>
                <w:lang w:val="es-ES"/>
              </w:rPr>
            </w:pPr>
            <w:r w:rsidRPr="008E0274">
              <w:rPr>
                <w:sz w:val="22"/>
                <w:lang w:val="es-ES"/>
              </w:rPr>
              <w:t>2.1.1</w:t>
            </w:r>
          </w:p>
        </w:tc>
        <w:tc>
          <w:tcPr>
            <w:tcW w:w="1620" w:type="dxa"/>
            <w:tcBorders>
              <w:top w:val="single" w:sz="6" w:space="0" w:color="808080"/>
              <w:left w:val="single" w:sz="6" w:space="0" w:color="808080"/>
              <w:bottom w:val="single" w:sz="6" w:space="0" w:color="808080"/>
              <w:right w:val="single" w:sz="6" w:space="0" w:color="808080"/>
            </w:tcBorders>
          </w:tcPr>
          <w:p w14:paraId="78816F32" w14:textId="77777777" w:rsidR="0046348E" w:rsidRPr="008E0274" w:rsidRDefault="0046348E" w:rsidP="00665AE8">
            <w:pPr>
              <w:spacing w:before="100"/>
              <w:ind w:left="29"/>
              <w:jc w:val="left"/>
              <w:rPr>
                <w:sz w:val="22"/>
                <w:lang w:val="es-ES"/>
              </w:rPr>
            </w:pPr>
            <w:r w:rsidRPr="008E0274">
              <w:rPr>
                <w:sz w:val="22"/>
                <w:lang w:val="es-ES"/>
              </w:rPr>
              <w:t>Concentradores</w:t>
            </w:r>
          </w:p>
        </w:tc>
        <w:tc>
          <w:tcPr>
            <w:tcW w:w="810" w:type="dxa"/>
            <w:tcBorders>
              <w:top w:val="single" w:sz="6" w:space="0" w:color="808080"/>
              <w:left w:val="single" w:sz="6" w:space="0" w:color="808080"/>
              <w:bottom w:val="single" w:sz="6" w:space="0" w:color="808080"/>
              <w:right w:val="single" w:sz="6" w:space="0" w:color="808080"/>
            </w:tcBorders>
          </w:tcPr>
          <w:p w14:paraId="1893DA10" w14:textId="77777777" w:rsidR="0046348E" w:rsidRPr="008E0274" w:rsidRDefault="0046348E" w:rsidP="00665AE8">
            <w:pPr>
              <w:spacing w:before="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7B2145E4" w14:textId="77777777" w:rsidR="0046348E" w:rsidRPr="008E0274" w:rsidRDefault="0046348E" w:rsidP="00665AE8">
            <w:pPr>
              <w:spacing w:before="100"/>
              <w:ind w:left="36"/>
              <w:jc w:val="center"/>
              <w:rPr>
                <w:lang w:val="es-ES"/>
              </w:rPr>
            </w:pPr>
            <w:r w:rsidRPr="008E0274">
              <w:rPr>
                <w:lang w:val="es-ES"/>
              </w:rPr>
              <w:t>7</w:t>
            </w:r>
          </w:p>
        </w:tc>
        <w:tc>
          <w:tcPr>
            <w:tcW w:w="1530" w:type="dxa"/>
            <w:tcBorders>
              <w:top w:val="single" w:sz="6" w:space="0" w:color="808080"/>
              <w:left w:val="single" w:sz="6" w:space="0" w:color="808080"/>
              <w:bottom w:val="single" w:sz="6" w:space="0" w:color="808080"/>
              <w:right w:val="single" w:sz="6" w:space="0" w:color="808080"/>
            </w:tcBorders>
          </w:tcPr>
          <w:p w14:paraId="468330DE" w14:textId="77777777" w:rsidR="0046348E" w:rsidRPr="008E0274" w:rsidRDefault="0046348E" w:rsidP="00665AE8">
            <w:pPr>
              <w:spacing w:before="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31F68400" w14:textId="77777777" w:rsidR="0046348E" w:rsidRPr="008E0274" w:rsidRDefault="0046348E" w:rsidP="00665AE8">
            <w:pPr>
              <w:spacing w:before="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932B530" w14:textId="77777777" w:rsidR="0046348E" w:rsidRPr="008E0274" w:rsidRDefault="0046348E" w:rsidP="00665AE8">
            <w:pPr>
              <w:spacing w:before="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95DCD54" w14:textId="77777777" w:rsidR="0046348E" w:rsidRPr="008E0274" w:rsidRDefault="0046348E" w:rsidP="00665AE8">
            <w:pPr>
              <w:spacing w:before="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E9ACFA7" w14:textId="77777777" w:rsidR="0046348E" w:rsidRPr="008E0274" w:rsidRDefault="0046348E" w:rsidP="00665AE8">
            <w:pPr>
              <w:spacing w:before="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441D2617" w14:textId="77777777" w:rsidR="0046348E" w:rsidRPr="008E0274" w:rsidRDefault="0046348E" w:rsidP="00665AE8">
            <w:pPr>
              <w:spacing w:before="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D4B13E7"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4474CB3"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E564951" w14:textId="77777777" w:rsidR="0046348E" w:rsidRPr="008E0274" w:rsidRDefault="0046348E" w:rsidP="00665AE8">
            <w:pPr>
              <w:spacing w:before="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F477D8B" w14:textId="77777777" w:rsidR="0046348E" w:rsidRPr="008E0274" w:rsidRDefault="0046348E" w:rsidP="00665AE8">
            <w:pPr>
              <w:spacing w:before="100"/>
              <w:jc w:val="center"/>
              <w:rPr>
                <w:sz w:val="22"/>
                <w:lang w:val="es-ES"/>
              </w:rPr>
            </w:pPr>
          </w:p>
        </w:tc>
      </w:tr>
      <w:tr w:rsidR="0046348E" w:rsidRPr="008E0274" w14:paraId="22D58A41"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318DF927" w14:textId="77777777" w:rsidR="0046348E" w:rsidRPr="008E0274" w:rsidRDefault="0046348E" w:rsidP="00665AE8">
            <w:pPr>
              <w:spacing w:before="100" w:after="100"/>
              <w:rPr>
                <w:sz w:val="22"/>
                <w:lang w:val="es-ES"/>
              </w:rPr>
            </w:pPr>
            <w:r w:rsidRPr="008E0274">
              <w:rPr>
                <w:sz w:val="22"/>
                <w:lang w:val="es-ES"/>
              </w:rPr>
              <w:t>2.1.2</w:t>
            </w:r>
          </w:p>
        </w:tc>
        <w:tc>
          <w:tcPr>
            <w:tcW w:w="1620" w:type="dxa"/>
            <w:tcBorders>
              <w:top w:val="single" w:sz="6" w:space="0" w:color="808080"/>
              <w:left w:val="single" w:sz="6" w:space="0" w:color="808080"/>
              <w:bottom w:val="single" w:sz="6" w:space="0" w:color="808080"/>
              <w:right w:val="single" w:sz="6" w:space="0" w:color="808080"/>
            </w:tcBorders>
          </w:tcPr>
          <w:p w14:paraId="2E9C2A28" w14:textId="77777777" w:rsidR="0046348E" w:rsidRPr="008E0274" w:rsidRDefault="0046348E" w:rsidP="00665AE8">
            <w:pPr>
              <w:spacing w:before="100"/>
              <w:ind w:left="29"/>
              <w:jc w:val="left"/>
              <w:rPr>
                <w:sz w:val="22"/>
                <w:lang w:val="es-ES"/>
              </w:rPr>
            </w:pPr>
            <w:r w:rsidRPr="008E0274">
              <w:rPr>
                <w:sz w:val="22"/>
                <w:lang w:val="es-ES"/>
              </w:rPr>
              <w:t>Panel de conexiones</w:t>
            </w:r>
          </w:p>
        </w:tc>
        <w:tc>
          <w:tcPr>
            <w:tcW w:w="810" w:type="dxa"/>
            <w:tcBorders>
              <w:top w:val="single" w:sz="6" w:space="0" w:color="808080"/>
              <w:left w:val="single" w:sz="6" w:space="0" w:color="808080"/>
              <w:bottom w:val="single" w:sz="6" w:space="0" w:color="808080"/>
              <w:right w:val="single" w:sz="6" w:space="0" w:color="808080"/>
            </w:tcBorders>
          </w:tcPr>
          <w:p w14:paraId="380A03F8"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734706D9" w14:textId="77777777" w:rsidR="0046348E" w:rsidRPr="008E0274" w:rsidRDefault="0046348E" w:rsidP="00665AE8">
            <w:pPr>
              <w:spacing w:before="100" w:after="100"/>
              <w:ind w:left="36"/>
              <w:jc w:val="center"/>
              <w:rPr>
                <w:sz w:val="22"/>
                <w:lang w:val="es-ES"/>
              </w:rPr>
            </w:pPr>
            <w:r w:rsidRPr="008E0274">
              <w:rPr>
                <w:sz w:val="22"/>
                <w:lang w:val="es-ES"/>
              </w:rPr>
              <w:t>7</w:t>
            </w:r>
          </w:p>
        </w:tc>
        <w:tc>
          <w:tcPr>
            <w:tcW w:w="1530" w:type="dxa"/>
            <w:tcBorders>
              <w:top w:val="single" w:sz="6" w:space="0" w:color="808080"/>
              <w:left w:val="single" w:sz="6" w:space="0" w:color="808080"/>
              <w:bottom w:val="single" w:sz="6" w:space="0" w:color="808080"/>
              <w:right w:val="single" w:sz="6" w:space="0" w:color="808080"/>
            </w:tcBorders>
          </w:tcPr>
          <w:p w14:paraId="06DEB729"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29254AFB"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6BA43AC"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2C2D1B7"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6F3FDC0"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595A5EE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AF8B96C"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2EE6783"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F05C90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BFF0E55" w14:textId="77777777" w:rsidR="0046348E" w:rsidRPr="008E0274" w:rsidRDefault="0046348E" w:rsidP="00665AE8">
            <w:pPr>
              <w:spacing w:before="100" w:after="100"/>
              <w:jc w:val="center"/>
              <w:rPr>
                <w:sz w:val="22"/>
                <w:lang w:val="es-ES"/>
              </w:rPr>
            </w:pPr>
          </w:p>
        </w:tc>
      </w:tr>
      <w:tr w:rsidR="0046348E" w:rsidRPr="008E0274" w14:paraId="2C3C2601"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75259C01" w14:textId="77777777" w:rsidR="0046348E" w:rsidRPr="008E0274" w:rsidRDefault="0046348E" w:rsidP="00665AE8">
            <w:pPr>
              <w:spacing w:before="100" w:after="100"/>
              <w:rPr>
                <w:sz w:val="22"/>
                <w:lang w:val="es-ES"/>
              </w:rPr>
            </w:pPr>
            <w:r w:rsidRPr="008E0274">
              <w:rPr>
                <w:sz w:val="22"/>
                <w:lang w:val="es-ES"/>
              </w:rPr>
              <w:t>2.1.3</w:t>
            </w:r>
          </w:p>
        </w:tc>
        <w:tc>
          <w:tcPr>
            <w:tcW w:w="1620" w:type="dxa"/>
            <w:tcBorders>
              <w:top w:val="single" w:sz="6" w:space="0" w:color="808080"/>
              <w:left w:val="single" w:sz="6" w:space="0" w:color="808080"/>
              <w:bottom w:val="single" w:sz="6" w:space="0" w:color="808080"/>
              <w:right w:val="single" w:sz="6" w:space="0" w:color="808080"/>
            </w:tcBorders>
          </w:tcPr>
          <w:p w14:paraId="3EDEBBA3" w14:textId="77777777" w:rsidR="0046348E" w:rsidRPr="008E0274" w:rsidRDefault="0046348E" w:rsidP="00665AE8">
            <w:pPr>
              <w:spacing w:before="100"/>
              <w:ind w:left="29"/>
              <w:jc w:val="left"/>
              <w:rPr>
                <w:sz w:val="22"/>
                <w:lang w:val="es-ES"/>
              </w:rPr>
            </w:pPr>
            <w:r w:rsidRPr="008E0274">
              <w:rPr>
                <w:sz w:val="22"/>
                <w:lang w:val="es-ES"/>
              </w:rPr>
              <w:t>Fuente de alimentación eléctrica ininterrumpi-da (pequeña)</w:t>
            </w:r>
          </w:p>
        </w:tc>
        <w:tc>
          <w:tcPr>
            <w:tcW w:w="810" w:type="dxa"/>
            <w:tcBorders>
              <w:top w:val="single" w:sz="6" w:space="0" w:color="808080"/>
              <w:left w:val="single" w:sz="6" w:space="0" w:color="808080"/>
              <w:bottom w:val="single" w:sz="6" w:space="0" w:color="808080"/>
              <w:right w:val="single" w:sz="6" w:space="0" w:color="808080"/>
            </w:tcBorders>
          </w:tcPr>
          <w:p w14:paraId="01D13E00"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53443B0C" w14:textId="77777777" w:rsidR="0046348E" w:rsidRPr="008E0274" w:rsidRDefault="0046348E" w:rsidP="00665AE8">
            <w:pPr>
              <w:spacing w:before="100" w:after="100"/>
              <w:ind w:left="36"/>
              <w:jc w:val="center"/>
              <w:rPr>
                <w:sz w:val="22"/>
                <w:lang w:val="es-ES"/>
              </w:rPr>
            </w:pPr>
            <w:r w:rsidRPr="008E0274">
              <w:rPr>
                <w:sz w:val="22"/>
                <w:lang w:val="es-ES"/>
              </w:rPr>
              <w:t>7</w:t>
            </w:r>
          </w:p>
        </w:tc>
        <w:tc>
          <w:tcPr>
            <w:tcW w:w="1530" w:type="dxa"/>
            <w:tcBorders>
              <w:top w:val="single" w:sz="6" w:space="0" w:color="808080"/>
              <w:left w:val="single" w:sz="6" w:space="0" w:color="808080"/>
              <w:bottom w:val="single" w:sz="6" w:space="0" w:color="808080"/>
              <w:right w:val="single" w:sz="6" w:space="0" w:color="808080"/>
            </w:tcBorders>
          </w:tcPr>
          <w:p w14:paraId="7B9A2C46"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64A1865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3ACB79D"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40CD85B"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BD4D81F"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5F741EE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4D1CD99"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FC925F8"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2C28E8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CE3DA57" w14:textId="77777777" w:rsidR="0046348E" w:rsidRPr="008E0274" w:rsidRDefault="0046348E" w:rsidP="00665AE8">
            <w:pPr>
              <w:spacing w:before="100" w:after="100"/>
              <w:jc w:val="center"/>
              <w:rPr>
                <w:sz w:val="22"/>
                <w:lang w:val="es-ES"/>
              </w:rPr>
            </w:pPr>
          </w:p>
        </w:tc>
      </w:tr>
      <w:tr w:rsidR="0046348E" w:rsidRPr="008E0274" w14:paraId="19D2C714"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1A8ACB82" w14:textId="77777777" w:rsidR="0046348E" w:rsidRPr="008E0274" w:rsidRDefault="0046348E" w:rsidP="00665AE8">
            <w:pPr>
              <w:spacing w:before="100" w:after="100"/>
              <w:rPr>
                <w:sz w:val="22"/>
                <w:lang w:val="es-ES"/>
              </w:rPr>
            </w:pPr>
            <w:r w:rsidRPr="008E0274">
              <w:rPr>
                <w:sz w:val="22"/>
                <w:lang w:val="es-ES"/>
              </w:rPr>
              <w:t>2.1.4</w:t>
            </w:r>
          </w:p>
        </w:tc>
        <w:tc>
          <w:tcPr>
            <w:tcW w:w="1620" w:type="dxa"/>
            <w:tcBorders>
              <w:top w:val="single" w:sz="6" w:space="0" w:color="808080"/>
              <w:left w:val="single" w:sz="6" w:space="0" w:color="808080"/>
              <w:bottom w:val="single" w:sz="6" w:space="0" w:color="808080"/>
              <w:right w:val="single" w:sz="6" w:space="0" w:color="808080"/>
            </w:tcBorders>
          </w:tcPr>
          <w:p w14:paraId="59ADF738" w14:textId="77777777" w:rsidR="0046348E" w:rsidRPr="008E0274" w:rsidRDefault="0046348E" w:rsidP="00665AE8">
            <w:pPr>
              <w:spacing w:before="100"/>
              <w:ind w:left="29"/>
              <w:jc w:val="left"/>
              <w:rPr>
                <w:sz w:val="22"/>
                <w:lang w:val="es-ES"/>
              </w:rPr>
            </w:pPr>
            <w:r w:rsidRPr="008E0274">
              <w:rPr>
                <w:sz w:val="22"/>
                <w:lang w:val="es-ES"/>
              </w:rPr>
              <w:t>Bastidor con cerradura para el equipo</w:t>
            </w:r>
          </w:p>
        </w:tc>
        <w:tc>
          <w:tcPr>
            <w:tcW w:w="810" w:type="dxa"/>
            <w:tcBorders>
              <w:top w:val="single" w:sz="6" w:space="0" w:color="808080"/>
              <w:left w:val="single" w:sz="6" w:space="0" w:color="808080"/>
              <w:bottom w:val="single" w:sz="6" w:space="0" w:color="808080"/>
              <w:right w:val="single" w:sz="6" w:space="0" w:color="808080"/>
            </w:tcBorders>
          </w:tcPr>
          <w:p w14:paraId="01F1F3A4"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3A1C9B51" w14:textId="77777777" w:rsidR="0046348E" w:rsidRPr="008E0274" w:rsidRDefault="0046348E" w:rsidP="00665AE8">
            <w:pPr>
              <w:spacing w:before="100" w:after="100"/>
              <w:ind w:left="36"/>
              <w:jc w:val="center"/>
              <w:rPr>
                <w:sz w:val="22"/>
                <w:lang w:val="es-ES"/>
              </w:rPr>
            </w:pPr>
            <w:r w:rsidRPr="008E0274">
              <w:rPr>
                <w:sz w:val="22"/>
                <w:lang w:val="es-ES"/>
              </w:rPr>
              <w:t>7</w:t>
            </w:r>
          </w:p>
        </w:tc>
        <w:tc>
          <w:tcPr>
            <w:tcW w:w="1530" w:type="dxa"/>
            <w:tcBorders>
              <w:top w:val="single" w:sz="6" w:space="0" w:color="808080"/>
              <w:left w:val="single" w:sz="6" w:space="0" w:color="808080"/>
              <w:bottom w:val="single" w:sz="6" w:space="0" w:color="808080"/>
              <w:right w:val="single" w:sz="6" w:space="0" w:color="808080"/>
            </w:tcBorders>
          </w:tcPr>
          <w:p w14:paraId="767F49DE"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0C41B985"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076DE22"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B34AEB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F209A8C"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0D5B984"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23AA97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F83E9A9"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2A7D17D"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B1C5AC3" w14:textId="77777777" w:rsidR="0046348E" w:rsidRPr="008E0274" w:rsidRDefault="0046348E" w:rsidP="00665AE8">
            <w:pPr>
              <w:spacing w:before="100" w:after="100"/>
              <w:jc w:val="center"/>
              <w:rPr>
                <w:sz w:val="22"/>
                <w:lang w:val="es-ES"/>
              </w:rPr>
            </w:pPr>
          </w:p>
        </w:tc>
      </w:tr>
      <w:tr w:rsidR="0046348E" w:rsidRPr="008E0274" w14:paraId="02B6B9D1"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62C14BF" w14:textId="77777777" w:rsidR="0046348E" w:rsidRPr="008E0274" w:rsidRDefault="0046348E" w:rsidP="00665AE8">
            <w:pPr>
              <w:rPr>
                <w:sz w:val="22"/>
                <w:lang w:val="es-ES"/>
              </w:rPr>
            </w:pPr>
            <w:r w:rsidRPr="008E0274">
              <w:rPr>
                <w:sz w:val="22"/>
                <w:lang w:val="es-ES"/>
              </w:rPr>
              <w:t>:</w:t>
            </w:r>
          </w:p>
        </w:tc>
        <w:tc>
          <w:tcPr>
            <w:tcW w:w="1620" w:type="dxa"/>
            <w:tcBorders>
              <w:top w:val="single" w:sz="6" w:space="0" w:color="808080"/>
              <w:left w:val="single" w:sz="6" w:space="0" w:color="808080"/>
              <w:bottom w:val="single" w:sz="6" w:space="0" w:color="808080"/>
              <w:right w:val="single" w:sz="6" w:space="0" w:color="808080"/>
            </w:tcBorders>
          </w:tcPr>
          <w:p w14:paraId="2424ABFF" w14:textId="77777777" w:rsidR="0046348E" w:rsidRPr="008E0274" w:rsidRDefault="0046348E" w:rsidP="00665AE8">
            <w:pPr>
              <w:ind w:left="29"/>
              <w:rPr>
                <w:sz w:val="22"/>
                <w:lang w:val="es-ES"/>
              </w:rPr>
            </w:pPr>
          </w:p>
        </w:tc>
        <w:tc>
          <w:tcPr>
            <w:tcW w:w="810" w:type="dxa"/>
            <w:tcBorders>
              <w:top w:val="single" w:sz="6" w:space="0" w:color="808080"/>
              <w:left w:val="single" w:sz="6" w:space="0" w:color="808080"/>
              <w:bottom w:val="single" w:sz="6" w:space="0" w:color="808080"/>
              <w:right w:val="single" w:sz="6" w:space="0" w:color="808080"/>
            </w:tcBorders>
          </w:tcPr>
          <w:p w14:paraId="2DE7097D" w14:textId="77777777" w:rsidR="0046348E" w:rsidRPr="008E0274" w:rsidRDefault="0046348E" w:rsidP="00665AE8">
            <w:pPr>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1363CE90" w14:textId="77777777" w:rsidR="0046348E" w:rsidRPr="008E0274" w:rsidRDefault="0046348E" w:rsidP="00665AE8">
            <w:pPr>
              <w:ind w:left="36"/>
              <w:jc w:val="center"/>
              <w:rPr>
                <w:sz w:val="22"/>
                <w:lang w:val="es-ES"/>
              </w:rPr>
            </w:pPr>
          </w:p>
        </w:tc>
        <w:tc>
          <w:tcPr>
            <w:tcW w:w="1530" w:type="dxa"/>
            <w:tcBorders>
              <w:top w:val="single" w:sz="6" w:space="0" w:color="808080"/>
              <w:left w:val="single" w:sz="6" w:space="0" w:color="808080"/>
              <w:bottom w:val="single" w:sz="6" w:space="0" w:color="808080"/>
              <w:right w:val="single" w:sz="6" w:space="0" w:color="808080"/>
            </w:tcBorders>
          </w:tcPr>
          <w:p w14:paraId="76F82F18" w14:textId="77777777" w:rsidR="0046348E" w:rsidRPr="008E0274" w:rsidRDefault="0046348E" w:rsidP="00665AE8">
            <w:pPr>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2A33A22F" w14:textId="77777777" w:rsidR="0046348E" w:rsidRPr="008E0274" w:rsidRDefault="0046348E" w:rsidP="00665AE8">
            <w:pPr>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9E19F4C" w14:textId="77777777" w:rsidR="0046348E" w:rsidRPr="008E0274" w:rsidRDefault="0046348E" w:rsidP="00665AE8">
            <w:pPr>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FA8DF40" w14:textId="77777777" w:rsidR="0046348E" w:rsidRPr="008E0274" w:rsidRDefault="0046348E" w:rsidP="00665AE8">
            <w:pPr>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C89A6BE" w14:textId="77777777" w:rsidR="0046348E" w:rsidRPr="008E0274" w:rsidRDefault="0046348E" w:rsidP="00665AE8">
            <w:pPr>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7CE90AE" w14:textId="77777777" w:rsidR="0046348E" w:rsidRPr="008E0274" w:rsidRDefault="0046348E" w:rsidP="00665AE8">
            <w:pPr>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A912BE4" w14:textId="77777777" w:rsidR="0046348E" w:rsidRPr="008E0274" w:rsidRDefault="0046348E" w:rsidP="00665AE8">
            <w:pPr>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E4DAB02" w14:textId="77777777" w:rsidR="0046348E" w:rsidRPr="008E0274" w:rsidRDefault="0046348E" w:rsidP="00665AE8">
            <w:pPr>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4A65C1E" w14:textId="77777777" w:rsidR="0046348E" w:rsidRPr="008E0274" w:rsidRDefault="0046348E" w:rsidP="00665AE8">
            <w:pPr>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D28D66B" w14:textId="77777777" w:rsidR="0046348E" w:rsidRPr="008E0274" w:rsidRDefault="0046348E" w:rsidP="00665AE8">
            <w:pPr>
              <w:jc w:val="center"/>
              <w:rPr>
                <w:sz w:val="22"/>
                <w:lang w:val="es-ES"/>
              </w:rPr>
            </w:pPr>
          </w:p>
        </w:tc>
      </w:tr>
      <w:tr w:rsidR="0046348E" w:rsidRPr="008E0274" w14:paraId="56E93A0F"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37032C77" w14:textId="77777777" w:rsidR="0046348E" w:rsidRPr="008E0274" w:rsidRDefault="0046348E" w:rsidP="00665AE8">
            <w:pPr>
              <w:spacing w:before="100" w:after="100"/>
              <w:rPr>
                <w:sz w:val="22"/>
                <w:lang w:val="es-ES"/>
              </w:rPr>
            </w:pPr>
            <w:r w:rsidRPr="008E0274">
              <w:rPr>
                <w:sz w:val="22"/>
                <w:lang w:val="es-ES"/>
              </w:rPr>
              <w:t>2.2</w:t>
            </w:r>
          </w:p>
        </w:tc>
        <w:tc>
          <w:tcPr>
            <w:tcW w:w="1620" w:type="dxa"/>
            <w:tcBorders>
              <w:top w:val="single" w:sz="6" w:space="0" w:color="808080"/>
              <w:left w:val="single" w:sz="6" w:space="0" w:color="808080"/>
              <w:bottom w:val="single" w:sz="6" w:space="0" w:color="808080"/>
              <w:right w:val="single" w:sz="6" w:space="0" w:color="808080"/>
            </w:tcBorders>
          </w:tcPr>
          <w:p w14:paraId="0FCDAB26" w14:textId="77777777" w:rsidR="0046348E" w:rsidRPr="008E0274" w:rsidRDefault="0046348E" w:rsidP="00665AE8">
            <w:pPr>
              <w:spacing w:before="100"/>
              <w:ind w:left="29"/>
              <w:jc w:val="left"/>
              <w:rPr>
                <w:sz w:val="22"/>
                <w:lang w:val="es-ES"/>
              </w:rPr>
            </w:pPr>
            <w:r w:rsidRPr="008E0274">
              <w:rPr>
                <w:sz w:val="22"/>
                <w:lang w:val="es-ES"/>
              </w:rPr>
              <w:t>Cableado interno</w:t>
            </w:r>
          </w:p>
        </w:tc>
        <w:tc>
          <w:tcPr>
            <w:tcW w:w="810" w:type="dxa"/>
            <w:tcBorders>
              <w:top w:val="single" w:sz="6" w:space="0" w:color="808080"/>
              <w:left w:val="single" w:sz="6" w:space="0" w:color="808080"/>
              <w:bottom w:val="single" w:sz="6" w:space="0" w:color="808080"/>
              <w:right w:val="single" w:sz="6" w:space="0" w:color="808080"/>
            </w:tcBorders>
          </w:tcPr>
          <w:p w14:paraId="602B9A15"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03C30A33"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6C6AEF96"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5D763C03"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1BE915EF"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7FB394E"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BD24A1D"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2D722024"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E47C43F"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2405D1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A3FD150"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D4DA614" w14:textId="77777777" w:rsidR="0046348E" w:rsidRPr="008E0274" w:rsidRDefault="0046348E" w:rsidP="00665AE8">
            <w:pPr>
              <w:spacing w:before="100" w:after="100"/>
              <w:jc w:val="center"/>
              <w:rPr>
                <w:sz w:val="22"/>
                <w:lang w:val="es-ES"/>
              </w:rPr>
            </w:pPr>
          </w:p>
        </w:tc>
      </w:tr>
      <w:tr w:rsidR="0046348E" w:rsidRPr="008E0274" w14:paraId="14588A19"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C6547C3" w14:textId="77777777" w:rsidR="0046348E" w:rsidRPr="008E0274" w:rsidRDefault="0046348E" w:rsidP="00665AE8">
            <w:pPr>
              <w:spacing w:before="100" w:after="100"/>
              <w:rPr>
                <w:sz w:val="22"/>
                <w:lang w:val="es-ES"/>
              </w:rPr>
            </w:pPr>
            <w:r w:rsidRPr="008E0274">
              <w:rPr>
                <w:sz w:val="22"/>
                <w:lang w:val="es-ES"/>
              </w:rPr>
              <w:t>2.2.1</w:t>
            </w:r>
          </w:p>
        </w:tc>
        <w:tc>
          <w:tcPr>
            <w:tcW w:w="1620" w:type="dxa"/>
            <w:tcBorders>
              <w:top w:val="single" w:sz="6" w:space="0" w:color="808080"/>
              <w:left w:val="single" w:sz="6" w:space="0" w:color="808080"/>
              <w:bottom w:val="single" w:sz="6" w:space="0" w:color="808080"/>
              <w:right w:val="single" w:sz="6" w:space="0" w:color="808080"/>
            </w:tcBorders>
          </w:tcPr>
          <w:p w14:paraId="647ED669" w14:textId="77777777" w:rsidR="0046348E" w:rsidRPr="008E0274" w:rsidRDefault="0046348E" w:rsidP="00665AE8">
            <w:pPr>
              <w:spacing w:before="100"/>
              <w:ind w:left="29"/>
              <w:jc w:val="left"/>
              <w:rPr>
                <w:sz w:val="22"/>
                <w:lang w:val="es-ES"/>
              </w:rPr>
            </w:pPr>
            <w:r w:rsidRPr="008E0274">
              <w:rPr>
                <w:sz w:val="22"/>
                <w:lang w:val="es-ES"/>
              </w:rPr>
              <w:t>Sala para el servidor</w:t>
            </w:r>
          </w:p>
        </w:tc>
        <w:tc>
          <w:tcPr>
            <w:tcW w:w="810" w:type="dxa"/>
            <w:tcBorders>
              <w:top w:val="single" w:sz="6" w:space="0" w:color="808080"/>
              <w:left w:val="single" w:sz="6" w:space="0" w:color="808080"/>
              <w:bottom w:val="single" w:sz="6" w:space="0" w:color="808080"/>
              <w:right w:val="single" w:sz="6" w:space="0" w:color="808080"/>
            </w:tcBorders>
          </w:tcPr>
          <w:p w14:paraId="70F45A6D"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693DF118"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08571C55"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10E6B0F7"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7D1F9D2A"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40DD3F41"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02D08924"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1529EC78"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4616887"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7F3BE9D"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CE4500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DDEB87D" w14:textId="77777777" w:rsidR="0046348E" w:rsidRPr="008E0274" w:rsidRDefault="0046348E" w:rsidP="00665AE8">
            <w:pPr>
              <w:spacing w:before="100" w:after="100"/>
              <w:jc w:val="center"/>
              <w:rPr>
                <w:sz w:val="22"/>
                <w:lang w:val="es-ES"/>
              </w:rPr>
            </w:pPr>
          </w:p>
        </w:tc>
      </w:tr>
      <w:tr w:rsidR="0046348E" w:rsidRPr="008E0274" w14:paraId="007B5DBB"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23B6B022" w14:textId="77777777" w:rsidR="0046348E" w:rsidRPr="008E0274" w:rsidRDefault="0046348E" w:rsidP="00665AE8">
            <w:pPr>
              <w:spacing w:before="100" w:after="100"/>
              <w:rPr>
                <w:sz w:val="22"/>
                <w:lang w:val="es-ES"/>
              </w:rPr>
            </w:pPr>
            <w:r w:rsidRPr="008E0274">
              <w:rPr>
                <w:sz w:val="22"/>
                <w:lang w:val="es-ES"/>
              </w:rPr>
              <w:t>2.2.1.1</w:t>
            </w:r>
          </w:p>
        </w:tc>
        <w:tc>
          <w:tcPr>
            <w:tcW w:w="1620" w:type="dxa"/>
            <w:tcBorders>
              <w:top w:val="single" w:sz="6" w:space="0" w:color="808080"/>
              <w:left w:val="single" w:sz="6" w:space="0" w:color="808080"/>
              <w:bottom w:val="single" w:sz="6" w:space="0" w:color="808080"/>
              <w:right w:val="single" w:sz="6" w:space="0" w:color="808080"/>
            </w:tcBorders>
          </w:tcPr>
          <w:p w14:paraId="328FD408" w14:textId="77777777" w:rsidR="0046348E" w:rsidRPr="008E0274" w:rsidRDefault="0046348E" w:rsidP="00665AE8">
            <w:pPr>
              <w:spacing w:before="100"/>
              <w:ind w:left="29"/>
              <w:jc w:val="left"/>
              <w:rPr>
                <w:sz w:val="22"/>
                <w:lang w:val="es-ES"/>
              </w:rPr>
            </w:pPr>
            <w:r w:rsidRPr="008E0274">
              <w:rPr>
                <w:sz w:val="22"/>
                <w:lang w:val="es-ES"/>
              </w:rPr>
              <w:t>Líneas telefónicas de uso exclusivo (datos)</w:t>
            </w:r>
          </w:p>
        </w:tc>
        <w:tc>
          <w:tcPr>
            <w:tcW w:w="810" w:type="dxa"/>
            <w:tcBorders>
              <w:top w:val="single" w:sz="6" w:space="0" w:color="808080"/>
              <w:left w:val="single" w:sz="6" w:space="0" w:color="808080"/>
              <w:bottom w:val="single" w:sz="6" w:space="0" w:color="808080"/>
              <w:right w:val="single" w:sz="6" w:space="0" w:color="808080"/>
            </w:tcBorders>
          </w:tcPr>
          <w:p w14:paraId="52C5FBEA"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105E2504" w14:textId="77777777" w:rsidR="0046348E" w:rsidRPr="008E0274" w:rsidRDefault="0046348E" w:rsidP="00665AE8">
            <w:pPr>
              <w:spacing w:before="100" w:after="100"/>
              <w:ind w:left="36"/>
              <w:jc w:val="center"/>
              <w:rPr>
                <w:sz w:val="22"/>
                <w:lang w:val="es-ES"/>
              </w:rPr>
            </w:pPr>
            <w:r w:rsidRPr="008E0274">
              <w:rPr>
                <w:sz w:val="22"/>
                <w:lang w:val="es-ES"/>
              </w:rPr>
              <w:t>2 nodos</w:t>
            </w:r>
          </w:p>
        </w:tc>
        <w:tc>
          <w:tcPr>
            <w:tcW w:w="1530" w:type="dxa"/>
            <w:tcBorders>
              <w:top w:val="single" w:sz="6" w:space="0" w:color="808080"/>
              <w:left w:val="single" w:sz="6" w:space="0" w:color="808080"/>
              <w:bottom w:val="single" w:sz="6" w:space="0" w:color="808080"/>
              <w:right w:val="single" w:sz="6" w:space="0" w:color="808080"/>
            </w:tcBorders>
          </w:tcPr>
          <w:p w14:paraId="06BEB83D"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5DAEAEF6"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17AF30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4CB11D7"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D782FF5"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6D4B574"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941E8E7"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0909D8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6F7A24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5184E29" w14:textId="77777777" w:rsidR="0046348E" w:rsidRPr="008E0274" w:rsidRDefault="0046348E" w:rsidP="00665AE8">
            <w:pPr>
              <w:spacing w:before="100" w:after="100"/>
              <w:jc w:val="center"/>
              <w:rPr>
                <w:sz w:val="22"/>
                <w:lang w:val="es-ES"/>
              </w:rPr>
            </w:pPr>
          </w:p>
        </w:tc>
      </w:tr>
      <w:tr w:rsidR="0046348E" w:rsidRPr="008E0274" w14:paraId="5CF888F3"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17C77274" w14:textId="77777777" w:rsidR="0046348E" w:rsidRPr="008E0274" w:rsidRDefault="0046348E" w:rsidP="00665AE8">
            <w:pPr>
              <w:spacing w:before="100" w:after="100"/>
              <w:rPr>
                <w:sz w:val="22"/>
                <w:lang w:val="es-ES"/>
              </w:rPr>
            </w:pPr>
            <w:r w:rsidRPr="008E0274">
              <w:rPr>
                <w:sz w:val="22"/>
                <w:lang w:val="es-ES"/>
              </w:rPr>
              <w:t>2.2.2</w:t>
            </w:r>
          </w:p>
        </w:tc>
        <w:tc>
          <w:tcPr>
            <w:tcW w:w="1620" w:type="dxa"/>
            <w:tcBorders>
              <w:top w:val="single" w:sz="6" w:space="0" w:color="808080"/>
              <w:left w:val="single" w:sz="6" w:space="0" w:color="808080"/>
              <w:bottom w:val="single" w:sz="6" w:space="0" w:color="808080"/>
              <w:right w:val="single" w:sz="6" w:space="0" w:color="808080"/>
            </w:tcBorders>
          </w:tcPr>
          <w:p w14:paraId="597E835D" w14:textId="77777777" w:rsidR="0046348E" w:rsidRPr="008E0274" w:rsidRDefault="0046348E" w:rsidP="00665AE8">
            <w:pPr>
              <w:spacing w:before="100"/>
              <w:ind w:left="29"/>
              <w:jc w:val="left"/>
              <w:rPr>
                <w:sz w:val="22"/>
                <w:lang w:val="es-ES"/>
              </w:rPr>
            </w:pPr>
            <w:r w:rsidRPr="008E0274">
              <w:rPr>
                <w:sz w:val="22"/>
                <w:lang w:val="es-ES"/>
              </w:rPr>
              <w:t>Segmentos horizontales y verticales de la red troncal (Fibra óptica)</w:t>
            </w:r>
          </w:p>
        </w:tc>
        <w:tc>
          <w:tcPr>
            <w:tcW w:w="810" w:type="dxa"/>
            <w:tcBorders>
              <w:top w:val="single" w:sz="6" w:space="0" w:color="808080"/>
              <w:left w:val="single" w:sz="6" w:space="0" w:color="808080"/>
              <w:bottom w:val="single" w:sz="6" w:space="0" w:color="808080"/>
              <w:right w:val="single" w:sz="6" w:space="0" w:color="808080"/>
            </w:tcBorders>
          </w:tcPr>
          <w:p w14:paraId="6582671A"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56BA5092" w14:textId="77777777" w:rsidR="0046348E" w:rsidRPr="008E0274" w:rsidRDefault="0046348E" w:rsidP="00665AE8">
            <w:pPr>
              <w:spacing w:before="100" w:after="100"/>
              <w:ind w:left="36"/>
              <w:jc w:val="center"/>
              <w:rPr>
                <w:sz w:val="22"/>
                <w:lang w:val="es-ES"/>
              </w:rPr>
            </w:pPr>
            <w:r w:rsidRPr="008E0274">
              <w:rPr>
                <w:sz w:val="22"/>
                <w:lang w:val="es-ES"/>
              </w:rPr>
              <w:t>28 nodos</w:t>
            </w:r>
          </w:p>
        </w:tc>
        <w:tc>
          <w:tcPr>
            <w:tcW w:w="1530" w:type="dxa"/>
            <w:tcBorders>
              <w:top w:val="single" w:sz="6" w:space="0" w:color="808080"/>
              <w:left w:val="single" w:sz="6" w:space="0" w:color="808080"/>
              <w:bottom w:val="single" w:sz="6" w:space="0" w:color="808080"/>
              <w:right w:val="single" w:sz="6" w:space="0" w:color="808080"/>
            </w:tcBorders>
          </w:tcPr>
          <w:p w14:paraId="44B1E21B"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773C0351"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4582EA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60218ED"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98323A6"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6FB7232"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758A84E"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F3D7E6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526BC2A"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A0D5813" w14:textId="77777777" w:rsidR="0046348E" w:rsidRPr="008E0274" w:rsidRDefault="0046348E" w:rsidP="00665AE8">
            <w:pPr>
              <w:spacing w:before="100" w:after="100"/>
              <w:jc w:val="center"/>
              <w:rPr>
                <w:sz w:val="22"/>
                <w:lang w:val="es-ES"/>
              </w:rPr>
            </w:pPr>
          </w:p>
        </w:tc>
      </w:tr>
      <w:tr w:rsidR="0046348E" w:rsidRPr="008E0274" w14:paraId="51BFE8D0"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5AAA705" w14:textId="77777777" w:rsidR="0046348E" w:rsidRPr="008E0274" w:rsidRDefault="0046348E" w:rsidP="00665AE8">
            <w:pPr>
              <w:spacing w:before="100" w:after="100"/>
              <w:rPr>
                <w:sz w:val="22"/>
                <w:lang w:val="es-ES"/>
              </w:rPr>
            </w:pPr>
            <w:r w:rsidRPr="008E0274">
              <w:rPr>
                <w:sz w:val="22"/>
                <w:lang w:val="es-ES"/>
              </w:rPr>
              <w:t>2.2.3</w:t>
            </w:r>
          </w:p>
        </w:tc>
        <w:tc>
          <w:tcPr>
            <w:tcW w:w="1620" w:type="dxa"/>
            <w:tcBorders>
              <w:top w:val="single" w:sz="6" w:space="0" w:color="808080"/>
              <w:left w:val="single" w:sz="6" w:space="0" w:color="808080"/>
              <w:bottom w:val="single" w:sz="6" w:space="0" w:color="808080"/>
              <w:right w:val="single" w:sz="6" w:space="0" w:color="808080"/>
            </w:tcBorders>
          </w:tcPr>
          <w:p w14:paraId="3ED6555D" w14:textId="77777777" w:rsidR="0046348E" w:rsidRPr="008E0274" w:rsidRDefault="0046348E" w:rsidP="00665AE8">
            <w:pPr>
              <w:spacing w:before="100"/>
              <w:ind w:left="29"/>
              <w:jc w:val="left"/>
              <w:rPr>
                <w:sz w:val="22"/>
                <w:lang w:val="es-ES"/>
              </w:rPr>
            </w:pPr>
            <w:r w:rsidRPr="008E0274">
              <w:rPr>
                <w:sz w:val="22"/>
                <w:lang w:val="es-ES"/>
              </w:rPr>
              <w:t>Cableado por departamento</w:t>
            </w:r>
          </w:p>
        </w:tc>
        <w:tc>
          <w:tcPr>
            <w:tcW w:w="810" w:type="dxa"/>
            <w:tcBorders>
              <w:top w:val="single" w:sz="6" w:space="0" w:color="808080"/>
              <w:left w:val="single" w:sz="6" w:space="0" w:color="808080"/>
              <w:bottom w:val="single" w:sz="6" w:space="0" w:color="808080"/>
              <w:right w:val="single" w:sz="6" w:space="0" w:color="808080"/>
            </w:tcBorders>
          </w:tcPr>
          <w:p w14:paraId="3F95B5DD"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6D6EBA65"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4BF1B019"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11FD8F38"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476C0C8B"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172A08FD"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42A7993E"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32AEB65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396FBA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2403445"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421FA6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68F47BC" w14:textId="77777777" w:rsidR="0046348E" w:rsidRPr="008E0274" w:rsidRDefault="0046348E" w:rsidP="00665AE8">
            <w:pPr>
              <w:spacing w:before="100" w:after="100"/>
              <w:jc w:val="center"/>
              <w:rPr>
                <w:sz w:val="22"/>
                <w:lang w:val="es-ES"/>
              </w:rPr>
            </w:pPr>
          </w:p>
        </w:tc>
      </w:tr>
      <w:tr w:rsidR="0046348E" w:rsidRPr="008E0274" w14:paraId="460ED11E"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A535485" w14:textId="77777777" w:rsidR="0046348E" w:rsidRPr="008E0274" w:rsidRDefault="0046348E" w:rsidP="00665AE8">
            <w:pPr>
              <w:pStyle w:val="explanatorynotes"/>
              <w:spacing w:before="100" w:after="0" w:line="240" w:lineRule="auto"/>
              <w:rPr>
                <w:rFonts w:ascii="Times New Roman" w:hAnsi="Times New Roman"/>
                <w:szCs w:val="24"/>
                <w:lang w:val="es-ES"/>
              </w:rPr>
            </w:pPr>
            <w:r w:rsidRPr="008E0274">
              <w:rPr>
                <w:rFonts w:ascii="Times New Roman" w:hAnsi="Times New Roman"/>
                <w:szCs w:val="24"/>
                <w:lang w:val="es-ES"/>
              </w:rPr>
              <w:t>2.2.3.1</w:t>
            </w:r>
          </w:p>
        </w:tc>
        <w:tc>
          <w:tcPr>
            <w:tcW w:w="1620" w:type="dxa"/>
            <w:tcBorders>
              <w:top w:val="single" w:sz="6" w:space="0" w:color="808080"/>
              <w:left w:val="single" w:sz="6" w:space="0" w:color="808080"/>
              <w:bottom w:val="single" w:sz="6" w:space="0" w:color="808080"/>
              <w:right w:val="single" w:sz="6" w:space="0" w:color="808080"/>
            </w:tcBorders>
          </w:tcPr>
          <w:p w14:paraId="79DE4DCD" w14:textId="77777777" w:rsidR="0046348E" w:rsidRPr="008E0274" w:rsidRDefault="0046348E" w:rsidP="00665AE8">
            <w:pPr>
              <w:spacing w:before="100"/>
              <w:ind w:left="29"/>
              <w:jc w:val="left"/>
              <w:rPr>
                <w:sz w:val="22"/>
                <w:lang w:val="es-ES"/>
              </w:rPr>
            </w:pPr>
            <w:r w:rsidRPr="008E0274">
              <w:rPr>
                <w:sz w:val="22"/>
                <w:lang w:val="es-ES"/>
              </w:rPr>
              <w:t>Departamento de Finanzas</w:t>
            </w:r>
          </w:p>
        </w:tc>
        <w:tc>
          <w:tcPr>
            <w:tcW w:w="810" w:type="dxa"/>
            <w:tcBorders>
              <w:top w:val="single" w:sz="6" w:space="0" w:color="808080"/>
              <w:left w:val="single" w:sz="6" w:space="0" w:color="808080"/>
              <w:bottom w:val="single" w:sz="6" w:space="0" w:color="808080"/>
              <w:right w:val="single" w:sz="6" w:space="0" w:color="808080"/>
            </w:tcBorders>
          </w:tcPr>
          <w:p w14:paraId="605BA95B"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377CF9E0" w14:textId="77777777" w:rsidR="0046348E" w:rsidRPr="008E0274" w:rsidRDefault="0046348E" w:rsidP="00665AE8">
            <w:pPr>
              <w:spacing w:before="100" w:after="100"/>
              <w:ind w:left="36"/>
              <w:jc w:val="center"/>
              <w:rPr>
                <w:sz w:val="22"/>
                <w:lang w:val="es-ES"/>
              </w:rPr>
            </w:pPr>
            <w:r w:rsidRPr="008E0274">
              <w:rPr>
                <w:sz w:val="22"/>
                <w:lang w:val="es-ES"/>
              </w:rPr>
              <w:t>40 nodos</w:t>
            </w:r>
          </w:p>
        </w:tc>
        <w:tc>
          <w:tcPr>
            <w:tcW w:w="1530" w:type="dxa"/>
            <w:tcBorders>
              <w:top w:val="single" w:sz="6" w:space="0" w:color="808080"/>
              <w:left w:val="single" w:sz="6" w:space="0" w:color="808080"/>
              <w:bottom w:val="single" w:sz="6" w:space="0" w:color="808080"/>
              <w:right w:val="single" w:sz="6" w:space="0" w:color="808080"/>
            </w:tcBorders>
          </w:tcPr>
          <w:p w14:paraId="508ADCD7"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7A471578"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40F95FB"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4F97B8D"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205A0FE"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0CFE2923"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D7CD6AB"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09442562"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65ACA1D"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4088624" w14:textId="77777777" w:rsidR="0046348E" w:rsidRPr="008E0274" w:rsidRDefault="0046348E" w:rsidP="00665AE8">
            <w:pPr>
              <w:spacing w:before="100" w:after="100"/>
              <w:jc w:val="center"/>
              <w:rPr>
                <w:sz w:val="22"/>
                <w:lang w:val="es-ES"/>
              </w:rPr>
            </w:pPr>
          </w:p>
        </w:tc>
      </w:tr>
      <w:tr w:rsidR="0046348E" w:rsidRPr="008E0274" w14:paraId="5E99D19A"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1795506" w14:textId="77777777" w:rsidR="0046348E" w:rsidRPr="008E0274" w:rsidRDefault="0046348E" w:rsidP="00665AE8">
            <w:pPr>
              <w:spacing w:before="100" w:after="100"/>
              <w:rPr>
                <w:sz w:val="22"/>
                <w:lang w:val="es-ES"/>
              </w:rPr>
            </w:pPr>
            <w:r w:rsidRPr="008E0274">
              <w:rPr>
                <w:sz w:val="22"/>
                <w:lang w:val="es-ES"/>
              </w:rPr>
              <w:t>2.3</w:t>
            </w:r>
          </w:p>
        </w:tc>
        <w:tc>
          <w:tcPr>
            <w:tcW w:w="1620" w:type="dxa"/>
            <w:tcBorders>
              <w:top w:val="single" w:sz="6" w:space="0" w:color="808080"/>
              <w:left w:val="single" w:sz="6" w:space="0" w:color="808080"/>
              <w:bottom w:val="single" w:sz="6" w:space="0" w:color="808080"/>
              <w:right w:val="single" w:sz="6" w:space="0" w:color="808080"/>
            </w:tcBorders>
          </w:tcPr>
          <w:p w14:paraId="66BF9AF3" w14:textId="77777777" w:rsidR="0046348E" w:rsidRPr="008E0274" w:rsidRDefault="0046348E" w:rsidP="00665AE8">
            <w:pPr>
              <w:spacing w:before="100"/>
              <w:ind w:left="29"/>
              <w:jc w:val="left"/>
              <w:rPr>
                <w:sz w:val="22"/>
                <w:lang w:val="es-ES"/>
              </w:rPr>
            </w:pPr>
            <w:r w:rsidRPr="008E0274">
              <w:rPr>
                <w:sz w:val="22"/>
                <w:lang w:val="es-ES"/>
              </w:rPr>
              <w:t>Cableado interno (Bienes)</w:t>
            </w:r>
          </w:p>
        </w:tc>
        <w:tc>
          <w:tcPr>
            <w:tcW w:w="810" w:type="dxa"/>
            <w:tcBorders>
              <w:top w:val="single" w:sz="6" w:space="0" w:color="808080"/>
              <w:left w:val="single" w:sz="6" w:space="0" w:color="808080"/>
              <w:bottom w:val="single" w:sz="6" w:space="0" w:color="808080"/>
              <w:right w:val="single" w:sz="6" w:space="0" w:color="808080"/>
            </w:tcBorders>
          </w:tcPr>
          <w:p w14:paraId="5FA838F6"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539E29A8"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75B0E845"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1ECBA1E5"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050E875E"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196BC4F8"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6700AD3"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235C2B5A"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1F7E859"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E997134"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F98ADB0"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F4BEB97" w14:textId="77777777" w:rsidR="0046348E" w:rsidRPr="008E0274" w:rsidRDefault="0046348E" w:rsidP="00665AE8">
            <w:pPr>
              <w:spacing w:before="100" w:after="100"/>
              <w:jc w:val="center"/>
              <w:rPr>
                <w:sz w:val="22"/>
                <w:lang w:val="es-ES"/>
              </w:rPr>
            </w:pPr>
          </w:p>
        </w:tc>
      </w:tr>
      <w:tr w:rsidR="0046348E" w:rsidRPr="007436C2" w14:paraId="6A40A91F"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E0AE14D" w14:textId="77777777" w:rsidR="0046348E" w:rsidRPr="008E0274" w:rsidRDefault="0046348E" w:rsidP="00665AE8">
            <w:pPr>
              <w:spacing w:before="100" w:after="100"/>
              <w:rPr>
                <w:sz w:val="22"/>
                <w:lang w:val="es-ES"/>
              </w:rPr>
            </w:pPr>
            <w:r w:rsidRPr="008E0274">
              <w:rPr>
                <w:sz w:val="22"/>
                <w:lang w:val="es-ES"/>
              </w:rPr>
              <w:t>2.4</w:t>
            </w:r>
          </w:p>
        </w:tc>
        <w:tc>
          <w:tcPr>
            <w:tcW w:w="1620" w:type="dxa"/>
            <w:tcBorders>
              <w:top w:val="single" w:sz="6" w:space="0" w:color="808080"/>
              <w:left w:val="single" w:sz="6" w:space="0" w:color="808080"/>
              <w:bottom w:val="single" w:sz="6" w:space="0" w:color="808080"/>
              <w:right w:val="single" w:sz="6" w:space="0" w:color="808080"/>
            </w:tcBorders>
          </w:tcPr>
          <w:p w14:paraId="12723771" w14:textId="77777777" w:rsidR="0046348E" w:rsidRPr="008E0274" w:rsidRDefault="0046348E" w:rsidP="00665AE8">
            <w:pPr>
              <w:spacing w:before="100"/>
              <w:ind w:left="29"/>
              <w:jc w:val="left"/>
              <w:rPr>
                <w:sz w:val="22"/>
                <w:lang w:val="es-ES"/>
              </w:rPr>
            </w:pPr>
            <w:r w:rsidRPr="008E0274">
              <w:rPr>
                <w:sz w:val="22"/>
                <w:lang w:val="es-ES"/>
              </w:rPr>
              <w:t>Transporte local y seguro para región, 1 sitio</w:t>
            </w:r>
          </w:p>
        </w:tc>
        <w:tc>
          <w:tcPr>
            <w:tcW w:w="810" w:type="dxa"/>
            <w:tcBorders>
              <w:top w:val="single" w:sz="6" w:space="0" w:color="808080"/>
              <w:left w:val="single" w:sz="6" w:space="0" w:color="808080"/>
              <w:bottom w:val="single" w:sz="6" w:space="0" w:color="808080"/>
              <w:right w:val="single" w:sz="6" w:space="0" w:color="808080"/>
            </w:tcBorders>
          </w:tcPr>
          <w:p w14:paraId="42C5B62E" w14:textId="77777777" w:rsidR="0046348E" w:rsidRPr="008E0274" w:rsidRDefault="0046348E" w:rsidP="00665AE8">
            <w:pPr>
              <w:spacing w:before="100" w:after="100"/>
              <w:ind w:left="36"/>
              <w:jc w:val="center"/>
              <w:rPr>
                <w:sz w:val="22"/>
                <w:lang w:val="es-ES"/>
              </w:rPr>
            </w:pPr>
          </w:p>
        </w:tc>
        <w:tc>
          <w:tcPr>
            <w:tcW w:w="720" w:type="dxa"/>
            <w:tcBorders>
              <w:top w:val="single" w:sz="6" w:space="0" w:color="808080"/>
              <w:left w:val="single" w:sz="6" w:space="0" w:color="808080"/>
              <w:bottom w:val="single" w:sz="6" w:space="0" w:color="808080"/>
              <w:right w:val="single" w:sz="6" w:space="0" w:color="808080"/>
            </w:tcBorders>
          </w:tcPr>
          <w:p w14:paraId="35EACB2B" w14:textId="77777777" w:rsidR="0046348E" w:rsidRPr="008E0274" w:rsidRDefault="0046348E" w:rsidP="00665AE8">
            <w:pPr>
              <w:spacing w:before="100" w:after="100"/>
              <w:ind w:left="36"/>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0B80FCE7" w14:textId="77777777" w:rsidR="0046348E" w:rsidRPr="008E0274" w:rsidRDefault="0046348E" w:rsidP="00665AE8">
            <w:pPr>
              <w:spacing w:before="100" w:after="100"/>
              <w:ind w:left="36"/>
              <w:jc w:val="center"/>
              <w:rPr>
                <w:sz w:val="22"/>
                <w:lang w:val="es-ES"/>
              </w:rPr>
            </w:pPr>
          </w:p>
        </w:tc>
        <w:tc>
          <w:tcPr>
            <w:tcW w:w="990" w:type="dxa"/>
            <w:tcBorders>
              <w:top w:val="single" w:sz="6" w:space="0" w:color="808080"/>
              <w:left w:val="single" w:sz="6" w:space="0" w:color="808080"/>
              <w:bottom w:val="single" w:sz="6" w:space="0" w:color="808080"/>
              <w:right w:val="single" w:sz="6" w:space="0" w:color="808080"/>
            </w:tcBorders>
          </w:tcPr>
          <w:p w14:paraId="6E72D9F2"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7200350"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22BEB35"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59EB0D3F" w14:textId="77777777" w:rsidR="0046348E" w:rsidRPr="008E0274" w:rsidRDefault="0046348E" w:rsidP="00665AE8">
            <w:pPr>
              <w:spacing w:before="100" w:after="100"/>
              <w:ind w:left="36"/>
              <w:jc w:val="center"/>
              <w:rPr>
                <w:sz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967FE2F"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158F11D1" w14:textId="77777777" w:rsidR="0046348E" w:rsidRPr="008E0274" w:rsidRDefault="0046348E" w:rsidP="00665AE8">
            <w:pPr>
              <w:pStyle w:val="diagramtxt"/>
              <w:suppressAutoHyphens/>
              <w:spacing w:before="100" w:after="100"/>
              <w:rPr>
                <w:szCs w:val="20"/>
                <w:lang w:val="es-ES"/>
              </w:rPr>
            </w:pPr>
          </w:p>
        </w:tc>
        <w:tc>
          <w:tcPr>
            <w:tcW w:w="900" w:type="dxa"/>
            <w:tcBorders>
              <w:top w:val="single" w:sz="6" w:space="0" w:color="808080"/>
              <w:left w:val="single" w:sz="6" w:space="0" w:color="808080"/>
              <w:bottom w:val="single" w:sz="6" w:space="0" w:color="808080"/>
              <w:right w:val="single" w:sz="6" w:space="0" w:color="808080"/>
            </w:tcBorders>
          </w:tcPr>
          <w:p w14:paraId="2CAB300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3E5D6F3B"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180EE3F" w14:textId="77777777" w:rsidR="0046348E" w:rsidRPr="008E0274" w:rsidRDefault="0046348E" w:rsidP="00665AE8">
            <w:pPr>
              <w:spacing w:before="100" w:after="100"/>
              <w:jc w:val="center"/>
              <w:rPr>
                <w:sz w:val="22"/>
                <w:lang w:val="es-ES"/>
              </w:rPr>
            </w:pPr>
          </w:p>
        </w:tc>
      </w:tr>
      <w:tr w:rsidR="0046348E" w:rsidRPr="008E0274" w14:paraId="78FEFE30" w14:textId="77777777" w:rsidTr="00665AE8">
        <w:trPr>
          <w:cantSplit/>
        </w:trPr>
        <w:tc>
          <w:tcPr>
            <w:tcW w:w="810" w:type="dxa"/>
            <w:tcBorders>
              <w:top w:val="single" w:sz="6" w:space="0" w:color="808080"/>
              <w:left w:val="single" w:sz="6" w:space="0" w:color="808080"/>
              <w:bottom w:val="single" w:sz="6" w:space="0" w:color="808080"/>
              <w:right w:val="single" w:sz="6" w:space="0" w:color="808080"/>
            </w:tcBorders>
          </w:tcPr>
          <w:p w14:paraId="4DA4F9FB" w14:textId="77777777" w:rsidR="0046348E" w:rsidRPr="008E0274" w:rsidRDefault="0046348E" w:rsidP="00665AE8">
            <w:pPr>
              <w:spacing w:before="100" w:after="100"/>
              <w:rPr>
                <w:sz w:val="22"/>
                <w:lang w:val="es-ES"/>
              </w:rPr>
            </w:pPr>
            <w:r w:rsidRPr="008E0274">
              <w:rPr>
                <w:sz w:val="22"/>
                <w:lang w:val="es-ES"/>
              </w:rPr>
              <w:t>3.</w:t>
            </w:r>
          </w:p>
        </w:tc>
        <w:tc>
          <w:tcPr>
            <w:tcW w:w="1620" w:type="dxa"/>
            <w:tcBorders>
              <w:top w:val="single" w:sz="6" w:space="0" w:color="808080"/>
              <w:left w:val="single" w:sz="6" w:space="0" w:color="808080"/>
              <w:bottom w:val="single" w:sz="6" w:space="0" w:color="808080"/>
              <w:right w:val="single" w:sz="6" w:space="0" w:color="808080"/>
            </w:tcBorders>
          </w:tcPr>
          <w:p w14:paraId="4D16E55B" w14:textId="77777777" w:rsidR="0046348E" w:rsidRPr="008E0274" w:rsidRDefault="0046348E" w:rsidP="00665AE8">
            <w:pPr>
              <w:spacing w:before="100"/>
              <w:ind w:left="29"/>
              <w:jc w:val="left"/>
              <w:rPr>
                <w:sz w:val="22"/>
                <w:lang w:val="es-ES"/>
              </w:rPr>
            </w:pPr>
            <w:r w:rsidRPr="008E0274">
              <w:rPr>
                <w:sz w:val="22"/>
                <w:lang w:val="es-ES"/>
              </w:rPr>
              <w:t>Suministro de software de propósito general</w:t>
            </w:r>
          </w:p>
        </w:tc>
        <w:tc>
          <w:tcPr>
            <w:tcW w:w="810" w:type="dxa"/>
            <w:tcBorders>
              <w:top w:val="single" w:sz="6" w:space="0" w:color="808080"/>
              <w:left w:val="single" w:sz="6" w:space="0" w:color="808080"/>
              <w:bottom w:val="single" w:sz="6" w:space="0" w:color="808080"/>
              <w:right w:val="single" w:sz="6" w:space="0" w:color="808080"/>
            </w:tcBorders>
          </w:tcPr>
          <w:p w14:paraId="02699F5E"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720" w:type="dxa"/>
            <w:tcBorders>
              <w:top w:val="single" w:sz="6" w:space="0" w:color="808080"/>
              <w:left w:val="single" w:sz="6" w:space="0" w:color="808080"/>
              <w:bottom w:val="single" w:sz="6" w:space="0" w:color="808080"/>
              <w:right w:val="single" w:sz="6" w:space="0" w:color="808080"/>
            </w:tcBorders>
          </w:tcPr>
          <w:p w14:paraId="29137B51"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530" w:type="dxa"/>
            <w:tcBorders>
              <w:top w:val="single" w:sz="6" w:space="0" w:color="808080"/>
              <w:left w:val="single" w:sz="6" w:space="0" w:color="808080"/>
              <w:bottom w:val="single" w:sz="6" w:space="0" w:color="808080"/>
              <w:right w:val="single" w:sz="6" w:space="0" w:color="808080"/>
            </w:tcBorders>
          </w:tcPr>
          <w:p w14:paraId="6B6EA5AC"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90" w:type="dxa"/>
            <w:tcBorders>
              <w:top w:val="single" w:sz="6" w:space="0" w:color="808080"/>
              <w:left w:val="single" w:sz="6" w:space="0" w:color="808080"/>
              <w:bottom w:val="single" w:sz="6" w:space="0" w:color="808080"/>
              <w:right w:val="single" w:sz="6" w:space="0" w:color="808080"/>
            </w:tcBorders>
          </w:tcPr>
          <w:p w14:paraId="0ED6A0C3"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5AE21442"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2E300364"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900" w:type="dxa"/>
            <w:tcBorders>
              <w:top w:val="single" w:sz="6" w:space="0" w:color="808080"/>
              <w:left w:val="single" w:sz="6" w:space="0" w:color="808080"/>
              <w:bottom w:val="single" w:sz="6" w:space="0" w:color="808080"/>
              <w:right w:val="single" w:sz="6" w:space="0" w:color="808080"/>
            </w:tcBorders>
          </w:tcPr>
          <w:p w14:paraId="02FEDDE3" w14:textId="77777777" w:rsidR="0046348E" w:rsidRPr="008E0274" w:rsidRDefault="0046348E" w:rsidP="00665AE8">
            <w:pPr>
              <w:spacing w:before="100" w:after="100"/>
              <w:ind w:left="36"/>
              <w:jc w:val="center"/>
              <w:rPr>
                <w:sz w:val="22"/>
                <w:lang w:val="es-ES"/>
              </w:rPr>
            </w:pPr>
            <w:r w:rsidRPr="008E0274">
              <w:rPr>
                <w:sz w:val="22"/>
                <w:lang w:val="es-ES"/>
              </w:rPr>
              <w:t>- -</w:t>
            </w:r>
          </w:p>
        </w:tc>
        <w:tc>
          <w:tcPr>
            <w:tcW w:w="1350" w:type="dxa"/>
            <w:tcBorders>
              <w:top w:val="single" w:sz="6" w:space="0" w:color="808080"/>
              <w:left w:val="single" w:sz="6" w:space="0" w:color="808080"/>
              <w:bottom w:val="single" w:sz="6" w:space="0" w:color="808080"/>
              <w:right w:val="single" w:sz="6" w:space="0" w:color="808080"/>
            </w:tcBorders>
          </w:tcPr>
          <w:p w14:paraId="0692F6AE" w14:textId="77777777" w:rsidR="0046348E" w:rsidRPr="008E0274" w:rsidRDefault="0046348E" w:rsidP="00665AE8">
            <w:pPr>
              <w:spacing w:before="100" w:after="100"/>
              <w:ind w:left="36"/>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4F0E20F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6C12A31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2206B8D1" w14:textId="77777777" w:rsidR="0046348E" w:rsidRPr="008E0274" w:rsidRDefault="0046348E" w:rsidP="00665AE8">
            <w:pPr>
              <w:spacing w:before="100" w:after="100"/>
              <w:jc w:val="center"/>
              <w:rPr>
                <w:sz w:val="22"/>
                <w:lang w:val="es-ES"/>
              </w:rPr>
            </w:pPr>
          </w:p>
        </w:tc>
        <w:tc>
          <w:tcPr>
            <w:tcW w:w="900" w:type="dxa"/>
            <w:tcBorders>
              <w:top w:val="single" w:sz="6" w:space="0" w:color="808080"/>
              <w:left w:val="single" w:sz="6" w:space="0" w:color="808080"/>
              <w:bottom w:val="single" w:sz="6" w:space="0" w:color="808080"/>
              <w:right w:val="single" w:sz="6" w:space="0" w:color="808080"/>
            </w:tcBorders>
          </w:tcPr>
          <w:p w14:paraId="76ECE44B" w14:textId="77777777" w:rsidR="0046348E" w:rsidRPr="008E0274" w:rsidRDefault="0046348E" w:rsidP="00665AE8">
            <w:pPr>
              <w:spacing w:before="100" w:after="100"/>
              <w:jc w:val="center"/>
              <w:rPr>
                <w:sz w:val="22"/>
                <w:lang w:val="es-ES"/>
              </w:rPr>
            </w:pPr>
          </w:p>
        </w:tc>
      </w:tr>
      <w:tr w:rsidR="0046348E" w:rsidRPr="007436C2" w14:paraId="059242D2" w14:textId="77777777" w:rsidTr="00665AE8">
        <w:trPr>
          <w:cantSplit/>
        </w:trPr>
        <w:tc>
          <w:tcPr>
            <w:tcW w:w="9180" w:type="dxa"/>
            <w:gridSpan w:val="9"/>
            <w:tcBorders>
              <w:top w:val="single" w:sz="6" w:space="0" w:color="808080"/>
              <w:left w:val="single" w:sz="6" w:space="0" w:color="808080"/>
              <w:bottom w:val="single" w:sz="6" w:space="0" w:color="808080"/>
              <w:right w:val="single" w:sz="6" w:space="0" w:color="808080"/>
            </w:tcBorders>
          </w:tcPr>
          <w:p w14:paraId="696A7BD5" w14:textId="77777777" w:rsidR="0046348E" w:rsidRPr="008E0274" w:rsidRDefault="0046348E" w:rsidP="00665AE8">
            <w:pPr>
              <w:spacing w:before="100"/>
              <w:rPr>
                <w:lang w:val="es-ES"/>
              </w:rPr>
            </w:pPr>
            <w:r w:rsidRPr="008E0274">
              <w:rPr>
                <w:b/>
                <w:bCs/>
                <w:lang w:val="es-ES"/>
              </w:rPr>
              <w:t xml:space="preserve">Subtotales </w:t>
            </w:r>
            <w:r w:rsidRPr="008E0274">
              <w:rPr>
                <w:lang w:val="es-ES"/>
              </w:rPr>
              <w:t xml:space="preserve">( </w:t>
            </w:r>
            <w:r w:rsidRPr="008E0274">
              <w:rPr>
                <w:i/>
                <w:iCs/>
                <w:lang w:val="es-ES"/>
              </w:rPr>
              <w:t xml:space="preserve">[indicar: </w:t>
            </w:r>
            <w:r w:rsidRPr="008E0274">
              <w:rPr>
                <w:b/>
                <w:bCs/>
                <w:i/>
                <w:iCs/>
                <w:lang w:val="es-ES"/>
              </w:rPr>
              <w:t>partida</w:t>
            </w:r>
            <w:r w:rsidRPr="008E0274">
              <w:rPr>
                <w:i/>
                <w:iCs/>
                <w:lang w:val="es-ES"/>
              </w:rPr>
              <w:t>]</w:t>
            </w:r>
            <w:r w:rsidRPr="008E0274">
              <w:rPr>
                <w:lang w:val="es-ES"/>
              </w:rPr>
              <w:t xml:space="preserve"> del cuadro resumido de costos de suministro e instalación)</w:t>
            </w:r>
          </w:p>
        </w:tc>
        <w:tc>
          <w:tcPr>
            <w:tcW w:w="1350" w:type="dxa"/>
            <w:tcBorders>
              <w:top w:val="single" w:sz="6" w:space="0" w:color="808080"/>
              <w:left w:val="single" w:sz="6" w:space="0" w:color="808080"/>
              <w:bottom w:val="single" w:sz="6" w:space="0" w:color="808080"/>
              <w:right w:val="single" w:sz="6" w:space="0" w:color="808080"/>
            </w:tcBorders>
          </w:tcPr>
          <w:p w14:paraId="351D9915" w14:textId="77777777" w:rsidR="0046348E" w:rsidRPr="008E0274" w:rsidRDefault="0046348E" w:rsidP="00665AE8">
            <w:pPr>
              <w:spacing w:before="100"/>
              <w:jc w:val="center"/>
              <w:rPr>
                <w:lang w:val="es-ES"/>
              </w:rPr>
            </w:pPr>
          </w:p>
        </w:tc>
        <w:tc>
          <w:tcPr>
            <w:tcW w:w="900" w:type="dxa"/>
            <w:tcBorders>
              <w:top w:val="single" w:sz="6" w:space="0" w:color="808080"/>
              <w:left w:val="single" w:sz="6" w:space="0" w:color="808080"/>
              <w:bottom w:val="single" w:sz="6" w:space="0" w:color="808080"/>
              <w:right w:val="single" w:sz="6" w:space="0" w:color="808080"/>
            </w:tcBorders>
          </w:tcPr>
          <w:p w14:paraId="4B869A63" w14:textId="77777777" w:rsidR="0046348E" w:rsidRPr="008E0274" w:rsidRDefault="0046348E" w:rsidP="00665AE8">
            <w:pPr>
              <w:spacing w:before="100"/>
              <w:jc w:val="center"/>
              <w:rPr>
                <w:lang w:val="es-ES"/>
              </w:rPr>
            </w:pPr>
          </w:p>
        </w:tc>
        <w:tc>
          <w:tcPr>
            <w:tcW w:w="900" w:type="dxa"/>
            <w:tcBorders>
              <w:top w:val="single" w:sz="6" w:space="0" w:color="808080"/>
              <w:left w:val="single" w:sz="6" w:space="0" w:color="808080"/>
              <w:bottom w:val="single" w:sz="6" w:space="0" w:color="808080"/>
              <w:right w:val="single" w:sz="6" w:space="0" w:color="808080"/>
            </w:tcBorders>
          </w:tcPr>
          <w:p w14:paraId="05DDA70D" w14:textId="77777777" w:rsidR="0046348E" w:rsidRPr="008E0274" w:rsidRDefault="0046348E" w:rsidP="00665AE8">
            <w:pPr>
              <w:spacing w:before="100"/>
              <w:jc w:val="center"/>
              <w:rPr>
                <w:lang w:val="es-ES"/>
              </w:rPr>
            </w:pPr>
          </w:p>
        </w:tc>
        <w:tc>
          <w:tcPr>
            <w:tcW w:w="900" w:type="dxa"/>
            <w:tcBorders>
              <w:top w:val="single" w:sz="6" w:space="0" w:color="808080"/>
              <w:left w:val="single" w:sz="6" w:space="0" w:color="808080"/>
              <w:bottom w:val="single" w:sz="6" w:space="0" w:color="808080"/>
              <w:right w:val="single" w:sz="6" w:space="0" w:color="808080"/>
            </w:tcBorders>
          </w:tcPr>
          <w:p w14:paraId="235E6475" w14:textId="77777777" w:rsidR="0046348E" w:rsidRPr="008E0274" w:rsidRDefault="0046348E" w:rsidP="00665AE8">
            <w:pPr>
              <w:spacing w:before="100"/>
              <w:jc w:val="center"/>
              <w:rPr>
                <w:lang w:val="es-ES"/>
              </w:rPr>
            </w:pPr>
          </w:p>
        </w:tc>
        <w:tc>
          <w:tcPr>
            <w:tcW w:w="900" w:type="dxa"/>
            <w:tcBorders>
              <w:top w:val="single" w:sz="6" w:space="0" w:color="808080"/>
              <w:left w:val="single" w:sz="6" w:space="0" w:color="808080"/>
              <w:bottom w:val="single" w:sz="6" w:space="0" w:color="808080"/>
              <w:right w:val="single" w:sz="6" w:space="0" w:color="808080"/>
            </w:tcBorders>
          </w:tcPr>
          <w:p w14:paraId="7740A1F6" w14:textId="77777777" w:rsidR="0046348E" w:rsidRPr="008E0274" w:rsidRDefault="0046348E" w:rsidP="00665AE8">
            <w:pPr>
              <w:spacing w:before="100"/>
              <w:jc w:val="center"/>
              <w:rPr>
                <w:lang w:val="es-ES"/>
              </w:rPr>
            </w:pPr>
          </w:p>
        </w:tc>
      </w:tr>
    </w:tbl>
    <w:p w14:paraId="571A2DDB" w14:textId="77777777" w:rsidR="0046348E" w:rsidRPr="008E0274" w:rsidRDefault="0046348E" w:rsidP="0046348E">
      <w:pPr>
        <w:spacing w:after="180"/>
        <w:rPr>
          <w:sz w:val="16"/>
          <w:szCs w:val="16"/>
          <w:lang w:val="es-ES"/>
        </w:rPr>
      </w:pPr>
    </w:p>
    <w:p w14:paraId="225E13E9" w14:textId="77777777" w:rsidR="0046348E" w:rsidRPr="008E0274" w:rsidRDefault="0046348E" w:rsidP="0046348E">
      <w:pPr>
        <w:spacing w:after="180"/>
        <w:rPr>
          <w:sz w:val="22"/>
          <w:szCs w:val="22"/>
          <w:lang w:val="es-ES"/>
        </w:rPr>
      </w:pPr>
      <w:r w:rsidRPr="008E0274">
        <w:rPr>
          <w:lang w:val="es-ES"/>
        </w:rPr>
        <w:t>Nota: -- indica que no es aplicable       “ indica repetición de la anotación precedente.</w:t>
      </w:r>
      <w:r w:rsidRPr="008E0274">
        <w:rPr>
          <w:sz w:val="22"/>
          <w:szCs w:val="22"/>
          <w:lang w:val="es-ES"/>
        </w:rPr>
        <w:tab/>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46348E" w:rsidRPr="007436C2" w14:paraId="2EA9155B"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0E2E93F6" w14:textId="77777777" w:rsidR="0046348E" w:rsidRPr="008E0274" w:rsidRDefault="0046348E" w:rsidP="00665AE8">
            <w:pPr>
              <w:spacing w:before="100" w:after="100"/>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BEEEE54" w14:textId="77777777" w:rsidR="0046348E" w:rsidRPr="008E0274" w:rsidRDefault="0046348E" w:rsidP="00665AE8">
            <w:pPr>
              <w:spacing w:before="100" w:after="100"/>
              <w:jc w:val="center"/>
              <w:rPr>
                <w:lang w:val="es-ES"/>
              </w:rPr>
            </w:pPr>
          </w:p>
        </w:tc>
        <w:tc>
          <w:tcPr>
            <w:tcW w:w="4698" w:type="dxa"/>
            <w:tcBorders>
              <w:top w:val="single" w:sz="6" w:space="0" w:color="808080"/>
              <w:left w:val="single" w:sz="6" w:space="0" w:color="808080"/>
              <w:bottom w:val="single" w:sz="6" w:space="0" w:color="808080"/>
              <w:right w:val="single" w:sz="6" w:space="0" w:color="808080"/>
            </w:tcBorders>
          </w:tcPr>
          <w:p w14:paraId="0839DB92" w14:textId="77777777" w:rsidR="0046348E" w:rsidRPr="008E0274" w:rsidRDefault="0046348E" w:rsidP="00665AE8">
            <w:pPr>
              <w:spacing w:before="100" w:after="100"/>
              <w:jc w:val="center"/>
              <w:rPr>
                <w:lang w:val="es-ES"/>
              </w:rPr>
            </w:pPr>
          </w:p>
        </w:tc>
      </w:tr>
      <w:tr w:rsidR="0046348E" w:rsidRPr="008E0274" w14:paraId="737568B9"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27A50912" w14:textId="77777777" w:rsidR="0046348E" w:rsidRPr="008E0274" w:rsidRDefault="0046348E" w:rsidP="00665AE8">
            <w:pPr>
              <w:spacing w:before="100" w:after="100"/>
              <w:jc w:val="right"/>
              <w:rPr>
                <w:lang w:val="es-ES"/>
              </w:rPr>
            </w:pPr>
            <w:r w:rsidRPr="008E0274">
              <w:rPr>
                <w:lang w:val="es-ES"/>
              </w:rPr>
              <w:t>Nombre del Licitante:</w:t>
            </w:r>
          </w:p>
        </w:tc>
        <w:tc>
          <w:tcPr>
            <w:tcW w:w="360" w:type="dxa"/>
            <w:tcBorders>
              <w:top w:val="single" w:sz="6" w:space="0" w:color="808080"/>
              <w:left w:val="single" w:sz="6" w:space="0" w:color="808080"/>
              <w:bottom w:val="single" w:sz="6" w:space="0" w:color="808080"/>
              <w:right w:val="single" w:sz="6" w:space="0" w:color="808080"/>
            </w:tcBorders>
          </w:tcPr>
          <w:p w14:paraId="0159B62F" w14:textId="77777777" w:rsidR="0046348E" w:rsidRPr="008E0274" w:rsidRDefault="0046348E" w:rsidP="00665AE8">
            <w:pPr>
              <w:spacing w:before="100" w:after="100"/>
              <w:jc w:val="center"/>
              <w:rPr>
                <w:lang w:val="es-ES"/>
              </w:rPr>
            </w:pPr>
          </w:p>
        </w:tc>
        <w:tc>
          <w:tcPr>
            <w:tcW w:w="4698" w:type="dxa"/>
            <w:tcBorders>
              <w:top w:val="single" w:sz="6" w:space="0" w:color="808080"/>
              <w:left w:val="single" w:sz="6" w:space="0" w:color="808080"/>
              <w:bottom w:val="single" w:sz="6" w:space="0" w:color="808080"/>
              <w:right w:val="single" w:sz="6" w:space="0" w:color="808080"/>
            </w:tcBorders>
          </w:tcPr>
          <w:p w14:paraId="69AED6DA" w14:textId="77777777" w:rsidR="0046348E" w:rsidRPr="008E0274" w:rsidRDefault="0046348E" w:rsidP="00665AE8">
            <w:pPr>
              <w:spacing w:before="100" w:after="100"/>
              <w:jc w:val="center"/>
              <w:rPr>
                <w:lang w:val="es-ES"/>
              </w:rPr>
            </w:pPr>
          </w:p>
        </w:tc>
      </w:tr>
      <w:tr w:rsidR="0046348E" w:rsidRPr="008E0274" w14:paraId="29DB7567"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7A3F6C5A" w14:textId="77777777" w:rsidR="0046348E" w:rsidRPr="008E0274" w:rsidRDefault="0046348E" w:rsidP="00665AE8">
            <w:pPr>
              <w:spacing w:before="100" w:after="100"/>
              <w:jc w:val="right"/>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6E2CAF4E" w14:textId="77777777" w:rsidR="0046348E" w:rsidRPr="008E0274" w:rsidRDefault="0046348E" w:rsidP="00665AE8">
            <w:pPr>
              <w:spacing w:before="100" w:after="100"/>
              <w:jc w:val="center"/>
              <w:rPr>
                <w:sz w:val="22"/>
                <w:szCs w:val="22"/>
                <w:lang w:val="es-ES"/>
              </w:rPr>
            </w:pPr>
          </w:p>
        </w:tc>
        <w:tc>
          <w:tcPr>
            <w:tcW w:w="4698" w:type="dxa"/>
            <w:tcBorders>
              <w:top w:val="single" w:sz="6" w:space="0" w:color="808080"/>
              <w:left w:val="single" w:sz="6" w:space="0" w:color="808080"/>
              <w:bottom w:val="single" w:sz="6" w:space="0" w:color="808080"/>
              <w:right w:val="single" w:sz="6" w:space="0" w:color="808080"/>
            </w:tcBorders>
          </w:tcPr>
          <w:p w14:paraId="434E31DB" w14:textId="77777777" w:rsidR="0046348E" w:rsidRPr="008E0274" w:rsidRDefault="0046348E" w:rsidP="00665AE8">
            <w:pPr>
              <w:spacing w:before="100" w:after="100"/>
              <w:jc w:val="center"/>
              <w:rPr>
                <w:sz w:val="22"/>
                <w:szCs w:val="22"/>
                <w:lang w:val="es-ES"/>
              </w:rPr>
            </w:pPr>
          </w:p>
        </w:tc>
      </w:tr>
      <w:tr w:rsidR="0046348E" w:rsidRPr="008E0274" w14:paraId="6090FD36"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6333B7E6" w14:textId="77777777" w:rsidR="0046348E" w:rsidRPr="008E0274" w:rsidRDefault="0046348E" w:rsidP="00665AE8">
            <w:pPr>
              <w:spacing w:before="100" w:after="100"/>
              <w:jc w:val="right"/>
              <w:rPr>
                <w:sz w:val="22"/>
                <w:szCs w:val="22"/>
                <w:lang w:val="es-ES"/>
              </w:rPr>
            </w:pPr>
            <w:r w:rsidRPr="008E0274">
              <w:rPr>
                <w:sz w:val="22"/>
                <w:szCs w:val="22"/>
                <w:lang w:val="es-ES"/>
              </w:rPr>
              <w:t>Firma autorizada del Licitante:</w:t>
            </w:r>
          </w:p>
        </w:tc>
        <w:tc>
          <w:tcPr>
            <w:tcW w:w="360" w:type="dxa"/>
            <w:tcBorders>
              <w:top w:val="single" w:sz="6" w:space="0" w:color="808080"/>
              <w:left w:val="single" w:sz="6" w:space="0" w:color="808080"/>
              <w:bottom w:val="single" w:sz="6" w:space="0" w:color="808080"/>
              <w:right w:val="single" w:sz="6" w:space="0" w:color="808080"/>
            </w:tcBorders>
          </w:tcPr>
          <w:p w14:paraId="5222D755" w14:textId="77777777" w:rsidR="0046348E" w:rsidRPr="008E0274" w:rsidRDefault="0046348E" w:rsidP="00665AE8">
            <w:pPr>
              <w:spacing w:before="100" w:after="100"/>
              <w:jc w:val="center"/>
              <w:rPr>
                <w:sz w:val="22"/>
                <w:szCs w:val="22"/>
                <w:lang w:val="es-ES"/>
              </w:rPr>
            </w:pPr>
          </w:p>
        </w:tc>
        <w:tc>
          <w:tcPr>
            <w:tcW w:w="4698" w:type="dxa"/>
            <w:tcBorders>
              <w:top w:val="single" w:sz="6" w:space="0" w:color="808080"/>
              <w:left w:val="single" w:sz="6" w:space="0" w:color="808080"/>
              <w:bottom w:val="single" w:sz="6" w:space="0" w:color="808080"/>
              <w:right w:val="single" w:sz="6" w:space="0" w:color="808080"/>
            </w:tcBorders>
          </w:tcPr>
          <w:p w14:paraId="1DABBD7C" w14:textId="77777777" w:rsidR="0046348E" w:rsidRPr="008E0274" w:rsidRDefault="0046348E" w:rsidP="00665AE8">
            <w:pPr>
              <w:spacing w:before="100" w:after="100"/>
              <w:jc w:val="center"/>
              <w:rPr>
                <w:sz w:val="22"/>
                <w:szCs w:val="22"/>
                <w:lang w:val="es-ES"/>
              </w:rPr>
            </w:pPr>
          </w:p>
        </w:tc>
      </w:tr>
    </w:tbl>
    <w:p w14:paraId="354EDF2D" w14:textId="77777777" w:rsidR="0046348E" w:rsidRPr="008E0274" w:rsidRDefault="0046348E" w:rsidP="0046348E">
      <w:pPr>
        <w:pStyle w:val="Head82"/>
        <w:rPr>
          <w:rStyle w:val="PreparersOption"/>
          <w:b/>
          <w:bCs/>
          <w:i w:val="0"/>
          <w:iCs w:val="0"/>
          <w:lang w:val="es-ES"/>
        </w:rPr>
      </w:pPr>
      <w:r w:rsidRPr="008E0274">
        <w:rPr>
          <w:sz w:val="22"/>
          <w:szCs w:val="22"/>
          <w:lang w:val="es-ES"/>
        </w:rPr>
        <w:br w:type="page"/>
      </w:r>
      <w:bookmarkStart w:id="547" w:name="_Toc78188458"/>
      <w:bookmarkStart w:id="548" w:name="_Toc107660967"/>
      <w:r w:rsidRPr="008E0274">
        <w:rPr>
          <w:szCs w:val="22"/>
          <w:lang w:val="es-ES"/>
        </w:rPr>
        <w:t>2.6</w:t>
      </w:r>
      <w:r w:rsidRPr="008E0274">
        <w:rPr>
          <w:szCs w:val="22"/>
          <w:lang w:val="es-ES"/>
        </w:rPr>
        <w:tab/>
      </w:r>
      <w:r w:rsidRPr="008E0274">
        <w:rPr>
          <w:lang w:val="es-ES"/>
        </w:rPr>
        <w:t>Cuadro parcial de gastos ordinarios</w:t>
      </w:r>
      <w:bookmarkEnd w:id="547"/>
      <w:bookmarkEnd w:id="548"/>
    </w:p>
    <w:p w14:paraId="2DD4A408" w14:textId="779C78E7" w:rsidR="0046348E" w:rsidRPr="008E0274" w:rsidRDefault="0046348E" w:rsidP="0046348E">
      <w:pPr>
        <w:jc w:val="center"/>
        <w:rPr>
          <w:rStyle w:val="PreparersOption"/>
          <w:b w:val="0"/>
          <w:bCs w:val="0"/>
          <w:i w:val="0"/>
          <w:iCs w:val="0"/>
          <w:lang w:val="es-ES"/>
        </w:rPr>
      </w:pPr>
      <w:r w:rsidRPr="008E0274">
        <w:rPr>
          <w:rStyle w:val="PreparersOption"/>
          <w:lang w:val="es-ES"/>
        </w:rPr>
        <w:t>[</w:t>
      </w:r>
      <w:r w:rsidRPr="008E0274">
        <w:rPr>
          <w:rStyle w:val="PreparersOption"/>
          <w:b w:val="0"/>
          <w:bCs w:val="0"/>
          <w:lang w:val="es-ES"/>
        </w:rPr>
        <w:t>indicar</w:t>
      </w:r>
      <w:r w:rsidRPr="008E0274">
        <w:rPr>
          <w:rStyle w:val="PreparersOption"/>
          <w:lang w:val="es-ES"/>
        </w:rPr>
        <w:t xml:space="preserve">: </w:t>
      </w:r>
      <w:r w:rsidR="00D80F11" w:rsidRPr="008E0274">
        <w:rPr>
          <w:rStyle w:val="PreparersOption"/>
          <w:lang w:val="es-ES"/>
        </w:rPr>
        <w:t>número</w:t>
      </w:r>
      <w:r w:rsidRPr="008E0274">
        <w:rPr>
          <w:rStyle w:val="PreparersOption"/>
          <w:lang w:val="es-ES"/>
        </w:rPr>
        <w:t xml:space="preserve"> de identificación</w:t>
      </w:r>
      <w:r w:rsidRPr="008E0274">
        <w:rPr>
          <w:rStyle w:val="PreparersOption"/>
          <w:b w:val="0"/>
          <w:bCs w:val="0"/>
          <w:lang w:val="es-ES"/>
        </w:rPr>
        <w:t>]</w:t>
      </w:r>
    </w:p>
    <w:p w14:paraId="51A582D9" w14:textId="77777777" w:rsidR="0046348E" w:rsidRPr="008E0274" w:rsidRDefault="0046348E" w:rsidP="0046348E">
      <w:pPr>
        <w:rPr>
          <w:rStyle w:val="PreparersOption"/>
          <w:lang w:val="es-ES"/>
        </w:rPr>
      </w:pPr>
      <w:r w:rsidRPr="008E0274">
        <w:rPr>
          <w:rStyle w:val="PreparersOption"/>
          <w:i w:val="0"/>
          <w:iCs w:val="0"/>
          <w:lang w:val="es-ES"/>
        </w:rPr>
        <w:t>Número de lote</w:t>
      </w:r>
      <w:r w:rsidRPr="008E0274">
        <w:rPr>
          <w:rStyle w:val="PreparersOption"/>
          <w:lang w:val="es-ES"/>
        </w:rPr>
        <w:t xml:space="preserve">:  </w:t>
      </w:r>
      <w:r w:rsidRPr="008E0274">
        <w:rPr>
          <w:rStyle w:val="PreparersOption"/>
          <w:b w:val="0"/>
          <w:bCs w:val="0"/>
          <w:lang w:val="es-ES"/>
        </w:rPr>
        <w:t>[si se trata de la adquisición de varios lotes</w:t>
      </w:r>
      <w:r w:rsidRPr="008E0274">
        <w:rPr>
          <w:rStyle w:val="PreparersOption"/>
          <w:lang w:val="es-ES"/>
        </w:rPr>
        <w:t xml:space="preserve">, indicar número de lote; </w:t>
      </w:r>
      <w:r w:rsidRPr="008E0274">
        <w:rPr>
          <w:rStyle w:val="PreparersOption"/>
          <w:b w:val="0"/>
          <w:bCs w:val="0"/>
          <w:lang w:val="es-ES"/>
        </w:rPr>
        <w:t>en caso contrario, consignar</w:t>
      </w:r>
      <w:r w:rsidRPr="008E0274">
        <w:rPr>
          <w:rStyle w:val="PreparersOption"/>
          <w:lang w:val="es-ES"/>
        </w:rPr>
        <w:t xml:space="preserve"> “adquisición en un solo lote”]</w:t>
      </w:r>
    </w:p>
    <w:p w14:paraId="5599A4A9" w14:textId="3044DA82" w:rsidR="0046348E" w:rsidRPr="008E0274" w:rsidRDefault="0046348E" w:rsidP="0046348E">
      <w:pPr>
        <w:rPr>
          <w:lang w:val="es-ES"/>
        </w:rPr>
      </w:pPr>
      <w:r w:rsidRPr="008E0274">
        <w:rPr>
          <w:lang w:val="es-ES"/>
        </w:rPr>
        <w:t xml:space="preserve">Número de partida: </w:t>
      </w:r>
      <w:r w:rsidRPr="008E0274">
        <w:rPr>
          <w:i/>
          <w:iCs/>
          <w:lang w:val="es-ES"/>
        </w:rPr>
        <w:t>[especificar:</w:t>
      </w:r>
      <w:r w:rsidRPr="008E0274">
        <w:rPr>
          <w:lang w:val="es-ES"/>
        </w:rPr>
        <w:t xml:space="preserve"> </w:t>
      </w:r>
      <w:r w:rsidRPr="008E0274">
        <w:rPr>
          <w:b/>
          <w:bCs/>
          <w:i/>
          <w:iCs/>
          <w:lang w:val="es-ES"/>
        </w:rPr>
        <w:t xml:space="preserve">número de partida pertinente del cuadro resumido de gastos </w:t>
      </w:r>
      <w:r w:rsidR="00D80F11">
        <w:rPr>
          <w:b/>
          <w:bCs/>
          <w:i/>
          <w:iCs/>
          <w:lang w:val="es-ES"/>
        </w:rPr>
        <w:t>recurrentes</w:t>
      </w:r>
      <w:r w:rsidR="00D80F11" w:rsidRPr="008E0274">
        <w:rPr>
          <w:i/>
          <w:iCs/>
          <w:lang w:val="es-ES"/>
        </w:rPr>
        <w:t>]</w:t>
      </w:r>
    </w:p>
    <w:p w14:paraId="024EBB78" w14:textId="77777777" w:rsidR="0046348E" w:rsidRPr="008E0274" w:rsidRDefault="0046348E" w:rsidP="0046348E">
      <w:pPr>
        <w:rPr>
          <w:lang w:val="es-ES"/>
        </w:rPr>
      </w:pPr>
      <w:r w:rsidRPr="008E0274">
        <w:rPr>
          <w:lang w:val="es-ES"/>
        </w:rPr>
        <w:t xml:space="preserve">Moneda: </w:t>
      </w:r>
      <w:r w:rsidRPr="008E0274">
        <w:rPr>
          <w:i/>
          <w:iCs/>
          <w:lang w:val="es-ES"/>
        </w:rPr>
        <w:t>[especificar</w:t>
      </w:r>
      <w:r w:rsidRPr="008E0274">
        <w:rPr>
          <w:b/>
          <w:bCs/>
          <w:i/>
          <w:iCs/>
          <w:lang w:val="es-ES"/>
        </w:rPr>
        <w:t>: la moneda de los gastos ordinarios en la cual se expresan los gastos en este cuadro parcial</w:t>
      </w:r>
      <w:r w:rsidRPr="008E0274">
        <w:rPr>
          <w:i/>
          <w:iCs/>
          <w:lang w:val="es-ES"/>
        </w:rPr>
        <w:t>]</w:t>
      </w:r>
    </w:p>
    <w:p w14:paraId="217A966E" w14:textId="77777777" w:rsidR="0046348E" w:rsidRPr="008E0274" w:rsidRDefault="0046348E" w:rsidP="0046348E">
      <w:pPr>
        <w:rPr>
          <w:lang w:val="es-ES"/>
        </w:rPr>
      </w:pPr>
      <w:r w:rsidRPr="008E0274">
        <w:rPr>
          <w:i/>
          <w:iCs/>
          <w:lang w:val="es-ES"/>
        </w:rPr>
        <w:t xml:space="preserve">[según sea necesario para el funcionamiento del Sistema, especificar </w:t>
      </w:r>
      <w:r w:rsidRPr="008E0274">
        <w:rPr>
          <w:b/>
          <w:bCs/>
          <w:i/>
          <w:iCs/>
          <w:lang w:val="es-ES"/>
        </w:rPr>
        <w:t>los componentes y cantidades detallados en el cuadro parcial que figura a continuación para la partida antes mencionada y modificar, de ser necesario, los componentes tipo y las anotaciones tipo del cuadro</w:t>
      </w:r>
      <w:r w:rsidRPr="008E0274">
        <w:rPr>
          <w:i/>
          <w:iCs/>
          <w:lang w:val="es-ES"/>
        </w:rPr>
        <w:t>. Repetir el cuadro parcial cuantas veces sea necesario para cubrir todas y cada una de las partidas del cuadro resumido de gastos ordinarios que requieran mayor información.]</w:t>
      </w:r>
    </w:p>
    <w:p w14:paraId="76E9B767" w14:textId="590DAA49" w:rsidR="0046348E" w:rsidRPr="008E0274" w:rsidRDefault="0046348E" w:rsidP="0046348E">
      <w:pPr>
        <w:pStyle w:val="BodyText2"/>
        <w:spacing w:before="0"/>
        <w:rPr>
          <w:rStyle w:val="preparersnote"/>
          <w:lang w:val="es-ES"/>
        </w:rPr>
      </w:pPr>
      <w:r w:rsidRPr="008E0274">
        <w:rPr>
          <w:lang w:val="es-ES"/>
        </w:rPr>
        <w:t xml:space="preserve">Los costos DEBERÁN reflejar los precios y las tarifas cotizados de conformidad </w:t>
      </w:r>
      <w:r w:rsidR="00CF61AF" w:rsidRPr="008E0274">
        <w:rPr>
          <w:lang w:val="es-ES"/>
        </w:rPr>
        <w:t>con la IAL 14 e IAL 15</w:t>
      </w:r>
      <w:r w:rsidRPr="008E0274">
        <w:rPr>
          <w:lang w:val="es-ES"/>
        </w:rPr>
        <w:t>. Los precios unitarios para el mismo elemento que aparezcan muchas veces en el cuadro deberán ser idénticos en monto y moneda.</w:t>
      </w:r>
    </w:p>
    <w:tbl>
      <w:tblPr>
        <w:tblW w:w="0" w:type="auto"/>
        <w:tblInd w:w="-1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620"/>
        <w:gridCol w:w="3014"/>
        <w:gridCol w:w="1065"/>
        <w:gridCol w:w="978"/>
        <w:gridCol w:w="1152"/>
        <w:gridCol w:w="1152"/>
        <w:gridCol w:w="1144"/>
        <w:gridCol w:w="978"/>
        <w:gridCol w:w="2037"/>
      </w:tblGrid>
      <w:tr w:rsidR="0046348E" w:rsidRPr="007436C2" w14:paraId="6286BD1C" w14:textId="77777777" w:rsidTr="00665AE8">
        <w:trPr>
          <w:cantSplit/>
          <w:tblHeader/>
        </w:trPr>
        <w:tc>
          <w:tcPr>
            <w:tcW w:w="1620" w:type="dxa"/>
            <w:tcBorders>
              <w:top w:val="single" w:sz="6" w:space="0" w:color="808080"/>
              <w:left w:val="single" w:sz="6" w:space="0" w:color="808080"/>
              <w:bottom w:val="single" w:sz="6" w:space="0" w:color="808080"/>
              <w:right w:val="single" w:sz="6" w:space="0" w:color="808080"/>
            </w:tcBorders>
          </w:tcPr>
          <w:p w14:paraId="7F2DD929" w14:textId="77777777" w:rsidR="0046348E" w:rsidRPr="00D80F11" w:rsidRDefault="0046348E" w:rsidP="00665AE8">
            <w:pPr>
              <w:spacing w:before="100"/>
              <w:jc w:val="center"/>
              <w:rPr>
                <w:lang w:val="es-ES"/>
              </w:rPr>
            </w:pPr>
          </w:p>
        </w:tc>
        <w:tc>
          <w:tcPr>
            <w:tcW w:w="3014" w:type="dxa"/>
            <w:tcBorders>
              <w:top w:val="single" w:sz="6" w:space="0" w:color="808080"/>
              <w:left w:val="single" w:sz="6" w:space="0" w:color="808080"/>
              <w:bottom w:val="single" w:sz="6" w:space="0" w:color="808080"/>
              <w:right w:val="single" w:sz="6" w:space="0" w:color="808080"/>
            </w:tcBorders>
          </w:tcPr>
          <w:p w14:paraId="1CF0E5B8" w14:textId="77777777" w:rsidR="0046348E" w:rsidRPr="00D80F11" w:rsidRDefault="0046348E" w:rsidP="00665AE8">
            <w:pPr>
              <w:spacing w:before="100"/>
              <w:rPr>
                <w:lang w:val="es-ES"/>
              </w:rPr>
            </w:pPr>
          </w:p>
        </w:tc>
        <w:tc>
          <w:tcPr>
            <w:tcW w:w="8506" w:type="dxa"/>
            <w:gridSpan w:val="7"/>
            <w:tcBorders>
              <w:top w:val="single" w:sz="6" w:space="0" w:color="808080"/>
              <w:left w:val="single" w:sz="6" w:space="0" w:color="808080"/>
              <w:bottom w:val="single" w:sz="6" w:space="0" w:color="808080"/>
              <w:right w:val="single" w:sz="6" w:space="0" w:color="808080"/>
            </w:tcBorders>
          </w:tcPr>
          <w:p w14:paraId="60A98601" w14:textId="77777777" w:rsidR="0046348E" w:rsidRPr="00D80F11" w:rsidRDefault="0046348E" w:rsidP="00665AE8">
            <w:pPr>
              <w:spacing w:before="100"/>
              <w:jc w:val="center"/>
              <w:rPr>
                <w:lang w:val="es-ES"/>
              </w:rPr>
            </w:pPr>
            <w:r w:rsidRPr="00D80F11">
              <w:rPr>
                <w:lang w:val="es-ES"/>
              </w:rPr>
              <w:t xml:space="preserve">Costos máximos totales (gastos en </w:t>
            </w:r>
            <w:r w:rsidRPr="00D80F11">
              <w:rPr>
                <w:i/>
                <w:iCs/>
                <w:lang w:val="es-ES"/>
              </w:rPr>
              <w:t xml:space="preserve">[ indicar:  </w:t>
            </w:r>
            <w:r w:rsidRPr="00D80F11">
              <w:rPr>
                <w:b/>
                <w:bCs/>
                <w:i/>
                <w:iCs/>
                <w:lang w:val="es-ES"/>
              </w:rPr>
              <w:t>moneda</w:t>
            </w:r>
            <w:r w:rsidRPr="00D80F11">
              <w:rPr>
                <w:i/>
                <w:iCs/>
                <w:lang w:val="es-ES"/>
              </w:rPr>
              <w:t> ]</w:t>
            </w:r>
            <w:r w:rsidRPr="00D80F11">
              <w:rPr>
                <w:lang w:val="es-ES"/>
              </w:rPr>
              <w:t>)</w:t>
            </w:r>
          </w:p>
        </w:tc>
      </w:tr>
      <w:tr w:rsidR="0046348E" w:rsidRPr="007436C2" w14:paraId="56A9AA0F" w14:textId="77777777" w:rsidTr="00665AE8">
        <w:trPr>
          <w:cantSplit/>
          <w:tblHeader/>
        </w:trPr>
        <w:tc>
          <w:tcPr>
            <w:tcW w:w="1620" w:type="dxa"/>
            <w:tcBorders>
              <w:top w:val="single" w:sz="6" w:space="0" w:color="808080"/>
              <w:left w:val="single" w:sz="6" w:space="0" w:color="808080"/>
              <w:bottom w:val="single" w:sz="6" w:space="0" w:color="808080"/>
              <w:right w:val="single" w:sz="6" w:space="0" w:color="808080"/>
            </w:tcBorders>
          </w:tcPr>
          <w:p w14:paraId="6611D8D3" w14:textId="77777777" w:rsidR="0046348E" w:rsidRPr="00D80F11" w:rsidRDefault="0046348E" w:rsidP="00665AE8">
            <w:pPr>
              <w:spacing w:before="100"/>
              <w:jc w:val="center"/>
              <w:rPr>
                <w:lang w:val="es-ES"/>
              </w:rPr>
            </w:pPr>
          </w:p>
        </w:tc>
        <w:tc>
          <w:tcPr>
            <w:tcW w:w="3014" w:type="dxa"/>
            <w:tcBorders>
              <w:top w:val="single" w:sz="6" w:space="0" w:color="808080"/>
              <w:left w:val="single" w:sz="6" w:space="0" w:color="808080"/>
              <w:bottom w:val="single" w:sz="6" w:space="0" w:color="808080"/>
              <w:right w:val="single" w:sz="6" w:space="0" w:color="808080"/>
            </w:tcBorders>
          </w:tcPr>
          <w:p w14:paraId="55B807F1" w14:textId="77777777" w:rsidR="0046348E" w:rsidRPr="00D80F11" w:rsidRDefault="0046348E" w:rsidP="00665AE8">
            <w:pPr>
              <w:spacing w:before="100"/>
              <w:rPr>
                <w:lang w:val="es-ES"/>
              </w:rPr>
            </w:pPr>
          </w:p>
        </w:tc>
        <w:tc>
          <w:tcPr>
            <w:tcW w:w="3195" w:type="dxa"/>
            <w:gridSpan w:val="3"/>
            <w:tcBorders>
              <w:top w:val="single" w:sz="6" w:space="0" w:color="808080"/>
              <w:left w:val="single" w:sz="6" w:space="0" w:color="808080"/>
              <w:bottom w:val="single" w:sz="6" w:space="0" w:color="808080"/>
              <w:right w:val="single" w:sz="6" w:space="0" w:color="808080"/>
            </w:tcBorders>
          </w:tcPr>
          <w:p w14:paraId="10159AF8" w14:textId="77777777" w:rsidR="0046348E" w:rsidRPr="00D80F11" w:rsidRDefault="0046348E" w:rsidP="00665AE8">
            <w:pPr>
              <w:spacing w:before="100"/>
              <w:jc w:val="center"/>
              <w:rPr>
                <w:lang w:val="es-ES"/>
              </w:rPr>
            </w:pPr>
            <w:r w:rsidRPr="00D80F11">
              <w:rPr>
                <w:lang w:val="es-ES"/>
              </w:rPr>
              <w:t>Período de garantía</w:t>
            </w:r>
          </w:p>
        </w:tc>
        <w:tc>
          <w:tcPr>
            <w:tcW w:w="3274" w:type="dxa"/>
            <w:gridSpan w:val="3"/>
            <w:tcBorders>
              <w:top w:val="single" w:sz="6" w:space="0" w:color="808080"/>
              <w:left w:val="single" w:sz="6" w:space="0" w:color="808080"/>
              <w:bottom w:val="single" w:sz="6" w:space="0" w:color="808080"/>
              <w:right w:val="single" w:sz="6" w:space="0" w:color="808080"/>
            </w:tcBorders>
          </w:tcPr>
          <w:p w14:paraId="27E6DD95" w14:textId="77777777" w:rsidR="0046348E" w:rsidRPr="00D80F11" w:rsidRDefault="0046348E" w:rsidP="00665AE8">
            <w:pPr>
              <w:spacing w:before="100"/>
              <w:jc w:val="center"/>
              <w:rPr>
                <w:lang w:val="es-ES"/>
              </w:rPr>
            </w:pPr>
            <w:r w:rsidRPr="00D80F11">
              <w:rPr>
                <w:lang w:val="es-ES"/>
              </w:rPr>
              <w:t>Período de servicio posterior a garantía</w:t>
            </w:r>
          </w:p>
        </w:tc>
        <w:tc>
          <w:tcPr>
            <w:tcW w:w="2037" w:type="dxa"/>
            <w:tcBorders>
              <w:top w:val="single" w:sz="6" w:space="0" w:color="808080"/>
              <w:left w:val="single" w:sz="6" w:space="0" w:color="808080"/>
              <w:bottom w:val="single" w:sz="6" w:space="0" w:color="808080"/>
              <w:right w:val="single" w:sz="6" w:space="0" w:color="808080"/>
            </w:tcBorders>
          </w:tcPr>
          <w:p w14:paraId="5ECF6D87" w14:textId="77777777" w:rsidR="0046348E" w:rsidRPr="00D80F11" w:rsidRDefault="0046348E" w:rsidP="00665AE8">
            <w:pPr>
              <w:spacing w:before="100"/>
              <w:jc w:val="center"/>
              <w:rPr>
                <w:lang w:val="es-ES"/>
              </w:rPr>
            </w:pPr>
          </w:p>
        </w:tc>
      </w:tr>
      <w:tr w:rsidR="0046348E" w:rsidRPr="00D80F11" w14:paraId="753E72B8" w14:textId="77777777" w:rsidTr="00665AE8">
        <w:trPr>
          <w:cantSplit/>
          <w:tblHeader/>
        </w:trPr>
        <w:tc>
          <w:tcPr>
            <w:tcW w:w="1620" w:type="dxa"/>
            <w:tcBorders>
              <w:top w:val="single" w:sz="6" w:space="0" w:color="808080"/>
              <w:left w:val="single" w:sz="6" w:space="0" w:color="808080"/>
              <w:bottom w:val="single" w:sz="6" w:space="0" w:color="808080"/>
              <w:right w:val="single" w:sz="6" w:space="0" w:color="808080"/>
            </w:tcBorders>
          </w:tcPr>
          <w:p w14:paraId="45EDEF5E" w14:textId="77777777" w:rsidR="0046348E" w:rsidRPr="00D80F11" w:rsidRDefault="0046348E" w:rsidP="00665AE8">
            <w:pPr>
              <w:spacing w:before="100"/>
              <w:jc w:val="center"/>
              <w:rPr>
                <w:sz w:val="22"/>
                <w:lang w:val="es-ES"/>
              </w:rPr>
            </w:pPr>
            <w:r w:rsidRPr="00D80F11">
              <w:rPr>
                <w:sz w:val="22"/>
                <w:lang w:val="es-ES"/>
              </w:rPr>
              <w:t xml:space="preserve">Componente </w:t>
            </w:r>
            <w:r w:rsidRPr="00D80F11">
              <w:rPr>
                <w:sz w:val="22"/>
                <w:lang w:val="es-ES"/>
              </w:rPr>
              <w:br/>
              <w:t>No.</w:t>
            </w:r>
          </w:p>
        </w:tc>
        <w:tc>
          <w:tcPr>
            <w:tcW w:w="3014" w:type="dxa"/>
            <w:tcBorders>
              <w:top w:val="single" w:sz="6" w:space="0" w:color="808080"/>
              <w:left w:val="single" w:sz="6" w:space="0" w:color="808080"/>
              <w:bottom w:val="single" w:sz="6" w:space="0" w:color="808080"/>
              <w:right w:val="single" w:sz="6" w:space="0" w:color="808080"/>
            </w:tcBorders>
          </w:tcPr>
          <w:p w14:paraId="5404D4E5" w14:textId="77777777" w:rsidR="0046348E" w:rsidRPr="00D80F11" w:rsidRDefault="0046348E" w:rsidP="00665AE8">
            <w:pPr>
              <w:spacing w:before="100"/>
              <w:jc w:val="center"/>
              <w:rPr>
                <w:sz w:val="22"/>
                <w:lang w:val="es-ES"/>
              </w:rPr>
            </w:pPr>
            <w:r w:rsidRPr="00D80F11">
              <w:rPr>
                <w:sz w:val="22"/>
                <w:lang w:val="es-ES"/>
              </w:rPr>
              <w:br/>
              <w:t>Componente</w:t>
            </w:r>
          </w:p>
        </w:tc>
        <w:tc>
          <w:tcPr>
            <w:tcW w:w="1065" w:type="dxa"/>
            <w:tcBorders>
              <w:top w:val="single" w:sz="6" w:space="0" w:color="808080"/>
              <w:left w:val="single" w:sz="6" w:space="0" w:color="808080"/>
              <w:bottom w:val="single" w:sz="6" w:space="0" w:color="808080"/>
              <w:right w:val="single" w:sz="6" w:space="0" w:color="808080"/>
            </w:tcBorders>
          </w:tcPr>
          <w:p w14:paraId="586836AC" w14:textId="77777777" w:rsidR="0046348E" w:rsidRPr="00D80F11" w:rsidRDefault="0046348E" w:rsidP="00665AE8">
            <w:pPr>
              <w:spacing w:before="100"/>
              <w:jc w:val="center"/>
              <w:rPr>
                <w:sz w:val="22"/>
                <w:lang w:val="es-ES"/>
              </w:rPr>
            </w:pPr>
            <w:r w:rsidRPr="00D80F11">
              <w:rPr>
                <w:sz w:val="22"/>
                <w:lang w:val="es-ES"/>
              </w:rPr>
              <w:br/>
              <w:t>Año 1</w:t>
            </w:r>
          </w:p>
        </w:tc>
        <w:tc>
          <w:tcPr>
            <w:tcW w:w="978" w:type="dxa"/>
            <w:tcBorders>
              <w:top w:val="single" w:sz="6" w:space="0" w:color="808080"/>
              <w:left w:val="single" w:sz="6" w:space="0" w:color="808080"/>
              <w:bottom w:val="single" w:sz="6" w:space="0" w:color="808080"/>
              <w:right w:val="single" w:sz="6" w:space="0" w:color="808080"/>
            </w:tcBorders>
          </w:tcPr>
          <w:p w14:paraId="31064A63" w14:textId="77777777" w:rsidR="0046348E" w:rsidRPr="00D80F11" w:rsidRDefault="0046348E" w:rsidP="00665AE8">
            <w:pPr>
              <w:spacing w:before="100"/>
              <w:jc w:val="center"/>
              <w:rPr>
                <w:sz w:val="22"/>
                <w:lang w:val="es-ES"/>
              </w:rPr>
            </w:pPr>
            <w:r w:rsidRPr="00D80F11">
              <w:rPr>
                <w:sz w:val="22"/>
                <w:lang w:val="es-ES"/>
              </w:rPr>
              <w:br/>
              <w:t>Año 2</w:t>
            </w:r>
          </w:p>
        </w:tc>
        <w:tc>
          <w:tcPr>
            <w:tcW w:w="1152" w:type="dxa"/>
            <w:tcBorders>
              <w:top w:val="single" w:sz="6" w:space="0" w:color="808080"/>
              <w:left w:val="single" w:sz="6" w:space="0" w:color="808080"/>
              <w:bottom w:val="single" w:sz="6" w:space="0" w:color="808080"/>
              <w:right w:val="single" w:sz="6" w:space="0" w:color="808080"/>
            </w:tcBorders>
          </w:tcPr>
          <w:p w14:paraId="59609300" w14:textId="77777777" w:rsidR="0046348E" w:rsidRPr="00D80F11" w:rsidRDefault="0046348E" w:rsidP="00665AE8">
            <w:pPr>
              <w:spacing w:before="100"/>
              <w:jc w:val="center"/>
              <w:rPr>
                <w:sz w:val="22"/>
                <w:lang w:val="es-ES"/>
              </w:rPr>
            </w:pPr>
            <w:r w:rsidRPr="00D80F11">
              <w:rPr>
                <w:sz w:val="22"/>
                <w:lang w:val="es-ES"/>
              </w:rPr>
              <w:br/>
              <w:t>Año 3</w:t>
            </w:r>
          </w:p>
        </w:tc>
        <w:tc>
          <w:tcPr>
            <w:tcW w:w="1152" w:type="dxa"/>
            <w:tcBorders>
              <w:top w:val="single" w:sz="6" w:space="0" w:color="808080"/>
              <w:left w:val="single" w:sz="6" w:space="0" w:color="808080"/>
              <w:bottom w:val="single" w:sz="6" w:space="0" w:color="808080"/>
              <w:right w:val="single" w:sz="6" w:space="0" w:color="808080"/>
            </w:tcBorders>
          </w:tcPr>
          <w:p w14:paraId="68F45B70" w14:textId="77777777" w:rsidR="0046348E" w:rsidRPr="00D80F11" w:rsidRDefault="0046348E" w:rsidP="00665AE8">
            <w:pPr>
              <w:spacing w:before="100"/>
              <w:jc w:val="center"/>
              <w:rPr>
                <w:sz w:val="22"/>
                <w:lang w:val="es-ES"/>
              </w:rPr>
            </w:pPr>
            <w:r w:rsidRPr="00D80F11">
              <w:rPr>
                <w:sz w:val="22"/>
                <w:lang w:val="es-ES"/>
              </w:rPr>
              <w:br/>
              <w:t>Año 4</w:t>
            </w:r>
          </w:p>
        </w:tc>
        <w:tc>
          <w:tcPr>
            <w:tcW w:w="1144" w:type="dxa"/>
            <w:tcBorders>
              <w:top w:val="single" w:sz="6" w:space="0" w:color="808080"/>
              <w:left w:val="single" w:sz="6" w:space="0" w:color="808080"/>
              <w:bottom w:val="single" w:sz="6" w:space="0" w:color="808080"/>
              <w:right w:val="single" w:sz="6" w:space="0" w:color="808080"/>
            </w:tcBorders>
          </w:tcPr>
          <w:p w14:paraId="0164BBDF" w14:textId="77777777" w:rsidR="0046348E" w:rsidRPr="00D80F11" w:rsidRDefault="0046348E" w:rsidP="00665AE8">
            <w:pPr>
              <w:spacing w:before="100"/>
              <w:jc w:val="center"/>
              <w:rPr>
                <w:sz w:val="22"/>
                <w:lang w:val="es-ES"/>
              </w:rPr>
            </w:pPr>
            <w:r w:rsidRPr="00D80F11">
              <w:rPr>
                <w:sz w:val="22"/>
                <w:lang w:val="es-ES"/>
              </w:rPr>
              <w:br/>
              <w:t>...</w:t>
            </w:r>
          </w:p>
        </w:tc>
        <w:tc>
          <w:tcPr>
            <w:tcW w:w="978" w:type="dxa"/>
            <w:tcBorders>
              <w:top w:val="single" w:sz="6" w:space="0" w:color="808080"/>
              <w:left w:val="single" w:sz="6" w:space="0" w:color="808080"/>
              <w:bottom w:val="single" w:sz="6" w:space="0" w:color="808080"/>
              <w:right w:val="single" w:sz="6" w:space="0" w:color="808080"/>
            </w:tcBorders>
          </w:tcPr>
          <w:p w14:paraId="108807DF" w14:textId="77777777" w:rsidR="0046348E" w:rsidRPr="00D80F11" w:rsidRDefault="0046348E" w:rsidP="00665AE8">
            <w:pPr>
              <w:spacing w:before="100"/>
              <w:jc w:val="center"/>
              <w:rPr>
                <w:sz w:val="22"/>
                <w:lang w:val="es-ES"/>
              </w:rPr>
            </w:pPr>
            <w:r w:rsidRPr="00D80F11">
              <w:rPr>
                <w:sz w:val="22"/>
                <w:lang w:val="es-ES"/>
              </w:rPr>
              <w:br/>
              <w:t>Año n</w:t>
            </w:r>
          </w:p>
        </w:tc>
        <w:tc>
          <w:tcPr>
            <w:tcW w:w="2037" w:type="dxa"/>
            <w:tcBorders>
              <w:top w:val="single" w:sz="6" w:space="0" w:color="808080"/>
              <w:left w:val="single" w:sz="6" w:space="0" w:color="808080"/>
              <w:bottom w:val="single" w:sz="6" w:space="0" w:color="808080"/>
              <w:right w:val="single" w:sz="6" w:space="0" w:color="808080"/>
            </w:tcBorders>
          </w:tcPr>
          <w:p w14:paraId="4DA2AFC8" w14:textId="77777777" w:rsidR="0046348E" w:rsidRPr="00D80F11" w:rsidRDefault="0046348E" w:rsidP="00665AE8">
            <w:pPr>
              <w:spacing w:before="100"/>
              <w:jc w:val="center"/>
              <w:rPr>
                <w:sz w:val="22"/>
                <w:lang w:val="es-ES"/>
              </w:rPr>
            </w:pPr>
            <w:r w:rsidRPr="00D80F11">
              <w:rPr>
                <w:sz w:val="22"/>
                <w:lang w:val="es-ES"/>
              </w:rPr>
              <w:t xml:space="preserve">Subtotal en </w:t>
            </w:r>
            <w:r w:rsidRPr="00D80F11">
              <w:rPr>
                <w:i/>
                <w:iCs/>
                <w:sz w:val="22"/>
                <w:lang w:val="es-ES"/>
              </w:rPr>
              <w:t xml:space="preserve">[indicar: </w:t>
            </w:r>
            <w:r w:rsidRPr="00D80F11">
              <w:rPr>
                <w:b/>
                <w:bCs/>
                <w:i/>
                <w:iCs/>
                <w:sz w:val="22"/>
                <w:lang w:val="es-ES"/>
              </w:rPr>
              <w:t>moneda</w:t>
            </w:r>
            <w:r w:rsidRPr="00D80F11">
              <w:rPr>
                <w:i/>
                <w:iCs/>
                <w:sz w:val="22"/>
                <w:lang w:val="es-ES"/>
              </w:rPr>
              <w:t>]</w:t>
            </w:r>
          </w:p>
        </w:tc>
      </w:tr>
      <w:tr w:rsidR="0046348E" w:rsidRPr="00D80F11" w14:paraId="28498717"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77C3E3F1" w14:textId="77777777" w:rsidR="0046348E" w:rsidRPr="00D80F11" w:rsidRDefault="0046348E" w:rsidP="00665AE8">
            <w:pPr>
              <w:pStyle w:val="diagramtxt"/>
              <w:suppressAutoHyphens/>
              <w:spacing w:before="100" w:after="100"/>
              <w:rPr>
                <w:szCs w:val="24"/>
                <w:lang w:val="es-ES"/>
              </w:rPr>
            </w:pPr>
            <w:r w:rsidRPr="00D80F11">
              <w:rPr>
                <w:szCs w:val="24"/>
                <w:lang w:val="es-ES"/>
              </w:rPr>
              <w:t>1.</w:t>
            </w:r>
          </w:p>
        </w:tc>
        <w:tc>
          <w:tcPr>
            <w:tcW w:w="3014" w:type="dxa"/>
            <w:tcBorders>
              <w:top w:val="single" w:sz="6" w:space="0" w:color="808080"/>
              <w:left w:val="single" w:sz="6" w:space="0" w:color="808080"/>
              <w:bottom w:val="single" w:sz="6" w:space="0" w:color="808080"/>
              <w:right w:val="single" w:sz="6" w:space="0" w:color="808080"/>
            </w:tcBorders>
          </w:tcPr>
          <w:p w14:paraId="310C925B" w14:textId="77777777" w:rsidR="0046348E" w:rsidRPr="00D80F11" w:rsidRDefault="0046348E" w:rsidP="00665AE8">
            <w:pPr>
              <w:pStyle w:val="explanatorynotes"/>
              <w:spacing w:before="100" w:after="0" w:line="240" w:lineRule="auto"/>
              <w:jc w:val="left"/>
              <w:rPr>
                <w:rFonts w:ascii="Times New Roman" w:hAnsi="Times New Roman"/>
                <w:szCs w:val="24"/>
                <w:lang w:val="es-ES"/>
              </w:rPr>
            </w:pPr>
            <w:r w:rsidRPr="00D80F11">
              <w:rPr>
                <w:rFonts w:ascii="Times New Roman" w:hAnsi="Times New Roman"/>
                <w:szCs w:val="24"/>
                <w:lang w:val="es-ES"/>
              </w:rPr>
              <w:t>Mantenimiento de Hardware (Período post garantía)</w:t>
            </w:r>
          </w:p>
        </w:tc>
        <w:tc>
          <w:tcPr>
            <w:tcW w:w="1065" w:type="dxa"/>
            <w:tcBorders>
              <w:top w:val="single" w:sz="6" w:space="0" w:color="808080"/>
              <w:left w:val="single" w:sz="6" w:space="0" w:color="808080"/>
              <w:bottom w:val="single" w:sz="6" w:space="0" w:color="808080"/>
              <w:right w:val="single" w:sz="6" w:space="0" w:color="808080"/>
            </w:tcBorders>
          </w:tcPr>
          <w:p w14:paraId="4A578600" w14:textId="77777777" w:rsidR="0046348E" w:rsidRPr="00D80F11" w:rsidRDefault="0046348E" w:rsidP="00665AE8">
            <w:pPr>
              <w:spacing w:before="100" w:after="100"/>
              <w:jc w:val="center"/>
              <w:rPr>
                <w:lang w:val="es-ES"/>
              </w:rPr>
            </w:pPr>
            <w:r w:rsidRPr="00D80F11">
              <w:rPr>
                <w:lang w:val="es-ES"/>
              </w:rPr>
              <w:t>- -</w:t>
            </w:r>
          </w:p>
        </w:tc>
        <w:tc>
          <w:tcPr>
            <w:tcW w:w="978" w:type="dxa"/>
            <w:tcBorders>
              <w:top w:val="single" w:sz="6" w:space="0" w:color="808080"/>
              <w:left w:val="single" w:sz="6" w:space="0" w:color="808080"/>
              <w:bottom w:val="single" w:sz="6" w:space="0" w:color="808080"/>
              <w:right w:val="single" w:sz="6" w:space="0" w:color="808080"/>
            </w:tcBorders>
          </w:tcPr>
          <w:p w14:paraId="1ABC78C8" w14:textId="77777777" w:rsidR="0046348E" w:rsidRPr="00D80F11" w:rsidRDefault="0046348E" w:rsidP="00665AE8">
            <w:pPr>
              <w:spacing w:before="100" w:after="100"/>
              <w:jc w:val="center"/>
              <w:rPr>
                <w:lang w:val="es-ES"/>
              </w:rPr>
            </w:pPr>
            <w:r w:rsidRPr="00D80F11">
              <w:rPr>
                <w:lang w:val="es-ES"/>
              </w:rPr>
              <w:t>- -</w:t>
            </w:r>
          </w:p>
        </w:tc>
        <w:tc>
          <w:tcPr>
            <w:tcW w:w="1152" w:type="dxa"/>
            <w:tcBorders>
              <w:top w:val="single" w:sz="6" w:space="0" w:color="808080"/>
              <w:left w:val="single" w:sz="6" w:space="0" w:color="808080"/>
              <w:bottom w:val="single" w:sz="6" w:space="0" w:color="808080"/>
              <w:right w:val="single" w:sz="6" w:space="0" w:color="808080"/>
            </w:tcBorders>
          </w:tcPr>
          <w:p w14:paraId="4B724EC5" w14:textId="77777777" w:rsidR="0046348E" w:rsidRPr="00D80F11" w:rsidRDefault="0046348E" w:rsidP="00665AE8">
            <w:pPr>
              <w:spacing w:before="100" w:after="100"/>
              <w:jc w:val="center"/>
              <w:rPr>
                <w:lang w:val="es-ES"/>
              </w:rPr>
            </w:pPr>
            <w:r w:rsidRPr="00D80F11">
              <w:rPr>
                <w:lang w:val="es-ES"/>
              </w:rPr>
              <w:t>- -</w:t>
            </w:r>
          </w:p>
        </w:tc>
        <w:tc>
          <w:tcPr>
            <w:tcW w:w="1152" w:type="dxa"/>
            <w:tcBorders>
              <w:top w:val="single" w:sz="6" w:space="0" w:color="808080"/>
              <w:left w:val="single" w:sz="6" w:space="0" w:color="808080"/>
              <w:bottom w:val="single" w:sz="6" w:space="0" w:color="808080"/>
              <w:right w:val="single" w:sz="6" w:space="0" w:color="808080"/>
            </w:tcBorders>
          </w:tcPr>
          <w:p w14:paraId="7B44CBA8" w14:textId="77777777" w:rsidR="0046348E" w:rsidRPr="00D80F11" w:rsidRDefault="0046348E" w:rsidP="00665AE8">
            <w:pPr>
              <w:spacing w:before="100" w:after="100"/>
              <w:jc w:val="center"/>
              <w:rPr>
                <w:lang w:val="es-ES"/>
              </w:rPr>
            </w:pPr>
          </w:p>
        </w:tc>
        <w:tc>
          <w:tcPr>
            <w:tcW w:w="1144" w:type="dxa"/>
            <w:tcBorders>
              <w:top w:val="single" w:sz="6" w:space="0" w:color="808080"/>
              <w:left w:val="single" w:sz="6" w:space="0" w:color="808080"/>
              <w:bottom w:val="single" w:sz="6" w:space="0" w:color="808080"/>
              <w:right w:val="single" w:sz="6" w:space="0" w:color="808080"/>
            </w:tcBorders>
          </w:tcPr>
          <w:p w14:paraId="1945E20C" w14:textId="77777777" w:rsidR="0046348E" w:rsidRPr="00D80F11" w:rsidRDefault="0046348E" w:rsidP="00665AE8">
            <w:pPr>
              <w:spacing w:before="100" w:after="100"/>
              <w:jc w:val="center"/>
              <w:rPr>
                <w:lang w:val="es-ES"/>
              </w:rPr>
            </w:pPr>
          </w:p>
        </w:tc>
        <w:tc>
          <w:tcPr>
            <w:tcW w:w="978" w:type="dxa"/>
            <w:tcBorders>
              <w:top w:val="single" w:sz="6" w:space="0" w:color="808080"/>
              <w:left w:val="single" w:sz="6" w:space="0" w:color="808080"/>
              <w:bottom w:val="single" w:sz="6" w:space="0" w:color="808080"/>
              <w:right w:val="single" w:sz="6" w:space="0" w:color="808080"/>
            </w:tcBorders>
          </w:tcPr>
          <w:p w14:paraId="28FD9D22" w14:textId="77777777" w:rsidR="0046348E" w:rsidRPr="00D80F11" w:rsidRDefault="0046348E" w:rsidP="00665AE8">
            <w:pPr>
              <w:spacing w:before="100" w:after="100"/>
              <w:jc w:val="center"/>
              <w:rPr>
                <w:lang w:val="es-ES"/>
              </w:rPr>
            </w:pPr>
          </w:p>
        </w:tc>
        <w:tc>
          <w:tcPr>
            <w:tcW w:w="2037" w:type="dxa"/>
            <w:tcBorders>
              <w:top w:val="single" w:sz="6" w:space="0" w:color="808080"/>
              <w:left w:val="single" w:sz="6" w:space="0" w:color="808080"/>
              <w:bottom w:val="single" w:sz="6" w:space="0" w:color="808080"/>
              <w:right w:val="single" w:sz="6" w:space="0" w:color="808080"/>
            </w:tcBorders>
          </w:tcPr>
          <w:p w14:paraId="2481F2BA" w14:textId="77777777" w:rsidR="0046348E" w:rsidRPr="00D80F11" w:rsidRDefault="0046348E" w:rsidP="00665AE8">
            <w:pPr>
              <w:spacing w:before="100" w:after="100"/>
              <w:jc w:val="center"/>
              <w:rPr>
                <w:lang w:val="es-ES"/>
              </w:rPr>
            </w:pPr>
          </w:p>
        </w:tc>
      </w:tr>
      <w:tr w:rsidR="0046348E" w:rsidRPr="00D80F11" w14:paraId="72A40FE4"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27D035B4" w14:textId="77777777" w:rsidR="0046348E" w:rsidRPr="00D80F11" w:rsidRDefault="0046348E" w:rsidP="00665AE8">
            <w:pPr>
              <w:pStyle w:val="diagramtxt"/>
              <w:suppressAutoHyphens/>
              <w:spacing w:before="100" w:after="100"/>
              <w:rPr>
                <w:szCs w:val="24"/>
                <w:lang w:val="es-ES"/>
              </w:rPr>
            </w:pPr>
            <w:r w:rsidRPr="00D80F11">
              <w:rPr>
                <w:szCs w:val="24"/>
                <w:lang w:val="es-ES"/>
              </w:rPr>
              <w:t>2.</w:t>
            </w:r>
          </w:p>
        </w:tc>
        <w:tc>
          <w:tcPr>
            <w:tcW w:w="3014" w:type="dxa"/>
            <w:tcBorders>
              <w:top w:val="single" w:sz="6" w:space="0" w:color="808080"/>
              <w:left w:val="single" w:sz="6" w:space="0" w:color="808080"/>
              <w:bottom w:val="single" w:sz="6" w:space="0" w:color="808080"/>
              <w:right w:val="single" w:sz="6" w:space="0" w:color="808080"/>
            </w:tcBorders>
          </w:tcPr>
          <w:p w14:paraId="79A904A4" w14:textId="77777777" w:rsidR="0046348E" w:rsidRPr="00D80F11" w:rsidRDefault="0046348E" w:rsidP="00665AE8">
            <w:pPr>
              <w:pStyle w:val="NormalWeb"/>
              <w:suppressAutoHyphens/>
              <w:spacing w:beforeAutospacing="0" w:after="0" w:afterAutospacing="0"/>
              <w:rPr>
                <w:rFonts w:ascii="Times New Roman" w:hAnsi="Times New Roman" w:cs="Times New Roman"/>
                <w:sz w:val="22"/>
                <w:lang w:val="es-ES"/>
              </w:rPr>
            </w:pPr>
            <w:r w:rsidRPr="00D80F11">
              <w:rPr>
                <w:rFonts w:ascii="Times New Roman" w:hAnsi="Times New Roman" w:cs="Times New Roman"/>
                <w:sz w:val="22"/>
                <w:lang w:val="es-ES"/>
              </w:rPr>
              <w:t xml:space="preserve">Licencias y actualizaciones del Software </w:t>
            </w:r>
          </w:p>
        </w:tc>
        <w:tc>
          <w:tcPr>
            <w:tcW w:w="1065" w:type="dxa"/>
            <w:tcBorders>
              <w:top w:val="single" w:sz="6" w:space="0" w:color="808080"/>
              <w:left w:val="single" w:sz="6" w:space="0" w:color="808080"/>
              <w:bottom w:val="single" w:sz="6" w:space="0" w:color="808080"/>
              <w:right w:val="single" w:sz="6" w:space="0" w:color="808080"/>
            </w:tcBorders>
          </w:tcPr>
          <w:p w14:paraId="64240801" w14:textId="77777777" w:rsidR="0046348E" w:rsidRPr="00D80F11" w:rsidRDefault="0046348E" w:rsidP="00665AE8">
            <w:pPr>
              <w:spacing w:before="100" w:after="100"/>
              <w:jc w:val="center"/>
              <w:rPr>
                <w:sz w:val="22"/>
                <w:lang w:val="es-ES"/>
              </w:rPr>
            </w:pPr>
            <w:r w:rsidRPr="00D80F11">
              <w:rPr>
                <w:sz w:val="22"/>
                <w:lang w:val="es-ES"/>
              </w:rPr>
              <w:t>- -</w:t>
            </w:r>
          </w:p>
        </w:tc>
        <w:tc>
          <w:tcPr>
            <w:tcW w:w="978" w:type="dxa"/>
            <w:tcBorders>
              <w:top w:val="single" w:sz="6" w:space="0" w:color="808080"/>
              <w:left w:val="single" w:sz="6" w:space="0" w:color="808080"/>
              <w:bottom w:val="single" w:sz="6" w:space="0" w:color="808080"/>
              <w:right w:val="single" w:sz="6" w:space="0" w:color="808080"/>
            </w:tcBorders>
          </w:tcPr>
          <w:p w14:paraId="5553F517"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10EE4E52"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213F66E6" w14:textId="77777777" w:rsidR="0046348E" w:rsidRPr="00D80F11" w:rsidRDefault="0046348E" w:rsidP="00665AE8">
            <w:pPr>
              <w:spacing w:before="100" w:after="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185B477F" w14:textId="77777777" w:rsidR="0046348E" w:rsidRPr="00D80F11" w:rsidRDefault="0046348E" w:rsidP="00665AE8">
            <w:pPr>
              <w:spacing w:before="100" w:after="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00D2809F" w14:textId="77777777" w:rsidR="0046348E" w:rsidRPr="00D80F11" w:rsidRDefault="0046348E" w:rsidP="00665AE8">
            <w:pPr>
              <w:spacing w:before="100" w:after="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269D110E" w14:textId="77777777" w:rsidR="0046348E" w:rsidRPr="00D80F11" w:rsidRDefault="0046348E" w:rsidP="00665AE8">
            <w:pPr>
              <w:pStyle w:val="diagramtxt"/>
              <w:suppressAutoHyphens/>
              <w:spacing w:before="100" w:after="100"/>
              <w:rPr>
                <w:szCs w:val="24"/>
                <w:lang w:val="es-ES"/>
              </w:rPr>
            </w:pPr>
          </w:p>
        </w:tc>
      </w:tr>
      <w:tr w:rsidR="0046348E" w:rsidRPr="00D80F11" w14:paraId="1387809B"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1B027FF3" w14:textId="77777777" w:rsidR="0046348E" w:rsidRPr="00D80F11" w:rsidRDefault="0046348E" w:rsidP="00665AE8">
            <w:pPr>
              <w:spacing w:before="100" w:after="100"/>
              <w:jc w:val="center"/>
              <w:rPr>
                <w:sz w:val="22"/>
                <w:lang w:val="es-ES"/>
              </w:rPr>
            </w:pPr>
            <w:r w:rsidRPr="00D80F11">
              <w:rPr>
                <w:sz w:val="22"/>
                <w:lang w:val="es-ES"/>
              </w:rPr>
              <w:t>2.1</w:t>
            </w:r>
          </w:p>
        </w:tc>
        <w:tc>
          <w:tcPr>
            <w:tcW w:w="3014" w:type="dxa"/>
            <w:tcBorders>
              <w:top w:val="single" w:sz="6" w:space="0" w:color="808080"/>
              <w:left w:val="single" w:sz="6" w:space="0" w:color="808080"/>
              <w:bottom w:val="single" w:sz="6" w:space="0" w:color="808080"/>
              <w:right w:val="single" w:sz="6" w:space="0" w:color="808080"/>
            </w:tcBorders>
          </w:tcPr>
          <w:p w14:paraId="49F34E8A" w14:textId="77777777" w:rsidR="0046348E" w:rsidRPr="00D80F11" w:rsidRDefault="0046348E" w:rsidP="00665AE8">
            <w:pPr>
              <w:spacing w:before="100"/>
              <w:ind w:left="155"/>
              <w:jc w:val="left"/>
              <w:rPr>
                <w:sz w:val="22"/>
                <w:lang w:val="es-ES"/>
              </w:rPr>
            </w:pPr>
            <w:r w:rsidRPr="00D80F11">
              <w:rPr>
                <w:sz w:val="22"/>
                <w:lang w:val="es-ES"/>
              </w:rPr>
              <w:t>Software del Sistema y de propósito general</w:t>
            </w:r>
          </w:p>
        </w:tc>
        <w:tc>
          <w:tcPr>
            <w:tcW w:w="1065" w:type="dxa"/>
            <w:tcBorders>
              <w:top w:val="single" w:sz="6" w:space="0" w:color="808080"/>
              <w:left w:val="single" w:sz="6" w:space="0" w:color="808080"/>
              <w:bottom w:val="single" w:sz="6" w:space="0" w:color="808080"/>
              <w:right w:val="single" w:sz="6" w:space="0" w:color="808080"/>
            </w:tcBorders>
          </w:tcPr>
          <w:p w14:paraId="1618E5FE" w14:textId="77777777" w:rsidR="0046348E" w:rsidRPr="00D80F11" w:rsidRDefault="0046348E" w:rsidP="00665AE8">
            <w:pPr>
              <w:spacing w:before="100" w:after="100"/>
              <w:jc w:val="center"/>
              <w:rPr>
                <w:sz w:val="22"/>
                <w:lang w:val="es-ES"/>
              </w:rPr>
            </w:pPr>
            <w:r w:rsidRPr="00D80F11">
              <w:rPr>
                <w:sz w:val="22"/>
                <w:lang w:val="es-ES"/>
              </w:rPr>
              <w:t>- -</w:t>
            </w:r>
          </w:p>
        </w:tc>
        <w:tc>
          <w:tcPr>
            <w:tcW w:w="978" w:type="dxa"/>
            <w:tcBorders>
              <w:top w:val="single" w:sz="6" w:space="0" w:color="808080"/>
              <w:left w:val="single" w:sz="6" w:space="0" w:color="808080"/>
              <w:bottom w:val="single" w:sz="6" w:space="0" w:color="808080"/>
              <w:right w:val="single" w:sz="6" w:space="0" w:color="808080"/>
            </w:tcBorders>
          </w:tcPr>
          <w:p w14:paraId="543BFD4A"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1C70ECAE"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33349F29" w14:textId="77777777" w:rsidR="0046348E" w:rsidRPr="00D80F11" w:rsidRDefault="0046348E" w:rsidP="00665AE8">
            <w:pPr>
              <w:spacing w:before="100" w:after="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04CABA78" w14:textId="77777777" w:rsidR="0046348E" w:rsidRPr="00D80F11" w:rsidRDefault="0046348E" w:rsidP="00665AE8">
            <w:pPr>
              <w:spacing w:before="100" w:after="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70604783" w14:textId="77777777" w:rsidR="0046348E" w:rsidRPr="00D80F11" w:rsidRDefault="0046348E" w:rsidP="00665AE8">
            <w:pPr>
              <w:spacing w:before="100" w:after="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38A45617" w14:textId="77777777" w:rsidR="0046348E" w:rsidRPr="00D80F11" w:rsidRDefault="0046348E" w:rsidP="00665AE8">
            <w:pPr>
              <w:spacing w:before="100" w:after="100"/>
              <w:jc w:val="center"/>
              <w:rPr>
                <w:sz w:val="22"/>
                <w:lang w:val="es-ES"/>
              </w:rPr>
            </w:pPr>
          </w:p>
        </w:tc>
      </w:tr>
      <w:tr w:rsidR="0046348E" w:rsidRPr="00D80F11" w14:paraId="396BEEB5"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505D8264" w14:textId="77777777" w:rsidR="0046348E" w:rsidRPr="00D80F11" w:rsidRDefault="0046348E" w:rsidP="00665AE8">
            <w:pPr>
              <w:spacing w:before="100" w:after="100"/>
              <w:jc w:val="center"/>
              <w:rPr>
                <w:sz w:val="22"/>
                <w:lang w:val="es-ES"/>
              </w:rPr>
            </w:pPr>
            <w:r w:rsidRPr="00D80F11">
              <w:rPr>
                <w:sz w:val="22"/>
                <w:lang w:val="es-ES"/>
              </w:rPr>
              <w:t>2.2</w:t>
            </w:r>
          </w:p>
        </w:tc>
        <w:tc>
          <w:tcPr>
            <w:tcW w:w="3014" w:type="dxa"/>
            <w:tcBorders>
              <w:top w:val="single" w:sz="6" w:space="0" w:color="808080"/>
              <w:left w:val="single" w:sz="6" w:space="0" w:color="808080"/>
              <w:bottom w:val="single" w:sz="6" w:space="0" w:color="808080"/>
              <w:right w:val="single" w:sz="6" w:space="0" w:color="808080"/>
            </w:tcBorders>
          </w:tcPr>
          <w:p w14:paraId="2E600621" w14:textId="77777777" w:rsidR="0046348E" w:rsidRPr="00D80F11" w:rsidRDefault="0046348E" w:rsidP="00665AE8">
            <w:pPr>
              <w:spacing w:before="100"/>
              <w:ind w:left="158"/>
              <w:jc w:val="left"/>
              <w:rPr>
                <w:sz w:val="22"/>
                <w:lang w:val="es-ES"/>
              </w:rPr>
            </w:pPr>
            <w:r w:rsidRPr="00D80F11">
              <w:rPr>
                <w:sz w:val="22"/>
                <w:lang w:val="es-ES"/>
              </w:rPr>
              <w:t>Aplicación, Software estándar y personalizado</w:t>
            </w:r>
          </w:p>
        </w:tc>
        <w:tc>
          <w:tcPr>
            <w:tcW w:w="1065" w:type="dxa"/>
            <w:tcBorders>
              <w:top w:val="single" w:sz="6" w:space="0" w:color="808080"/>
              <w:left w:val="single" w:sz="6" w:space="0" w:color="808080"/>
              <w:bottom w:val="single" w:sz="6" w:space="0" w:color="808080"/>
              <w:right w:val="single" w:sz="6" w:space="0" w:color="808080"/>
            </w:tcBorders>
          </w:tcPr>
          <w:p w14:paraId="34D7E4A0" w14:textId="77777777" w:rsidR="0046348E" w:rsidRPr="00D80F11" w:rsidRDefault="0046348E" w:rsidP="00665AE8">
            <w:pPr>
              <w:spacing w:before="100" w:after="100"/>
              <w:jc w:val="center"/>
              <w:rPr>
                <w:sz w:val="22"/>
                <w:lang w:val="es-ES"/>
              </w:rPr>
            </w:pPr>
            <w:r w:rsidRPr="00D80F11">
              <w:rPr>
                <w:sz w:val="22"/>
                <w:lang w:val="es-ES"/>
              </w:rPr>
              <w:t>- -</w:t>
            </w:r>
          </w:p>
        </w:tc>
        <w:tc>
          <w:tcPr>
            <w:tcW w:w="978" w:type="dxa"/>
            <w:tcBorders>
              <w:top w:val="single" w:sz="6" w:space="0" w:color="808080"/>
              <w:left w:val="single" w:sz="6" w:space="0" w:color="808080"/>
              <w:bottom w:val="single" w:sz="6" w:space="0" w:color="808080"/>
              <w:right w:val="single" w:sz="6" w:space="0" w:color="808080"/>
            </w:tcBorders>
          </w:tcPr>
          <w:p w14:paraId="596A9049"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682E2944" w14:textId="77777777" w:rsidR="0046348E" w:rsidRPr="00D80F11" w:rsidRDefault="0046348E" w:rsidP="00665AE8">
            <w:pPr>
              <w:spacing w:before="100" w:after="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4DF2135B" w14:textId="77777777" w:rsidR="0046348E" w:rsidRPr="00D80F11" w:rsidRDefault="0046348E" w:rsidP="00665AE8">
            <w:pPr>
              <w:spacing w:before="100" w:after="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5ADD7B59" w14:textId="77777777" w:rsidR="0046348E" w:rsidRPr="00D80F11" w:rsidRDefault="0046348E" w:rsidP="00665AE8">
            <w:pPr>
              <w:spacing w:before="100" w:after="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7DD1F7BE" w14:textId="77777777" w:rsidR="0046348E" w:rsidRPr="00D80F11" w:rsidRDefault="0046348E" w:rsidP="00665AE8">
            <w:pPr>
              <w:spacing w:before="100" w:after="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7B1A423C" w14:textId="77777777" w:rsidR="0046348E" w:rsidRPr="00D80F11" w:rsidRDefault="0046348E" w:rsidP="00665AE8">
            <w:pPr>
              <w:spacing w:before="100" w:after="100"/>
              <w:jc w:val="center"/>
              <w:rPr>
                <w:sz w:val="22"/>
                <w:lang w:val="es-ES"/>
              </w:rPr>
            </w:pPr>
          </w:p>
        </w:tc>
      </w:tr>
      <w:tr w:rsidR="0046348E" w:rsidRPr="00D80F11" w14:paraId="63700C78"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7CB179C8" w14:textId="77777777" w:rsidR="0046348E" w:rsidRPr="00D80F11" w:rsidRDefault="0046348E" w:rsidP="00665AE8">
            <w:pPr>
              <w:spacing w:before="100" w:after="100"/>
              <w:jc w:val="center"/>
              <w:rPr>
                <w:sz w:val="22"/>
                <w:lang w:val="es-ES"/>
              </w:rPr>
            </w:pPr>
            <w:r w:rsidRPr="00D80F11">
              <w:rPr>
                <w:sz w:val="22"/>
                <w:lang w:val="es-ES"/>
              </w:rPr>
              <w:t>3.</w:t>
            </w:r>
          </w:p>
        </w:tc>
        <w:tc>
          <w:tcPr>
            <w:tcW w:w="3014" w:type="dxa"/>
            <w:tcBorders>
              <w:top w:val="single" w:sz="6" w:space="0" w:color="808080"/>
              <w:left w:val="single" w:sz="6" w:space="0" w:color="808080"/>
              <w:bottom w:val="single" w:sz="6" w:space="0" w:color="808080"/>
              <w:right w:val="single" w:sz="6" w:space="0" w:color="808080"/>
            </w:tcBorders>
          </w:tcPr>
          <w:p w14:paraId="3F99DA4D" w14:textId="77777777" w:rsidR="0046348E" w:rsidRPr="00D80F11" w:rsidRDefault="0046348E" w:rsidP="00665AE8">
            <w:pPr>
              <w:pStyle w:val="tabletxt"/>
              <w:spacing w:before="100" w:after="0"/>
              <w:rPr>
                <w:szCs w:val="24"/>
                <w:lang w:val="es-ES"/>
              </w:rPr>
            </w:pPr>
            <w:r w:rsidRPr="00D80F11">
              <w:rPr>
                <w:szCs w:val="24"/>
                <w:lang w:val="es-ES"/>
              </w:rPr>
              <w:t>Servicios técnicos</w:t>
            </w:r>
          </w:p>
        </w:tc>
        <w:tc>
          <w:tcPr>
            <w:tcW w:w="1065" w:type="dxa"/>
            <w:tcBorders>
              <w:top w:val="single" w:sz="6" w:space="0" w:color="808080"/>
              <w:left w:val="single" w:sz="6" w:space="0" w:color="808080"/>
              <w:bottom w:val="single" w:sz="6" w:space="0" w:color="808080"/>
              <w:right w:val="single" w:sz="6" w:space="0" w:color="808080"/>
            </w:tcBorders>
          </w:tcPr>
          <w:p w14:paraId="0C58A480"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3FAB84E3"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3215CFC2"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09D01069"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0E1231D6"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6B0EA03A"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2B25C7D5" w14:textId="77777777" w:rsidR="0046348E" w:rsidRPr="00D80F11" w:rsidRDefault="0046348E" w:rsidP="00665AE8">
            <w:pPr>
              <w:spacing w:before="100"/>
              <w:jc w:val="center"/>
              <w:rPr>
                <w:sz w:val="22"/>
                <w:lang w:val="es-ES"/>
              </w:rPr>
            </w:pPr>
          </w:p>
        </w:tc>
      </w:tr>
      <w:tr w:rsidR="0046348E" w:rsidRPr="00D80F11" w14:paraId="62C4A248"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5C9B4C7B" w14:textId="77777777" w:rsidR="0046348E" w:rsidRPr="00D80F11" w:rsidRDefault="0046348E" w:rsidP="00665AE8">
            <w:pPr>
              <w:spacing w:before="100" w:after="100"/>
              <w:jc w:val="center"/>
              <w:rPr>
                <w:sz w:val="22"/>
                <w:lang w:val="es-ES"/>
              </w:rPr>
            </w:pPr>
            <w:r w:rsidRPr="00D80F11">
              <w:rPr>
                <w:sz w:val="22"/>
                <w:lang w:val="es-ES"/>
              </w:rPr>
              <w:t>3.1</w:t>
            </w:r>
          </w:p>
        </w:tc>
        <w:tc>
          <w:tcPr>
            <w:tcW w:w="3014" w:type="dxa"/>
            <w:tcBorders>
              <w:top w:val="single" w:sz="6" w:space="0" w:color="808080"/>
              <w:left w:val="single" w:sz="6" w:space="0" w:color="808080"/>
              <w:bottom w:val="single" w:sz="6" w:space="0" w:color="808080"/>
              <w:right w:val="single" w:sz="6" w:space="0" w:color="808080"/>
            </w:tcBorders>
          </w:tcPr>
          <w:p w14:paraId="4CD1F24F" w14:textId="77777777" w:rsidR="0046348E" w:rsidRPr="00D80F11" w:rsidRDefault="0046348E" w:rsidP="00665AE8">
            <w:pPr>
              <w:spacing w:before="100"/>
              <w:ind w:left="155"/>
              <w:jc w:val="left"/>
              <w:rPr>
                <w:sz w:val="22"/>
                <w:lang w:val="es-ES"/>
              </w:rPr>
            </w:pPr>
            <w:r w:rsidRPr="00D80F11">
              <w:rPr>
                <w:sz w:val="22"/>
                <w:lang w:val="es-ES"/>
              </w:rPr>
              <w:t xml:space="preserve">Analista superior de sistemas </w:t>
            </w:r>
          </w:p>
        </w:tc>
        <w:tc>
          <w:tcPr>
            <w:tcW w:w="1065" w:type="dxa"/>
            <w:tcBorders>
              <w:top w:val="single" w:sz="6" w:space="0" w:color="808080"/>
              <w:left w:val="single" w:sz="6" w:space="0" w:color="808080"/>
              <w:bottom w:val="single" w:sz="6" w:space="0" w:color="808080"/>
              <w:right w:val="single" w:sz="6" w:space="0" w:color="808080"/>
            </w:tcBorders>
          </w:tcPr>
          <w:p w14:paraId="2D49A28F"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7CEE03F7"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21B0787"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71FC95FD"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021303D9"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2E8755E7"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18F74FFF" w14:textId="77777777" w:rsidR="0046348E" w:rsidRPr="00D80F11" w:rsidRDefault="0046348E" w:rsidP="00665AE8">
            <w:pPr>
              <w:spacing w:before="100"/>
              <w:jc w:val="center"/>
              <w:rPr>
                <w:sz w:val="22"/>
                <w:lang w:val="es-ES"/>
              </w:rPr>
            </w:pPr>
          </w:p>
        </w:tc>
      </w:tr>
      <w:tr w:rsidR="0046348E" w:rsidRPr="00D80F11" w14:paraId="03BFAA0D"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2C928A49" w14:textId="77777777" w:rsidR="0046348E" w:rsidRPr="00D80F11" w:rsidRDefault="0046348E" w:rsidP="00665AE8">
            <w:pPr>
              <w:spacing w:before="100" w:after="100"/>
              <w:jc w:val="center"/>
              <w:rPr>
                <w:sz w:val="22"/>
                <w:lang w:val="es-ES"/>
              </w:rPr>
            </w:pPr>
            <w:r w:rsidRPr="00D80F11">
              <w:rPr>
                <w:sz w:val="22"/>
                <w:lang w:val="es-ES"/>
              </w:rPr>
              <w:t>3.2</w:t>
            </w:r>
          </w:p>
        </w:tc>
        <w:tc>
          <w:tcPr>
            <w:tcW w:w="3014" w:type="dxa"/>
            <w:tcBorders>
              <w:top w:val="single" w:sz="6" w:space="0" w:color="808080"/>
              <w:left w:val="single" w:sz="6" w:space="0" w:color="808080"/>
              <w:bottom w:val="single" w:sz="6" w:space="0" w:color="808080"/>
              <w:right w:val="single" w:sz="6" w:space="0" w:color="808080"/>
            </w:tcBorders>
          </w:tcPr>
          <w:p w14:paraId="0CCFDC1A" w14:textId="77777777" w:rsidR="0046348E" w:rsidRPr="00D80F11" w:rsidRDefault="0046348E" w:rsidP="00665AE8">
            <w:pPr>
              <w:spacing w:before="100"/>
              <w:ind w:left="155"/>
              <w:jc w:val="left"/>
              <w:rPr>
                <w:sz w:val="22"/>
                <w:lang w:val="es-ES"/>
              </w:rPr>
            </w:pPr>
            <w:r w:rsidRPr="00D80F11">
              <w:rPr>
                <w:sz w:val="22"/>
                <w:lang w:val="es-ES"/>
              </w:rPr>
              <w:t>Programador superior</w:t>
            </w:r>
          </w:p>
        </w:tc>
        <w:tc>
          <w:tcPr>
            <w:tcW w:w="1065" w:type="dxa"/>
            <w:tcBorders>
              <w:top w:val="single" w:sz="6" w:space="0" w:color="808080"/>
              <w:left w:val="single" w:sz="6" w:space="0" w:color="808080"/>
              <w:bottom w:val="single" w:sz="6" w:space="0" w:color="808080"/>
              <w:right w:val="single" w:sz="6" w:space="0" w:color="808080"/>
            </w:tcBorders>
          </w:tcPr>
          <w:p w14:paraId="1D3B9329"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11894AD6"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B08BD65"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7956BABB"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0F469F7B"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2360FBCA"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5AA84082" w14:textId="77777777" w:rsidR="0046348E" w:rsidRPr="00D80F11" w:rsidRDefault="0046348E" w:rsidP="00665AE8">
            <w:pPr>
              <w:spacing w:before="100"/>
              <w:jc w:val="center"/>
              <w:rPr>
                <w:sz w:val="22"/>
                <w:lang w:val="es-ES"/>
              </w:rPr>
            </w:pPr>
          </w:p>
        </w:tc>
      </w:tr>
      <w:tr w:rsidR="0046348E" w:rsidRPr="007436C2" w14:paraId="15079874"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6AEB5AA2" w14:textId="77777777" w:rsidR="0046348E" w:rsidRPr="00D80F11" w:rsidRDefault="0046348E" w:rsidP="00665AE8">
            <w:pPr>
              <w:spacing w:before="100" w:after="100"/>
              <w:jc w:val="center"/>
              <w:rPr>
                <w:sz w:val="22"/>
                <w:lang w:val="es-ES"/>
              </w:rPr>
            </w:pPr>
            <w:r w:rsidRPr="00D80F11">
              <w:rPr>
                <w:sz w:val="22"/>
                <w:lang w:val="es-ES"/>
              </w:rPr>
              <w:t>3.3</w:t>
            </w:r>
          </w:p>
        </w:tc>
        <w:tc>
          <w:tcPr>
            <w:tcW w:w="3014" w:type="dxa"/>
            <w:tcBorders>
              <w:top w:val="single" w:sz="6" w:space="0" w:color="808080"/>
              <w:left w:val="single" w:sz="6" w:space="0" w:color="808080"/>
              <w:bottom w:val="single" w:sz="6" w:space="0" w:color="808080"/>
              <w:right w:val="single" w:sz="6" w:space="0" w:color="808080"/>
            </w:tcBorders>
          </w:tcPr>
          <w:p w14:paraId="6200F59B" w14:textId="77777777" w:rsidR="0046348E" w:rsidRPr="00D80F11" w:rsidRDefault="0046348E" w:rsidP="00665AE8">
            <w:pPr>
              <w:spacing w:before="100"/>
              <w:ind w:left="155"/>
              <w:jc w:val="left"/>
              <w:rPr>
                <w:sz w:val="22"/>
                <w:lang w:val="es-ES"/>
              </w:rPr>
            </w:pPr>
            <w:r w:rsidRPr="00D80F11">
              <w:rPr>
                <w:sz w:val="22"/>
                <w:lang w:val="es-ES"/>
              </w:rPr>
              <w:t>Especialista superior en redes, ….. etc.</w:t>
            </w:r>
          </w:p>
        </w:tc>
        <w:tc>
          <w:tcPr>
            <w:tcW w:w="1065" w:type="dxa"/>
            <w:tcBorders>
              <w:top w:val="single" w:sz="6" w:space="0" w:color="808080"/>
              <w:left w:val="single" w:sz="6" w:space="0" w:color="808080"/>
              <w:bottom w:val="single" w:sz="6" w:space="0" w:color="808080"/>
              <w:right w:val="single" w:sz="6" w:space="0" w:color="808080"/>
            </w:tcBorders>
          </w:tcPr>
          <w:p w14:paraId="59DB25C8"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474547C4"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47DF0970"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279E25B"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28EDA0A4"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3F38766A"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74239B3E" w14:textId="77777777" w:rsidR="0046348E" w:rsidRPr="00D80F11" w:rsidRDefault="0046348E" w:rsidP="00665AE8">
            <w:pPr>
              <w:spacing w:before="100"/>
              <w:jc w:val="center"/>
              <w:rPr>
                <w:sz w:val="22"/>
                <w:lang w:val="es-ES"/>
              </w:rPr>
            </w:pPr>
          </w:p>
        </w:tc>
      </w:tr>
      <w:tr w:rsidR="0046348E" w:rsidRPr="007436C2" w14:paraId="18805621"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5F706897" w14:textId="77777777" w:rsidR="0046348E" w:rsidRPr="00D80F11" w:rsidRDefault="0046348E" w:rsidP="00665AE8">
            <w:pPr>
              <w:spacing w:before="100" w:after="100"/>
              <w:jc w:val="center"/>
              <w:rPr>
                <w:sz w:val="22"/>
                <w:lang w:val="es-ES"/>
              </w:rPr>
            </w:pPr>
            <w:r w:rsidRPr="00D80F11">
              <w:rPr>
                <w:sz w:val="22"/>
                <w:lang w:val="es-ES"/>
              </w:rPr>
              <w:t>4.</w:t>
            </w:r>
          </w:p>
        </w:tc>
        <w:tc>
          <w:tcPr>
            <w:tcW w:w="3014" w:type="dxa"/>
            <w:tcBorders>
              <w:top w:val="single" w:sz="6" w:space="0" w:color="808080"/>
              <w:left w:val="single" w:sz="6" w:space="0" w:color="808080"/>
              <w:bottom w:val="single" w:sz="6" w:space="0" w:color="808080"/>
              <w:right w:val="single" w:sz="6" w:space="0" w:color="808080"/>
            </w:tcBorders>
          </w:tcPr>
          <w:p w14:paraId="76694983" w14:textId="77777777" w:rsidR="0046348E" w:rsidRPr="00D80F11" w:rsidRDefault="0046348E" w:rsidP="00665AE8">
            <w:pPr>
              <w:pStyle w:val="NormalWeb"/>
              <w:suppressAutoHyphens/>
              <w:spacing w:beforeAutospacing="0" w:after="0" w:afterAutospacing="0"/>
              <w:rPr>
                <w:rFonts w:ascii="Times New Roman" w:hAnsi="Times New Roman" w:cs="Times New Roman"/>
                <w:sz w:val="22"/>
                <w:szCs w:val="20"/>
                <w:lang w:val="es-ES"/>
              </w:rPr>
            </w:pPr>
            <w:r w:rsidRPr="00D80F11">
              <w:rPr>
                <w:rFonts w:ascii="Times New Roman" w:hAnsi="Times New Roman" w:cs="Times New Roman"/>
                <w:sz w:val="22"/>
                <w:lang w:val="es-ES"/>
              </w:rPr>
              <w:t xml:space="preserve">Gastos de telecomunicaciones </w:t>
            </w:r>
            <w:r w:rsidRPr="00D80F11">
              <w:rPr>
                <w:rFonts w:ascii="Times New Roman" w:hAnsi="Times New Roman" w:cs="Times New Roman"/>
                <w:i/>
                <w:iCs/>
                <w:sz w:val="22"/>
                <w:lang w:val="es-ES"/>
              </w:rPr>
              <w:t>[por detallar]</w:t>
            </w:r>
          </w:p>
        </w:tc>
        <w:tc>
          <w:tcPr>
            <w:tcW w:w="1065" w:type="dxa"/>
            <w:tcBorders>
              <w:top w:val="single" w:sz="6" w:space="0" w:color="808080"/>
              <w:left w:val="single" w:sz="6" w:space="0" w:color="808080"/>
              <w:bottom w:val="single" w:sz="6" w:space="0" w:color="808080"/>
              <w:right w:val="single" w:sz="6" w:space="0" w:color="808080"/>
            </w:tcBorders>
          </w:tcPr>
          <w:p w14:paraId="40360C91"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748CF8C1"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F2FFB66"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4ECC587D"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106B847C"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07C6510F"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5E204EEA" w14:textId="77777777" w:rsidR="0046348E" w:rsidRPr="00D80F11" w:rsidRDefault="0046348E" w:rsidP="00665AE8">
            <w:pPr>
              <w:spacing w:before="100"/>
              <w:jc w:val="center"/>
              <w:rPr>
                <w:sz w:val="22"/>
                <w:lang w:val="es-ES"/>
              </w:rPr>
            </w:pPr>
          </w:p>
        </w:tc>
      </w:tr>
      <w:tr w:rsidR="0046348E" w:rsidRPr="007436C2" w14:paraId="2D691F1B"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0E74F1C7" w14:textId="77777777" w:rsidR="0046348E" w:rsidRPr="00D80F11" w:rsidRDefault="0046348E" w:rsidP="00665AE8">
            <w:pPr>
              <w:pStyle w:val="diagramtxt"/>
              <w:suppressAutoHyphens/>
              <w:spacing w:before="100" w:after="100"/>
              <w:rPr>
                <w:szCs w:val="24"/>
                <w:lang w:val="es-ES"/>
              </w:rPr>
            </w:pPr>
            <w:r w:rsidRPr="00D80F11">
              <w:rPr>
                <w:szCs w:val="24"/>
                <w:lang w:val="es-ES"/>
              </w:rPr>
              <w:t>5.</w:t>
            </w:r>
          </w:p>
        </w:tc>
        <w:tc>
          <w:tcPr>
            <w:tcW w:w="3014" w:type="dxa"/>
            <w:tcBorders>
              <w:top w:val="single" w:sz="6" w:space="0" w:color="808080"/>
              <w:left w:val="single" w:sz="6" w:space="0" w:color="808080"/>
              <w:bottom w:val="single" w:sz="6" w:space="0" w:color="808080"/>
              <w:right w:val="single" w:sz="6" w:space="0" w:color="808080"/>
            </w:tcBorders>
          </w:tcPr>
          <w:p w14:paraId="376C2534" w14:textId="77777777" w:rsidR="0046348E" w:rsidRPr="00D80F11" w:rsidRDefault="0046348E" w:rsidP="00665AE8">
            <w:pPr>
              <w:pStyle w:val="tabletxt"/>
              <w:spacing w:before="100" w:after="0"/>
              <w:rPr>
                <w:i/>
                <w:iCs/>
                <w:szCs w:val="24"/>
                <w:lang w:val="es-ES"/>
              </w:rPr>
            </w:pPr>
            <w:r w:rsidRPr="00D80F11">
              <w:rPr>
                <w:i/>
                <w:iCs/>
                <w:szCs w:val="24"/>
                <w:lang w:val="es-ES"/>
              </w:rPr>
              <w:t>[Identifique otros gastos ordinarios que puedan ser pertinentes]</w:t>
            </w:r>
          </w:p>
        </w:tc>
        <w:tc>
          <w:tcPr>
            <w:tcW w:w="1065" w:type="dxa"/>
            <w:tcBorders>
              <w:top w:val="single" w:sz="6" w:space="0" w:color="808080"/>
              <w:left w:val="single" w:sz="6" w:space="0" w:color="808080"/>
              <w:bottom w:val="single" w:sz="6" w:space="0" w:color="808080"/>
              <w:right w:val="single" w:sz="6" w:space="0" w:color="808080"/>
            </w:tcBorders>
          </w:tcPr>
          <w:p w14:paraId="4ADC016C" w14:textId="77777777" w:rsidR="0046348E" w:rsidRPr="00D80F11" w:rsidRDefault="0046348E" w:rsidP="00665AE8">
            <w:pPr>
              <w:pStyle w:val="diagramtxt"/>
              <w:suppressAutoHyphens/>
              <w:spacing w:before="100"/>
              <w:rPr>
                <w:szCs w:val="24"/>
                <w:lang w:val="es-ES"/>
              </w:rPr>
            </w:pPr>
          </w:p>
        </w:tc>
        <w:tc>
          <w:tcPr>
            <w:tcW w:w="978" w:type="dxa"/>
            <w:tcBorders>
              <w:top w:val="single" w:sz="6" w:space="0" w:color="808080"/>
              <w:left w:val="single" w:sz="6" w:space="0" w:color="808080"/>
              <w:bottom w:val="single" w:sz="6" w:space="0" w:color="808080"/>
              <w:right w:val="single" w:sz="6" w:space="0" w:color="808080"/>
            </w:tcBorders>
          </w:tcPr>
          <w:p w14:paraId="752F7BA6"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39A79354"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6CCBD973"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63620C1C"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43776769"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56C70DCC" w14:textId="77777777" w:rsidR="0046348E" w:rsidRPr="00D80F11" w:rsidRDefault="0046348E" w:rsidP="00665AE8">
            <w:pPr>
              <w:spacing w:before="100"/>
              <w:jc w:val="center"/>
              <w:rPr>
                <w:sz w:val="22"/>
                <w:lang w:val="es-ES"/>
              </w:rPr>
            </w:pPr>
          </w:p>
        </w:tc>
      </w:tr>
      <w:tr w:rsidR="0046348E" w:rsidRPr="00D80F11" w14:paraId="7E78FD06" w14:textId="77777777" w:rsidTr="00665AE8">
        <w:trPr>
          <w:cantSplit/>
        </w:trPr>
        <w:tc>
          <w:tcPr>
            <w:tcW w:w="1620" w:type="dxa"/>
            <w:tcBorders>
              <w:top w:val="single" w:sz="6" w:space="0" w:color="808080"/>
              <w:left w:val="single" w:sz="6" w:space="0" w:color="808080"/>
              <w:bottom w:val="single" w:sz="6" w:space="0" w:color="808080"/>
              <w:right w:val="single" w:sz="6" w:space="0" w:color="808080"/>
            </w:tcBorders>
          </w:tcPr>
          <w:p w14:paraId="34DB1A0A" w14:textId="77777777" w:rsidR="0046348E" w:rsidRPr="00D80F11" w:rsidRDefault="0046348E" w:rsidP="00665AE8">
            <w:pPr>
              <w:spacing w:before="100"/>
              <w:jc w:val="center"/>
              <w:rPr>
                <w:lang w:val="es-ES"/>
              </w:rPr>
            </w:pPr>
          </w:p>
        </w:tc>
        <w:tc>
          <w:tcPr>
            <w:tcW w:w="3014" w:type="dxa"/>
            <w:tcBorders>
              <w:top w:val="single" w:sz="6" w:space="0" w:color="808080"/>
              <w:left w:val="single" w:sz="6" w:space="0" w:color="808080"/>
              <w:bottom w:val="single" w:sz="6" w:space="0" w:color="808080"/>
              <w:right w:val="single" w:sz="6" w:space="0" w:color="808080"/>
            </w:tcBorders>
          </w:tcPr>
          <w:p w14:paraId="5482B332" w14:textId="77777777" w:rsidR="0046348E" w:rsidRPr="00D80F11" w:rsidRDefault="0046348E" w:rsidP="00665AE8">
            <w:pPr>
              <w:spacing w:before="100"/>
              <w:rPr>
                <w:sz w:val="22"/>
                <w:lang w:val="es-ES"/>
              </w:rPr>
            </w:pPr>
            <w:r w:rsidRPr="00D80F11">
              <w:rPr>
                <w:sz w:val="22"/>
                <w:lang w:val="es-ES"/>
              </w:rPr>
              <w:t>Subtotales anuales:</w:t>
            </w:r>
          </w:p>
        </w:tc>
        <w:tc>
          <w:tcPr>
            <w:tcW w:w="1065" w:type="dxa"/>
            <w:tcBorders>
              <w:top w:val="single" w:sz="6" w:space="0" w:color="808080"/>
              <w:left w:val="single" w:sz="6" w:space="0" w:color="808080"/>
              <w:bottom w:val="single" w:sz="6" w:space="0" w:color="808080"/>
              <w:right w:val="single" w:sz="6" w:space="0" w:color="808080"/>
            </w:tcBorders>
          </w:tcPr>
          <w:p w14:paraId="35215C88"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5BE79F4D"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FD73B44" w14:textId="77777777" w:rsidR="0046348E" w:rsidRPr="00D80F11" w:rsidRDefault="0046348E" w:rsidP="00665AE8">
            <w:pPr>
              <w:spacing w:before="100"/>
              <w:jc w:val="center"/>
              <w:rPr>
                <w:sz w:val="22"/>
                <w:lang w:val="es-ES"/>
              </w:rPr>
            </w:pPr>
          </w:p>
        </w:tc>
        <w:tc>
          <w:tcPr>
            <w:tcW w:w="1152" w:type="dxa"/>
            <w:tcBorders>
              <w:top w:val="single" w:sz="6" w:space="0" w:color="808080"/>
              <w:left w:val="single" w:sz="6" w:space="0" w:color="808080"/>
              <w:bottom w:val="single" w:sz="6" w:space="0" w:color="808080"/>
              <w:right w:val="single" w:sz="6" w:space="0" w:color="808080"/>
            </w:tcBorders>
          </w:tcPr>
          <w:p w14:paraId="5F0987ED" w14:textId="77777777" w:rsidR="0046348E" w:rsidRPr="00D80F11" w:rsidRDefault="0046348E" w:rsidP="00665AE8">
            <w:pPr>
              <w:spacing w:before="100"/>
              <w:jc w:val="center"/>
              <w:rPr>
                <w:sz w:val="22"/>
                <w:lang w:val="es-ES"/>
              </w:rPr>
            </w:pPr>
          </w:p>
        </w:tc>
        <w:tc>
          <w:tcPr>
            <w:tcW w:w="1144" w:type="dxa"/>
            <w:tcBorders>
              <w:top w:val="single" w:sz="6" w:space="0" w:color="808080"/>
              <w:left w:val="single" w:sz="6" w:space="0" w:color="808080"/>
              <w:bottom w:val="single" w:sz="6" w:space="0" w:color="808080"/>
              <w:right w:val="single" w:sz="6" w:space="0" w:color="808080"/>
            </w:tcBorders>
          </w:tcPr>
          <w:p w14:paraId="0BB08257" w14:textId="77777777" w:rsidR="0046348E" w:rsidRPr="00D80F11" w:rsidRDefault="0046348E" w:rsidP="00665AE8">
            <w:pPr>
              <w:spacing w:before="100"/>
              <w:jc w:val="center"/>
              <w:rPr>
                <w:sz w:val="22"/>
                <w:lang w:val="es-ES"/>
              </w:rPr>
            </w:pPr>
          </w:p>
        </w:tc>
        <w:tc>
          <w:tcPr>
            <w:tcW w:w="978" w:type="dxa"/>
            <w:tcBorders>
              <w:top w:val="single" w:sz="6" w:space="0" w:color="808080"/>
              <w:left w:val="single" w:sz="6" w:space="0" w:color="808080"/>
              <w:bottom w:val="single" w:sz="6" w:space="0" w:color="808080"/>
              <w:right w:val="single" w:sz="6" w:space="0" w:color="808080"/>
            </w:tcBorders>
          </w:tcPr>
          <w:p w14:paraId="0D850505" w14:textId="77777777" w:rsidR="0046348E" w:rsidRPr="00D80F11" w:rsidRDefault="0046348E" w:rsidP="00665AE8">
            <w:pPr>
              <w:spacing w:before="100"/>
              <w:jc w:val="center"/>
              <w:rPr>
                <w:sz w:val="22"/>
                <w:lang w:val="es-ES"/>
              </w:rPr>
            </w:pPr>
          </w:p>
        </w:tc>
        <w:tc>
          <w:tcPr>
            <w:tcW w:w="2037" w:type="dxa"/>
            <w:tcBorders>
              <w:top w:val="single" w:sz="6" w:space="0" w:color="808080"/>
              <w:left w:val="single" w:sz="6" w:space="0" w:color="808080"/>
              <w:bottom w:val="single" w:sz="6" w:space="0" w:color="808080"/>
              <w:right w:val="single" w:sz="6" w:space="0" w:color="808080"/>
            </w:tcBorders>
          </w:tcPr>
          <w:p w14:paraId="431E5A3F" w14:textId="77777777" w:rsidR="0046348E" w:rsidRPr="00D80F11" w:rsidRDefault="0046348E" w:rsidP="00665AE8">
            <w:pPr>
              <w:spacing w:before="100"/>
              <w:jc w:val="center"/>
              <w:rPr>
                <w:sz w:val="22"/>
                <w:lang w:val="es-ES"/>
              </w:rPr>
            </w:pPr>
            <w:r w:rsidRPr="00D80F11">
              <w:rPr>
                <w:sz w:val="22"/>
                <w:lang w:val="es-ES"/>
              </w:rPr>
              <w:t>- -</w:t>
            </w:r>
          </w:p>
        </w:tc>
      </w:tr>
      <w:tr w:rsidR="0046348E" w:rsidRPr="007436C2" w14:paraId="66807BC9" w14:textId="77777777" w:rsidTr="00665AE8">
        <w:trPr>
          <w:cantSplit/>
        </w:trPr>
        <w:tc>
          <w:tcPr>
            <w:tcW w:w="11103" w:type="dxa"/>
            <w:gridSpan w:val="8"/>
            <w:tcBorders>
              <w:top w:val="single" w:sz="6" w:space="0" w:color="808080"/>
              <w:left w:val="single" w:sz="6" w:space="0" w:color="808080"/>
              <w:bottom w:val="single" w:sz="6" w:space="0" w:color="808080"/>
              <w:right w:val="single" w:sz="6" w:space="0" w:color="808080"/>
            </w:tcBorders>
          </w:tcPr>
          <w:p w14:paraId="028FBCBB" w14:textId="77777777" w:rsidR="0046348E" w:rsidRPr="00D80F11" w:rsidRDefault="0046348E" w:rsidP="00665AE8">
            <w:pPr>
              <w:spacing w:before="100"/>
              <w:jc w:val="center"/>
              <w:rPr>
                <w:lang w:val="es-ES"/>
              </w:rPr>
            </w:pPr>
            <w:r w:rsidRPr="00D80F11">
              <w:rPr>
                <w:b/>
                <w:bCs/>
                <w:sz w:val="22"/>
                <w:lang w:val="es-ES"/>
              </w:rPr>
              <w:t xml:space="preserve">Subtotal acumulado </w:t>
            </w:r>
            <w:r w:rsidRPr="00D80F11">
              <w:rPr>
                <w:sz w:val="22"/>
                <w:lang w:val="es-ES"/>
              </w:rPr>
              <w:t xml:space="preserve">(a la anotación en </w:t>
            </w:r>
            <w:r w:rsidRPr="00D80F11">
              <w:rPr>
                <w:i/>
                <w:iCs/>
                <w:sz w:val="22"/>
                <w:lang w:val="es-ES"/>
              </w:rPr>
              <w:t xml:space="preserve">[indicar: </w:t>
            </w:r>
            <w:r w:rsidRPr="00D80F11">
              <w:rPr>
                <w:b/>
                <w:bCs/>
                <w:i/>
                <w:iCs/>
                <w:sz w:val="22"/>
                <w:lang w:val="es-ES"/>
              </w:rPr>
              <w:t>moneda</w:t>
            </w:r>
            <w:r w:rsidRPr="00D80F11">
              <w:rPr>
                <w:i/>
                <w:iCs/>
                <w:sz w:val="22"/>
                <w:lang w:val="es-ES"/>
              </w:rPr>
              <w:t>]</w:t>
            </w:r>
            <w:r w:rsidRPr="00D80F11">
              <w:rPr>
                <w:sz w:val="22"/>
                <w:lang w:val="es-ES"/>
              </w:rPr>
              <w:t xml:space="preserve"> correspondiente a </w:t>
            </w:r>
            <w:r w:rsidRPr="00D80F11">
              <w:rPr>
                <w:i/>
                <w:iCs/>
                <w:sz w:val="22"/>
                <w:lang w:val="es-ES"/>
              </w:rPr>
              <w:t xml:space="preserve">[indicar: </w:t>
            </w:r>
            <w:r w:rsidRPr="00D80F11">
              <w:rPr>
                <w:b/>
                <w:bCs/>
                <w:i/>
                <w:iCs/>
                <w:sz w:val="22"/>
                <w:lang w:val="es-ES"/>
              </w:rPr>
              <w:t>partida</w:t>
            </w:r>
            <w:r w:rsidRPr="00D80F11">
              <w:rPr>
                <w:i/>
                <w:iCs/>
                <w:sz w:val="22"/>
                <w:lang w:val="es-ES"/>
              </w:rPr>
              <w:t xml:space="preserve">] </w:t>
            </w:r>
            <w:r w:rsidRPr="00D80F11">
              <w:rPr>
                <w:sz w:val="22"/>
                <w:lang w:val="es-ES"/>
              </w:rPr>
              <w:t>del Cuadro resumido de gastos ordinarios)</w:t>
            </w:r>
          </w:p>
        </w:tc>
        <w:tc>
          <w:tcPr>
            <w:tcW w:w="2037" w:type="dxa"/>
            <w:tcBorders>
              <w:top w:val="single" w:sz="6" w:space="0" w:color="808080"/>
              <w:left w:val="single" w:sz="6" w:space="0" w:color="808080"/>
              <w:bottom w:val="single" w:sz="6" w:space="0" w:color="808080"/>
              <w:right w:val="single" w:sz="6" w:space="0" w:color="808080"/>
            </w:tcBorders>
          </w:tcPr>
          <w:p w14:paraId="5F47F4A0" w14:textId="77777777" w:rsidR="0046348E" w:rsidRPr="00D80F11" w:rsidRDefault="0046348E" w:rsidP="00665AE8">
            <w:pPr>
              <w:pStyle w:val="diagramtxt"/>
              <w:suppressAutoHyphens/>
              <w:spacing w:before="100" w:after="100"/>
              <w:rPr>
                <w:szCs w:val="24"/>
                <w:lang w:val="es-ES"/>
              </w:rPr>
            </w:pPr>
          </w:p>
        </w:tc>
      </w:tr>
    </w:tbl>
    <w:p w14:paraId="6A19C0CF" w14:textId="77777777" w:rsidR="0046348E" w:rsidRPr="008E0274" w:rsidRDefault="0046348E" w:rsidP="0046348E">
      <w:pPr>
        <w:spacing w:before="80" w:after="80"/>
        <w:rPr>
          <w:sz w:val="22"/>
          <w:szCs w:val="22"/>
          <w:lang w:val="es-ES"/>
        </w:rPr>
      </w:pPr>
      <w:r w:rsidRPr="008E0274">
        <w:rPr>
          <w:b/>
          <w:bCs/>
          <w:szCs w:val="22"/>
          <w:lang w:val="es-ES"/>
        </w:rPr>
        <w:t>Nota:</w:t>
      </w:r>
      <w:r w:rsidRPr="008E0274">
        <w:rPr>
          <w:sz w:val="22"/>
          <w:szCs w:val="22"/>
          <w:lang w:val="es-ES"/>
        </w:rPr>
        <w:tab/>
        <w:t xml:space="preserve">- -  </w:t>
      </w:r>
      <w:r w:rsidRPr="008E0274">
        <w:rPr>
          <w:lang w:val="es-ES"/>
        </w:rPr>
        <w:t xml:space="preserve"> indica que no es pertinente,        “  indica repetición de la anotación precedente.</w:t>
      </w:r>
      <w:r w:rsidRPr="008E0274">
        <w:rPr>
          <w:sz w:val="22"/>
          <w:szCs w:val="22"/>
          <w:lang w:val="es-ES"/>
        </w:rPr>
        <w:t xml:space="preserve"> </w:t>
      </w:r>
    </w:p>
    <w:p w14:paraId="7906A986" w14:textId="77777777" w:rsidR="0046348E" w:rsidRPr="008E0274" w:rsidRDefault="0046348E" w:rsidP="0046348E">
      <w:pPr>
        <w:spacing w:before="80" w:after="80"/>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46348E" w:rsidRPr="008E0274" w14:paraId="6B7BC74D"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0FA28234" w14:textId="77777777" w:rsidR="0046348E" w:rsidRPr="008E0274" w:rsidRDefault="0046348E" w:rsidP="00665AE8">
            <w:pPr>
              <w:spacing w:before="100" w:after="100"/>
              <w:jc w:val="right"/>
              <w:rPr>
                <w:sz w:val="22"/>
                <w:szCs w:val="22"/>
                <w:lang w:val="es-ES"/>
              </w:rPr>
            </w:pPr>
            <w:r w:rsidRPr="008E0274">
              <w:rPr>
                <w:sz w:val="22"/>
                <w:szCs w:val="22"/>
                <w:lang w:val="es-ES"/>
              </w:rPr>
              <w:t>Nombre del Licitante:</w:t>
            </w:r>
          </w:p>
        </w:tc>
        <w:tc>
          <w:tcPr>
            <w:tcW w:w="360" w:type="dxa"/>
            <w:tcBorders>
              <w:top w:val="single" w:sz="6" w:space="0" w:color="808080"/>
              <w:left w:val="single" w:sz="6" w:space="0" w:color="808080"/>
              <w:bottom w:val="single" w:sz="6" w:space="0" w:color="808080"/>
              <w:right w:val="single" w:sz="6" w:space="0" w:color="808080"/>
            </w:tcBorders>
          </w:tcPr>
          <w:p w14:paraId="6869B691" w14:textId="77777777" w:rsidR="0046348E" w:rsidRPr="008E0274" w:rsidRDefault="0046348E" w:rsidP="00665AE8">
            <w:pPr>
              <w:spacing w:before="100" w:after="100"/>
              <w:jc w:val="center"/>
              <w:rPr>
                <w:sz w:val="22"/>
                <w:szCs w:val="22"/>
                <w:lang w:val="es-ES"/>
              </w:rPr>
            </w:pPr>
          </w:p>
        </w:tc>
        <w:tc>
          <w:tcPr>
            <w:tcW w:w="4248" w:type="dxa"/>
            <w:tcBorders>
              <w:top w:val="single" w:sz="6" w:space="0" w:color="808080"/>
              <w:left w:val="single" w:sz="6" w:space="0" w:color="808080"/>
              <w:bottom w:val="single" w:sz="6" w:space="0" w:color="808080"/>
              <w:right w:val="single" w:sz="6" w:space="0" w:color="808080"/>
            </w:tcBorders>
          </w:tcPr>
          <w:p w14:paraId="3A8DC2ED" w14:textId="77777777" w:rsidR="0046348E" w:rsidRPr="008E0274" w:rsidRDefault="0046348E" w:rsidP="00665AE8">
            <w:pPr>
              <w:spacing w:before="100" w:after="100"/>
              <w:jc w:val="center"/>
              <w:rPr>
                <w:sz w:val="22"/>
                <w:szCs w:val="22"/>
                <w:lang w:val="es-ES"/>
              </w:rPr>
            </w:pPr>
          </w:p>
        </w:tc>
      </w:tr>
      <w:tr w:rsidR="0046348E" w:rsidRPr="008E0274" w14:paraId="6AD665B7"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0699C093" w14:textId="77777777" w:rsidR="0046348E" w:rsidRPr="008E0274" w:rsidRDefault="0046348E" w:rsidP="00665AE8">
            <w:pPr>
              <w:spacing w:before="100" w:after="100"/>
              <w:jc w:val="right"/>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537D7495" w14:textId="77777777" w:rsidR="0046348E" w:rsidRPr="008E0274" w:rsidRDefault="0046348E" w:rsidP="00665AE8">
            <w:pPr>
              <w:spacing w:before="100" w:after="100"/>
              <w:jc w:val="center"/>
              <w:rPr>
                <w:sz w:val="22"/>
                <w:szCs w:val="22"/>
                <w:lang w:val="es-ES"/>
              </w:rPr>
            </w:pPr>
          </w:p>
        </w:tc>
        <w:tc>
          <w:tcPr>
            <w:tcW w:w="4248" w:type="dxa"/>
            <w:tcBorders>
              <w:top w:val="single" w:sz="6" w:space="0" w:color="808080"/>
              <w:left w:val="single" w:sz="6" w:space="0" w:color="808080"/>
              <w:bottom w:val="single" w:sz="6" w:space="0" w:color="808080"/>
              <w:right w:val="single" w:sz="6" w:space="0" w:color="808080"/>
            </w:tcBorders>
          </w:tcPr>
          <w:p w14:paraId="0EEE6647" w14:textId="77777777" w:rsidR="0046348E" w:rsidRPr="008E0274" w:rsidRDefault="0046348E" w:rsidP="00665AE8">
            <w:pPr>
              <w:spacing w:before="100" w:after="100"/>
              <w:jc w:val="center"/>
              <w:rPr>
                <w:sz w:val="22"/>
                <w:szCs w:val="22"/>
                <w:lang w:val="es-ES"/>
              </w:rPr>
            </w:pPr>
          </w:p>
        </w:tc>
      </w:tr>
      <w:tr w:rsidR="0046348E" w:rsidRPr="008E0274" w14:paraId="0700CB66" w14:textId="77777777" w:rsidTr="00665AE8">
        <w:trPr>
          <w:cantSplit/>
          <w:jc w:val="center"/>
        </w:trPr>
        <w:tc>
          <w:tcPr>
            <w:tcW w:w="4320" w:type="dxa"/>
            <w:tcBorders>
              <w:top w:val="single" w:sz="6" w:space="0" w:color="808080"/>
              <w:left w:val="single" w:sz="6" w:space="0" w:color="808080"/>
              <w:bottom w:val="single" w:sz="6" w:space="0" w:color="808080"/>
              <w:right w:val="single" w:sz="6" w:space="0" w:color="808080"/>
            </w:tcBorders>
          </w:tcPr>
          <w:p w14:paraId="3E0918F6" w14:textId="77777777" w:rsidR="0046348E" w:rsidRPr="008E0274" w:rsidRDefault="0046348E" w:rsidP="00665AE8">
            <w:pPr>
              <w:spacing w:before="100" w:after="100"/>
              <w:jc w:val="right"/>
              <w:rPr>
                <w:sz w:val="22"/>
                <w:szCs w:val="22"/>
                <w:lang w:val="es-ES"/>
              </w:rPr>
            </w:pPr>
            <w:r w:rsidRPr="008E0274">
              <w:rPr>
                <w:sz w:val="22"/>
                <w:szCs w:val="22"/>
                <w:lang w:val="es-ES"/>
              </w:rPr>
              <w:t>Firma Autorizada del Licitante:</w:t>
            </w:r>
          </w:p>
        </w:tc>
        <w:tc>
          <w:tcPr>
            <w:tcW w:w="360" w:type="dxa"/>
            <w:tcBorders>
              <w:top w:val="single" w:sz="6" w:space="0" w:color="808080"/>
              <w:left w:val="single" w:sz="6" w:space="0" w:color="808080"/>
              <w:bottom w:val="single" w:sz="6" w:space="0" w:color="808080"/>
              <w:right w:val="single" w:sz="6" w:space="0" w:color="808080"/>
            </w:tcBorders>
          </w:tcPr>
          <w:p w14:paraId="7E0F7C64" w14:textId="77777777" w:rsidR="0046348E" w:rsidRPr="008E0274" w:rsidRDefault="0046348E" w:rsidP="00665AE8">
            <w:pPr>
              <w:spacing w:before="100" w:after="100"/>
              <w:jc w:val="center"/>
              <w:rPr>
                <w:sz w:val="22"/>
                <w:szCs w:val="22"/>
                <w:lang w:val="es-ES"/>
              </w:rPr>
            </w:pPr>
          </w:p>
        </w:tc>
        <w:tc>
          <w:tcPr>
            <w:tcW w:w="4248" w:type="dxa"/>
            <w:tcBorders>
              <w:top w:val="single" w:sz="6" w:space="0" w:color="808080"/>
              <w:left w:val="single" w:sz="6" w:space="0" w:color="808080"/>
              <w:bottom w:val="single" w:sz="6" w:space="0" w:color="808080"/>
              <w:right w:val="single" w:sz="6" w:space="0" w:color="808080"/>
            </w:tcBorders>
          </w:tcPr>
          <w:p w14:paraId="3323FF2A" w14:textId="77777777" w:rsidR="0046348E" w:rsidRPr="008E0274" w:rsidRDefault="0046348E" w:rsidP="00665AE8">
            <w:pPr>
              <w:spacing w:before="100" w:after="100"/>
              <w:jc w:val="center"/>
              <w:rPr>
                <w:sz w:val="22"/>
                <w:szCs w:val="22"/>
                <w:lang w:val="es-ES"/>
              </w:rPr>
            </w:pPr>
          </w:p>
        </w:tc>
      </w:tr>
      <w:tr w:rsidR="0046348E" w:rsidRPr="008E0274" w14:paraId="33BEBE58" w14:textId="77777777" w:rsidTr="00665AE8">
        <w:trPr>
          <w:cantSplit/>
          <w:trHeight w:hRule="exact" w:val="240"/>
          <w:jc w:val="center"/>
        </w:trPr>
        <w:tc>
          <w:tcPr>
            <w:tcW w:w="4320" w:type="dxa"/>
            <w:tcBorders>
              <w:top w:val="single" w:sz="6" w:space="0" w:color="808080"/>
              <w:left w:val="single" w:sz="6" w:space="0" w:color="808080"/>
              <w:bottom w:val="single" w:sz="6" w:space="0" w:color="808080"/>
              <w:right w:val="single" w:sz="6" w:space="0" w:color="808080"/>
            </w:tcBorders>
          </w:tcPr>
          <w:p w14:paraId="4487B310" w14:textId="77777777" w:rsidR="0046348E" w:rsidRPr="008E0274" w:rsidRDefault="0046348E" w:rsidP="00665AE8">
            <w:pPr>
              <w:spacing w:before="100" w:after="100"/>
              <w:rPr>
                <w:sz w:val="22"/>
                <w:szCs w:val="22"/>
                <w:lang w:val="es-ES"/>
              </w:rPr>
            </w:pPr>
          </w:p>
        </w:tc>
        <w:tc>
          <w:tcPr>
            <w:tcW w:w="360" w:type="dxa"/>
            <w:tcBorders>
              <w:top w:val="single" w:sz="6" w:space="0" w:color="808080"/>
              <w:left w:val="single" w:sz="6" w:space="0" w:color="808080"/>
              <w:bottom w:val="single" w:sz="6" w:space="0" w:color="808080"/>
              <w:right w:val="single" w:sz="6" w:space="0" w:color="808080"/>
            </w:tcBorders>
          </w:tcPr>
          <w:p w14:paraId="24ED50B2" w14:textId="77777777" w:rsidR="0046348E" w:rsidRPr="008E0274" w:rsidRDefault="0046348E" w:rsidP="00665AE8">
            <w:pPr>
              <w:spacing w:before="100" w:after="100"/>
              <w:jc w:val="center"/>
              <w:rPr>
                <w:sz w:val="22"/>
                <w:szCs w:val="22"/>
                <w:lang w:val="es-ES"/>
              </w:rPr>
            </w:pPr>
          </w:p>
        </w:tc>
        <w:tc>
          <w:tcPr>
            <w:tcW w:w="4248" w:type="dxa"/>
            <w:tcBorders>
              <w:top w:val="single" w:sz="6" w:space="0" w:color="808080"/>
              <w:left w:val="single" w:sz="6" w:space="0" w:color="808080"/>
              <w:bottom w:val="single" w:sz="6" w:space="0" w:color="808080"/>
              <w:right w:val="single" w:sz="6" w:space="0" w:color="808080"/>
            </w:tcBorders>
          </w:tcPr>
          <w:p w14:paraId="3F3D7503" w14:textId="77777777" w:rsidR="0046348E" w:rsidRPr="008E0274" w:rsidRDefault="0046348E" w:rsidP="00665AE8">
            <w:pPr>
              <w:spacing w:before="100" w:after="100"/>
              <w:jc w:val="center"/>
              <w:rPr>
                <w:sz w:val="22"/>
                <w:szCs w:val="22"/>
                <w:lang w:val="es-ES"/>
              </w:rPr>
            </w:pPr>
          </w:p>
        </w:tc>
      </w:tr>
    </w:tbl>
    <w:p w14:paraId="37991009" w14:textId="77777777" w:rsidR="0046348E" w:rsidRPr="008E0274" w:rsidRDefault="0046348E" w:rsidP="0046348E">
      <w:pPr>
        <w:pStyle w:val="Head82"/>
        <w:rPr>
          <w:lang w:val="es-ES"/>
        </w:rPr>
      </w:pPr>
      <w:r w:rsidRPr="008E0274">
        <w:rPr>
          <w:sz w:val="22"/>
          <w:szCs w:val="22"/>
          <w:lang w:val="es-ES"/>
        </w:rPr>
        <w:br w:type="page"/>
      </w:r>
      <w:bookmarkStart w:id="549" w:name="_Toc521497245"/>
      <w:bookmarkStart w:id="550" w:name="_Toc107660968"/>
      <w:bookmarkEnd w:id="540"/>
      <w:r w:rsidRPr="008E0274">
        <w:rPr>
          <w:lang w:val="es-ES"/>
        </w:rPr>
        <w:t>2.7</w:t>
      </w:r>
      <w:r w:rsidRPr="008E0274">
        <w:rPr>
          <w:lang w:val="es-ES"/>
        </w:rPr>
        <w:tab/>
      </w:r>
      <w:bookmarkStart w:id="551" w:name="_Hlt529125927"/>
      <w:bookmarkEnd w:id="551"/>
      <w:r w:rsidRPr="008E0274">
        <w:rPr>
          <w:lang w:val="es-ES"/>
        </w:rPr>
        <w:t>Cuadro de códigos de país de origen</w:t>
      </w:r>
      <w:bookmarkEnd w:id="549"/>
      <w:bookmarkEnd w:id="55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2880"/>
        <w:gridCol w:w="1440"/>
        <w:gridCol w:w="360"/>
        <w:gridCol w:w="2628"/>
        <w:gridCol w:w="1530"/>
        <w:gridCol w:w="360"/>
        <w:gridCol w:w="2250"/>
        <w:gridCol w:w="1717"/>
      </w:tblGrid>
      <w:tr w:rsidR="0046348E" w:rsidRPr="008E0274" w14:paraId="4442AA61" w14:textId="77777777" w:rsidTr="00665AE8">
        <w:trPr>
          <w:cantSplit/>
          <w:tblHeader/>
        </w:trPr>
        <w:tc>
          <w:tcPr>
            <w:tcW w:w="2880" w:type="dxa"/>
            <w:tcBorders>
              <w:top w:val="single" w:sz="6" w:space="0" w:color="808080"/>
              <w:left w:val="single" w:sz="6" w:space="0" w:color="808080"/>
              <w:bottom w:val="single" w:sz="6" w:space="0" w:color="808080"/>
              <w:right w:val="single" w:sz="6" w:space="0" w:color="808080"/>
            </w:tcBorders>
          </w:tcPr>
          <w:p w14:paraId="0608E97D" w14:textId="77777777" w:rsidR="0046348E" w:rsidRPr="008E0274" w:rsidRDefault="0046348E" w:rsidP="00665AE8">
            <w:pPr>
              <w:spacing w:before="100" w:after="100"/>
              <w:jc w:val="center"/>
              <w:rPr>
                <w:lang w:val="es-ES"/>
              </w:rPr>
            </w:pPr>
            <w:r w:rsidRPr="008E0274">
              <w:rPr>
                <w:lang w:val="es-ES"/>
              </w:rPr>
              <w:t>País de origen</w:t>
            </w:r>
          </w:p>
        </w:tc>
        <w:tc>
          <w:tcPr>
            <w:tcW w:w="1440" w:type="dxa"/>
            <w:tcBorders>
              <w:top w:val="single" w:sz="6" w:space="0" w:color="808080"/>
              <w:left w:val="single" w:sz="6" w:space="0" w:color="808080"/>
              <w:bottom w:val="single" w:sz="6" w:space="0" w:color="808080"/>
              <w:right w:val="single" w:sz="6" w:space="0" w:color="808080"/>
            </w:tcBorders>
          </w:tcPr>
          <w:p w14:paraId="1EF20713" w14:textId="77777777" w:rsidR="0046348E" w:rsidRPr="008E0274" w:rsidRDefault="0046348E" w:rsidP="00665AE8">
            <w:pPr>
              <w:spacing w:before="100" w:after="100"/>
              <w:jc w:val="center"/>
              <w:rPr>
                <w:lang w:val="es-ES"/>
              </w:rPr>
            </w:pPr>
            <w:r w:rsidRPr="008E0274">
              <w:rPr>
                <w:lang w:val="es-ES"/>
              </w:rPr>
              <w:t>Código de país</w:t>
            </w:r>
          </w:p>
        </w:tc>
        <w:tc>
          <w:tcPr>
            <w:tcW w:w="360" w:type="dxa"/>
            <w:tcBorders>
              <w:top w:val="single" w:sz="6" w:space="0" w:color="808080"/>
              <w:left w:val="single" w:sz="6" w:space="0" w:color="808080"/>
              <w:bottom w:val="single" w:sz="6" w:space="0" w:color="808080"/>
              <w:right w:val="single" w:sz="6" w:space="0" w:color="808080"/>
            </w:tcBorders>
          </w:tcPr>
          <w:p w14:paraId="46063340"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76E905CC" w14:textId="77777777" w:rsidR="0046348E" w:rsidRPr="008E0274" w:rsidRDefault="0046348E" w:rsidP="00665AE8">
            <w:pPr>
              <w:spacing w:before="100" w:after="100"/>
              <w:jc w:val="center"/>
              <w:rPr>
                <w:lang w:val="es-ES"/>
              </w:rPr>
            </w:pPr>
            <w:r w:rsidRPr="008E0274">
              <w:rPr>
                <w:lang w:val="es-ES"/>
              </w:rPr>
              <w:t>País de origen</w:t>
            </w:r>
          </w:p>
        </w:tc>
        <w:tc>
          <w:tcPr>
            <w:tcW w:w="1530" w:type="dxa"/>
            <w:tcBorders>
              <w:top w:val="single" w:sz="6" w:space="0" w:color="808080"/>
              <w:left w:val="single" w:sz="6" w:space="0" w:color="808080"/>
              <w:bottom w:val="single" w:sz="6" w:space="0" w:color="808080"/>
              <w:right w:val="single" w:sz="6" w:space="0" w:color="808080"/>
            </w:tcBorders>
          </w:tcPr>
          <w:p w14:paraId="6490645C" w14:textId="77777777" w:rsidR="0046348E" w:rsidRPr="008E0274" w:rsidRDefault="0046348E" w:rsidP="00665AE8">
            <w:pPr>
              <w:spacing w:before="100" w:after="100"/>
              <w:jc w:val="center"/>
              <w:rPr>
                <w:lang w:val="es-ES"/>
              </w:rPr>
            </w:pPr>
            <w:r w:rsidRPr="008E0274">
              <w:rPr>
                <w:lang w:val="es-ES"/>
              </w:rPr>
              <w:t>Código de país</w:t>
            </w:r>
          </w:p>
        </w:tc>
        <w:tc>
          <w:tcPr>
            <w:tcW w:w="360" w:type="dxa"/>
            <w:tcBorders>
              <w:top w:val="single" w:sz="6" w:space="0" w:color="808080"/>
              <w:left w:val="single" w:sz="6" w:space="0" w:color="808080"/>
              <w:bottom w:val="single" w:sz="6" w:space="0" w:color="808080"/>
              <w:right w:val="single" w:sz="6" w:space="0" w:color="808080"/>
            </w:tcBorders>
          </w:tcPr>
          <w:p w14:paraId="12670400"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15114107" w14:textId="77777777" w:rsidR="0046348E" w:rsidRPr="008E0274" w:rsidRDefault="0046348E" w:rsidP="00665AE8">
            <w:pPr>
              <w:spacing w:before="100" w:after="100"/>
              <w:jc w:val="center"/>
              <w:rPr>
                <w:lang w:val="es-ES"/>
              </w:rPr>
            </w:pPr>
            <w:r w:rsidRPr="008E0274">
              <w:rPr>
                <w:lang w:val="es-ES"/>
              </w:rPr>
              <w:t>País de origen</w:t>
            </w:r>
          </w:p>
        </w:tc>
        <w:tc>
          <w:tcPr>
            <w:tcW w:w="1717" w:type="dxa"/>
            <w:tcBorders>
              <w:top w:val="single" w:sz="6" w:space="0" w:color="808080"/>
              <w:left w:val="single" w:sz="6" w:space="0" w:color="808080"/>
              <w:bottom w:val="single" w:sz="6" w:space="0" w:color="808080"/>
              <w:right w:val="single" w:sz="6" w:space="0" w:color="808080"/>
            </w:tcBorders>
          </w:tcPr>
          <w:p w14:paraId="51F878E4" w14:textId="77777777" w:rsidR="0046348E" w:rsidRPr="008E0274" w:rsidRDefault="0046348E" w:rsidP="00665AE8">
            <w:pPr>
              <w:spacing w:before="100" w:after="100"/>
              <w:jc w:val="center"/>
              <w:rPr>
                <w:lang w:val="es-ES"/>
              </w:rPr>
            </w:pPr>
            <w:r w:rsidRPr="008E0274">
              <w:rPr>
                <w:lang w:val="es-ES"/>
              </w:rPr>
              <w:t>Código de país</w:t>
            </w:r>
          </w:p>
        </w:tc>
      </w:tr>
      <w:tr w:rsidR="0046348E" w:rsidRPr="008E0274" w14:paraId="0062872D" w14:textId="77777777" w:rsidTr="00665AE8">
        <w:trPr>
          <w:cantSplit/>
          <w:trHeight w:hRule="exact" w:val="240"/>
          <w:tblHeader/>
        </w:trPr>
        <w:tc>
          <w:tcPr>
            <w:tcW w:w="2880" w:type="dxa"/>
            <w:tcBorders>
              <w:top w:val="single" w:sz="6" w:space="0" w:color="808080"/>
              <w:left w:val="single" w:sz="6" w:space="0" w:color="808080"/>
              <w:bottom w:val="single" w:sz="6" w:space="0" w:color="808080"/>
              <w:right w:val="single" w:sz="6" w:space="0" w:color="808080"/>
            </w:tcBorders>
          </w:tcPr>
          <w:p w14:paraId="4C8F2620"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2AB68021"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365E380C"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5798F7D4"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22686732"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1A4BA137"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274695C"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26FAD8F9" w14:textId="77777777" w:rsidR="0046348E" w:rsidRPr="008E0274" w:rsidRDefault="0046348E" w:rsidP="00665AE8">
            <w:pPr>
              <w:spacing w:before="100" w:after="100"/>
              <w:jc w:val="center"/>
              <w:rPr>
                <w:lang w:val="es-ES"/>
              </w:rPr>
            </w:pPr>
          </w:p>
        </w:tc>
      </w:tr>
      <w:tr w:rsidR="0046348E" w:rsidRPr="008E0274" w14:paraId="27A9AD6B"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5EE87E18"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83A5A21"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11A06C13"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525EBE56"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17B8D43E"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8B310B0"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7893F252"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5EC43171" w14:textId="77777777" w:rsidR="0046348E" w:rsidRPr="008E0274" w:rsidRDefault="0046348E" w:rsidP="00665AE8">
            <w:pPr>
              <w:spacing w:before="100" w:after="100"/>
              <w:jc w:val="center"/>
              <w:rPr>
                <w:lang w:val="es-ES"/>
              </w:rPr>
            </w:pPr>
          </w:p>
        </w:tc>
      </w:tr>
      <w:tr w:rsidR="0046348E" w:rsidRPr="008E0274" w14:paraId="5850B25B"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336EB4E5"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391E728F"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601DA8B8"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6CDE93B3"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31D539B5"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5C139C02"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7754EEF6"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10604556" w14:textId="77777777" w:rsidR="0046348E" w:rsidRPr="008E0274" w:rsidRDefault="0046348E" w:rsidP="00665AE8">
            <w:pPr>
              <w:spacing w:before="100" w:after="100"/>
              <w:jc w:val="center"/>
              <w:rPr>
                <w:lang w:val="es-ES"/>
              </w:rPr>
            </w:pPr>
          </w:p>
        </w:tc>
      </w:tr>
      <w:tr w:rsidR="0046348E" w:rsidRPr="008E0274" w14:paraId="0BE8E51B"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2AD73D27"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E51D0D2"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43C4BEFD"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6DDFBA50"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3AFB7710"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5C137F25"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7301A294"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20C6F670" w14:textId="77777777" w:rsidR="0046348E" w:rsidRPr="008E0274" w:rsidRDefault="0046348E" w:rsidP="00665AE8">
            <w:pPr>
              <w:spacing w:before="100" w:after="100"/>
              <w:jc w:val="center"/>
              <w:rPr>
                <w:lang w:val="es-ES"/>
              </w:rPr>
            </w:pPr>
          </w:p>
        </w:tc>
      </w:tr>
      <w:tr w:rsidR="0046348E" w:rsidRPr="008E0274" w14:paraId="765386BB"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00A9FC0D"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4373DE4"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64E0C07"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1B30305D"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22BC2A61"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7B28B1E"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078FBEC1"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30959A77" w14:textId="77777777" w:rsidR="0046348E" w:rsidRPr="008E0274" w:rsidRDefault="0046348E" w:rsidP="00665AE8">
            <w:pPr>
              <w:spacing w:before="100" w:after="100"/>
              <w:jc w:val="center"/>
              <w:rPr>
                <w:lang w:val="es-ES"/>
              </w:rPr>
            </w:pPr>
          </w:p>
        </w:tc>
      </w:tr>
      <w:tr w:rsidR="0046348E" w:rsidRPr="008E0274" w14:paraId="073DAD0D"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7D649EAA"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827E98E"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4E37A18F"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473DD4E6"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2A1D4F40"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41761FF8"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BB53F23"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23441DF3" w14:textId="77777777" w:rsidR="0046348E" w:rsidRPr="008E0274" w:rsidRDefault="0046348E" w:rsidP="00665AE8">
            <w:pPr>
              <w:spacing w:before="100" w:after="100"/>
              <w:jc w:val="center"/>
              <w:rPr>
                <w:lang w:val="es-ES"/>
              </w:rPr>
            </w:pPr>
          </w:p>
        </w:tc>
      </w:tr>
      <w:tr w:rsidR="0046348E" w:rsidRPr="008E0274" w14:paraId="38ABDABD"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642480EB"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6772B639"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36C59667"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5527C442"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71A105D2"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49692E11"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31927DA"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571AC2B1" w14:textId="77777777" w:rsidR="0046348E" w:rsidRPr="008E0274" w:rsidRDefault="0046348E" w:rsidP="00665AE8">
            <w:pPr>
              <w:spacing w:before="100" w:after="100"/>
              <w:jc w:val="center"/>
              <w:rPr>
                <w:lang w:val="es-ES"/>
              </w:rPr>
            </w:pPr>
          </w:p>
        </w:tc>
      </w:tr>
      <w:tr w:rsidR="0046348E" w:rsidRPr="008E0274" w14:paraId="07903C77"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33F367B7"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BDEB644"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4A031FED"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74EC9D0A"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34516F96"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33329726"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36DD557C"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6425573A" w14:textId="77777777" w:rsidR="0046348E" w:rsidRPr="008E0274" w:rsidRDefault="0046348E" w:rsidP="00665AE8">
            <w:pPr>
              <w:spacing w:before="100" w:after="100"/>
              <w:jc w:val="center"/>
              <w:rPr>
                <w:lang w:val="es-ES"/>
              </w:rPr>
            </w:pPr>
          </w:p>
        </w:tc>
      </w:tr>
      <w:tr w:rsidR="0046348E" w:rsidRPr="008E0274" w14:paraId="10359A8C"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436C6664"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30A0D6E8"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5614E30"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21013AFE"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4740D48D"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1D26FA7E"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7B64825F"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59EA651B" w14:textId="77777777" w:rsidR="0046348E" w:rsidRPr="008E0274" w:rsidRDefault="0046348E" w:rsidP="00665AE8">
            <w:pPr>
              <w:spacing w:before="100" w:after="100"/>
              <w:jc w:val="center"/>
              <w:rPr>
                <w:lang w:val="es-ES"/>
              </w:rPr>
            </w:pPr>
          </w:p>
        </w:tc>
      </w:tr>
      <w:tr w:rsidR="0046348E" w:rsidRPr="008E0274" w14:paraId="1C640CD0"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7376A940"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2A47E587"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33D2777"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7C1FB547"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677A55B5"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5B36F6C4"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6A59A43"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7A1BED1B" w14:textId="77777777" w:rsidR="0046348E" w:rsidRPr="008E0274" w:rsidRDefault="0046348E" w:rsidP="00665AE8">
            <w:pPr>
              <w:spacing w:before="100" w:after="100"/>
              <w:jc w:val="center"/>
              <w:rPr>
                <w:lang w:val="es-ES"/>
              </w:rPr>
            </w:pPr>
          </w:p>
        </w:tc>
      </w:tr>
      <w:tr w:rsidR="0046348E" w:rsidRPr="008E0274" w14:paraId="470C3195"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454C3F89"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92E388C"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1D3C1B2B"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25EAFEF7"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43440200"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230DA3A7"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5D4BF57D"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4615A29D" w14:textId="77777777" w:rsidR="0046348E" w:rsidRPr="008E0274" w:rsidRDefault="0046348E" w:rsidP="00665AE8">
            <w:pPr>
              <w:spacing w:before="100" w:after="100"/>
              <w:jc w:val="center"/>
              <w:rPr>
                <w:lang w:val="es-ES"/>
              </w:rPr>
            </w:pPr>
          </w:p>
        </w:tc>
      </w:tr>
      <w:tr w:rsidR="0046348E" w:rsidRPr="008E0274" w14:paraId="417B72FE"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39D70515"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08EADC4F"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351288D5"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23182DD2"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71A28DFA"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042DB4F9"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8845F64"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394C5C3D" w14:textId="77777777" w:rsidR="0046348E" w:rsidRPr="008E0274" w:rsidRDefault="0046348E" w:rsidP="00665AE8">
            <w:pPr>
              <w:spacing w:before="100" w:after="100"/>
              <w:jc w:val="center"/>
              <w:rPr>
                <w:lang w:val="es-ES"/>
              </w:rPr>
            </w:pPr>
          </w:p>
        </w:tc>
      </w:tr>
      <w:tr w:rsidR="0046348E" w:rsidRPr="008E0274" w14:paraId="51F9C718" w14:textId="77777777" w:rsidTr="00665AE8">
        <w:trPr>
          <w:cantSplit/>
        </w:trPr>
        <w:tc>
          <w:tcPr>
            <w:tcW w:w="2880" w:type="dxa"/>
            <w:tcBorders>
              <w:top w:val="single" w:sz="6" w:space="0" w:color="808080"/>
              <w:left w:val="single" w:sz="6" w:space="0" w:color="808080"/>
              <w:bottom w:val="single" w:sz="6" w:space="0" w:color="808080"/>
              <w:right w:val="single" w:sz="6" w:space="0" w:color="808080"/>
            </w:tcBorders>
          </w:tcPr>
          <w:p w14:paraId="37F74427" w14:textId="77777777" w:rsidR="0046348E" w:rsidRPr="008E0274" w:rsidRDefault="0046348E" w:rsidP="00665AE8">
            <w:pPr>
              <w:spacing w:before="100" w:after="100"/>
              <w:jc w:val="cente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23FE69C1"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722BE5EE" w14:textId="77777777" w:rsidR="0046348E" w:rsidRPr="008E0274" w:rsidRDefault="0046348E" w:rsidP="00665AE8">
            <w:pPr>
              <w:spacing w:before="100" w:after="100"/>
              <w:jc w:val="center"/>
              <w:rPr>
                <w:lang w:val="es-ES"/>
              </w:rPr>
            </w:pPr>
          </w:p>
        </w:tc>
        <w:tc>
          <w:tcPr>
            <w:tcW w:w="2628" w:type="dxa"/>
            <w:tcBorders>
              <w:top w:val="single" w:sz="6" w:space="0" w:color="808080"/>
              <w:left w:val="single" w:sz="6" w:space="0" w:color="808080"/>
              <w:bottom w:val="single" w:sz="6" w:space="0" w:color="808080"/>
              <w:right w:val="single" w:sz="6" w:space="0" w:color="808080"/>
            </w:tcBorders>
          </w:tcPr>
          <w:p w14:paraId="1920CCFB" w14:textId="77777777" w:rsidR="0046348E" w:rsidRPr="008E0274" w:rsidRDefault="0046348E" w:rsidP="00665AE8">
            <w:pPr>
              <w:spacing w:before="100" w:after="100"/>
              <w:jc w:val="center"/>
              <w:rPr>
                <w:lang w:val="es-ES"/>
              </w:rPr>
            </w:pPr>
          </w:p>
        </w:tc>
        <w:tc>
          <w:tcPr>
            <w:tcW w:w="1530" w:type="dxa"/>
            <w:tcBorders>
              <w:top w:val="single" w:sz="6" w:space="0" w:color="808080"/>
              <w:left w:val="single" w:sz="6" w:space="0" w:color="808080"/>
              <w:bottom w:val="single" w:sz="6" w:space="0" w:color="808080"/>
              <w:right w:val="single" w:sz="6" w:space="0" w:color="808080"/>
            </w:tcBorders>
          </w:tcPr>
          <w:p w14:paraId="1A6473DB" w14:textId="77777777" w:rsidR="0046348E" w:rsidRPr="008E0274" w:rsidRDefault="0046348E" w:rsidP="00665AE8">
            <w:pPr>
              <w:spacing w:before="100" w:after="100"/>
              <w:jc w:val="center"/>
              <w:rPr>
                <w:lang w:val="es-ES"/>
              </w:rPr>
            </w:pPr>
          </w:p>
        </w:tc>
        <w:tc>
          <w:tcPr>
            <w:tcW w:w="360" w:type="dxa"/>
            <w:tcBorders>
              <w:top w:val="single" w:sz="6" w:space="0" w:color="808080"/>
              <w:left w:val="single" w:sz="6" w:space="0" w:color="808080"/>
              <w:bottom w:val="single" w:sz="6" w:space="0" w:color="808080"/>
              <w:right w:val="single" w:sz="6" w:space="0" w:color="808080"/>
            </w:tcBorders>
          </w:tcPr>
          <w:p w14:paraId="1ABD54A7" w14:textId="77777777" w:rsidR="0046348E" w:rsidRPr="008E0274" w:rsidRDefault="0046348E" w:rsidP="00665AE8">
            <w:pPr>
              <w:spacing w:before="100" w:after="100"/>
              <w:jc w:val="center"/>
              <w:rPr>
                <w:lang w:val="es-ES"/>
              </w:rPr>
            </w:pPr>
          </w:p>
        </w:tc>
        <w:tc>
          <w:tcPr>
            <w:tcW w:w="2250" w:type="dxa"/>
            <w:tcBorders>
              <w:top w:val="single" w:sz="6" w:space="0" w:color="808080"/>
              <w:left w:val="single" w:sz="6" w:space="0" w:color="808080"/>
              <w:bottom w:val="single" w:sz="6" w:space="0" w:color="808080"/>
              <w:right w:val="single" w:sz="6" w:space="0" w:color="808080"/>
            </w:tcBorders>
          </w:tcPr>
          <w:p w14:paraId="6C655811" w14:textId="77777777" w:rsidR="0046348E" w:rsidRPr="008E0274" w:rsidRDefault="0046348E" w:rsidP="00665AE8">
            <w:pPr>
              <w:spacing w:before="100" w:after="100"/>
              <w:jc w:val="center"/>
              <w:rPr>
                <w:lang w:val="es-ES"/>
              </w:rPr>
            </w:pPr>
          </w:p>
        </w:tc>
        <w:tc>
          <w:tcPr>
            <w:tcW w:w="1717" w:type="dxa"/>
            <w:tcBorders>
              <w:top w:val="single" w:sz="6" w:space="0" w:color="808080"/>
              <w:left w:val="single" w:sz="6" w:space="0" w:color="808080"/>
              <w:bottom w:val="single" w:sz="6" w:space="0" w:color="808080"/>
              <w:right w:val="single" w:sz="6" w:space="0" w:color="808080"/>
            </w:tcBorders>
          </w:tcPr>
          <w:p w14:paraId="06F0765F" w14:textId="77777777" w:rsidR="0046348E" w:rsidRPr="008E0274" w:rsidRDefault="0046348E" w:rsidP="00665AE8">
            <w:pPr>
              <w:spacing w:before="100" w:after="100"/>
              <w:jc w:val="center"/>
              <w:rPr>
                <w:lang w:val="es-ES"/>
              </w:rPr>
            </w:pPr>
          </w:p>
        </w:tc>
      </w:tr>
    </w:tbl>
    <w:p w14:paraId="7657C07A" w14:textId="77777777" w:rsidR="0046348E" w:rsidRPr="008E0274" w:rsidRDefault="0046348E" w:rsidP="0046348E">
      <w:pPr>
        <w:rPr>
          <w:lang w:val="es-ES"/>
        </w:rPr>
      </w:pPr>
    </w:p>
    <w:p w14:paraId="1F800394" w14:textId="77777777" w:rsidR="0046348E" w:rsidRPr="008E0274" w:rsidRDefault="0046348E" w:rsidP="0046348E">
      <w:pPr>
        <w:rPr>
          <w:sz w:val="22"/>
          <w:szCs w:val="22"/>
          <w:lang w:val="es-ES"/>
        </w:rPr>
      </w:pPr>
    </w:p>
    <w:p w14:paraId="0D1616F7" w14:textId="77777777" w:rsidR="0046348E" w:rsidRPr="008E0274" w:rsidRDefault="0046348E" w:rsidP="0046348E">
      <w:pPr>
        <w:rPr>
          <w:sz w:val="22"/>
          <w:szCs w:val="22"/>
          <w:lang w:val="es-ES"/>
        </w:rPr>
        <w:sectPr w:rsidR="0046348E" w:rsidRPr="008E0274">
          <w:headerReference w:type="even" r:id="rId49"/>
          <w:headerReference w:type="default" r:id="rId50"/>
          <w:headerReference w:type="first" r:id="rId51"/>
          <w:footerReference w:type="first" r:id="rId52"/>
          <w:footnotePr>
            <w:numRestart w:val="eachSect"/>
          </w:footnotePr>
          <w:endnotePr>
            <w:numRestart w:val="eachSect"/>
          </w:endnotePr>
          <w:pgSz w:w="15840" w:h="12240" w:orient="landscape" w:code="1"/>
          <w:pgMar w:top="1800" w:right="1440" w:bottom="1440" w:left="1440" w:header="720" w:footer="720" w:gutter="0"/>
          <w:cols w:space="720"/>
          <w:formProt w:val="0"/>
        </w:sectPr>
      </w:pPr>
    </w:p>
    <w:p w14:paraId="237BBF2C" w14:textId="77777777" w:rsidR="0046348E" w:rsidRPr="008E0274" w:rsidRDefault="0046348E" w:rsidP="0046348E">
      <w:pPr>
        <w:pStyle w:val="Head81"/>
        <w:rPr>
          <w:lang w:val="es-ES"/>
        </w:rPr>
      </w:pPr>
      <w:bookmarkStart w:id="552" w:name="_Toc521497246"/>
      <w:bookmarkStart w:id="553" w:name="_Toc107660969"/>
      <w:r w:rsidRPr="008E0274">
        <w:rPr>
          <w:lang w:val="es-ES"/>
        </w:rPr>
        <w:t xml:space="preserve">3.  Otros formularios y listas para la </w:t>
      </w:r>
      <w:bookmarkEnd w:id="552"/>
      <w:r w:rsidRPr="008E0274">
        <w:rPr>
          <w:lang w:val="es-ES"/>
        </w:rPr>
        <w:t>oferta</w:t>
      </w:r>
      <w:bookmarkEnd w:id="553"/>
      <w:r w:rsidRPr="008E0274">
        <w:rPr>
          <w:lang w:val="es-ES"/>
        </w:rPr>
        <w:t xml:space="preserve"> </w:t>
      </w:r>
    </w:p>
    <w:p w14:paraId="5D61D2B9" w14:textId="77777777" w:rsidR="0046348E" w:rsidRPr="008E0274" w:rsidRDefault="0046348E" w:rsidP="0046348E">
      <w:pPr>
        <w:jc w:val="center"/>
        <w:rPr>
          <w:sz w:val="22"/>
          <w:szCs w:val="22"/>
          <w:lang w:val="es-ES"/>
        </w:rPr>
      </w:pPr>
    </w:p>
    <w:p w14:paraId="0CDDF7F3" w14:textId="77777777" w:rsidR="0046348E" w:rsidRPr="008E0274" w:rsidRDefault="0046348E" w:rsidP="0046348E">
      <w:pPr>
        <w:pStyle w:val="Head82"/>
        <w:rPr>
          <w:lang w:val="es-ES"/>
        </w:rPr>
      </w:pPr>
      <w:r w:rsidRPr="008E0274">
        <w:rPr>
          <w:sz w:val="22"/>
          <w:szCs w:val="22"/>
          <w:lang w:val="es-ES"/>
        </w:rPr>
        <w:br w:type="page"/>
      </w:r>
      <w:bookmarkStart w:id="554" w:name="_Toc521497247"/>
      <w:bookmarkStart w:id="555" w:name="_Toc107660970"/>
      <w:r w:rsidRPr="008E0274">
        <w:rPr>
          <w:lang w:val="es-ES"/>
        </w:rPr>
        <w:t>3.1</w:t>
      </w:r>
      <w:r w:rsidRPr="008E0274">
        <w:rPr>
          <w:lang w:val="es-ES"/>
        </w:rPr>
        <w:tab/>
      </w:r>
      <w:bookmarkEnd w:id="554"/>
      <w:r w:rsidRPr="008E0274">
        <w:rPr>
          <w:lang w:val="es-ES"/>
        </w:rPr>
        <w:t>Formulario de autorización del fabricante</w:t>
      </w:r>
      <w:bookmarkEnd w:id="555"/>
    </w:p>
    <w:p w14:paraId="3A7DD89B" w14:textId="77777777" w:rsidR="0046348E" w:rsidRPr="008E0274" w:rsidRDefault="0046348E" w:rsidP="0046348E">
      <w:pPr>
        <w:pStyle w:val="Footer"/>
        <w:tabs>
          <w:tab w:val="right" w:pos="9000"/>
        </w:tabs>
        <w:ind w:left="5220"/>
        <w:rPr>
          <w:sz w:val="22"/>
          <w:szCs w:val="22"/>
          <w:lang w:val="es-ES"/>
        </w:rPr>
      </w:pPr>
    </w:p>
    <w:p w14:paraId="08EB760C" w14:textId="77777777" w:rsidR="0046348E" w:rsidRPr="008E0274" w:rsidRDefault="0046348E" w:rsidP="0046348E">
      <w:pPr>
        <w:pStyle w:val="Footer"/>
        <w:tabs>
          <w:tab w:val="right" w:pos="9000"/>
        </w:tabs>
        <w:ind w:left="5227"/>
        <w:rPr>
          <w:szCs w:val="22"/>
          <w:lang w:val="es-ES"/>
        </w:rPr>
      </w:pPr>
      <w:r w:rsidRPr="008E0274">
        <w:rPr>
          <w:szCs w:val="22"/>
          <w:lang w:val="es-ES"/>
        </w:rPr>
        <w:t xml:space="preserve">Fecha: </w:t>
      </w:r>
      <w:r w:rsidRPr="008E0274">
        <w:rPr>
          <w:szCs w:val="22"/>
          <w:lang w:val="es-ES"/>
        </w:rPr>
        <w:tab/>
      </w:r>
    </w:p>
    <w:p w14:paraId="4C1C65A1" w14:textId="7ADBF7BB" w:rsidR="0046348E" w:rsidRPr="008E0274" w:rsidRDefault="00CF61AF" w:rsidP="0046348E">
      <w:pPr>
        <w:tabs>
          <w:tab w:val="right" w:pos="9000"/>
        </w:tabs>
        <w:ind w:left="5227"/>
        <w:rPr>
          <w:lang w:val="es-ES"/>
        </w:rPr>
      </w:pPr>
      <w:r w:rsidRPr="008E0274">
        <w:rPr>
          <w:lang w:val="es-ES"/>
        </w:rPr>
        <w:t>LPI</w:t>
      </w:r>
      <w:r w:rsidR="0046348E" w:rsidRPr="008E0274">
        <w:rPr>
          <w:lang w:val="es-ES"/>
        </w:rPr>
        <w:t xml:space="preserve"> No.: </w:t>
      </w:r>
      <w:r w:rsidR="0046348E" w:rsidRPr="008E0274">
        <w:rPr>
          <w:lang w:val="es-ES"/>
        </w:rPr>
        <w:tab/>
      </w:r>
    </w:p>
    <w:p w14:paraId="78739EF6" w14:textId="77777777" w:rsidR="0046348E" w:rsidRPr="008E0274" w:rsidRDefault="0046348E" w:rsidP="0046348E">
      <w:pPr>
        <w:tabs>
          <w:tab w:val="right" w:pos="9000"/>
        </w:tabs>
        <w:ind w:left="5220"/>
        <w:rPr>
          <w:lang w:val="es-ES"/>
        </w:rPr>
      </w:pPr>
      <w:r w:rsidRPr="008E0274">
        <w:rPr>
          <w:lang w:val="es-ES"/>
        </w:rPr>
        <w:t>Invitación a presentar ofertas N</w:t>
      </w:r>
      <w:r w:rsidRPr="008E0274">
        <w:rPr>
          <w:vertAlign w:val="superscript"/>
          <w:lang w:val="es-ES"/>
        </w:rPr>
        <w:t>o</w:t>
      </w:r>
      <w:r w:rsidRPr="008E0274">
        <w:rPr>
          <w:lang w:val="es-ES"/>
        </w:rPr>
        <w:t xml:space="preserve">: </w:t>
      </w:r>
      <w:r w:rsidRPr="008E0274">
        <w:rPr>
          <w:lang w:val="es-ES"/>
        </w:rPr>
        <w:tab/>
      </w:r>
    </w:p>
    <w:p w14:paraId="06A63C88" w14:textId="77777777" w:rsidR="0046348E" w:rsidRPr="008E0274" w:rsidRDefault="0046348E" w:rsidP="0046348E">
      <w:pPr>
        <w:tabs>
          <w:tab w:val="right" w:pos="9000"/>
        </w:tabs>
        <w:ind w:left="5220"/>
        <w:rPr>
          <w:lang w:val="es-ES"/>
        </w:rPr>
      </w:pPr>
      <w:r w:rsidRPr="008E0274">
        <w:rPr>
          <w:lang w:val="es-ES"/>
        </w:rPr>
        <w:t>N</w:t>
      </w:r>
      <w:r w:rsidRPr="008E0274">
        <w:rPr>
          <w:vertAlign w:val="superscript"/>
          <w:lang w:val="es-ES"/>
        </w:rPr>
        <w:t>os</w:t>
      </w:r>
      <w:r w:rsidRPr="008E0274">
        <w:rPr>
          <w:lang w:val="es-ES"/>
        </w:rPr>
        <w:t xml:space="preserve">. de oferta y lote: </w:t>
      </w:r>
      <w:r w:rsidRPr="008E0274">
        <w:rPr>
          <w:lang w:val="es-ES"/>
        </w:rPr>
        <w:tab/>
      </w:r>
    </w:p>
    <w:p w14:paraId="326CD5F2" w14:textId="77777777" w:rsidR="0046348E" w:rsidRPr="008E0274" w:rsidRDefault="0046348E" w:rsidP="0046348E">
      <w:pPr>
        <w:pStyle w:val="Date"/>
        <w:rPr>
          <w:lang w:val="es-ES"/>
        </w:rPr>
      </w:pPr>
      <w:r w:rsidRPr="008E0274">
        <w:rPr>
          <w:szCs w:val="22"/>
          <w:lang w:val="es-ES"/>
        </w:rPr>
        <w:t>Para:</w:t>
      </w:r>
      <w:r w:rsidRPr="008E0274">
        <w:rPr>
          <w:lang w:val="es-ES"/>
        </w:rPr>
        <w:t xml:space="preserve">  ________________________________</w:t>
      </w:r>
    </w:p>
    <w:p w14:paraId="145862A8" w14:textId="77777777" w:rsidR="0046348E" w:rsidRPr="008E0274" w:rsidRDefault="0046348E" w:rsidP="0046348E">
      <w:pPr>
        <w:rPr>
          <w:lang w:val="es-ES"/>
        </w:rPr>
      </w:pPr>
    </w:p>
    <w:p w14:paraId="1DCD9449" w14:textId="2B74BB5A" w:rsidR="0046348E" w:rsidRPr="008E0274" w:rsidRDefault="0046348E" w:rsidP="0046348E">
      <w:pPr>
        <w:tabs>
          <w:tab w:val="right" w:pos="8820"/>
        </w:tabs>
        <w:rPr>
          <w:lang w:val="es-ES"/>
        </w:rPr>
      </w:pPr>
      <w:r w:rsidRPr="008E0274">
        <w:rPr>
          <w:lang w:val="es-ES"/>
        </w:rPr>
        <w:t xml:space="preserve">CONSIDERANDO que ______________________________________ quienes son fabricantes oficiales de _______________________________________________ y tienen establecimientos de producción en _____________________________________________por la presente autorizan a __________________________________________________________________ ubicado en _____________________________________________________ (que en adelante se designará como el “Licitante”) a presentar una oferta y luego a negociar y a firmar un Contrato con ustedes para la reventa de los productos siguientes elaborados por nosotros: </w:t>
      </w:r>
    </w:p>
    <w:p w14:paraId="72BE7268" w14:textId="77777777" w:rsidR="0046348E" w:rsidRPr="008E0274" w:rsidRDefault="0046348E" w:rsidP="0046348E">
      <w:pPr>
        <w:tabs>
          <w:tab w:val="right" w:pos="8820"/>
        </w:tabs>
        <w:rPr>
          <w:lang w:val="es-ES"/>
        </w:rPr>
      </w:pPr>
    </w:p>
    <w:p w14:paraId="689AA0A8" w14:textId="7F8042BF" w:rsidR="00696585" w:rsidRDefault="00696585" w:rsidP="0046348E">
      <w:pPr>
        <w:keepLines/>
        <w:tabs>
          <w:tab w:val="right" w:pos="8910"/>
        </w:tabs>
        <w:rPr>
          <w:lang w:val="es-ES"/>
        </w:rPr>
      </w:pPr>
      <w:r>
        <w:rPr>
          <w:lang w:val="es-ES"/>
        </w:rPr>
        <w:t>....</w:t>
      </w:r>
    </w:p>
    <w:p w14:paraId="768D8B0D" w14:textId="2F1C60B1" w:rsidR="00696585" w:rsidRDefault="00696585" w:rsidP="0046348E">
      <w:pPr>
        <w:keepLines/>
        <w:tabs>
          <w:tab w:val="right" w:pos="8910"/>
        </w:tabs>
        <w:rPr>
          <w:lang w:val="es-ES"/>
        </w:rPr>
      </w:pPr>
    </w:p>
    <w:p w14:paraId="6EB64096" w14:textId="77777777" w:rsidR="00696585" w:rsidRDefault="00696585" w:rsidP="0046348E">
      <w:pPr>
        <w:keepLines/>
        <w:tabs>
          <w:tab w:val="right" w:pos="8910"/>
        </w:tabs>
        <w:rPr>
          <w:lang w:val="es-ES"/>
        </w:rPr>
      </w:pPr>
    </w:p>
    <w:p w14:paraId="589A2910" w14:textId="72D70561" w:rsidR="0046348E" w:rsidRPr="008E0274" w:rsidRDefault="00696585" w:rsidP="0046348E">
      <w:pPr>
        <w:keepLines/>
        <w:tabs>
          <w:tab w:val="right" w:pos="8910"/>
        </w:tabs>
        <w:rPr>
          <w:lang w:val="es-ES"/>
        </w:rPr>
      </w:pPr>
      <w:r>
        <w:rPr>
          <w:lang w:val="es-ES"/>
        </w:rPr>
        <w:t xml:space="preserve">Confirmamos que en el caso de que la licitación resulte en un Contrato entre usted y el Licitante, la lista de productos arriba indicada tendrá nuestra garantía estándar completa. </w:t>
      </w:r>
      <w:r w:rsidR="0046348E" w:rsidRPr="008E0274">
        <w:rPr>
          <w:lang w:val="es-ES"/>
        </w:rPr>
        <w:tab/>
      </w:r>
      <w:r w:rsidR="0046348E" w:rsidRPr="008E0274">
        <w:rPr>
          <w:lang w:val="es-ES"/>
        </w:rPr>
        <w:tab/>
      </w:r>
    </w:p>
    <w:p w14:paraId="3DC2406E" w14:textId="77777777" w:rsidR="00696585" w:rsidRDefault="00696585" w:rsidP="0046348E">
      <w:pPr>
        <w:keepNext/>
        <w:keepLines/>
        <w:tabs>
          <w:tab w:val="right" w:pos="4140"/>
          <w:tab w:val="left" w:pos="4500"/>
          <w:tab w:val="right" w:pos="9000"/>
        </w:tabs>
        <w:rPr>
          <w:lang w:val="es-ES"/>
        </w:rPr>
      </w:pPr>
    </w:p>
    <w:p w14:paraId="2D262447" w14:textId="5EA0113D" w:rsidR="0046348E" w:rsidRPr="008E0274" w:rsidRDefault="0046348E" w:rsidP="0046348E">
      <w:pPr>
        <w:keepNext/>
        <w:keepLines/>
        <w:tabs>
          <w:tab w:val="right" w:pos="4140"/>
          <w:tab w:val="left" w:pos="4500"/>
          <w:tab w:val="right" w:pos="9000"/>
        </w:tabs>
        <w:rPr>
          <w:lang w:val="es-ES"/>
        </w:rPr>
      </w:pPr>
      <w:r w:rsidRPr="008E0274">
        <w:rPr>
          <w:lang w:val="es-ES"/>
        </w:rPr>
        <w:t>Nombre</w:t>
      </w:r>
      <w:r w:rsidRPr="008E0274">
        <w:rPr>
          <w:lang w:val="es-ES"/>
        </w:rPr>
        <w:tab/>
      </w:r>
      <w:r w:rsidRPr="008E0274">
        <w:rPr>
          <w:lang w:val="es-ES"/>
        </w:rPr>
        <w:tab/>
        <w:t>En su carácter de</w:t>
      </w:r>
      <w:r w:rsidRPr="008E0274">
        <w:rPr>
          <w:lang w:val="es-ES"/>
        </w:rPr>
        <w:tab/>
      </w:r>
    </w:p>
    <w:p w14:paraId="2B4A8CFD" w14:textId="77777777" w:rsidR="0046348E" w:rsidRPr="008E0274" w:rsidRDefault="0046348E" w:rsidP="0046348E">
      <w:pPr>
        <w:keepNext/>
        <w:keepLines/>
        <w:tabs>
          <w:tab w:val="right" w:pos="4140"/>
          <w:tab w:val="left" w:pos="4500"/>
          <w:tab w:val="right" w:pos="9000"/>
        </w:tabs>
        <w:rPr>
          <w:lang w:val="es-ES"/>
        </w:rPr>
      </w:pPr>
    </w:p>
    <w:p w14:paraId="660F8D8A" w14:textId="77777777" w:rsidR="0046348E" w:rsidRPr="008E0274" w:rsidRDefault="0046348E" w:rsidP="0046348E">
      <w:pPr>
        <w:keepNext/>
        <w:keepLines/>
        <w:tabs>
          <w:tab w:val="right" w:pos="4140"/>
          <w:tab w:val="left" w:pos="4500"/>
          <w:tab w:val="right" w:pos="9000"/>
        </w:tabs>
        <w:rPr>
          <w:lang w:val="es-ES"/>
        </w:rPr>
      </w:pPr>
      <w:r w:rsidRPr="008E0274">
        <w:rPr>
          <w:lang w:val="es-ES"/>
        </w:rPr>
        <w:t>Firmado</w:t>
      </w:r>
      <w:r w:rsidRPr="008E0274">
        <w:rPr>
          <w:lang w:val="es-ES"/>
        </w:rPr>
        <w:tab/>
      </w:r>
      <w:r w:rsidRPr="008E0274">
        <w:rPr>
          <w:lang w:val="es-ES"/>
        </w:rPr>
        <w:tab/>
      </w:r>
    </w:p>
    <w:p w14:paraId="7DB5D9D8" w14:textId="77777777" w:rsidR="0046348E" w:rsidRPr="008E0274" w:rsidRDefault="0046348E" w:rsidP="0046348E">
      <w:pPr>
        <w:keepNext/>
        <w:keepLines/>
        <w:tabs>
          <w:tab w:val="right" w:pos="4140"/>
          <w:tab w:val="left" w:pos="4500"/>
          <w:tab w:val="right" w:pos="9000"/>
        </w:tabs>
        <w:rPr>
          <w:lang w:val="es-ES"/>
        </w:rPr>
      </w:pPr>
    </w:p>
    <w:p w14:paraId="44733731" w14:textId="77777777" w:rsidR="0046348E" w:rsidRPr="008E0274" w:rsidRDefault="0046348E" w:rsidP="0046348E">
      <w:pPr>
        <w:keepNext/>
        <w:keepLines/>
        <w:tabs>
          <w:tab w:val="right" w:pos="4140"/>
          <w:tab w:val="left" w:pos="4500"/>
          <w:tab w:val="right" w:pos="9000"/>
        </w:tabs>
        <w:rPr>
          <w:lang w:val="es-ES"/>
        </w:rPr>
      </w:pPr>
      <w:r w:rsidRPr="008E0274">
        <w:rPr>
          <w:lang w:val="es-ES"/>
        </w:rPr>
        <w:t>Autorizado debidamente  para firmar la autorización para  y a nombre de: ________________________</w:t>
      </w:r>
      <w:r w:rsidRPr="008E0274">
        <w:rPr>
          <w:lang w:val="es-ES"/>
        </w:rPr>
        <w:tab/>
      </w:r>
    </w:p>
    <w:p w14:paraId="49B54B86" w14:textId="7C4A8F47" w:rsidR="0046348E" w:rsidRPr="008E0274" w:rsidRDefault="0046348E" w:rsidP="00CF61AF">
      <w:pPr>
        <w:pStyle w:val="EndnoteText"/>
        <w:keepNext/>
        <w:keepLines/>
        <w:tabs>
          <w:tab w:val="right" w:pos="4140"/>
          <w:tab w:val="left" w:pos="4500"/>
          <w:tab w:val="right" w:pos="9000"/>
        </w:tabs>
        <w:rPr>
          <w:lang w:val="es-ES"/>
        </w:rPr>
      </w:pPr>
      <w:r w:rsidRPr="008E0274">
        <w:rPr>
          <w:lang w:val="es-ES"/>
        </w:rPr>
        <w:t xml:space="preserve"> </w:t>
      </w:r>
      <w:r w:rsidRPr="008E0274">
        <w:rPr>
          <w:lang w:val="es-ES"/>
        </w:rPr>
        <w:tab/>
      </w:r>
      <w:r w:rsidRPr="008E0274">
        <w:rPr>
          <w:lang w:val="es-ES"/>
        </w:rPr>
        <w:tab/>
      </w:r>
      <w:r w:rsidRPr="008E0274">
        <w:rPr>
          <w:lang w:val="es-ES"/>
        </w:rPr>
        <w:tab/>
      </w:r>
    </w:p>
    <w:p w14:paraId="05CBDCDF" w14:textId="5367920D" w:rsidR="0046348E" w:rsidRPr="008E0274" w:rsidRDefault="0046348E" w:rsidP="00CF61AF">
      <w:pPr>
        <w:pStyle w:val="BankNormal"/>
        <w:keepNext/>
        <w:keepLines/>
        <w:tabs>
          <w:tab w:val="right" w:pos="4140"/>
          <w:tab w:val="left" w:pos="4500"/>
          <w:tab w:val="right" w:pos="9000"/>
        </w:tabs>
        <w:rPr>
          <w:lang w:val="es-ES"/>
        </w:rPr>
      </w:pPr>
      <w:r w:rsidRPr="008E0274">
        <w:rPr>
          <w:lang w:val="es-ES"/>
        </w:rPr>
        <w:t>Fechado en _________________________el _____día de __________________de______.</w:t>
      </w:r>
    </w:p>
    <w:p w14:paraId="78E51294" w14:textId="77777777" w:rsidR="0046348E" w:rsidRPr="008E0274" w:rsidRDefault="0046348E" w:rsidP="0046348E">
      <w:pPr>
        <w:jc w:val="left"/>
        <w:rPr>
          <w:sz w:val="22"/>
          <w:szCs w:val="22"/>
          <w:lang w:val="es-ES"/>
        </w:rPr>
      </w:pPr>
      <w:r w:rsidRPr="008E0274">
        <w:rPr>
          <w:b/>
          <w:bCs/>
          <w:sz w:val="22"/>
          <w:szCs w:val="22"/>
          <w:lang w:val="es-ES"/>
        </w:rPr>
        <w:t>Nota</w:t>
      </w:r>
      <w:r w:rsidRPr="008E0274">
        <w:rPr>
          <w:sz w:val="22"/>
          <w:szCs w:val="22"/>
          <w:lang w:val="es-ES"/>
        </w:rPr>
        <w:t>:  Esta carta de autorización deberá escribirse en papel membrete del fabricante, deberá firmarla una persona competente que haya recibido un poder para representar al Fabricante y contraer compromisos en su nombre, y el Licitante deberá incluirla en su oferta según se estipula en las Instrucciones a los Licitantes.</w:t>
      </w:r>
    </w:p>
    <w:p w14:paraId="0706A11E" w14:textId="77777777" w:rsidR="0046348E" w:rsidRPr="008E0274" w:rsidRDefault="0046348E" w:rsidP="0046348E">
      <w:pPr>
        <w:pStyle w:val="Head82"/>
        <w:rPr>
          <w:lang w:val="es-ES"/>
        </w:rPr>
      </w:pPr>
      <w:r w:rsidRPr="008E0274">
        <w:rPr>
          <w:rFonts w:ascii="Times New Roman" w:hAnsi="Times New Roman"/>
          <w:sz w:val="24"/>
          <w:szCs w:val="24"/>
          <w:lang w:val="es-ES"/>
        </w:rPr>
        <w:br w:type="page"/>
      </w:r>
      <w:bookmarkStart w:id="556" w:name="_Toc521497248"/>
      <w:bookmarkStart w:id="557" w:name="_Toc107660971"/>
      <w:r w:rsidRPr="008E0274">
        <w:rPr>
          <w:lang w:val="es-ES"/>
        </w:rPr>
        <w:t>3.2</w:t>
      </w:r>
      <w:r w:rsidRPr="008E0274">
        <w:rPr>
          <w:lang w:val="es-ES"/>
        </w:rPr>
        <w:tab/>
        <w:t xml:space="preserve">Lista </w:t>
      </w:r>
      <w:bookmarkEnd w:id="556"/>
      <w:r w:rsidRPr="008E0274">
        <w:rPr>
          <w:lang w:val="es-ES"/>
        </w:rPr>
        <w:t>de subcontratistas propuestos</w:t>
      </w:r>
      <w:bookmarkEnd w:id="557"/>
    </w:p>
    <w:p w14:paraId="245FBE5D"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46348E" w:rsidRPr="007436C2" w14:paraId="71E0163D"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0816ADAF" w14:textId="77777777" w:rsidR="0046348E" w:rsidRPr="008E0274" w:rsidRDefault="0046348E" w:rsidP="00665AE8">
            <w:pPr>
              <w:spacing w:before="120"/>
              <w:jc w:val="center"/>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6911D961" w14:textId="77777777" w:rsidR="0046348E" w:rsidRPr="008E0274" w:rsidRDefault="0046348E" w:rsidP="00665AE8">
            <w:pPr>
              <w:spacing w:before="120"/>
              <w:jc w:val="center"/>
              <w:rPr>
                <w:sz w:val="22"/>
                <w:szCs w:val="22"/>
                <w:lang w:val="es-ES"/>
              </w:rPr>
            </w:pPr>
            <w:r w:rsidRPr="008E0274">
              <w:rPr>
                <w:sz w:val="22"/>
                <w:szCs w:val="22"/>
                <w:lang w:val="es-ES"/>
              </w:rPr>
              <w:t xml:space="preserve">Artículo  </w:t>
            </w:r>
          </w:p>
        </w:tc>
        <w:tc>
          <w:tcPr>
            <w:tcW w:w="2880" w:type="dxa"/>
            <w:tcBorders>
              <w:top w:val="single" w:sz="6" w:space="0" w:color="808080"/>
              <w:left w:val="single" w:sz="6" w:space="0" w:color="808080"/>
              <w:bottom w:val="single" w:sz="6" w:space="0" w:color="808080"/>
              <w:right w:val="single" w:sz="6" w:space="0" w:color="808080"/>
            </w:tcBorders>
          </w:tcPr>
          <w:p w14:paraId="6CCD5107" w14:textId="77777777" w:rsidR="0046348E" w:rsidRPr="008E0274" w:rsidRDefault="0046348E" w:rsidP="00665AE8">
            <w:pPr>
              <w:spacing w:before="120"/>
              <w:jc w:val="center"/>
              <w:rPr>
                <w:sz w:val="22"/>
                <w:szCs w:val="22"/>
                <w:lang w:val="es-ES"/>
              </w:rPr>
            </w:pPr>
            <w:r w:rsidRPr="008E0274">
              <w:rPr>
                <w:sz w:val="22"/>
                <w:szCs w:val="22"/>
                <w:lang w:val="es-ES"/>
              </w:rPr>
              <w:t>Subcontratista Propuesto</w:t>
            </w:r>
          </w:p>
        </w:tc>
        <w:tc>
          <w:tcPr>
            <w:tcW w:w="2700" w:type="dxa"/>
            <w:tcBorders>
              <w:top w:val="single" w:sz="6" w:space="0" w:color="808080"/>
              <w:left w:val="single" w:sz="6" w:space="0" w:color="808080"/>
              <w:bottom w:val="single" w:sz="6" w:space="0" w:color="808080"/>
              <w:right w:val="single" w:sz="6" w:space="0" w:color="808080"/>
            </w:tcBorders>
          </w:tcPr>
          <w:p w14:paraId="1BAA5DE0" w14:textId="77777777" w:rsidR="0046348E" w:rsidRPr="008E0274" w:rsidRDefault="0046348E" w:rsidP="00665AE8">
            <w:pPr>
              <w:spacing w:before="120"/>
              <w:jc w:val="center"/>
              <w:rPr>
                <w:sz w:val="22"/>
                <w:szCs w:val="22"/>
                <w:lang w:val="es-ES"/>
              </w:rPr>
            </w:pPr>
            <w:r w:rsidRPr="008E0274">
              <w:rPr>
                <w:sz w:val="22"/>
                <w:szCs w:val="22"/>
                <w:lang w:val="es-ES"/>
              </w:rPr>
              <w:t>Lugar de registro y calificaciones</w:t>
            </w:r>
          </w:p>
        </w:tc>
      </w:tr>
      <w:tr w:rsidR="0046348E" w:rsidRPr="007436C2" w14:paraId="4B7C857E"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3CC22762"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7F6DB2F0"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E76A750"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18FD60F0" w14:textId="77777777" w:rsidR="0046348E" w:rsidRPr="008E0274" w:rsidRDefault="0046348E" w:rsidP="00665AE8">
            <w:pPr>
              <w:spacing w:before="120"/>
              <w:rPr>
                <w:sz w:val="22"/>
                <w:szCs w:val="22"/>
                <w:lang w:val="es-ES"/>
              </w:rPr>
            </w:pPr>
          </w:p>
        </w:tc>
      </w:tr>
      <w:tr w:rsidR="0046348E" w:rsidRPr="007436C2" w14:paraId="1EEB9C38"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031A165B"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1AD863E6"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A7D22EE"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2DB1F408" w14:textId="77777777" w:rsidR="0046348E" w:rsidRPr="008E0274" w:rsidRDefault="0046348E" w:rsidP="00665AE8">
            <w:pPr>
              <w:spacing w:before="120"/>
              <w:rPr>
                <w:sz w:val="22"/>
                <w:szCs w:val="22"/>
                <w:lang w:val="es-ES"/>
              </w:rPr>
            </w:pPr>
          </w:p>
        </w:tc>
      </w:tr>
      <w:tr w:rsidR="0046348E" w:rsidRPr="007436C2" w14:paraId="36B93D77"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4FD4C47E"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3082FFCC"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C9C0FC6"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7A15F086" w14:textId="77777777" w:rsidR="0046348E" w:rsidRPr="008E0274" w:rsidRDefault="0046348E" w:rsidP="00665AE8">
            <w:pPr>
              <w:spacing w:before="120"/>
              <w:rPr>
                <w:sz w:val="22"/>
                <w:szCs w:val="22"/>
                <w:lang w:val="es-ES"/>
              </w:rPr>
            </w:pPr>
          </w:p>
        </w:tc>
      </w:tr>
      <w:tr w:rsidR="0046348E" w:rsidRPr="007436C2" w14:paraId="2613A647"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7B77D093"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3E898925"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D5F2017"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055EEF6C" w14:textId="77777777" w:rsidR="0046348E" w:rsidRPr="008E0274" w:rsidRDefault="0046348E" w:rsidP="00665AE8">
            <w:pPr>
              <w:spacing w:before="120"/>
              <w:rPr>
                <w:sz w:val="22"/>
                <w:szCs w:val="22"/>
                <w:lang w:val="es-ES"/>
              </w:rPr>
            </w:pPr>
          </w:p>
        </w:tc>
      </w:tr>
      <w:tr w:rsidR="0046348E" w:rsidRPr="007436C2" w14:paraId="0C76FFC6"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5ADEB36E"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2C96614C"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01F6E63"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70DA9445" w14:textId="77777777" w:rsidR="0046348E" w:rsidRPr="008E0274" w:rsidRDefault="0046348E" w:rsidP="00665AE8">
            <w:pPr>
              <w:spacing w:before="120"/>
              <w:rPr>
                <w:sz w:val="22"/>
                <w:szCs w:val="22"/>
                <w:lang w:val="es-ES"/>
              </w:rPr>
            </w:pPr>
          </w:p>
        </w:tc>
      </w:tr>
      <w:tr w:rsidR="0046348E" w:rsidRPr="007436C2" w14:paraId="22F2F539"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4C3F0733"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2904192E"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1D46B189"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3C15949C" w14:textId="77777777" w:rsidR="0046348E" w:rsidRPr="008E0274" w:rsidRDefault="0046348E" w:rsidP="00665AE8">
            <w:pPr>
              <w:spacing w:before="120"/>
              <w:rPr>
                <w:sz w:val="22"/>
                <w:szCs w:val="22"/>
                <w:lang w:val="es-ES"/>
              </w:rPr>
            </w:pPr>
          </w:p>
        </w:tc>
      </w:tr>
      <w:tr w:rsidR="0046348E" w:rsidRPr="007436C2" w14:paraId="59BB5FE2"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5DB6494C"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3526CE4A"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CC4B304"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11147AE5" w14:textId="77777777" w:rsidR="0046348E" w:rsidRPr="008E0274" w:rsidRDefault="0046348E" w:rsidP="00665AE8">
            <w:pPr>
              <w:spacing w:before="120"/>
              <w:rPr>
                <w:sz w:val="22"/>
                <w:szCs w:val="22"/>
                <w:lang w:val="es-ES"/>
              </w:rPr>
            </w:pPr>
          </w:p>
        </w:tc>
      </w:tr>
      <w:tr w:rsidR="0046348E" w:rsidRPr="007436C2" w14:paraId="1FCCEAF5"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045A3FE4"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1551B8B1"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B270DE1"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244C57B1" w14:textId="77777777" w:rsidR="0046348E" w:rsidRPr="008E0274" w:rsidRDefault="0046348E" w:rsidP="00665AE8">
            <w:pPr>
              <w:spacing w:before="120"/>
              <w:rPr>
                <w:sz w:val="22"/>
                <w:szCs w:val="22"/>
                <w:lang w:val="es-ES"/>
              </w:rPr>
            </w:pPr>
          </w:p>
        </w:tc>
      </w:tr>
      <w:tr w:rsidR="0046348E" w:rsidRPr="007436C2" w14:paraId="16BE719F"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135E81B0"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2BA1F7C2"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FAA9781"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4E831B63" w14:textId="77777777" w:rsidR="0046348E" w:rsidRPr="008E0274" w:rsidRDefault="0046348E" w:rsidP="00665AE8">
            <w:pPr>
              <w:spacing w:before="120"/>
              <w:rPr>
                <w:sz w:val="22"/>
                <w:szCs w:val="22"/>
                <w:lang w:val="es-ES"/>
              </w:rPr>
            </w:pPr>
          </w:p>
        </w:tc>
      </w:tr>
      <w:tr w:rsidR="0046348E" w:rsidRPr="007436C2" w14:paraId="088CA230"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23198D45"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264D65DC"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024981F1"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590AA5EF" w14:textId="77777777" w:rsidR="0046348E" w:rsidRPr="008E0274" w:rsidRDefault="0046348E" w:rsidP="00665AE8">
            <w:pPr>
              <w:spacing w:before="120"/>
              <w:rPr>
                <w:sz w:val="22"/>
                <w:szCs w:val="22"/>
                <w:lang w:val="es-ES"/>
              </w:rPr>
            </w:pPr>
          </w:p>
        </w:tc>
      </w:tr>
      <w:tr w:rsidR="0046348E" w:rsidRPr="007436C2" w14:paraId="0F07EC9C"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1636C62F"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4E5DBC22"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D0753FE"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1D2E29D7" w14:textId="77777777" w:rsidR="0046348E" w:rsidRPr="008E0274" w:rsidRDefault="0046348E" w:rsidP="00665AE8">
            <w:pPr>
              <w:spacing w:before="120"/>
              <w:rPr>
                <w:sz w:val="22"/>
                <w:szCs w:val="22"/>
                <w:lang w:val="es-ES"/>
              </w:rPr>
            </w:pPr>
          </w:p>
        </w:tc>
      </w:tr>
      <w:tr w:rsidR="0046348E" w:rsidRPr="007436C2" w14:paraId="64713A07"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3E0CC56F"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0AFF05F9"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7494E258"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0EBC2F5A" w14:textId="77777777" w:rsidR="0046348E" w:rsidRPr="008E0274" w:rsidRDefault="0046348E" w:rsidP="00665AE8">
            <w:pPr>
              <w:spacing w:before="120"/>
              <w:rPr>
                <w:sz w:val="22"/>
                <w:szCs w:val="22"/>
                <w:lang w:val="es-ES"/>
              </w:rPr>
            </w:pPr>
          </w:p>
        </w:tc>
      </w:tr>
      <w:tr w:rsidR="0046348E" w:rsidRPr="007436C2" w14:paraId="5AB79227"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66CC106F"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3D9F4FC3"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23C3B2B9"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25AC369B" w14:textId="77777777" w:rsidR="0046348E" w:rsidRPr="008E0274" w:rsidRDefault="0046348E" w:rsidP="00665AE8">
            <w:pPr>
              <w:spacing w:before="120"/>
              <w:rPr>
                <w:sz w:val="22"/>
                <w:szCs w:val="22"/>
                <w:lang w:val="es-ES"/>
              </w:rPr>
            </w:pPr>
          </w:p>
        </w:tc>
      </w:tr>
      <w:tr w:rsidR="0046348E" w:rsidRPr="007436C2" w14:paraId="39823123"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4F6EC4B3"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677CDB65"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3BF99FC3"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7272CF28" w14:textId="77777777" w:rsidR="0046348E" w:rsidRPr="008E0274" w:rsidRDefault="0046348E" w:rsidP="00665AE8">
            <w:pPr>
              <w:spacing w:before="120"/>
              <w:rPr>
                <w:sz w:val="22"/>
                <w:szCs w:val="22"/>
                <w:lang w:val="es-ES"/>
              </w:rPr>
            </w:pPr>
          </w:p>
        </w:tc>
      </w:tr>
      <w:tr w:rsidR="0046348E" w:rsidRPr="007436C2" w14:paraId="04A3B00B"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52A3CC14"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70D8F63A"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4E6AFC8A"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79672281" w14:textId="77777777" w:rsidR="0046348E" w:rsidRPr="008E0274" w:rsidRDefault="0046348E" w:rsidP="00665AE8">
            <w:pPr>
              <w:spacing w:before="120"/>
              <w:rPr>
                <w:sz w:val="22"/>
                <w:szCs w:val="22"/>
                <w:lang w:val="es-ES"/>
              </w:rPr>
            </w:pPr>
          </w:p>
        </w:tc>
      </w:tr>
      <w:tr w:rsidR="0046348E" w:rsidRPr="007436C2" w14:paraId="5934E987"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16A54F2B"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5EDAEECC"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10080192"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1E310260" w14:textId="77777777" w:rsidR="0046348E" w:rsidRPr="008E0274" w:rsidRDefault="0046348E" w:rsidP="00665AE8">
            <w:pPr>
              <w:spacing w:before="120"/>
              <w:rPr>
                <w:sz w:val="22"/>
                <w:szCs w:val="22"/>
                <w:lang w:val="es-ES"/>
              </w:rPr>
            </w:pPr>
          </w:p>
        </w:tc>
      </w:tr>
      <w:tr w:rsidR="0046348E" w:rsidRPr="007436C2" w14:paraId="39A6C0E4" w14:textId="77777777" w:rsidTr="00665AE8">
        <w:trPr>
          <w:jc w:val="center"/>
        </w:trPr>
        <w:tc>
          <w:tcPr>
            <w:tcW w:w="360" w:type="dxa"/>
            <w:tcBorders>
              <w:top w:val="single" w:sz="6" w:space="0" w:color="808080"/>
              <w:left w:val="single" w:sz="6" w:space="0" w:color="808080"/>
              <w:bottom w:val="single" w:sz="6" w:space="0" w:color="808080"/>
              <w:right w:val="single" w:sz="6" w:space="0" w:color="808080"/>
            </w:tcBorders>
          </w:tcPr>
          <w:p w14:paraId="5DEFB2EA" w14:textId="77777777" w:rsidR="0046348E" w:rsidRPr="008E0274" w:rsidRDefault="0046348E" w:rsidP="00665AE8">
            <w:pPr>
              <w:spacing w:before="120"/>
              <w:rPr>
                <w:sz w:val="22"/>
                <w:szCs w:val="22"/>
                <w:lang w:val="es-ES"/>
              </w:rPr>
            </w:pPr>
          </w:p>
        </w:tc>
        <w:tc>
          <w:tcPr>
            <w:tcW w:w="2538" w:type="dxa"/>
            <w:tcBorders>
              <w:top w:val="single" w:sz="6" w:space="0" w:color="808080"/>
              <w:left w:val="single" w:sz="6" w:space="0" w:color="808080"/>
              <w:bottom w:val="single" w:sz="6" w:space="0" w:color="808080"/>
              <w:right w:val="single" w:sz="6" w:space="0" w:color="808080"/>
            </w:tcBorders>
          </w:tcPr>
          <w:p w14:paraId="4FAF90CD" w14:textId="77777777" w:rsidR="0046348E" w:rsidRPr="008E0274" w:rsidRDefault="0046348E" w:rsidP="00665AE8">
            <w:pPr>
              <w:spacing w:before="120"/>
              <w:rPr>
                <w:sz w:val="22"/>
                <w:szCs w:val="22"/>
                <w:lang w:val="es-ES"/>
              </w:rPr>
            </w:pPr>
          </w:p>
        </w:tc>
        <w:tc>
          <w:tcPr>
            <w:tcW w:w="2880" w:type="dxa"/>
            <w:tcBorders>
              <w:top w:val="single" w:sz="6" w:space="0" w:color="808080"/>
              <w:left w:val="single" w:sz="6" w:space="0" w:color="808080"/>
              <w:bottom w:val="single" w:sz="6" w:space="0" w:color="808080"/>
              <w:right w:val="single" w:sz="6" w:space="0" w:color="808080"/>
            </w:tcBorders>
          </w:tcPr>
          <w:p w14:paraId="1D52E17D" w14:textId="77777777" w:rsidR="0046348E" w:rsidRPr="008E0274" w:rsidRDefault="0046348E" w:rsidP="00665AE8">
            <w:pPr>
              <w:spacing w:before="120"/>
              <w:rPr>
                <w:sz w:val="22"/>
                <w:szCs w:val="22"/>
                <w:lang w:val="es-ES"/>
              </w:rPr>
            </w:pPr>
          </w:p>
        </w:tc>
        <w:tc>
          <w:tcPr>
            <w:tcW w:w="2700" w:type="dxa"/>
            <w:tcBorders>
              <w:top w:val="single" w:sz="6" w:space="0" w:color="808080"/>
              <w:left w:val="single" w:sz="6" w:space="0" w:color="808080"/>
              <w:bottom w:val="single" w:sz="6" w:space="0" w:color="808080"/>
              <w:right w:val="single" w:sz="6" w:space="0" w:color="808080"/>
            </w:tcBorders>
          </w:tcPr>
          <w:p w14:paraId="0FA14A29" w14:textId="77777777" w:rsidR="0046348E" w:rsidRPr="008E0274" w:rsidRDefault="0046348E" w:rsidP="00665AE8">
            <w:pPr>
              <w:spacing w:before="120"/>
              <w:rPr>
                <w:sz w:val="22"/>
                <w:szCs w:val="22"/>
                <w:lang w:val="es-ES"/>
              </w:rPr>
            </w:pPr>
          </w:p>
        </w:tc>
      </w:tr>
    </w:tbl>
    <w:p w14:paraId="4D42B4EF" w14:textId="77777777" w:rsidR="0046348E" w:rsidRPr="008E0274" w:rsidRDefault="0046348E" w:rsidP="0046348E">
      <w:pPr>
        <w:rPr>
          <w:sz w:val="22"/>
          <w:szCs w:val="22"/>
          <w:lang w:val="es-ES"/>
        </w:rPr>
      </w:pPr>
    </w:p>
    <w:p w14:paraId="132400F4" w14:textId="77777777" w:rsidR="0046348E" w:rsidRPr="008E0274" w:rsidRDefault="0046348E" w:rsidP="0046348E">
      <w:pPr>
        <w:pStyle w:val="Head82"/>
        <w:rPr>
          <w:lang w:val="es-ES"/>
        </w:rPr>
      </w:pPr>
      <w:r w:rsidRPr="008E0274">
        <w:rPr>
          <w:sz w:val="22"/>
          <w:szCs w:val="22"/>
          <w:lang w:val="es-ES"/>
        </w:rPr>
        <w:br w:type="page"/>
      </w:r>
      <w:bookmarkStart w:id="558" w:name="_Toc107660972"/>
      <w:bookmarkStart w:id="559" w:name="_Toc521497249"/>
      <w:r w:rsidRPr="008E0274">
        <w:rPr>
          <w:lang w:val="es-ES"/>
        </w:rPr>
        <w:t>3.3</w:t>
      </w:r>
      <w:r w:rsidRPr="008E0274">
        <w:rPr>
          <w:lang w:val="es-ES"/>
        </w:rPr>
        <w:tab/>
        <w:t>Lista de Software</w:t>
      </w:r>
      <w:bookmarkEnd w:id="558"/>
      <w:r w:rsidRPr="008E0274">
        <w:rPr>
          <w:lang w:val="es-ES"/>
        </w:rPr>
        <w:t xml:space="preserve"> </w:t>
      </w:r>
      <w:bookmarkEnd w:id="559"/>
    </w:p>
    <w:p w14:paraId="67455918"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62"/>
        <w:gridCol w:w="1350"/>
        <w:gridCol w:w="1260"/>
        <w:gridCol w:w="1350"/>
        <w:gridCol w:w="1080"/>
        <w:gridCol w:w="1422"/>
      </w:tblGrid>
      <w:tr w:rsidR="0046348E" w:rsidRPr="008E0274" w14:paraId="70F48C82" w14:textId="77777777" w:rsidTr="00665AE8">
        <w:trPr>
          <w:tblHeader/>
          <w:jc w:val="center"/>
        </w:trPr>
        <w:tc>
          <w:tcPr>
            <w:tcW w:w="1962" w:type="dxa"/>
            <w:tcBorders>
              <w:top w:val="single" w:sz="6" w:space="0" w:color="808080"/>
              <w:left w:val="single" w:sz="6" w:space="0" w:color="808080"/>
              <w:bottom w:val="single" w:sz="6" w:space="0" w:color="808080"/>
              <w:right w:val="single" w:sz="6" w:space="0" w:color="808080"/>
            </w:tcBorders>
          </w:tcPr>
          <w:p w14:paraId="6A77E05B" w14:textId="77777777" w:rsidR="0046348E" w:rsidRPr="008E0274" w:rsidRDefault="0046348E" w:rsidP="00665AE8">
            <w:pPr>
              <w:spacing w:before="120"/>
              <w:rPr>
                <w:sz w:val="22"/>
                <w:szCs w:val="22"/>
                <w:lang w:val="es-ES"/>
              </w:rPr>
            </w:pPr>
          </w:p>
        </w:tc>
        <w:tc>
          <w:tcPr>
            <w:tcW w:w="3960" w:type="dxa"/>
            <w:gridSpan w:val="3"/>
            <w:tcBorders>
              <w:top w:val="single" w:sz="6" w:space="0" w:color="808080"/>
              <w:left w:val="single" w:sz="6" w:space="0" w:color="808080"/>
              <w:bottom w:val="single" w:sz="6" w:space="0" w:color="808080"/>
              <w:right w:val="single" w:sz="6" w:space="0" w:color="808080"/>
            </w:tcBorders>
          </w:tcPr>
          <w:p w14:paraId="13E6FFD1" w14:textId="77777777" w:rsidR="0046348E" w:rsidRPr="008E0274" w:rsidRDefault="0046348E" w:rsidP="00665AE8">
            <w:pPr>
              <w:spacing w:before="120"/>
              <w:jc w:val="center"/>
              <w:rPr>
                <w:sz w:val="22"/>
                <w:szCs w:val="22"/>
                <w:lang w:val="es-ES"/>
              </w:rPr>
            </w:pPr>
            <w:r w:rsidRPr="008E0274">
              <w:rPr>
                <w:sz w:val="22"/>
                <w:szCs w:val="22"/>
                <w:lang w:val="es-ES"/>
              </w:rPr>
              <w:t>(seleccione uno por elemento)</w:t>
            </w:r>
          </w:p>
        </w:tc>
        <w:tc>
          <w:tcPr>
            <w:tcW w:w="2502" w:type="dxa"/>
            <w:gridSpan w:val="2"/>
            <w:tcBorders>
              <w:top w:val="single" w:sz="6" w:space="0" w:color="808080"/>
              <w:left w:val="single" w:sz="6" w:space="0" w:color="808080"/>
              <w:bottom w:val="single" w:sz="6" w:space="0" w:color="808080"/>
              <w:right w:val="single" w:sz="6" w:space="0" w:color="808080"/>
            </w:tcBorders>
          </w:tcPr>
          <w:p w14:paraId="1FF0B8F7" w14:textId="77777777" w:rsidR="0046348E" w:rsidRPr="008E0274" w:rsidRDefault="0046348E" w:rsidP="00665AE8">
            <w:pPr>
              <w:spacing w:before="120"/>
              <w:jc w:val="center"/>
              <w:rPr>
                <w:sz w:val="22"/>
                <w:szCs w:val="22"/>
                <w:lang w:val="es-ES"/>
              </w:rPr>
            </w:pPr>
            <w:r w:rsidRPr="008E0274">
              <w:rPr>
                <w:sz w:val="22"/>
                <w:szCs w:val="22"/>
                <w:lang w:val="es-ES"/>
              </w:rPr>
              <w:t>(seleccione uno por elemento)</w:t>
            </w:r>
          </w:p>
        </w:tc>
      </w:tr>
      <w:tr w:rsidR="0046348E" w:rsidRPr="008E0274" w14:paraId="5D3AD69E" w14:textId="77777777" w:rsidTr="00665AE8">
        <w:trPr>
          <w:tblHeader/>
          <w:jc w:val="center"/>
        </w:trPr>
        <w:tc>
          <w:tcPr>
            <w:tcW w:w="1962" w:type="dxa"/>
            <w:tcBorders>
              <w:top w:val="single" w:sz="6" w:space="0" w:color="808080"/>
              <w:left w:val="single" w:sz="6" w:space="0" w:color="808080"/>
              <w:bottom w:val="single" w:sz="6" w:space="0" w:color="808080"/>
              <w:right w:val="single" w:sz="6" w:space="0" w:color="808080"/>
            </w:tcBorders>
          </w:tcPr>
          <w:p w14:paraId="70BF3A94" w14:textId="77777777" w:rsidR="0046348E" w:rsidRPr="008E0274" w:rsidRDefault="0046348E" w:rsidP="00665AE8">
            <w:pPr>
              <w:spacing w:before="120"/>
              <w:jc w:val="center"/>
              <w:rPr>
                <w:sz w:val="22"/>
                <w:szCs w:val="22"/>
                <w:lang w:val="es-ES"/>
              </w:rPr>
            </w:pPr>
            <w:r w:rsidRPr="008E0274">
              <w:rPr>
                <w:sz w:val="22"/>
                <w:szCs w:val="22"/>
                <w:lang w:val="es-ES"/>
              </w:rPr>
              <w:br/>
            </w:r>
            <w:r w:rsidRPr="008E0274">
              <w:rPr>
                <w:sz w:val="22"/>
                <w:szCs w:val="22"/>
                <w:lang w:val="es-ES"/>
              </w:rPr>
              <w:br/>
              <w:t>Elemento del Software</w:t>
            </w:r>
          </w:p>
        </w:tc>
        <w:tc>
          <w:tcPr>
            <w:tcW w:w="1350" w:type="dxa"/>
            <w:tcBorders>
              <w:top w:val="single" w:sz="6" w:space="0" w:color="808080"/>
              <w:left w:val="single" w:sz="6" w:space="0" w:color="808080"/>
              <w:bottom w:val="single" w:sz="6" w:space="0" w:color="808080"/>
              <w:right w:val="single" w:sz="6" w:space="0" w:color="808080"/>
            </w:tcBorders>
          </w:tcPr>
          <w:p w14:paraId="73373A92" w14:textId="77777777" w:rsidR="0046348E" w:rsidRPr="008E0274" w:rsidRDefault="0046348E" w:rsidP="00665AE8">
            <w:pPr>
              <w:spacing w:before="120"/>
              <w:jc w:val="center"/>
              <w:rPr>
                <w:sz w:val="22"/>
                <w:szCs w:val="22"/>
                <w:lang w:val="es-ES"/>
              </w:rPr>
            </w:pPr>
            <w:r w:rsidRPr="008E0274">
              <w:rPr>
                <w:sz w:val="22"/>
                <w:szCs w:val="22"/>
                <w:lang w:val="es-ES"/>
              </w:rPr>
              <w:br/>
              <w:t xml:space="preserve">Software del Sistema </w:t>
            </w:r>
          </w:p>
        </w:tc>
        <w:tc>
          <w:tcPr>
            <w:tcW w:w="1260" w:type="dxa"/>
            <w:tcBorders>
              <w:top w:val="single" w:sz="6" w:space="0" w:color="808080"/>
              <w:left w:val="single" w:sz="6" w:space="0" w:color="808080"/>
              <w:bottom w:val="single" w:sz="6" w:space="0" w:color="808080"/>
              <w:right w:val="single" w:sz="6" w:space="0" w:color="808080"/>
            </w:tcBorders>
          </w:tcPr>
          <w:p w14:paraId="28CEE827" w14:textId="77777777" w:rsidR="0046348E" w:rsidRPr="008E0274" w:rsidRDefault="0046348E" w:rsidP="00665AE8">
            <w:pPr>
              <w:spacing w:before="120"/>
              <w:jc w:val="center"/>
              <w:rPr>
                <w:sz w:val="22"/>
                <w:szCs w:val="22"/>
                <w:lang w:val="es-ES"/>
              </w:rPr>
            </w:pPr>
            <w:r w:rsidRPr="008E0274">
              <w:rPr>
                <w:sz w:val="22"/>
                <w:szCs w:val="22"/>
                <w:lang w:val="es-ES"/>
              </w:rPr>
              <w:t xml:space="preserve">Software de propósito general </w:t>
            </w:r>
          </w:p>
        </w:tc>
        <w:tc>
          <w:tcPr>
            <w:tcW w:w="1350" w:type="dxa"/>
            <w:tcBorders>
              <w:top w:val="single" w:sz="6" w:space="0" w:color="808080"/>
              <w:left w:val="single" w:sz="6" w:space="0" w:color="808080"/>
              <w:bottom w:val="single" w:sz="6" w:space="0" w:color="808080"/>
              <w:right w:val="single" w:sz="6" w:space="0" w:color="808080"/>
            </w:tcBorders>
          </w:tcPr>
          <w:p w14:paraId="24ACF66A" w14:textId="77777777" w:rsidR="0046348E" w:rsidRPr="008E0274" w:rsidRDefault="0046348E" w:rsidP="00665AE8">
            <w:pPr>
              <w:spacing w:before="120"/>
              <w:jc w:val="center"/>
              <w:rPr>
                <w:sz w:val="22"/>
                <w:szCs w:val="22"/>
                <w:lang w:val="es-ES"/>
              </w:rPr>
            </w:pPr>
            <w:r w:rsidRPr="008E0274">
              <w:rPr>
                <w:sz w:val="22"/>
                <w:szCs w:val="22"/>
                <w:lang w:val="es-ES"/>
              </w:rPr>
              <w:br/>
              <w:t>Software de aplicaciones</w:t>
            </w:r>
          </w:p>
          <w:p w14:paraId="1A75F69C" w14:textId="77777777" w:rsidR="0046348E" w:rsidRPr="008E0274" w:rsidRDefault="0046348E" w:rsidP="00665AE8">
            <w:pPr>
              <w:spacing w:before="120"/>
              <w:jc w:val="center"/>
              <w:rPr>
                <w:sz w:val="22"/>
                <w:szCs w:val="22"/>
                <w:lang w:val="es-ES"/>
              </w:rPr>
            </w:pPr>
            <w:r w:rsidRPr="008E0274">
              <w:rPr>
                <w:sz w:val="22"/>
                <w:szCs w:val="22"/>
                <w:lang w:val="es-ES"/>
              </w:rPr>
              <w:t xml:space="preserve"> </w:t>
            </w:r>
          </w:p>
        </w:tc>
        <w:tc>
          <w:tcPr>
            <w:tcW w:w="1080" w:type="dxa"/>
            <w:tcBorders>
              <w:top w:val="single" w:sz="6" w:space="0" w:color="808080"/>
              <w:left w:val="single" w:sz="6" w:space="0" w:color="808080"/>
              <w:bottom w:val="single" w:sz="6" w:space="0" w:color="808080"/>
              <w:right w:val="single" w:sz="6" w:space="0" w:color="808080"/>
            </w:tcBorders>
          </w:tcPr>
          <w:p w14:paraId="3A8277B1" w14:textId="77777777" w:rsidR="0046348E" w:rsidRPr="008E0274" w:rsidRDefault="0046348E" w:rsidP="00665AE8">
            <w:pPr>
              <w:spacing w:before="120"/>
              <w:jc w:val="center"/>
              <w:rPr>
                <w:sz w:val="22"/>
                <w:szCs w:val="22"/>
                <w:lang w:val="es-ES"/>
              </w:rPr>
            </w:pPr>
            <w:r w:rsidRPr="008E0274">
              <w:rPr>
                <w:sz w:val="22"/>
                <w:szCs w:val="22"/>
                <w:lang w:val="es-ES"/>
              </w:rPr>
              <w:br/>
              <w:t xml:space="preserve"> Software estándar</w:t>
            </w:r>
          </w:p>
        </w:tc>
        <w:tc>
          <w:tcPr>
            <w:tcW w:w="1422" w:type="dxa"/>
            <w:tcBorders>
              <w:top w:val="single" w:sz="6" w:space="0" w:color="808080"/>
              <w:left w:val="single" w:sz="6" w:space="0" w:color="808080"/>
              <w:bottom w:val="single" w:sz="6" w:space="0" w:color="808080"/>
              <w:right w:val="single" w:sz="6" w:space="0" w:color="808080"/>
            </w:tcBorders>
          </w:tcPr>
          <w:p w14:paraId="3A36A3E8" w14:textId="77777777" w:rsidR="0046348E" w:rsidRPr="008E0274" w:rsidRDefault="0046348E" w:rsidP="00665AE8">
            <w:pPr>
              <w:spacing w:before="120"/>
              <w:jc w:val="center"/>
              <w:rPr>
                <w:sz w:val="22"/>
                <w:szCs w:val="22"/>
                <w:lang w:val="es-ES"/>
              </w:rPr>
            </w:pPr>
            <w:r w:rsidRPr="008E0274">
              <w:rPr>
                <w:sz w:val="22"/>
                <w:szCs w:val="22"/>
                <w:lang w:val="es-ES"/>
              </w:rPr>
              <w:br/>
              <w:t xml:space="preserve">Software personalizado </w:t>
            </w:r>
          </w:p>
        </w:tc>
      </w:tr>
      <w:tr w:rsidR="0046348E" w:rsidRPr="008E0274" w14:paraId="7988264C" w14:textId="77777777" w:rsidTr="00665AE8">
        <w:trPr>
          <w:tblHeader/>
          <w:jc w:val="center"/>
        </w:trPr>
        <w:tc>
          <w:tcPr>
            <w:tcW w:w="1962" w:type="dxa"/>
            <w:tcBorders>
              <w:top w:val="single" w:sz="6" w:space="0" w:color="808080"/>
              <w:left w:val="single" w:sz="6" w:space="0" w:color="808080"/>
              <w:bottom w:val="single" w:sz="6" w:space="0" w:color="808080"/>
              <w:right w:val="single" w:sz="6" w:space="0" w:color="808080"/>
            </w:tcBorders>
          </w:tcPr>
          <w:p w14:paraId="35485559"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2FF0B07"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7D56E142"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090C9964"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436540E8"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1E77EB3C" w14:textId="77777777" w:rsidR="0046348E" w:rsidRPr="008E0274" w:rsidRDefault="0046348E" w:rsidP="00665AE8">
            <w:pPr>
              <w:spacing w:before="120"/>
              <w:rPr>
                <w:sz w:val="22"/>
                <w:szCs w:val="22"/>
                <w:lang w:val="es-ES"/>
              </w:rPr>
            </w:pPr>
          </w:p>
        </w:tc>
      </w:tr>
      <w:tr w:rsidR="0046348E" w:rsidRPr="008E0274" w14:paraId="3F503F90"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77323914"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5CC49DB0"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7DE258A7"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6F6FF833"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3591AE58"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30DA3C83" w14:textId="77777777" w:rsidR="0046348E" w:rsidRPr="008E0274" w:rsidRDefault="0046348E" w:rsidP="00665AE8">
            <w:pPr>
              <w:spacing w:before="120"/>
              <w:rPr>
                <w:sz w:val="22"/>
                <w:szCs w:val="22"/>
                <w:lang w:val="es-ES"/>
              </w:rPr>
            </w:pPr>
          </w:p>
        </w:tc>
      </w:tr>
      <w:tr w:rsidR="0046348E" w:rsidRPr="008E0274" w14:paraId="39AFE249"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04A34637"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06C969BA"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77E9AB74" w14:textId="77777777" w:rsidR="0046348E" w:rsidRPr="008E0274" w:rsidRDefault="0046348E" w:rsidP="00665AE8">
            <w:pPr>
              <w:pStyle w:val="TextBox"/>
              <w:keepNext w:val="0"/>
              <w:keepLines w:val="0"/>
              <w:tabs>
                <w:tab w:val="clear" w:pos="-720"/>
              </w:tabs>
              <w:spacing w:before="120" w:after="120"/>
              <w:rPr>
                <w:lang w:val="es-ES"/>
              </w:rPr>
            </w:pPr>
          </w:p>
        </w:tc>
        <w:tc>
          <w:tcPr>
            <w:tcW w:w="1350" w:type="dxa"/>
            <w:tcBorders>
              <w:top w:val="single" w:sz="6" w:space="0" w:color="808080"/>
              <w:left w:val="single" w:sz="6" w:space="0" w:color="808080"/>
              <w:bottom w:val="single" w:sz="6" w:space="0" w:color="808080"/>
              <w:right w:val="single" w:sz="6" w:space="0" w:color="808080"/>
            </w:tcBorders>
          </w:tcPr>
          <w:p w14:paraId="5A638BC2"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37F56CD1"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5D5C5182" w14:textId="77777777" w:rsidR="0046348E" w:rsidRPr="008E0274" w:rsidRDefault="0046348E" w:rsidP="00665AE8">
            <w:pPr>
              <w:spacing w:before="120"/>
              <w:rPr>
                <w:sz w:val="22"/>
                <w:szCs w:val="22"/>
                <w:lang w:val="es-ES"/>
              </w:rPr>
            </w:pPr>
          </w:p>
        </w:tc>
      </w:tr>
      <w:tr w:rsidR="0046348E" w:rsidRPr="008E0274" w14:paraId="2812CCBD"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2B88E03D"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D0F5635"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106B0520"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4B0563E"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2BE97C84"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375A8E53" w14:textId="77777777" w:rsidR="0046348E" w:rsidRPr="008E0274" w:rsidRDefault="0046348E" w:rsidP="00665AE8">
            <w:pPr>
              <w:spacing w:before="120"/>
              <w:rPr>
                <w:sz w:val="22"/>
                <w:szCs w:val="22"/>
                <w:lang w:val="es-ES"/>
              </w:rPr>
            </w:pPr>
          </w:p>
        </w:tc>
      </w:tr>
      <w:tr w:rsidR="0046348E" w:rsidRPr="008E0274" w14:paraId="48DF5601"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7445262E"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BD6A368"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14478774"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724293C"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614EB032"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22CA605B" w14:textId="77777777" w:rsidR="0046348E" w:rsidRPr="008E0274" w:rsidRDefault="0046348E" w:rsidP="00665AE8">
            <w:pPr>
              <w:spacing w:before="120"/>
              <w:rPr>
                <w:sz w:val="22"/>
                <w:szCs w:val="22"/>
                <w:lang w:val="es-ES"/>
              </w:rPr>
            </w:pPr>
          </w:p>
        </w:tc>
      </w:tr>
      <w:tr w:rsidR="0046348E" w:rsidRPr="008E0274" w14:paraId="7F920B3C"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3AF34120"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1163D85"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6D42E96F"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B024A86"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61F1D29D"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1529CC5F" w14:textId="77777777" w:rsidR="0046348E" w:rsidRPr="008E0274" w:rsidRDefault="0046348E" w:rsidP="00665AE8">
            <w:pPr>
              <w:spacing w:before="120"/>
              <w:rPr>
                <w:sz w:val="22"/>
                <w:szCs w:val="22"/>
                <w:lang w:val="es-ES"/>
              </w:rPr>
            </w:pPr>
          </w:p>
        </w:tc>
      </w:tr>
      <w:tr w:rsidR="0046348E" w:rsidRPr="008E0274" w14:paraId="77817AED"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20C5FBE1"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665C9C9C"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09F0FD84"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D3A798E"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47563D2A"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52754268" w14:textId="77777777" w:rsidR="0046348E" w:rsidRPr="008E0274" w:rsidRDefault="0046348E" w:rsidP="00665AE8">
            <w:pPr>
              <w:spacing w:before="120"/>
              <w:rPr>
                <w:sz w:val="22"/>
                <w:szCs w:val="22"/>
                <w:lang w:val="es-ES"/>
              </w:rPr>
            </w:pPr>
          </w:p>
        </w:tc>
      </w:tr>
      <w:tr w:rsidR="0046348E" w:rsidRPr="008E0274" w14:paraId="61313497"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3D55CC8F"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F956A89"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4224C26A"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74342A3"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0A6030CC"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273CC3D3" w14:textId="77777777" w:rsidR="0046348E" w:rsidRPr="008E0274" w:rsidRDefault="0046348E" w:rsidP="00665AE8">
            <w:pPr>
              <w:spacing w:before="120"/>
              <w:rPr>
                <w:sz w:val="22"/>
                <w:szCs w:val="22"/>
                <w:lang w:val="es-ES"/>
              </w:rPr>
            </w:pPr>
          </w:p>
        </w:tc>
      </w:tr>
      <w:tr w:rsidR="0046348E" w:rsidRPr="008E0274" w14:paraId="34881559"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37BB74E0"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D7F7E0F"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0F13C045"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03C3E119"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0C9F413F"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5496B419" w14:textId="77777777" w:rsidR="0046348E" w:rsidRPr="008E0274" w:rsidRDefault="0046348E" w:rsidP="00665AE8">
            <w:pPr>
              <w:spacing w:before="120"/>
              <w:rPr>
                <w:sz w:val="22"/>
                <w:szCs w:val="22"/>
                <w:lang w:val="es-ES"/>
              </w:rPr>
            </w:pPr>
          </w:p>
        </w:tc>
      </w:tr>
      <w:tr w:rsidR="0046348E" w:rsidRPr="008E0274" w14:paraId="781AF5B2"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63A7D13E"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38133687"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541FAE4F"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5E6F01A9"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639F9EFD"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7DA32DA4" w14:textId="77777777" w:rsidR="0046348E" w:rsidRPr="008E0274" w:rsidRDefault="0046348E" w:rsidP="00665AE8">
            <w:pPr>
              <w:spacing w:before="120"/>
              <w:rPr>
                <w:sz w:val="22"/>
                <w:szCs w:val="22"/>
                <w:lang w:val="es-ES"/>
              </w:rPr>
            </w:pPr>
          </w:p>
        </w:tc>
      </w:tr>
      <w:tr w:rsidR="0046348E" w:rsidRPr="008E0274" w14:paraId="121076E1"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3D509717"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57C116B6"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2591174A"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4A373D2F"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443322F8"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78D15756" w14:textId="77777777" w:rsidR="0046348E" w:rsidRPr="008E0274" w:rsidRDefault="0046348E" w:rsidP="00665AE8">
            <w:pPr>
              <w:spacing w:before="120"/>
              <w:rPr>
                <w:sz w:val="22"/>
                <w:szCs w:val="22"/>
                <w:lang w:val="es-ES"/>
              </w:rPr>
            </w:pPr>
          </w:p>
        </w:tc>
      </w:tr>
      <w:tr w:rsidR="0046348E" w:rsidRPr="008E0274" w14:paraId="404A01D5"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1CAD5A4D"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416DF72B"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32AFF321"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30F0FE8"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13E205BC"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6102B797" w14:textId="77777777" w:rsidR="0046348E" w:rsidRPr="008E0274" w:rsidRDefault="0046348E" w:rsidP="00665AE8">
            <w:pPr>
              <w:spacing w:before="120"/>
              <w:rPr>
                <w:sz w:val="22"/>
                <w:szCs w:val="22"/>
                <w:lang w:val="es-ES"/>
              </w:rPr>
            </w:pPr>
          </w:p>
        </w:tc>
      </w:tr>
      <w:tr w:rsidR="0046348E" w:rsidRPr="008E0274" w14:paraId="57ABD81F"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72352A62"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CA7E1EA"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4F92D900"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4F9BACBE"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223EC367"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5CDAF9BE" w14:textId="77777777" w:rsidR="0046348E" w:rsidRPr="008E0274" w:rsidRDefault="0046348E" w:rsidP="00665AE8">
            <w:pPr>
              <w:spacing w:before="120"/>
              <w:rPr>
                <w:sz w:val="22"/>
                <w:szCs w:val="22"/>
                <w:lang w:val="es-ES"/>
              </w:rPr>
            </w:pPr>
          </w:p>
        </w:tc>
      </w:tr>
      <w:tr w:rsidR="0046348E" w:rsidRPr="008E0274" w14:paraId="0EC00897"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768EFEE4"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66D564AA"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2383C712"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178B3F1"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5E9BD314"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1AFD9EC1" w14:textId="77777777" w:rsidR="0046348E" w:rsidRPr="008E0274" w:rsidRDefault="0046348E" w:rsidP="00665AE8">
            <w:pPr>
              <w:spacing w:before="120"/>
              <w:rPr>
                <w:sz w:val="22"/>
                <w:szCs w:val="22"/>
                <w:lang w:val="es-ES"/>
              </w:rPr>
            </w:pPr>
          </w:p>
        </w:tc>
      </w:tr>
      <w:tr w:rsidR="0046348E" w:rsidRPr="008E0274" w14:paraId="0CFE183D"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78163E5A"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0862F710"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57ACD7BC"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CDD269C"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6B1EE3F2"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1B1B9A60" w14:textId="77777777" w:rsidR="0046348E" w:rsidRPr="008E0274" w:rsidRDefault="0046348E" w:rsidP="00665AE8">
            <w:pPr>
              <w:spacing w:before="120"/>
              <w:rPr>
                <w:sz w:val="22"/>
                <w:szCs w:val="22"/>
                <w:lang w:val="es-ES"/>
              </w:rPr>
            </w:pPr>
          </w:p>
        </w:tc>
      </w:tr>
      <w:tr w:rsidR="0046348E" w:rsidRPr="008E0274" w14:paraId="0F55D691"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0AF49AF4"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64E93E5B"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630A2058"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1687B068"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6E87307D"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535C19C7" w14:textId="77777777" w:rsidR="0046348E" w:rsidRPr="008E0274" w:rsidRDefault="0046348E" w:rsidP="00665AE8">
            <w:pPr>
              <w:spacing w:before="120"/>
              <w:rPr>
                <w:sz w:val="22"/>
                <w:szCs w:val="22"/>
                <w:lang w:val="es-ES"/>
              </w:rPr>
            </w:pPr>
          </w:p>
        </w:tc>
      </w:tr>
      <w:tr w:rsidR="0046348E" w:rsidRPr="008E0274" w14:paraId="77B96A70" w14:textId="77777777" w:rsidTr="00665AE8">
        <w:trPr>
          <w:jc w:val="center"/>
        </w:trPr>
        <w:tc>
          <w:tcPr>
            <w:tcW w:w="1962" w:type="dxa"/>
            <w:tcBorders>
              <w:top w:val="single" w:sz="6" w:space="0" w:color="808080"/>
              <w:left w:val="single" w:sz="6" w:space="0" w:color="808080"/>
              <w:bottom w:val="single" w:sz="6" w:space="0" w:color="808080"/>
              <w:right w:val="single" w:sz="6" w:space="0" w:color="808080"/>
            </w:tcBorders>
          </w:tcPr>
          <w:p w14:paraId="6B152209"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24C7974D" w14:textId="77777777" w:rsidR="0046348E" w:rsidRPr="008E0274" w:rsidRDefault="0046348E" w:rsidP="00665AE8">
            <w:pPr>
              <w:spacing w:before="120"/>
              <w:rPr>
                <w:sz w:val="22"/>
                <w:szCs w:val="22"/>
                <w:lang w:val="es-ES"/>
              </w:rPr>
            </w:pPr>
          </w:p>
        </w:tc>
        <w:tc>
          <w:tcPr>
            <w:tcW w:w="1260" w:type="dxa"/>
            <w:tcBorders>
              <w:top w:val="single" w:sz="6" w:space="0" w:color="808080"/>
              <w:left w:val="single" w:sz="6" w:space="0" w:color="808080"/>
              <w:bottom w:val="single" w:sz="6" w:space="0" w:color="808080"/>
              <w:right w:val="single" w:sz="6" w:space="0" w:color="808080"/>
            </w:tcBorders>
          </w:tcPr>
          <w:p w14:paraId="18042B55" w14:textId="77777777" w:rsidR="0046348E" w:rsidRPr="008E0274" w:rsidRDefault="0046348E" w:rsidP="00665AE8">
            <w:pPr>
              <w:spacing w:before="120"/>
              <w:rPr>
                <w:sz w:val="22"/>
                <w:szCs w:val="22"/>
                <w:lang w:val="es-ES"/>
              </w:rPr>
            </w:pPr>
          </w:p>
        </w:tc>
        <w:tc>
          <w:tcPr>
            <w:tcW w:w="1350" w:type="dxa"/>
            <w:tcBorders>
              <w:top w:val="single" w:sz="6" w:space="0" w:color="808080"/>
              <w:left w:val="single" w:sz="6" w:space="0" w:color="808080"/>
              <w:bottom w:val="single" w:sz="6" w:space="0" w:color="808080"/>
              <w:right w:val="single" w:sz="6" w:space="0" w:color="808080"/>
            </w:tcBorders>
          </w:tcPr>
          <w:p w14:paraId="72FF24DB" w14:textId="77777777" w:rsidR="0046348E" w:rsidRPr="008E0274" w:rsidRDefault="0046348E" w:rsidP="00665AE8">
            <w:pPr>
              <w:spacing w:before="120"/>
              <w:rPr>
                <w:sz w:val="22"/>
                <w:szCs w:val="22"/>
                <w:lang w:val="es-ES"/>
              </w:rPr>
            </w:pPr>
          </w:p>
        </w:tc>
        <w:tc>
          <w:tcPr>
            <w:tcW w:w="1080" w:type="dxa"/>
            <w:tcBorders>
              <w:top w:val="single" w:sz="6" w:space="0" w:color="808080"/>
              <w:left w:val="single" w:sz="6" w:space="0" w:color="808080"/>
              <w:bottom w:val="single" w:sz="6" w:space="0" w:color="808080"/>
              <w:right w:val="single" w:sz="6" w:space="0" w:color="808080"/>
            </w:tcBorders>
          </w:tcPr>
          <w:p w14:paraId="4135E29D" w14:textId="77777777" w:rsidR="0046348E" w:rsidRPr="008E0274" w:rsidRDefault="0046348E" w:rsidP="00665AE8">
            <w:pPr>
              <w:spacing w:before="120"/>
              <w:rPr>
                <w:sz w:val="22"/>
                <w:szCs w:val="22"/>
                <w:lang w:val="es-ES"/>
              </w:rPr>
            </w:pPr>
          </w:p>
        </w:tc>
        <w:tc>
          <w:tcPr>
            <w:tcW w:w="1422" w:type="dxa"/>
            <w:tcBorders>
              <w:top w:val="single" w:sz="6" w:space="0" w:color="808080"/>
              <w:left w:val="single" w:sz="6" w:space="0" w:color="808080"/>
              <w:bottom w:val="single" w:sz="6" w:space="0" w:color="808080"/>
              <w:right w:val="single" w:sz="6" w:space="0" w:color="808080"/>
            </w:tcBorders>
          </w:tcPr>
          <w:p w14:paraId="4B438105" w14:textId="77777777" w:rsidR="0046348E" w:rsidRPr="008E0274" w:rsidRDefault="0046348E" w:rsidP="00665AE8">
            <w:pPr>
              <w:spacing w:before="120"/>
              <w:rPr>
                <w:sz w:val="22"/>
                <w:szCs w:val="22"/>
                <w:lang w:val="es-ES"/>
              </w:rPr>
            </w:pPr>
          </w:p>
        </w:tc>
      </w:tr>
    </w:tbl>
    <w:p w14:paraId="1F3551C9" w14:textId="77777777" w:rsidR="0046348E" w:rsidRPr="008E0274" w:rsidRDefault="0046348E" w:rsidP="0046348E">
      <w:pPr>
        <w:jc w:val="center"/>
        <w:rPr>
          <w:sz w:val="22"/>
          <w:szCs w:val="22"/>
          <w:lang w:val="es-ES"/>
        </w:rPr>
      </w:pPr>
    </w:p>
    <w:p w14:paraId="5B8F52AD" w14:textId="77777777" w:rsidR="0046348E" w:rsidRPr="008E0274" w:rsidRDefault="0046348E" w:rsidP="0046348E">
      <w:pPr>
        <w:pStyle w:val="Head82"/>
        <w:rPr>
          <w:lang w:val="es-ES"/>
        </w:rPr>
      </w:pPr>
      <w:r w:rsidRPr="008E0274">
        <w:rPr>
          <w:sz w:val="22"/>
          <w:szCs w:val="22"/>
          <w:lang w:val="es-ES"/>
        </w:rPr>
        <w:br w:type="page"/>
      </w:r>
      <w:bookmarkStart w:id="560" w:name="_Toc521497250"/>
      <w:bookmarkStart w:id="561" w:name="_Toc107660973"/>
      <w:r w:rsidRPr="008E0274">
        <w:rPr>
          <w:lang w:val="es-ES"/>
        </w:rPr>
        <w:t>3.4</w:t>
      </w:r>
      <w:r w:rsidRPr="008E0274">
        <w:rPr>
          <w:lang w:val="es-ES"/>
        </w:rPr>
        <w:tab/>
        <w:t xml:space="preserve">Lista </w:t>
      </w:r>
      <w:bookmarkEnd w:id="560"/>
      <w:r w:rsidRPr="008E0274">
        <w:rPr>
          <w:lang w:val="es-ES"/>
        </w:rPr>
        <w:t>de materiales personalizados</w:t>
      </w:r>
      <w:bookmarkEnd w:id="561"/>
    </w:p>
    <w:p w14:paraId="24639BB4" w14:textId="77777777" w:rsidR="0046348E" w:rsidRPr="008E0274" w:rsidRDefault="0046348E" w:rsidP="0046348E">
      <w:pPr>
        <w:rPr>
          <w:sz w:val="22"/>
          <w:szCs w:val="22"/>
          <w:lang w:val="es-ES"/>
        </w:rPr>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46348E" w:rsidRPr="008E0274" w14:paraId="1F91E4FE"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1C590E9A" w14:textId="77777777" w:rsidR="0046348E" w:rsidRPr="008E0274" w:rsidRDefault="0046348E" w:rsidP="00665AE8">
            <w:pPr>
              <w:spacing w:before="120"/>
              <w:jc w:val="center"/>
              <w:rPr>
                <w:sz w:val="22"/>
                <w:szCs w:val="22"/>
                <w:lang w:val="es-ES"/>
              </w:rPr>
            </w:pPr>
            <w:r w:rsidRPr="008E0274">
              <w:rPr>
                <w:sz w:val="22"/>
                <w:szCs w:val="22"/>
                <w:lang w:val="es-ES"/>
              </w:rPr>
              <w:t>Materiales personalizados</w:t>
            </w:r>
          </w:p>
        </w:tc>
      </w:tr>
      <w:tr w:rsidR="0046348E" w:rsidRPr="008E0274" w14:paraId="212FE9A1"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3B0A9CD8" w14:textId="77777777" w:rsidR="0046348E" w:rsidRPr="008E0274" w:rsidRDefault="0046348E" w:rsidP="00665AE8">
            <w:pPr>
              <w:spacing w:before="120"/>
              <w:rPr>
                <w:sz w:val="22"/>
                <w:szCs w:val="22"/>
                <w:lang w:val="es-ES"/>
              </w:rPr>
            </w:pPr>
          </w:p>
        </w:tc>
      </w:tr>
      <w:tr w:rsidR="0046348E" w:rsidRPr="008E0274" w14:paraId="37758024"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6229330" w14:textId="77777777" w:rsidR="0046348E" w:rsidRPr="008E0274" w:rsidRDefault="0046348E" w:rsidP="00665AE8">
            <w:pPr>
              <w:spacing w:before="120"/>
              <w:rPr>
                <w:sz w:val="22"/>
                <w:szCs w:val="22"/>
                <w:lang w:val="es-ES"/>
              </w:rPr>
            </w:pPr>
          </w:p>
        </w:tc>
      </w:tr>
      <w:tr w:rsidR="0046348E" w:rsidRPr="008E0274" w14:paraId="6D453764"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31C1A78A" w14:textId="77777777" w:rsidR="0046348E" w:rsidRPr="008E0274" w:rsidRDefault="0046348E" w:rsidP="00665AE8">
            <w:pPr>
              <w:spacing w:before="120"/>
              <w:rPr>
                <w:sz w:val="22"/>
                <w:szCs w:val="22"/>
                <w:lang w:val="es-ES"/>
              </w:rPr>
            </w:pPr>
          </w:p>
        </w:tc>
      </w:tr>
      <w:tr w:rsidR="0046348E" w:rsidRPr="008E0274" w14:paraId="06CCCF01"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136AE480" w14:textId="77777777" w:rsidR="0046348E" w:rsidRPr="008E0274" w:rsidRDefault="0046348E" w:rsidP="00665AE8">
            <w:pPr>
              <w:spacing w:before="120"/>
              <w:rPr>
                <w:sz w:val="22"/>
                <w:szCs w:val="22"/>
                <w:lang w:val="es-ES"/>
              </w:rPr>
            </w:pPr>
          </w:p>
        </w:tc>
      </w:tr>
      <w:tr w:rsidR="0046348E" w:rsidRPr="008E0274" w14:paraId="564D27A5"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7A2E1E4B" w14:textId="77777777" w:rsidR="0046348E" w:rsidRPr="008E0274" w:rsidRDefault="0046348E" w:rsidP="00665AE8">
            <w:pPr>
              <w:spacing w:before="120"/>
              <w:rPr>
                <w:sz w:val="22"/>
                <w:szCs w:val="22"/>
                <w:lang w:val="es-ES"/>
              </w:rPr>
            </w:pPr>
          </w:p>
        </w:tc>
      </w:tr>
      <w:tr w:rsidR="0046348E" w:rsidRPr="008E0274" w14:paraId="5CC852EA"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68F6BD48" w14:textId="77777777" w:rsidR="0046348E" w:rsidRPr="008E0274" w:rsidRDefault="0046348E" w:rsidP="00665AE8">
            <w:pPr>
              <w:spacing w:before="120"/>
              <w:rPr>
                <w:sz w:val="22"/>
                <w:szCs w:val="22"/>
                <w:lang w:val="es-ES"/>
              </w:rPr>
            </w:pPr>
          </w:p>
        </w:tc>
      </w:tr>
      <w:tr w:rsidR="0046348E" w:rsidRPr="008E0274" w14:paraId="04ECF174"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0C21BA18" w14:textId="77777777" w:rsidR="0046348E" w:rsidRPr="008E0274" w:rsidRDefault="0046348E" w:rsidP="00665AE8">
            <w:pPr>
              <w:spacing w:before="120"/>
              <w:rPr>
                <w:sz w:val="22"/>
                <w:szCs w:val="22"/>
                <w:lang w:val="es-ES"/>
              </w:rPr>
            </w:pPr>
          </w:p>
        </w:tc>
      </w:tr>
      <w:tr w:rsidR="0046348E" w:rsidRPr="008E0274" w14:paraId="09D83A09"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10F7B49A" w14:textId="77777777" w:rsidR="0046348E" w:rsidRPr="008E0274" w:rsidRDefault="0046348E" w:rsidP="00665AE8">
            <w:pPr>
              <w:spacing w:before="120"/>
              <w:rPr>
                <w:sz w:val="22"/>
                <w:szCs w:val="22"/>
                <w:lang w:val="es-ES"/>
              </w:rPr>
            </w:pPr>
          </w:p>
        </w:tc>
      </w:tr>
      <w:tr w:rsidR="0046348E" w:rsidRPr="008E0274" w14:paraId="29D4095A"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73726B0" w14:textId="77777777" w:rsidR="0046348E" w:rsidRPr="008E0274" w:rsidRDefault="0046348E" w:rsidP="00665AE8">
            <w:pPr>
              <w:spacing w:before="120"/>
              <w:rPr>
                <w:sz w:val="22"/>
                <w:szCs w:val="22"/>
                <w:lang w:val="es-ES"/>
              </w:rPr>
            </w:pPr>
          </w:p>
        </w:tc>
      </w:tr>
      <w:tr w:rsidR="0046348E" w:rsidRPr="008E0274" w14:paraId="734C42D2"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6778C40" w14:textId="77777777" w:rsidR="0046348E" w:rsidRPr="008E0274" w:rsidRDefault="0046348E" w:rsidP="00665AE8">
            <w:pPr>
              <w:spacing w:before="120"/>
              <w:rPr>
                <w:sz w:val="22"/>
                <w:szCs w:val="22"/>
                <w:lang w:val="es-ES"/>
              </w:rPr>
            </w:pPr>
          </w:p>
        </w:tc>
      </w:tr>
      <w:tr w:rsidR="0046348E" w:rsidRPr="008E0274" w14:paraId="252163FD"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FAC6EBF" w14:textId="77777777" w:rsidR="0046348E" w:rsidRPr="008E0274" w:rsidRDefault="0046348E" w:rsidP="00665AE8">
            <w:pPr>
              <w:spacing w:before="120"/>
              <w:rPr>
                <w:sz w:val="22"/>
                <w:szCs w:val="22"/>
                <w:lang w:val="es-ES"/>
              </w:rPr>
            </w:pPr>
          </w:p>
        </w:tc>
      </w:tr>
      <w:tr w:rsidR="0046348E" w:rsidRPr="008E0274" w14:paraId="2D36A7D1"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0D05A925" w14:textId="77777777" w:rsidR="0046348E" w:rsidRPr="008E0274" w:rsidRDefault="0046348E" w:rsidP="00665AE8">
            <w:pPr>
              <w:spacing w:before="120"/>
              <w:rPr>
                <w:sz w:val="22"/>
                <w:szCs w:val="22"/>
                <w:lang w:val="es-ES"/>
              </w:rPr>
            </w:pPr>
          </w:p>
        </w:tc>
      </w:tr>
      <w:tr w:rsidR="0046348E" w:rsidRPr="008E0274" w14:paraId="766241B2"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24D0B952" w14:textId="77777777" w:rsidR="0046348E" w:rsidRPr="008E0274" w:rsidRDefault="0046348E" w:rsidP="00665AE8">
            <w:pPr>
              <w:spacing w:before="120"/>
              <w:rPr>
                <w:sz w:val="22"/>
                <w:szCs w:val="22"/>
                <w:lang w:val="es-ES"/>
              </w:rPr>
            </w:pPr>
          </w:p>
        </w:tc>
      </w:tr>
      <w:tr w:rsidR="0046348E" w:rsidRPr="008E0274" w14:paraId="596F6DBD"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327F51BC" w14:textId="77777777" w:rsidR="0046348E" w:rsidRPr="008E0274" w:rsidRDefault="0046348E" w:rsidP="00665AE8">
            <w:pPr>
              <w:spacing w:before="120"/>
              <w:rPr>
                <w:sz w:val="22"/>
                <w:szCs w:val="22"/>
                <w:lang w:val="es-ES"/>
              </w:rPr>
            </w:pPr>
          </w:p>
        </w:tc>
      </w:tr>
      <w:tr w:rsidR="0046348E" w:rsidRPr="008E0274" w14:paraId="68A60239"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22D1E0B3" w14:textId="77777777" w:rsidR="0046348E" w:rsidRPr="008E0274" w:rsidRDefault="0046348E" w:rsidP="00665AE8">
            <w:pPr>
              <w:spacing w:before="120"/>
              <w:rPr>
                <w:sz w:val="22"/>
                <w:szCs w:val="22"/>
                <w:lang w:val="es-ES"/>
              </w:rPr>
            </w:pPr>
          </w:p>
        </w:tc>
      </w:tr>
      <w:tr w:rsidR="0046348E" w:rsidRPr="008E0274" w14:paraId="5C47D0B4"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3B044AF" w14:textId="77777777" w:rsidR="0046348E" w:rsidRPr="008E0274" w:rsidRDefault="0046348E" w:rsidP="00665AE8">
            <w:pPr>
              <w:spacing w:before="120"/>
              <w:rPr>
                <w:sz w:val="22"/>
                <w:szCs w:val="22"/>
                <w:lang w:val="es-ES"/>
              </w:rPr>
            </w:pPr>
          </w:p>
        </w:tc>
      </w:tr>
      <w:tr w:rsidR="0046348E" w:rsidRPr="008E0274" w14:paraId="0C9AAB8C" w14:textId="77777777" w:rsidTr="00665AE8">
        <w:tc>
          <w:tcPr>
            <w:tcW w:w="9018" w:type="dxa"/>
            <w:tcBorders>
              <w:top w:val="single" w:sz="6" w:space="0" w:color="808080"/>
              <w:left w:val="single" w:sz="6" w:space="0" w:color="808080"/>
              <w:bottom w:val="single" w:sz="6" w:space="0" w:color="808080"/>
              <w:right w:val="single" w:sz="6" w:space="0" w:color="808080"/>
            </w:tcBorders>
          </w:tcPr>
          <w:p w14:paraId="4A1E6F25" w14:textId="77777777" w:rsidR="0046348E" w:rsidRPr="008E0274" w:rsidRDefault="0046348E" w:rsidP="00665AE8">
            <w:pPr>
              <w:spacing w:before="120"/>
              <w:rPr>
                <w:sz w:val="22"/>
                <w:szCs w:val="22"/>
                <w:lang w:val="es-ES"/>
              </w:rPr>
            </w:pPr>
          </w:p>
        </w:tc>
      </w:tr>
    </w:tbl>
    <w:p w14:paraId="24B3C9D1" w14:textId="77777777" w:rsidR="0046348E" w:rsidRPr="008E0274" w:rsidRDefault="0046348E" w:rsidP="0046348E">
      <w:pPr>
        <w:pStyle w:val="Head82"/>
        <w:rPr>
          <w:lang w:val="es-ES"/>
        </w:rPr>
      </w:pPr>
      <w:r w:rsidRPr="008E0274">
        <w:rPr>
          <w:sz w:val="22"/>
          <w:szCs w:val="22"/>
          <w:lang w:val="es-ES"/>
        </w:rPr>
        <w:br w:type="page"/>
      </w:r>
      <w:bookmarkStart w:id="562" w:name="_Toc490650432"/>
      <w:bookmarkStart w:id="563" w:name="_Toc490653373"/>
      <w:bookmarkStart w:id="564" w:name="_Toc521497251"/>
      <w:bookmarkStart w:id="565" w:name="_Toc107660974"/>
      <w:r w:rsidRPr="008E0274">
        <w:rPr>
          <w:lang w:val="es-ES"/>
        </w:rPr>
        <w:t>3.5.1</w:t>
      </w:r>
      <w:r w:rsidRPr="008E0274">
        <w:rPr>
          <w:lang w:val="es-ES"/>
        </w:rPr>
        <w:tab/>
      </w:r>
      <w:bookmarkEnd w:id="562"/>
      <w:bookmarkEnd w:id="563"/>
      <w:bookmarkEnd w:id="564"/>
      <w:r w:rsidRPr="008E0274">
        <w:rPr>
          <w:lang w:val="es-ES"/>
        </w:rPr>
        <w:t>Formulario de información general</w:t>
      </w:r>
      <w:bookmarkEnd w:id="565"/>
    </w:p>
    <w:p w14:paraId="205213FF" w14:textId="77777777" w:rsidR="0046348E" w:rsidRPr="008E0274" w:rsidRDefault="0046348E" w:rsidP="0046348E">
      <w:pPr>
        <w:rPr>
          <w:sz w:val="22"/>
          <w:szCs w:val="22"/>
          <w:lang w:val="es-ES"/>
        </w:rPr>
      </w:pPr>
    </w:p>
    <w:p w14:paraId="07D5D28A" w14:textId="77777777" w:rsidR="0046348E" w:rsidRPr="008E0274" w:rsidRDefault="0046348E" w:rsidP="0046348E">
      <w:pPr>
        <w:rPr>
          <w:lang w:val="es-ES"/>
        </w:rPr>
      </w:pPr>
      <w:r w:rsidRPr="008E0274">
        <w:rPr>
          <w:lang w:val="es-ES"/>
        </w:rPr>
        <w:t xml:space="preserve">Todas las empresas que sean </w:t>
      </w:r>
      <w:r w:rsidRPr="008E0274">
        <w:rPr>
          <w:spacing w:val="-2"/>
          <w:lang w:val="es-ES"/>
        </w:rPr>
        <w:t>propiedad de un único dueño</w:t>
      </w:r>
      <w:r w:rsidRPr="008E0274">
        <w:rPr>
          <w:lang w:val="es-ES"/>
        </w:rPr>
        <w:t xml:space="preserve"> y cada socio de una sociedad en participación que esté presentando ofertas deberán suministrar la </w:t>
      </w:r>
      <w:r w:rsidRPr="008E0274">
        <w:rPr>
          <w:spacing w:val="-2"/>
          <w:lang w:val="es-ES"/>
        </w:rPr>
        <w:t>información</w:t>
      </w:r>
      <w:r w:rsidRPr="008E0274">
        <w:rPr>
          <w:lang w:val="es-ES"/>
        </w:rPr>
        <w:t xml:space="preserve"> pedida en este formulario. La información sobre la nacionalidad se deberá dar para todos los dueños de empresas o Licitantes que sean socios de una empresa o sean el </w:t>
      </w:r>
      <w:r w:rsidRPr="008E0274">
        <w:rPr>
          <w:spacing w:val="-2"/>
          <w:lang w:val="es-ES"/>
        </w:rPr>
        <w:t xml:space="preserve"> único dueño</w:t>
      </w:r>
      <w:r w:rsidRPr="008E0274">
        <w:rPr>
          <w:lang w:val="es-ES"/>
        </w:rPr>
        <w:t>.</w:t>
      </w:r>
    </w:p>
    <w:p w14:paraId="30FAB4C0" w14:textId="77777777" w:rsidR="0046348E" w:rsidRPr="008E0274" w:rsidRDefault="0046348E" w:rsidP="0046348E">
      <w:pPr>
        <w:rPr>
          <w:lang w:val="es-ES"/>
        </w:rPr>
      </w:pPr>
    </w:p>
    <w:p w14:paraId="1CF50192" w14:textId="77777777" w:rsidR="0046348E" w:rsidRPr="008E0274" w:rsidRDefault="0046348E" w:rsidP="0046348E">
      <w:pPr>
        <w:rPr>
          <w:lang w:val="es-ES"/>
        </w:rPr>
      </w:pPr>
      <w:r w:rsidRPr="008E0274">
        <w:rPr>
          <w:lang w:val="es-ES"/>
        </w:rPr>
        <w:t>En los casos en que el Licitante propone emplear a determinados subcontratistas para suministrar componentes sumamente especializados del Sistema de información, también deberá darse la información siguiente referente al (los) Subcontratista(s), junto con la información solicitada en los formularios 3.5.2, 3.5.3, 3.5.3a, 3.5.4, y 3.5.5. Las sociedades en participación deberán llenar también el formulario  3.5.2a.</w:t>
      </w:r>
    </w:p>
    <w:p w14:paraId="7E49ED04"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46348E" w:rsidRPr="008E0274" w14:paraId="0C3D06D5"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516AE62" w14:textId="77777777" w:rsidR="0046348E" w:rsidRPr="008E0274" w:rsidRDefault="0046348E" w:rsidP="00665AE8">
            <w:pPr>
              <w:rPr>
                <w:sz w:val="22"/>
                <w:szCs w:val="22"/>
                <w:lang w:val="es-ES"/>
              </w:rPr>
            </w:pPr>
            <w:r w:rsidRPr="008E0274">
              <w:rPr>
                <w:sz w:val="22"/>
                <w:szCs w:val="22"/>
                <w:lang w:val="es-ES"/>
              </w:rPr>
              <w:t>1.</w:t>
            </w:r>
          </w:p>
        </w:tc>
        <w:tc>
          <w:tcPr>
            <w:tcW w:w="8460" w:type="dxa"/>
            <w:gridSpan w:val="2"/>
            <w:tcBorders>
              <w:top w:val="single" w:sz="6" w:space="0" w:color="808080"/>
              <w:left w:val="single" w:sz="6" w:space="0" w:color="808080"/>
              <w:bottom w:val="single" w:sz="6" w:space="0" w:color="808080"/>
              <w:right w:val="single" w:sz="6" w:space="0" w:color="808080"/>
            </w:tcBorders>
          </w:tcPr>
          <w:p w14:paraId="022CD03B" w14:textId="77777777" w:rsidR="0046348E" w:rsidRPr="008E0274" w:rsidRDefault="0046348E" w:rsidP="00665AE8">
            <w:pPr>
              <w:rPr>
                <w:sz w:val="22"/>
                <w:szCs w:val="22"/>
                <w:lang w:val="es-ES"/>
              </w:rPr>
            </w:pPr>
            <w:r w:rsidRPr="008E0274">
              <w:rPr>
                <w:sz w:val="22"/>
                <w:szCs w:val="22"/>
                <w:lang w:val="es-ES"/>
              </w:rPr>
              <w:t>Nombre de la empresa</w:t>
            </w:r>
          </w:p>
        </w:tc>
      </w:tr>
      <w:tr w:rsidR="0046348E" w:rsidRPr="007436C2" w14:paraId="79FDF021"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C3BD0FB" w14:textId="77777777" w:rsidR="0046348E" w:rsidRPr="008E0274" w:rsidRDefault="0046348E" w:rsidP="00665AE8">
            <w:pPr>
              <w:rPr>
                <w:sz w:val="22"/>
                <w:szCs w:val="22"/>
                <w:lang w:val="es-ES"/>
              </w:rPr>
            </w:pPr>
            <w:r w:rsidRPr="008E0274">
              <w:rPr>
                <w:sz w:val="22"/>
                <w:szCs w:val="22"/>
                <w:lang w:val="es-ES"/>
              </w:rPr>
              <w:t>1.</w:t>
            </w:r>
          </w:p>
        </w:tc>
        <w:tc>
          <w:tcPr>
            <w:tcW w:w="8460" w:type="dxa"/>
            <w:gridSpan w:val="2"/>
            <w:tcBorders>
              <w:top w:val="single" w:sz="6" w:space="0" w:color="808080"/>
              <w:left w:val="single" w:sz="6" w:space="0" w:color="808080"/>
              <w:bottom w:val="single" w:sz="6" w:space="0" w:color="808080"/>
              <w:right w:val="single" w:sz="6" w:space="0" w:color="808080"/>
            </w:tcBorders>
          </w:tcPr>
          <w:p w14:paraId="3DCCEF1D" w14:textId="77777777" w:rsidR="0046348E" w:rsidRPr="008E0274" w:rsidRDefault="0046348E" w:rsidP="00665AE8">
            <w:pPr>
              <w:rPr>
                <w:sz w:val="22"/>
                <w:szCs w:val="22"/>
                <w:lang w:val="es-ES"/>
              </w:rPr>
            </w:pPr>
            <w:r w:rsidRPr="008E0274">
              <w:rPr>
                <w:sz w:val="22"/>
                <w:szCs w:val="22"/>
                <w:lang w:val="es-ES"/>
              </w:rPr>
              <w:t>Dirección de la Oficina Principal</w:t>
            </w:r>
          </w:p>
        </w:tc>
      </w:tr>
      <w:tr w:rsidR="0046348E" w:rsidRPr="008E0274" w14:paraId="301BA903"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DF21A2D" w14:textId="77777777" w:rsidR="0046348E" w:rsidRPr="008E0274" w:rsidRDefault="0046348E" w:rsidP="00665AE8">
            <w:pPr>
              <w:rPr>
                <w:sz w:val="22"/>
                <w:szCs w:val="22"/>
                <w:lang w:val="es-ES"/>
              </w:rPr>
            </w:pPr>
            <w:r w:rsidRPr="008E0274">
              <w:rPr>
                <w:sz w:val="22"/>
                <w:szCs w:val="22"/>
                <w:lang w:val="es-ES"/>
              </w:rPr>
              <w:t>3.</w:t>
            </w:r>
          </w:p>
        </w:tc>
        <w:tc>
          <w:tcPr>
            <w:tcW w:w="4320" w:type="dxa"/>
            <w:tcBorders>
              <w:top w:val="single" w:sz="6" w:space="0" w:color="808080"/>
              <w:left w:val="single" w:sz="6" w:space="0" w:color="808080"/>
              <w:bottom w:val="single" w:sz="6" w:space="0" w:color="808080"/>
              <w:right w:val="single" w:sz="6" w:space="0" w:color="808080"/>
            </w:tcBorders>
          </w:tcPr>
          <w:p w14:paraId="6BE2F14F" w14:textId="77777777" w:rsidR="0046348E" w:rsidRPr="008E0274" w:rsidRDefault="0046348E" w:rsidP="00665AE8">
            <w:pPr>
              <w:rPr>
                <w:sz w:val="22"/>
                <w:szCs w:val="22"/>
                <w:lang w:val="es-ES"/>
              </w:rPr>
            </w:pPr>
            <w:r w:rsidRPr="008E0274">
              <w:rPr>
                <w:sz w:val="22"/>
                <w:szCs w:val="22"/>
                <w:lang w:val="es-ES"/>
              </w:rPr>
              <w:t>Teléfono</w:t>
            </w:r>
          </w:p>
        </w:tc>
        <w:tc>
          <w:tcPr>
            <w:tcW w:w="4140" w:type="dxa"/>
            <w:tcBorders>
              <w:top w:val="single" w:sz="6" w:space="0" w:color="808080"/>
              <w:left w:val="single" w:sz="6" w:space="0" w:color="808080"/>
              <w:bottom w:val="single" w:sz="6" w:space="0" w:color="808080"/>
              <w:right w:val="single" w:sz="6" w:space="0" w:color="808080"/>
            </w:tcBorders>
          </w:tcPr>
          <w:p w14:paraId="7C50500B" w14:textId="77777777" w:rsidR="0046348E" w:rsidRPr="008E0274" w:rsidRDefault="0046348E" w:rsidP="00665AE8">
            <w:pPr>
              <w:rPr>
                <w:sz w:val="22"/>
                <w:szCs w:val="22"/>
                <w:lang w:val="es-ES"/>
              </w:rPr>
            </w:pPr>
            <w:r w:rsidRPr="008E0274">
              <w:rPr>
                <w:sz w:val="22"/>
                <w:szCs w:val="22"/>
                <w:lang w:val="es-ES"/>
              </w:rPr>
              <w:t>Contacto</w:t>
            </w:r>
          </w:p>
        </w:tc>
      </w:tr>
      <w:tr w:rsidR="0046348E" w:rsidRPr="008E0274" w14:paraId="29DAD299"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02FAB09" w14:textId="77777777" w:rsidR="0046348E" w:rsidRPr="008E0274" w:rsidRDefault="0046348E" w:rsidP="00665AE8">
            <w:pPr>
              <w:rPr>
                <w:sz w:val="22"/>
                <w:szCs w:val="22"/>
                <w:lang w:val="es-ES"/>
              </w:rPr>
            </w:pPr>
            <w:r w:rsidRPr="008E0274">
              <w:rPr>
                <w:sz w:val="22"/>
                <w:szCs w:val="22"/>
                <w:lang w:val="es-ES"/>
              </w:rPr>
              <w:t>4.</w:t>
            </w:r>
          </w:p>
        </w:tc>
        <w:tc>
          <w:tcPr>
            <w:tcW w:w="4320" w:type="dxa"/>
            <w:tcBorders>
              <w:top w:val="single" w:sz="6" w:space="0" w:color="808080"/>
              <w:left w:val="single" w:sz="6" w:space="0" w:color="808080"/>
              <w:bottom w:val="single" w:sz="6" w:space="0" w:color="808080"/>
              <w:right w:val="single" w:sz="6" w:space="0" w:color="808080"/>
            </w:tcBorders>
          </w:tcPr>
          <w:p w14:paraId="2FC15508" w14:textId="77777777" w:rsidR="0046348E" w:rsidRPr="008E0274" w:rsidRDefault="0046348E" w:rsidP="00665AE8">
            <w:pPr>
              <w:rPr>
                <w:sz w:val="22"/>
                <w:szCs w:val="22"/>
                <w:lang w:val="es-ES"/>
              </w:rPr>
            </w:pPr>
            <w:r w:rsidRPr="008E0274">
              <w:rPr>
                <w:sz w:val="22"/>
                <w:szCs w:val="22"/>
                <w:lang w:val="es-ES"/>
              </w:rPr>
              <w:t>Fax</w:t>
            </w:r>
          </w:p>
        </w:tc>
        <w:tc>
          <w:tcPr>
            <w:tcW w:w="4140" w:type="dxa"/>
            <w:tcBorders>
              <w:top w:val="single" w:sz="6" w:space="0" w:color="808080"/>
              <w:left w:val="single" w:sz="6" w:space="0" w:color="808080"/>
              <w:bottom w:val="single" w:sz="6" w:space="0" w:color="808080"/>
              <w:right w:val="single" w:sz="6" w:space="0" w:color="808080"/>
            </w:tcBorders>
          </w:tcPr>
          <w:p w14:paraId="26E7E8CD" w14:textId="77777777" w:rsidR="0046348E" w:rsidRPr="008E0274" w:rsidRDefault="0046348E" w:rsidP="00665AE8">
            <w:pPr>
              <w:rPr>
                <w:sz w:val="22"/>
                <w:szCs w:val="22"/>
                <w:lang w:val="es-ES"/>
              </w:rPr>
            </w:pPr>
            <w:r w:rsidRPr="008E0274">
              <w:rPr>
                <w:sz w:val="22"/>
                <w:szCs w:val="22"/>
                <w:lang w:val="es-ES"/>
              </w:rPr>
              <w:t>Télex</w:t>
            </w:r>
          </w:p>
        </w:tc>
      </w:tr>
      <w:tr w:rsidR="0046348E" w:rsidRPr="008E0274" w14:paraId="39CA0A26"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ACDEE0E" w14:textId="77777777" w:rsidR="0046348E" w:rsidRPr="008E0274" w:rsidRDefault="0046348E" w:rsidP="00665AE8">
            <w:pPr>
              <w:rPr>
                <w:sz w:val="22"/>
                <w:szCs w:val="22"/>
                <w:lang w:val="es-ES"/>
              </w:rPr>
            </w:pPr>
            <w:r w:rsidRPr="008E0274">
              <w:rPr>
                <w:sz w:val="22"/>
                <w:szCs w:val="22"/>
                <w:lang w:val="es-ES"/>
              </w:rPr>
              <w:t>5.</w:t>
            </w:r>
          </w:p>
        </w:tc>
        <w:tc>
          <w:tcPr>
            <w:tcW w:w="4320" w:type="dxa"/>
            <w:tcBorders>
              <w:top w:val="single" w:sz="6" w:space="0" w:color="808080"/>
              <w:left w:val="single" w:sz="6" w:space="0" w:color="808080"/>
              <w:bottom w:val="single" w:sz="6" w:space="0" w:color="808080"/>
              <w:right w:val="single" w:sz="6" w:space="0" w:color="808080"/>
            </w:tcBorders>
          </w:tcPr>
          <w:p w14:paraId="59326AF2" w14:textId="77777777" w:rsidR="0046348E" w:rsidRPr="008E0274" w:rsidRDefault="0046348E" w:rsidP="00665AE8">
            <w:pPr>
              <w:rPr>
                <w:rStyle w:val="Table"/>
                <w:spacing w:val="-2"/>
                <w:lang w:val="es-ES"/>
              </w:rPr>
            </w:pPr>
            <w:r w:rsidRPr="008E0274">
              <w:rPr>
                <w:sz w:val="22"/>
                <w:szCs w:val="22"/>
                <w:lang w:val="es-ES"/>
              </w:rPr>
              <w:t>Lugar de constitución /</w:t>
            </w:r>
            <w:r w:rsidRPr="008E0274">
              <w:rPr>
                <w:spacing w:val="-2"/>
                <w:lang w:val="es-ES"/>
              </w:rPr>
              <w:t xml:space="preserve"> </w:t>
            </w:r>
            <w:r w:rsidRPr="008E0274">
              <w:rPr>
                <w:spacing w:val="-2"/>
                <w:sz w:val="22"/>
                <w:szCs w:val="22"/>
                <w:lang w:val="es-ES"/>
              </w:rPr>
              <w:t>registro</w:t>
            </w:r>
          </w:p>
          <w:p w14:paraId="7E3DBA46" w14:textId="77777777" w:rsidR="0046348E" w:rsidRPr="008E0274" w:rsidRDefault="0046348E" w:rsidP="00665AE8">
            <w:pPr>
              <w:pStyle w:val="EndnoteText"/>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21201302" w14:textId="77777777" w:rsidR="0046348E" w:rsidRPr="008E0274" w:rsidRDefault="0046348E" w:rsidP="00665AE8">
            <w:pPr>
              <w:rPr>
                <w:rStyle w:val="Table"/>
                <w:spacing w:val="-2"/>
                <w:lang w:val="es-ES"/>
              </w:rPr>
            </w:pPr>
            <w:r w:rsidRPr="008E0274">
              <w:rPr>
                <w:sz w:val="22"/>
                <w:szCs w:val="22"/>
                <w:lang w:val="es-ES"/>
              </w:rPr>
              <w:t>Año de constitución / registro</w:t>
            </w:r>
          </w:p>
          <w:p w14:paraId="6685E5B4" w14:textId="77777777" w:rsidR="0046348E" w:rsidRPr="008E0274" w:rsidRDefault="0046348E" w:rsidP="00665AE8">
            <w:pPr>
              <w:rPr>
                <w:sz w:val="22"/>
                <w:szCs w:val="22"/>
                <w:lang w:val="es-ES"/>
              </w:rPr>
            </w:pPr>
          </w:p>
        </w:tc>
      </w:tr>
    </w:tbl>
    <w:p w14:paraId="16F432E4"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20"/>
        <w:gridCol w:w="4140"/>
      </w:tblGrid>
      <w:tr w:rsidR="0046348E" w:rsidRPr="008E0274" w14:paraId="0F9B28C6" w14:textId="77777777" w:rsidTr="00665AE8">
        <w:trPr>
          <w:cantSplit/>
          <w:jc w:val="center"/>
        </w:trPr>
        <w:tc>
          <w:tcPr>
            <w:tcW w:w="9180" w:type="dxa"/>
            <w:gridSpan w:val="3"/>
            <w:tcBorders>
              <w:top w:val="single" w:sz="6" w:space="0" w:color="808080"/>
              <w:left w:val="single" w:sz="6" w:space="0" w:color="808080"/>
              <w:bottom w:val="single" w:sz="6" w:space="0" w:color="808080"/>
              <w:right w:val="single" w:sz="6" w:space="0" w:color="808080"/>
            </w:tcBorders>
          </w:tcPr>
          <w:p w14:paraId="31511B90" w14:textId="77777777" w:rsidR="0046348E" w:rsidRPr="008E0274" w:rsidRDefault="0046348E" w:rsidP="00665AE8">
            <w:pPr>
              <w:rPr>
                <w:sz w:val="22"/>
                <w:szCs w:val="22"/>
                <w:lang w:val="es-ES"/>
              </w:rPr>
            </w:pPr>
            <w:r w:rsidRPr="008E0274">
              <w:rPr>
                <w:sz w:val="22"/>
                <w:szCs w:val="22"/>
                <w:lang w:val="es-ES"/>
              </w:rPr>
              <w:t>Nacionalidad de los Propietarios ¹</w:t>
            </w:r>
          </w:p>
        </w:tc>
      </w:tr>
      <w:tr w:rsidR="0046348E" w:rsidRPr="008E0274" w14:paraId="260BAE36" w14:textId="77777777" w:rsidTr="00665AE8">
        <w:trPr>
          <w:cantSplit/>
          <w:jc w:val="center"/>
        </w:trPr>
        <w:tc>
          <w:tcPr>
            <w:tcW w:w="5040" w:type="dxa"/>
            <w:gridSpan w:val="2"/>
            <w:tcBorders>
              <w:top w:val="single" w:sz="6" w:space="0" w:color="808080"/>
              <w:left w:val="single" w:sz="6" w:space="0" w:color="808080"/>
              <w:bottom w:val="single" w:sz="6" w:space="0" w:color="808080"/>
              <w:right w:val="single" w:sz="6" w:space="0" w:color="808080"/>
            </w:tcBorders>
          </w:tcPr>
          <w:p w14:paraId="4E77F604" w14:textId="77777777" w:rsidR="0046348E" w:rsidRPr="008E0274" w:rsidRDefault="0046348E" w:rsidP="00665AE8">
            <w:pPr>
              <w:rPr>
                <w:sz w:val="22"/>
                <w:szCs w:val="22"/>
                <w:lang w:val="es-ES"/>
              </w:rPr>
            </w:pPr>
            <w:r w:rsidRPr="008E0274">
              <w:rPr>
                <w:sz w:val="22"/>
                <w:szCs w:val="22"/>
                <w:lang w:val="es-ES"/>
              </w:rPr>
              <w:t>Nombre</w:t>
            </w:r>
          </w:p>
        </w:tc>
        <w:tc>
          <w:tcPr>
            <w:tcW w:w="4140" w:type="dxa"/>
            <w:tcBorders>
              <w:top w:val="single" w:sz="6" w:space="0" w:color="808080"/>
              <w:left w:val="single" w:sz="6" w:space="0" w:color="808080"/>
              <w:bottom w:val="single" w:sz="6" w:space="0" w:color="808080"/>
              <w:right w:val="single" w:sz="6" w:space="0" w:color="808080"/>
            </w:tcBorders>
          </w:tcPr>
          <w:p w14:paraId="6B25D93B" w14:textId="77777777" w:rsidR="0046348E" w:rsidRPr="008E0274" w:rsidRDefault="0046348E" w:rsidP="00665AE8">
            <w:pPr>
              <w:rPr>
                <w:sz w:val="22"/>
                <w:szCs w:val="22"/>
                <w:lang w:val="es-ES"/>
              </w:rPr>
            </w:pPr>
            <w:r w:rsidRPr="008E0274">
              <w:rPr>
                <w:sz w:val="22"/>
                <w:szCs w:val="22"/>
                <w:lang w:val="es-ES"/>
              </w:rPr>
              <w:t>Nacionalidad</w:t>
            </w:r>
          </w:p>
        </w:tc>
      </w:tr>
      <w:tr w:rsidR="0046348E" w:rsidRPr="008E0274" w14:paraId="1B637F86"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2927182C" w14:textId="77777777" w:rsidR="0046348E" w:rsidRPr="008E0274" w:rsidRDefault="0046348E" w:rsidP="00665AE8">
            <w:pPr>
              <w:rPr>
                <w:sz w:val="22"/>
                <w:szCs w:val="22"/>
                <w:lang w:val="es-ES"/>
              </w:rPr>
            </w:pPr>
            <w:r w:rsidRPr="008E0274">
              <w:rPr>
                <w:sz w:val="22"/>
                <w:szCs w:val="22"/>
                <w:lang w:val="es-ES"/>
              </w:rPr>
              <w:t>1.</w:t>
            </w:r>
          </w:p>
        </w:tc>
        <w:tc>
          <w:tcPr>
            <w:tcW w:w="4320" w:type="dxa"/>
            <w:tcBorders>
              <w:top w:val="single" w:sz="6" w:space="0" w:color="808080"/>
              <w:left w:val="single" w:sz="6" w:space="0" w:color="808080"/>
              <w:bottom w:val="single" w:sz="6" w:space="0" w:color="808080"/>
              <w:right w:val="single" w:sz="6" w:space="0" w:color="808080"/>
            </w:tcBorders>
          </w:tcPr>
          <w:p w14:paraId="5BD71F8F" w14:textId="77777777" w:rsidR="0046348E" w:rsidRPr="008E0274" w:rsidRDefault="0046348E" w:rsidP="00665AE8">
            <w:pPr>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66E2870A" w14:textId="77777777" w:rsidR="0046348E" w:rsidRPr="008E0274" w:rsidRDefault="0046348E" w:rsidP="00665AE8">
            <w:pPr>
              <w:rPr>
                <w:sz w:val="22"/>
                <w:szCs w:val="22"/>
                <w:lang w:val="es-ES"/>
              </w:rPr>
            </w:pPr>
          </w:p>
        </w:tc>
      </w:tr>
      <w:tr w:rsidR="0046348E" w:rsidRPr="008E0274" w14:paraId="7655B8B0"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31FF8F1" w14:textId="77777777" w:rsidR="0046348E" w:rsidRPr="008E0274" w:rsidRDefault="0046348E" w:rsidP="00665AE8">
            <w:pPr>
              <w:rPr>
                <w:sz w:val="22"/>
                <w:szCs w:val="22"/>
                <w:lang w:val="es-ES"/>
              </w:rPr>
            </w:pPr>
            <w:r w:rsidRPr="008E0274">
              <w:rPr>
                <w:sz w:val="22"/>
                <w:szCs w:val="22"/>
                <w:lang w:val="es-ES"/>
              </w:rPr>
              <w:t>2.</w:t>
            </w:r>
          </w:p>
        </w:tc>
        <w:tc>
          <w:tcPr>
            <w:tcW w:w="4320" w:type="dxa"/>
            <w:tcBorders>
              <w:top w:val="single" w:sz="6" w:space="0" w:color="808080"/>
              <w:left w:val="single" w:sz="6" w:space="0" w:color="808080"/>
              <w:bottom w:val="single" w:sz="6" w:space="0" w:color="808080"/>
              <w:right w:val="single" w:sz="6" w:space="0" w:color="808080"/>
            </w:tcBorders>
          </w:tcPr>
          <w:p w14:paraId="0C9E1769" w14:textId="77777777" w:rsidR="0046348E" w:rsidRPr="008E0274" w:rsidRDefault="0046348E" w:rsidP="00665AE8">
            <w:pPr>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27F4D32A" w14:textId="77777777" w:rsidR="0046348E" w:rsidRPr="008E0274" w:rsidRDefault="0046348E" w:rsidP="00665AE8">
            <w:pPr>
              <w:rPr>
                <w:sz w:val="22"/>
                <w:szCs w:val="22"/>
                <w:lang w:val="es-ES"/>
              </w:rPr>
            </w:pPr>
          </w:p>
        </w:tc>
      </w:tr>
      <w:tr w:rsidR="0046348E" w:rsidRPr="008E0274" w14:paraId="62AA836D"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19B2E40" w14:textId="77777777" w:rsidR="0046348E" w:rsidRPr="008E0274" w:rsidRDefault="0046348E" w:rsidP="00665AE8">
            <w:pPr>
              <w:rPr>
                <w:sz w:val="22"/>
                <w:szCs w:val="22"/>
                <w:lang w:val="es-ES"/>
              </w:rPr>
            </w:pPr>
            <w:r w:rsidRPr="008E0274">
              <w:rPr>
                <w:sz w:val="22"/>
                <w:szCs w:val="22"/>
                <w:lang w:val="es-ES"/>
              </w:rPr>
              <w:t>3.</w:t>
            </w:r>
          </w:p>
        </w:tc>
        <w:tc>
          <w:tcPr>
            <w:tcW w:w="4320" w:type="dxa"/>
            <w:tcBorders>
              <w:top w:val="single" w:sz="6" w:space="0" w:color="808080"/>
              <w:left w:val="single" w:sz="6" w:space="0" w:color="808080"/>
              <w:bottom w:val="single" w:sz="6" w:space="0" w:color="808080"/>
              <w:right w:val="single" w:sz="6" w:space="0" w:color="808080"/>
            </w:tcBorders>
          </w:tcPr>
          <w:p w14:paraId="494A1FE5" w14:textId="77777777" w:rsidR="0046348E" w:rsidRPr="008E0274" w:rsidRDefault="0046348E" w:rsidP="00665AE8">
            <w:pPr>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3BB67B71" w14:textId="77777777" w:rsidR="0046348E" w:rsidRPr="008E0274" w:rsidRDefault="0046348E" w:rsidP="00665AE8">
            <w:pPr>
              <w:rPr>
                <w:sz w:val="22"/>
                <w:szCs w:val="22"/>
                <w:lang w:val="es-ES"/>
              </w:rPr>
            </w:pPr>
          </w:p>
        </w:tc>
      </w:tr>
      <w:tr w:rsidR="0046348E" w:rsidRPr="008E0274" w14:paraId="0EFE7AAB"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280E395" w14:textId="77777777" w:rsidR="0046348E" w:rsidRPr="008E0274" w:rsidRDefault="0046348E" w:rsidP="00665AE8">
            <w:pPr>
              <w:rPr>
                <w:sz w:val="22"/>
                <w:szCs w:val="22"/>
                <w:lang w:val="es-ES"/>
              </w:rPr>
            </w:pPr>
            <w:r w:rsidRPr="008E0274">
              <w:rPr>
                <w:sz w:val="22"/>
                <w:szCs w:val="22"/>
                <w:lang w:val="es-ES"/>
              </w:rPr>
              <w:t>4.</w:t>
            </w:r>
          </w:p>
        </w:tc>
        <w:tc>
          <w:tcPr>
            <w:tcW w:w="4320" w:type="dxa"/>
            <w:tcBorders>
              <w:top w:val="single" w:sz="6" w:space="0" w:color="808080"/>
              <w:left w:val="single" w:sz="6" w:space="0" w:color="808080"/>
              <w:bottom w:val="single" w:sz="6" w:space="0" w:color="808080"/>
              <w:right w:val="single" w:sz="6" w:space="0" w:color="808080"/>
            </w:tcBorders>
          </w:tcPr>
          <w:p w14:paraId="65A7B60D" w14:textId="77777777" w:rsidR="0046348E" w:rsidRPr="008E0274" w:rsidRDefault="0046348E" w:rsidP="00665AE8">
            <w:pPr>
              <w:pStyle w:val="EndnoteText"/>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6DFFF247" w14:textId="77777777" w:rsidR="0046348E" w:rsidRPr="008E0274" w:rsidRDefault="0046348E" w:rsidP="00665AE8">
            <w:pPr>
              <w:rPr>
                <w:sz w:val="22"/>
                <w:szCs w:val="22"/>
                <w:lang w:val="es-ES"/>
              </w:rPr>
            </w:pPr>
          </w:p>
        </w:tc>
      </w:tr>
      <w:tr w:rsidR="0046348E" w:rsidRPr="008E0274" w14:paraId="45DB17E2"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3B4A2C0" w14:textId="77777777" w:rsidR="0046348E" w:rsidRPr="008E0274" w:rsidRDefault="0046348E" w:rsidP="00665AE8">
            <w:pPr>
              <w:rPr>
                <w:sz w:val="22"/>
                <w:szCs w:val="22"/>
                <w:lang w:val="es-ES"/>
              </w:rPr>
            </w:pPr>
            <w:r w:rsidRPr="008E0274">
              <w:rPr>
                <w:sz w:val="22"/>
                <w:szCs w:val="22"/>
                <w:lang w:val="es-ES"/>
              </w:rPr>
              <w:t>5.</w:t>
            </w:r>
          </w:p>
        </w:tc>
        <w:tc>
          <w:tcPr>
            <w:tcW w:w="4320" w:type="dxa"/>
            <w:tcBorders>
              <w:top w:val="single" w:sz="6" w:space="0" w:color="808080"/>
              <w:left w:val="single" w:sz="6" w:space="0" w:color="808080"/>
              <w:bottom w:val="single" w:sz="6" w:space="0" w:color="808080"/>
              <w:right w:val="single" w:sz="6" w:space="0" w:color="808080"/>
            </w:tcBorders>
          </w:tcPr>
          <w:p w14:paraId="53D4752B" w14:textId="77777777" w:rsidR="0046348E" w:rsidRPr="008E0274" w:rsidRDefault="0046348E" w:rsidP="00665AE8">
            <w:pPr>
              <w:rPr>
                <w:sz w:val="22"/>
                <w:szCs w:val="22"/>
                <w:lang w:val="es-ES"/>
              </w:rPr>
            </w:pPr>
          </w:p>
        </w:tc>
        <w:tc>
          <w:tcPr>
            <w:tcW w:w="4140" w:type="dxa"/>
            <w:tcBorders>
              <w:top w:val="single" w:sz="6" w:space="0" w:color="808080"/>
              <w:left w:val="single" w:sz="6" w:space="0" w:color="808080"/>
              <w:bottom w:val="single" w:sz="6" w:space="0" w:color="808080"/>
              <w:right w:val="single" w:sz="6" w:space="0" w:color="808080"/>
            </w:tcBorders>
          </w:tcPr>
          <w:p w14:paraId="189FCF29" w14:textId="77777777" w:rsidR="0046348E" w:rsidRPr="008E0274" w:rsidRDefault="0046348E" w:rsidP="00665AE8">
            <w:pPr>
              <w:rPr>
                <w:sz w:val="22"/>
                <w:szCs w:val="22"/>
                <w:lang w:val="es-ES"/>
              </w:rPr>
            </w:pPr>
          </w:p>
        </w:tc>
      </w:tr>
      <w:tr w:rsidR="0046348E" w:rsidRPr="00F34824" w14:paraId="2D05B135" w14:textId="77777777" w:rsidTr="00665AE8">
        <w:trPr>
          <w:cantSplit/>
          <w:jc w:val="center"/>
        </w:trPr>
        <w:tc>
          <w:tcPr>
            <w:tcW w:w="9180" w:type="dxa"/>
            <w:gridSpan w:val="3"/>
            <w:tcBorders>
              <w:top w:val="single" w:sz="6" w:space="0" w:color="808080"/>
              <w:left w:val="single" w:sz="6" w:space="0" w:color="808080"/>
              <w:bottom w:val="single" w:sz="6" w:space="0" w:color="808080"/>
              <w:right w:val="single" w:sz="6" w:space="0" w:color="808080"/>
            </w:tcBorders>
          </w:tcPr>
          <w:p w14:paraId="01301797" w14:textId="77777777" w:rsidR="0046348E" w:rsidRPr="008E0274" w:rsidRDefault="0046348E" w:rsidP="00665AE8">
            <w:pPr>
              <w:rPr>
                <w:sz w:val="22"/>
                <w:szCs w:val="22"/>
                <w:lang w:val="es-ES"/>
              </w:rPr>
            </w:pPr>
            <w:r w:rsidRPr="008E0274">
              <w:rPr>
                <w:sz w:val="22"/>
                <w:szCs w:val="22"/>
                <w:lang w:val="es-ES"/>
              </w:rPr>
              <w:t>¹/</w:t>
            </w:r>
            <w:r w:rsidRPr="008E0274">
              <w:rPr>
                <w:sz w:val="22"/>
                <w:szCs w:val="22"/>
                <w:lang w:val="es-ES"/>
              </w:rPr>
              <w:tab/>
              <w:t xml:space="preserve">Tendrá que ser llenado por todos los socios de una empresa </w:t>
            </w:r>
            <w:r w:rsidRPr="008E0274">
              <w:rPr>
                <w:spacing w:val="-2"/>
                <w:sz w:val="22"/>
                <w:szCs w:val="22"/>
                <w:lang w:val="es-ES"/>
              </w:rPr>
              <w:t>o</w:t>
            </w:r>
            <w:r w:rsidRPr="008E0274">
              <w:rPr>
                <w:spacing w:val="-2"/>
                <w:lang w:val="es-ES"/>
              </w:rPr>
              <w:t xml:space="preserve"> </w:t>
            </w:r>
            <w:r w:rsidRPr="008E0274">
              <w:rPr>
                <w:spacing w:val="-2"/>
                <w:sz w:val="22"/>
                <w:szCs w:val="22"/>
                <w:lang w:val="es-ES"/>
              </w:rPr>
              <w:t>por el único dueño</w:t>
            </w:r>
            <w:r w:rsidRPr="008E0274">
              <w:rPr>
                <w:spacing w:val="-2"/>
                <w:lang w:val="es-ES"/>
              </w:rPr>
              <w:t xml:space="preserve"> </w:t>
            </w:r>
            <w:r w:rsidRPr="008E0274">
              <w:rPr>
                <w:spacing w:val="-2"/>
                <w:sz w:val="22"/>
                <w:szCs w:val="22"/>
                <w:lang w:val="es-ES"/>
              </w:rPr>
              <w:t>de una empresa</w:t>
            </w:r>
          </w:p>
        </w:tc>
      </w:tr>
    </w:tbl>
    <w:p w14:paraId="4E6BFE51" w14:textId="77777777" w:rsidR="0046348E" w:rsidRPr="008E0274" w:rsidRDefault="0046348E" w:rsidP="0046348E">
      <w:pPr>
        <w:rPr>
          <w:sz w:val="22"/>
          <w:szCs w:val="22"/>
          <w:lang w:val="es-ES"/>
        </w:rPr>
      </w:pPr>
    </w:p>
    <w:p w14:paraId="20085A62" w14:textId="77777777" w:rsidR="0046348E" w:rsidRPr="008E0274" w:rsidRDefault="0046348E" w:rsidP="0046348E">
      <w:pPr>
        <w:rPr>
          <w:sz w:val="22"/>
          <w:szCs w:val="22"/>
          <w:lang w:val="es-ES"/>
        </w:rPr>
      </w:pPr>
    </w:p>
    <w:p w14:paraId="7B802170" w14:textId="77777777" w:rsidR="0046348E" w:rsidRPr="008E0274" w:rsidRDefault="0046348E" w:rsidP="0046348E">
      <w:pPr>
        <w:pStyle w:val="Head82"/>
        <w:rPr>
          <w:lang w:val="es-ES"/>
        </w:rPr>
      </w:pPr>
      <w:r w:rsidRPr="008E0274">
        <w:rPr>
          <w:sz w:val="22"/>
          <w:szCs w:val="22"/>
          <w:lang w:val="es-ES"/>
        </w:rPr>
        <w:br w:type="page"/>
      </w:r>
      <w:bookmarkStart w:id="566" w:name="_Toc490650433"/>
      <w:bookmarkStart w:id="567" w:name="_Toc490653374"/>
      <w:bookmarkStart w:id="568" w:name="_Toc521497252"/>
      <w:bookmarkStart w:id="569" w:name="_Toc107660975"/>
      <w:r w:rsidRPr="008E0274">
        <w:rPr>
          <w:lang w:val="es-ES"/>
        </w:rPr>
        <w:t>3.5.2</w:t>
      </w:r>
      <w:r w:rsidRPr="008E0274">
        <w:rPr>
          <w:lang w:val="es-ES"/>
        </w:rPr>
        <w:tab/>
        <w:t>Récord de Experiencia General en Sistemas de Información</w:t>
      </w:r>
      <w:bookmarkEnd w:id="566"/>
      <w:bookmarkEnd w:id="567"/>
      <w:bookmarkEnd w:id="568"/>
      <w:bookmarkEnd w:id="569"/>
    </w:p>
    <w:p w14:paraId="7D8FBC98" w14:textId="77777777" w:rsidR="0046348E" w:rsidRPr="008E0274" w:rsidRDefault="0046348E" w:rsidP="0046348E">
      <w:pPr>
        <w:rPr>
          <w:sz w:val="22"/>
          <w:szCs w:val="22"/>
          <w:lang w:val="es-ES"/>
        </w:rPr>
      </w:pPr>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46348E" w:rsidRPr="00F34824" w14:paraId="3FD3D665" w14:textId="77777777" w:rsidTr="00665AE8">
        <w:trPr>
          <w:cantSplit/>
        </w:trPr>
        <w:tc>
          <w:tcPr>
            <w:tcW w:w="9090" w:type="dxa"/>
            <w:tcBorders>
              <w:top w:val="single" w:sz="6" w:space="0" w:color="808080"/>
              <w:left w:val="single" w:sz="6" w:space="0" w:color="808080"/>
              <w:bottom w:val="single" w:sz="6" w:space="0" w:color="808080"/>
              <w:right w:val="single" w:sz="6" w:space="0" w:color="808080"/>
            </w:tcBorders>
          </w:tcPr>
          <w:p w14:paraId="0E431D9D" w14:textId="53D8C230" w:rsidR="0046348E" w:rsidRPr="008E0274" w:rsidRDefault="0046348E" w:rsidP="00665AE8">
            <w:pPr>
              <w:rPr>
                <w:lang w:val="es-ES"/>
              </w:rPr>
            </w:pPr>
            <w:r w:rsidRPr="008E0274">
              <w:rPr>
                <w:lang w:val="es-ES"/>
              </w:rPr>
              <w:t xml:space="preserve">Nombre del Licitante o socio </w:t>
            </w:r>
            <w:r w:rsidR="00696585">
              <w:rPr>
                <w:lang w:val="es-ES"/>
              </w:rPr>
              <w:t>de una APCA</w:t>
            </w:r>
          </w:p>
        </w:tc>
      </w:tr>
    </w:tbl>
    <w:p w14:paraId="3CD4A9AC" w14:textId="77777777" w:rsidR="0046348E" w:rsidRPr="008E0274" w:rsidRDefault="0046348E" w:rsidP="0046348E">
      <w:pPr>
        <w:rPr>
          <w:lang w:val="es-ES"/>
        </w:rPr>
      </w:pPr>
    </w:p>
    <w:p w14:paraId="0E265842" w14:textId="3D9E879A" w:rsidR="0046348E" w:rsidRPr="008E0274" w:rsidRDefault="0046348E" w:rsidP="0046348E">
      <w:pPr>
        <w:rPr>
          <w:lang w:val="es-ES"/>
        </w:rPr>
      </w:pPr>
      <w:r w:rsidRPr="008E0274">
        <w:rPr>
          <w:lang w:val="es-ES"/>
        </w:rPr>
        <w:t xml:space="preserve">Todas las empresas individuales y todos los socios de una sociedad en participación deberán suministrar la </w:t>
      </w:r>
      <w:r w:rsidRPr="008E0274">
        <w:rPr>
          <w:spacing w:val="-2"/>
          <w:lang w:val="es-ES"/>
        </w:rPr>
        <w:t>información</w:t>
      </w:r>
      <w:r w:rsidRPr="008E0274">
        <w:rPr>
          <w:lang w:val="es-ES"/>
        </w:rPr>
        <w:t xml:space="preserve"> en este Formulario, al respecto de sus contratos sobre sistemas de información, en general.  La información suministrada deberá ser el volumen de facturación del Licitante (o de cada socio de una sociedad en participación), para  trabajos en curso o terminados, convertido a dólares de los EE.UU., al tipo de cambio vigente al finalizar el período notificado.  Los períodos anuales deben ser años calendario, con un corte contable hasta la fecha en que se presenten las ofertas.  Este formulario se utilizará para los Subcontratistas únicamente si </w:t>
      </w:r>
      <w:r w:rsidR="00CF61AF" w:rsidRPr="008E0274">
        <w:rPr>
          <w:lang w:val="es-ES"/>
        </w:rPr>
        <w:t xml:space="preserve">los DDL en referencia a la IAL 6.1 </w:t>
      </w:r>
      <w:r w:rsidRPr="008E0274">
        <w:rPr>
          <w:lang w:val="es-ES"/>
        </w:rPr>
        <w:t>autoriza explícitamente que la experiencia y los recursos de (ciertos) subcontratistas representen una contribución a las calificaciones del Licitante.</w:t>
      </w:r>
    </w:p>
    <w:p w14:paraId="4D22A419" w14:textId="77777777" w:rsidR="00CF61AF" w:rsidRPr="008E0274" w:rsidRDefault="00CF61AF" w:rsidP="0046348E">
      <w:pPr>
        <w:rPr>
          <w:lang w:val="es-ES"/>
        </w:rPr>
      </w:pPr>
    </w:p>
    <w:p w14:paraId="7014A2A2" w14:textId="44FE2CD9" w:rsidR="0046348E" w:rsidRPr="008E0274" w:rsidRDefault="0046348E" w:rsidP="0046348E">
      <w:pPr>
        <w:rPr>
          <w:lang w:val="es-ES"/>
        </w:rPr>
      </w:pPr>
      <w:r w:rsidRPr="008E0274">
        <w:rPr>
          <w:lang w:val="es-ES"/>
        </w:rPr>
        <w:t>Por cada contrato se deberá añadir una nota breve describiendo la naturaleza del sistema de información, la duración y el monto del contrato, los arreglos administrativos, el contratante y otros detalles pertinentes.</w:t>
      </w:r>
    </w:p>
    <w:p w14:paraId="660B4B89" w14:textId="77777777" w:rsidR="00CF61AF" w:rsidRPr="008E0274" w:rsidRDefault="00CF61AF" w:rsidP="0046348E">
      <w:pPr>
        <w:rPr>
          <w:lang w:val="es-ES"/>
        </w:rPr>
      </w:pPr>
    </w:p>
    <w:p w14:paraId="62B005B4" w14:textId="5A5DA447" w:rsidR="0046348E" w:rsidRPr="008E0274" w:rsidRDefault="0046348E" w:rsidP="0046348E">
      <w:pPr>
        <w:rPr>
          <w:lang w:val="es-ES"/>
        </w:rPr>
      </w:pPr>
      <w:r w:rsidRPr="008E0274">
        <w:rPr>
          <w:lang w:val="es-ES"/>
        </w:rPr>
        <w:t>Utilice una hoja separada para cada socio de una sociedad en participación.</w:t>
      </w:r>
    </w:p>
    <w:p w14:paraId="55742C01" w14:textId="77777777" w:rsidR="00CF61AF" w:rsidRPr="008E0274" w:rsidRDefault="00CF61AF" w:rsidP="0046348E">
      <w:pPr>
        <w:rPr>
          <w:lang w:val="es-ES"/>
        </w:rPr>
      </w:pPr>
    </w:p>
    <w:p w14:paraId="15D7B71D" w14:textId="77777777" w:rsidR="0046348E" w:rsidRPr="008E0274" w:rsidRDefault="0046348E" w:rsidP="0046348E">
      <w:pPr>
        <w:rPr>
          <w:lang w:val="es-ES"/>
        </w:rPr>
      </w:pPr>
      <w:r w:rsidRPr="008E0274">
        <w:rPr>
          <w:lang w:val="es-ES"/>
        </w:rPr>
        <w:t>Los Licitantes no deberán incluir como anexos a sus solicitudes testimonios, certificados, ni material publicitario ya que éstos no se tomarán en cuenta para la evaluación de requisitos.</w:t>
      </w:r>
    </w:p>
    <w:p w14:paraId="0F989C85" w14:textId="77777777" w:rsidR="0046348E" w:rsidRPr="008E0274" w:rsidRDefault="0046348E" w:rsidP="0046348E">
      <w:pPr>
        <w:rPr>
          <w:lang w:val="es-ES"/>
        </w:rPr>
      </w:pPr>
    </w:p>
    <w:p w14:paraId="6CB94AA5" w14:textId="77777777" w:rsidR="0046348E" w:rsidRPr="008E0274" w:rsidRDefault="0046348E" w:rsidP="0046348E">
      <w:pPr>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160"/>
        <w:gridCol w:w="2880"/>
        <w:gridCol w:w="2880"/>
      </w:tblGrid>
      <w:tr w:rsidR="0046348E" w:rsidRPr="00F34824" w14:paraId="6BA920DA" w14:textId="77777777" w:rsidTr="00665AE8">
        <w:trPr>
          <w:cantSplit/>
          <w:trHeight w:val="170"/>
          <w:jc w:val="center"/>
        </w:trPr>
        <w:tc>
          <w:tcPr>
            <w:tcW w:w="7920" w:type="dxa"/>
            <w:gridSpan w:val="3"/>
            <w:tcBorders>
              <w:top w:val="single" w:sz="6" w:space="0" w:color="808080"/>
              <w:left w:val="single" w:sz="6" w:space="0" w:color="808080"/>
              <w:bottom w:val="single" w:sz="6" w:space="0" w:color="808080"/>
              <w:right w:val="single" w:sz="6" w:space="0" w:color="808080"/>
            </w:tcBorders>
          </w:tcPr>
          <w:p w14:paraId="1B717BDA" w14:textId="77777777" w:rsidR="0046348E" w:rsidRPr="008E0274" w:rsidRDefault="0046348E" w:rsidP="00665AE8">
            <w:pPr>
              <w:rPr>
                <w:lang w:val="es-ES"/>
              </w:rPr>
            </w:pPr>
            <w:r w:rsidRPr="008E0274">
              <w:rPr>
                <w:lang w:val="es-ES"/>
              </w:rPr>
              <w:t xml:space="preserve">Datos sobre el volumen de facturación (únicamente actividades pertinentes) </w:t>
            </w:r>
          </w:p>
        </w:tc>
      </w:tr>
      <w:tr w:rsidR="0046348E" w:rsidRPr="008E0274" w14:paraId="32BCDE5E"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525E300C" w14:textId="77777777" w:rsidR="0046348E" w:rsidRPr="008E0274" w:rsidRDefault="0046348E" w:rsidP="00665AE8">
            <w:pPr>
              <w:rPr>
                <w:lang w:val="es-ES"/>
              </w:rPr>
            </w:pPr>
            <w:r w:rsidRPr="008E0274">
              <w:rPr>
                <w:lang w:val="es-ES"/>
              </w:rPr>
              <w:t>Año ¹</w:t>
            </w:r>
          </w:p>
        </w:tc>
        <w:tc>
          <w:tcPr>
            <w:tcW w:w="2880" w:type="dxa"/>
            <w:tcBorders>
              <w:top w:val="single" w:sz="6" w:space="0" w:color="808080"/>
              <w:left w:val="single" w:sz="6" w:space="0" w:color="808080"/>
              <w:bottom w:val="single" w:sz="6" w:space="0" w:color="808080"/>
              <w:right w:val="single" w:sz="6" w:space="0" w:color="808080"/>
            </w:tcBorders>
          </w:tcPr>
          <w:p w14:paraId="02662916" w14:textId="77777777" w:rsidR="0046348E" w:rsidRPr="008E0274" w:rsidRDefault="0046348E" w:rsidP="00665AE8">
            <w:pPr>
              <w:rPr>
                <w:lang w:val="es-ES"/>
              </w:rPr>
            </w:pPr>
            <w:r w:rsidRPr="008E0274">
              <w:rPr>
                <w:lang w:val="es-ES"/>
              </w:rPr>
              <w:t>Volumen de negocios</w:t>
            </w:r>
          </w:p>
        </w:tc>
        <w:tc>
          <w:tcPr>
            <w:tcW w:w="2880" w:type="dxa"/>
            <w:tcBorders>
              <w:top w:val="single" w:sz="6" w:space="0" w:color="808080"/>
              <w:left w:val="single" w:sz="6" w:space="0" w:color="808080"/>
              <w:bottom w:val="single" w:sz="6" w:space="0" w:color="808080"/>
              <w:right w:val="single" w:sz="6" w:space="0" w:color="808080"/>
            </w:tcBorders>
          </w:tcPr>
          <w:p w14:paraId="2442D39C" w14:textId="77777777" w:rsidR="0046348E" w:rsidRPr="008E0274" w:rsidRDefault="0046348E" w:rsidP="00665AE8">
            <w:pPr>
              <w:rPr>
                <w:lang w:val="es-ES"/>
              </w:rPr>
            </w:pPr>
            <w:r w:rsidRPr="008E0274">
              <w:rPr>
                <w:lang w:val="es-ES"/>
              </w:rPr>
              <w:t>Equivalente en EE.UU.</w:t>
            </w:r>
          </w:p>
        </w:tc>
      </w:tr>
      <w:tr w:rsidR="0046348E" w:rsidRPr="008E0274" w14:paraId="2344F867"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12AB8CB3" w14:textId="77777777" w:rsidR="0046348E" w:rsidRPr="008E0274" w:rsidRDefault="0046348E" w:rsidP="00665AE8">
            <w:pPr>
              <w:rPr>
                <w:lang w:val="es-ES"/>
              </w:rPr>
            </w:pPr>
            <w:r w:rsidRPr="008E0274">
              <w:rPr>
                <w:lang w:val="es-ES"/>
              </w:rPr>
              <w:t>1.</w:t>
            </w:r>
          </w:p>
        </w:tc>
        <w:tc>
          <w:tcPr>
            <w:tcW w:w="2880" w:type="dxa"/>
            <w:tcBorders>
              <w:top w:val="single" w:sz="6" w:space="0" w:color="808080"/>
              <w:left w:val="single" w:sz="6" w:space="0" w:color="808080"/>
              <w:bottom w:val="single" w:sz="6" w:space="0" w:color="808080"/>
              <w:right w:val="single" w:sz="6" w:space="0" w:color="808080"/>
            </w:tcBorders>
          </w:tcPr>
          <w:p w14:paraId="5A416C9E" w14:textId="77777777" w:rsidR="0046348E" w:rsidRPr="008E0274" w:rsidRDefault="0046348E" w:rsidP="00665AE8">
            <w:pPr>
              <w:rPr>
                <w:lang w:val="es-ES"/>
              </w:rPr>
            </w:pPr>
          </w:p>
        </w:tc>
        <w:tc>
          <w:tcPr>
            <w:tcW w:w="2880" w:type="dxa"/>
            <w:tcBorders>
              <w:top w:val="single" w:sz="6" w:space="0" w:color="808080"/>
              <w:left w:val="single" w:sz="6" w:space="0" w:color="808080"/>
              <w:bottom w:val="single" w:sz="6" w:space="0" w:color="808080"/>
              <w:right w:val="single" w:sz="6" w:space="0" w:color="808080"/>
            </w:tcBorders>
          </w:tcPr>
          <w:p w14:paraId="1AF0CF14" w14:textId="77777777" w:rsidR="0046348E" w:rsidRPr="008E0274" w:rsidRDefault="0046348E" w:rsidP="00665AE8">
            <w:pPr>
              <w:rPr>
                <w:lang w:val="es-ES"/>
              </w:rPr>
            </w:pPr>
          </w:p>
        </w:tc>
      </w:tr>
      <w:tr w:rsidR="0046348E" w:rsidRPr="008E0274" w14:paraId="7D34CBB1"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27FA3B7F" w14:textId="77777777" w:rsidR="0046348E" w:rsidRPr="008E0274" w:rsidRDefault="0046348E" w:rsidP="00665AE8">
            <w:pPr>
              <w:rPr>
                <w:lang w:val="es-ES"/>
              </w:rPr>
            </w:pPr>
            <w:r w:rsidRPr="008E0274">
              <w:rPr>
                <w:lang w:val="es-ES"/>
              </w:rPr>
              <w:t>2.</w:t>
            </w:r>
          </w:p>
        </w:tc>
        <w:tc>
          <w:tcPr>
            <w:tcW w:w="2880" w:type="dxa"/>
            <w:tcBorders>
              <w:top w:val="single" w:sz="6" w:space="0" w:color="808080"/>
              <w:left w:val="single" w:sz="6" w:space="0" w:color="808080"/>
              <w:bottom w:val="single" w:sz="6" w:space="0" w:color="808080"/>
              <w:right w:val="single" w:sz="6" w:space="0" w:color="808080"/>
            </w:tcBorders>
          </w:tcPr>
          <w:p w14:paraId="45C933D4" w14:textId="77777777" w:rsidR="0046348E" w:rsidRPr="008E0274" w:rsidRDefault="0046348E" w:rsidP="00665AE8">
            <w:pPr>
              <w:rPr>
                <w:lang w:val="es-ES"/>
              </w:rPr>
            </w:pPr>
          </w:p>
        </w:tc>
        <w:tc>
          <w:tcPr>
            <w:tcW w:w="2880" w:type="dxa"/>
            <w:tcBorders>
              <w:top w:val="single" w:sz="6" w:space="0" w:color="808080"/>
              <w:left w:val="single" w:sz="6" w:space="0" w:color="808080"/>
              <w:bottom w:val="single" w:sz="6" w:space="0" w:color="808080"/>
              <w:right w:val="single" w:sz="6" w:space="0" w:color="808080"/>
            </w:tcBorders>
          </w:tcPr>
          <w:p w14:paraId="52D62ACD" w14:textId="77777777" w:rsidR="0046348E" w:rsidRPr="008E0274" w:rsidRDefault="0046348E" w:rsidP="00665AE8">
            <w:pPr>
              <w:rPr>
                <w:lang w:val="es-ES"/>
              </w:rPr>
            </w:pPr>
          </w:p>
        </w:tc>
      </w:tr>
      <w:tr w:rsidR="0046348E" w:rsidRPr="008E0274" w14:paraId="3FEA5E56"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6D77419B" w14:textId="77777777" w:rsidR="0046348E" w:rsidRPr="008E0274" w:rsidRDefault="0046348E" w:rsidP="00665AE8">
            <w:pPr>
              <w:rPr>
                <w:lang w:val="es-ES"/>
              </w:rPr>
            </w:pPr>
            <w:r w:rsidRPr="008E0274">
              <w:rPr>
                <w:lang w:val="es-ES"/>
              </w:rPr>
              <w:t>3.</w:t>
            </w:r>
          </w:p>
        </w:tc>
        <w:tc>
          <w:tcPr>
            <w:tcW w:w="2880" w:type="dxa"/>
            <w:tcBorders>
              <w:top w:val="single" w:sz="6" w:space="0" w:color="808080"/>
              <w:left w:val="single" w:sz="6" w:space="0" w:color="808080"/>
              <w:bottom w:val="single" w:sz="6" w:space="0" w:color="808080"/>
              <w:right w:val="single" w:sz="6" w:space="0" w:color="808080"/>
            </w:tcBorders>
          </w:tcPr>
          <w:p w14:paraId="131CBE57" w14:textId="77777777" w:rsidR="0046348E" w:rsidRPr="008E0274" w:rsidRDefault="0046348E" w:rsidP="00665AE8">
            <w:pPr>
              <w:rPr>
                <w:lang w:val="es-ES"/>
              </w:rPr>
            </w:pPr>
          </w:p>
        </w:tc>
        <w:tc>
          <w:tcPr>
            <w:tcW w:w="2880" w:type="dxa"/>
            <w:tcBorders>
              <w:top w:val="single" w:sz="6" w:space="0" w:color="808080"/>
              <w:left w:val="single" w:sz="6" w:space="0" w:color="808080"/>
              <w:bottom w:val="single" w:sz="6" w:space="0" w:color="808080"/>
              <w:right w:val="single" w:sz="6" w:space="0" w:color="808080"/>
            </w:tcBorders>
          </w:tcPr>
          <w:p w14:paraId="50BEB9CA" w14:textId="77777777" w:rsidR="0046348E" w:rsidRPr="008E0274" w:rsidRDefault="0046348E" w:rsidP="00665AE8">
            <w:pPr>
              <w:rPr>
                <w:lang w:val="es-ES"/>
              </w:rPr>
            </w:pPr>
          </w:p>
        </w:tc>
      </w:tr>
      <w:tr w:rsidR="0046348E" w:rsidRPr="008E0274" w14:paraId="10F7930D"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1D31EEEC" w14:textId="77777777" w:rsidR="0046348E" w:rsidRPr="008E0274" w:rsidRDefault="0046348E" w:rsidP="00665AE8">
            <w:pPr>
              <w:rPr>
                <w:lang w:val="es-ES"/>
              </w:rPr>
            </w:pPr>
            <w:r w:rsidRPr="008E0274">
              <w:rPr>
                <w:lang w:val="es-ES"/>
              </w:rPr>
              <w:t>4.</w:t>
            </w:r>
          </w:p>
        </w:tc>
        <w:tc>
          <w:tcPr>
            <w:tcW w:w="2880" w:type="dxa"/>
            <w:tcBorders>
              <w:top w:val="single" w:sz="6" w:space="0" w:color="808080"/>
              <w:left w:val="single" w:sz="6" w:space="0" w:color="808080"/>
              <w:bottom w:val="single" w:sz="6" w:space="0" w:color="808080"/>
              <w:right w:val="single" w:sz="6" w:space="0" w:color="808080"/>
            </w:tcBorders>
          </w:tcPr>
          <w:p w14:paraId="1FA799DF" w14:textId="77777777" w:rsidR="0046348E" w:rsidRPr="008E0274" w:rsidRDefault="0046348E" w:rsidP="00665AE8">
            <w:pPr>
              <w:rPr>
                <w:lang w:val="es-ES"/>
              </w:rPr>
            </w:pPr>
          </w:p>
        </w:tc>
        <w:tc>
          <w:tcPr>
            <w:tcW w:w="2880" w:type="dxa"/>
            <w:tcBorders>
              <w:top w:val="single" w:sz="6" w:space="0" w:color="808080"/>
              <w:left w:val="single" w:sz="6" w:space="0" w:color="808080"/>
              <w:bottom w:val="single" w:sz="6" w:space="0" w:color="808080"/>
              <w:right w:val="single" w:sz="6" w:space="0" w:color="808080"/>
            </w:tcBorders>
          </w:tcPr>
          <w:p w14:paraId="7BC6B415" w14:textId="77777777" w:rsidR="0046348E" w:rsidRPr="008E0274" w:rsidRDefault="0046348E" w:rsidP="00665AE8">
            <w:pPr>
              <w:rPr>
                <w:lang w:val="es-ES"/>
              </w:rPr>
            </w:pPr>
          </w:p>
        </w:tc>
      </w:tr>
      <w:tr w:rsidR="0046348E" w:rsidRPr="008E0274" w14:paraId="65E0A362" w14:textId="77777777" w:rsidTr="00665AE8">
        <w:trPr>
          <w:cantSplit/>
          <w:trHeight w:val="170"/>
          <w:jc w:val="center"/>
        </w:trPr>
        <w:tc>
          <w:tcPr>
            <w:tcW w:w="2160" w:type="dxa"/>
            <w:tcBorders>
              <w:top w:val="single" w:sz="6" w:space="0" w:color="808080"/>
              <w:left w:val="single" w:sz="6" w:space="0" w:color="808080"/>
              <w:bottom w:val="single" w:sz="6" w:space="0" w:color="808080"/>
              <w:right w:val="single" w:sz="6" w:space="0" w:color="808080"/>
            </w:tcBorders>
          </w:tcPr>
          <w:p w14:paraId="04D1124C" w14:textId="77777777" w:rsidR="0046348E" w:rsidRPr="008E0274" w:rsidRDefault="0046348E" w:rsidP="00665AE8">
            <w:pPr>
              <w:rPr>
                <w:lang w:val="es-ES"/>
              </w:rPr>
            </w:pPr>
            <w:r w:rsidRPr="008E0274">
              <w:rPr>
                <w:lang w:val="es-ES"/>
              </w:rPr>
              <w:t>5.</w:t>
            </w:r>
          </w:p>
        </w:tc>
        <w:tc>
          <w:tcPr>
            <w:tcW w:w="2880" w:type="dxa"/>
            <w:tcBorders>
              <w:top w:val="single" w:sz="6" w:space="0" w:color="808080"/>
              <w:left w:val="single" w:sz="6" w:space="0" w:color="808080"/>
              <w:bottom w:val="single" w:sz="6" w:space="0" w:color="808080"/>
              <w:right w:val="single" w:sz="6" w:space="0" w:color="808080"/>
            </w:tcBorders>
          </w:tcPr>
          <w:p w14:paraId="63B7A667" w14:textId="77777777" w:rsidR="0046348E" w:rsidRPr="008E0274" w:rsidRDefault="0046348E" w:rsidP="00665AE8">
            <w:pPr>
              <w:rPr>
                <w:lang w:val="es-ES"/>
              </w:rPr>
            </w:pPr>
          </w:p>
        </w:tc>
        <w:tc>
          <w:tcPr>
            <w:tcW w:w="2880" w:type="dxa"/>
            <w:tcBorders>
              <w:top w:val="single" w:sz="6" w:space="0" w:color="808080"/>
              <w:left w:val="single" w:sz="6" w:space="0" w:color="808080"/>
              <w:bottom w:val="single" w:sz="6" w:space="0" w:color="808080"/>
              <w:right w:val="single" w:sz="6" w:space="0" w:color="808080"/>
            </w:tcBorders>
          </w:tcPr>
          <w:p w14:paraId="1777B17C" w14:textId="77777777" w:rsidR="0046348E" w:rsidRPr="008E0274" w:rsidRDefault="0046348E" w:rsidP="00665AE8">
            <w:pPr>
              <w:rPr>
                <w:lang w:val="es-ES"/>
              </w:rPr>
            </w:pPr>
          </w:p>
        </w:tc>
      </w:tr>
      <w:tr w:rsidR="0046348E" w:rsidRPr="008E0274" w14:paraId="7F6A66DB" w14:textId="77777777" w:rsidTr="00665AE8">
        <w:trPr>
          <w:cantSplit/>
          <w:trHeight w:val="170"/>
          <w:jc w:val="center"/>
        </w:trPr>
        <w:tc>
          <w:tcPr>
            <w:tcW w:w="7920" w:type="dxa"/>
            <w:gridSpan w:val="3"/>
            <w:tcBorders>
              <w:top w:val="single" w:sz="6" w:space="0" w:color="808080"/>
              <w:left w:val="single" w:sz="6" w:space="0" w:color="808080"/>
              <w:bottom w:val="single" w:sz="6" w:space="0" w:color="808080"/>
              <w:right w:val="single" w:sz="6" w:space="0" w:color="808080"/>
            </w:tcBorders>
          </w:tcPr>
          <w:p w14:paraId="75E8CF6C" w14:textId="77777777" w:rsidR="0046348E" w:rsidRPr="008E0274" w:rsidRDefault="0046348E" w:rsidP="00665AE8">
            <w:pPr>
              <w:rPr>
                <w:lang w:val="es-ES"/>
              </w:rPr>
            </w:pPr>
          </w:p>
        </w:tc>
      </w:tr>
      <w:tr w:rsidR="0046348E" w:rsidRPr="00F34824" w14:paraId="76D8AE2C" w14:textId="77777777" w:rsidTr="00665AE8">
        <w:trPr>
          <w:cantSplit/>
          <w:trHeight w:val="170"/>
          <w:jc w:val="center"/>
        </w:trPr>
        <w:tc>
          <w:tcPr>
            <w:tcW w:w="7920" w:type="dxa"/>
            <w:gridSpan w:val="3"/>
            <w:tcBorders>
              <w:top w:val="single" w:sz="6" w:space="0" w:color="808080"/>
              <w:left w:val="single" w:sz="6" w:space="0" w:color="808080"/>
              <w:bottom w:val="single" w:sz="6" w:space="0" w:color="808080"/>
              <w:right w:val="single" w:sz="6" w:space="0" w:color="808080"/>
            </w:tcBorders>
          </w:tcPr>
          <w:p w14:paraId="2FF8CCE1" w14:textId="77777777" w:rsidR="0046348E" w:rsidRPr="008E0274" w:rsidRDefault="0046348E" w:rsidP="00665AE8">
            <w:pPr>
              <w:rPr>
                <w:lang w:val="es-ES"/>
              </w:rPr>
            </w:pPr>
            <w:r w:rsidRPr="008E0274">
              <w:rPr>
                <w:lang w:val="es-ES"/>
              </w:rPr>
              <w:t xml:space="preserve">¹/ </w:t>
            </w:r>
            <w:r w:rsidRPr="008E0274">
              <w:rPr>
                <w:lang w:val="es-ES"/>
              </w:rPr>
              <w:tab/>
              <w:t>Comenzar con el año parcial hasta la fecha de la presentación de ofertas</w:t>
            </w:r>
          </w:p>
        </w:tc>
      </w:tr>
    </w:tbl>
    <w:p w14:paraId="719ED766" w14:textId="77777777" w:rsidR="0046348E" w:rsidRPr="008E0274" w:rsidRDefault="0046348E" w:rsidP="0046348E">
      <w:pPr>
        <w:rPr>
          <w:lang w:val="es-ES"/>
        </w:rPr>
      </w:pPr>
    </w:p>
    <w:p w14:paraId="75BA6959" w14:textId="22131784" w:rsidR="0046348E" w:rsidRPr="008E0274" w:rsidRDefault="0046348E" w:rsidP="0046348E">
      <w:pPr>
        <w:pStyle w:val="Head82"/>
        <w:rPr>
          <w:lang w:val="es-ES"/>
        </w:rPr>
      </w:pPr>
      <w:r w:rsidRPr="008E0274">
        <w:rPr>
          <w:sz w:val="22"/>
          <w:szCs w:val="22"/>
          <w:lang w:val="es-ES"/>
        </w:rPr>
        <w:br w:type="page"/>
      </w:r>
      <w:bookmarkStart w:id="570" w:name="_Toc490650434"/>
      <w:bookmarkStart w:id="571" w:name="_Toc490653375"/>
      <w:bookmarkStart w:id="572" w:name="_Toc521497253"/>
      <w:bookmarkStart w:id="573" w:name="_Toc107660976"/>
      <w:r w:rsidRPr="008E0274">
        <w:rPr>
          <w:lang w:val="es-ES"/>
        </w:rPr>
        <w:t>3.5.2a</w:t>
      </w:r>
      <w:r w:rsidRPr="008E0274">
        <w:rPr>
          <w:lang w:val="es-ES"/>
        </w:rPr>
        <w:tab/>
        <w:t xml:space="preserve">  </w:t>
      </w:r>
      <w:bookmarkEnd w:id="570"/>
      <w:bookmarkEnd w:id="571"/>
      <w:bookmarkEnd w:id="572"/>
      <w:r w:rsidRPr="008E0274">
        <w:rPr>
          <w:lang w:val="es-ES"/>
        </w:rPr>
        <w:t xml:space="preserve">Resumen de la </w:t>
      </w:r>
      <w:bookmarkEnd w:id="573"/>
      <w:r w:rsidR="00696585">
        <w:rPr>
          <w:lang w:val="es-ES"/>
        </w:rPr>
        <w:t>APCA</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46348E" w:rsidRPr="00F34824" w14:paraId="4326FF34"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0B6880EF" w14:textId="77777777" w:rsidR="0046348E" w:rsidRPr="008E0274" w:rsidRDefault="0046348E" w:rsidP="00665AE8">
            <w:pPr>
              <w:rPr>
                <w:lang w:val="es-ES"/>
              </w:rPr>
            </w:pPr>
            <w:r w:rsidRPr="008E0274">
              <w:rPr>
                <w:lang w:val="es-ES"/>
              </w:rPr>
              <w:t>Nombres de todos los miembros de la  sociedad en participación</w:t>
            </w:r>
          </w:p>
        </w:tc>
      </w:tr>
      <w:tr w:rsidR="0046348E" w:rsidRPr="008E0274" w14:paraId="4962A5C4"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4A195870" w14:textId="77777777" w:rsidR="0046348E" w:rsidRPr="008E0274" w:rsidRDefault="0046348E" w:rsidP="00665AE8">
            <w:pPr>
              <w:rPr>
                <w:lang w:val="es-ES"/>
              </w:rPr>
            </w:pPr>
            <w:r w:rsidRPr="008E0274">
              <w:rPr>
                <w:lang w:val="es-ES"/>
              </w:rPr>
              <w:t>1. Socio encargado</w:t>
            </w:r>
          </w:p>
        </w:tc>
      </w:tr>
      <w:tr w:rsidR="0046348E" w:rsidRPr="008E0274" w14:paraId="4B509778"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687E2B50" w14:textId="77777777" w:rsidR="0046348E" w:rsidRPr="008E0274" w:rsidRDefault="0046348E" w:rsidP="00665AE8">
            <w:pPr>
              <w:rPr>
                <w:lang w:val="es-ES"/>
              </w:rPr>
            </w:pPr>
            <w:r w:rsidRPr="008E0274">
              <w:rPr>
                <w:lang w:val="es-ES"/>
              </w:rPr>
              <w:t>2. Socio</w:t>
            </w:r>
          </w:p>
        </w:tc>
      </w:tr>
      <w:tr w:rsidR="0046348E" w:rsidRPr="008E0274" w14:paraId="549EF943"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6DCFB6A6" w14:textId="77777777" w:rsidR="0046348E" w:rsidRPr="008E0274" w:rsidRDefault="0046348E" w:rsidP="00665AE8">
            <w:pPr>
              <w:rPr>
                <w:lang w:val="es-ES"/>
              </w:rPr>
            </w:pPr>
            <w:r w:rsidRPr="008E0274">
              <w:rPr>
                <w:lang w:val="es-ES"/>
              </w:rPr>
              <w:t>3. Socio</w:t>
            </w:r>
          </w:p>
        </w:tc>
      </w:tr>
      <w:tr w:rsidR="0046348E" w:rsidRPr="008E0274" w14:paraId="6E504677"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71CD5C06" w14:textId="77777777" w:rsidR="0046348E" w:rsidRPr="008E0274" w:rsidRDefault="0046348E" w:rsidP="00665AE8">
            <w:pPr>
              <w:rPr>
                <w:lang w:val="es-ES"/>
              </w:rPr>
            </w:pPr>
            <w:r w:rsidRPr="008E0274">
              <w:rPr>
                <w:lang w:val="es-ES"/>
              </w:rPr>
              <w:t>4. Socio</w:t>
            </w:r>
          </w:p>
        </w:tc>
      </w:tr>
      <w:tr w:rsidR="0046348E" w:rsidRPr="008E0274" w14:paraId="2319D148"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18AC3FD7" w14:textId="77777777" w:rsidR="0046348E" w:rsidRPr="008E0274" w:rsidRDefault="0046348E" w:rsidP="00665AE8">
            <w:pPr>
              <w:rPr>
                <w:lang w:val="es-ES"/>
              </w:rPr>
            </w:pPr>
            <w:r w:rsidRPr="008E0274">
              <w:rPr>
                <w:lang w:val="es-ES"/>
              </w:rPr>
              <w:t>5. Socio</w:t>
            </w:r>
          </w:p>
        </w:tc>
      </w:tr>
      <w:tr w:rsidR="0046348E" w:rsidRPr="008E0274" w14:paraId="7EADA4EC"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307E7725" w14:textId="77777777" w:rsidR="0046348E" w:rsidRPr="008E0274" w:rsidRDefault="0046348E" w:rsidP="00665AE8">
            <w:pPr>
              <w:rPr>
                <w:lang w:val="es-ES"/>
              </w:rPr>
            </w:pPr>
            <w:r w:rsidRPr="008E0274">
              <w:rPr>
                <w:lang w:val="es-ES"/>
              </w:rPr>
              <w:t>6. etc.</w:t>
            </w:r>
          </w:p>
        </w:tc>
      </w:tr>
    </w:tbl>
    <w:p w14:paraId="669CF3CF" w14:textId="77777777" w:rsidR="0046348E" w:rsidRPr="008E0274" w:rsidRDefault="0046348E" w:rsidP="0046348E">
      <w:pPr>
        <w:rPr>
          <w:sz w:val="22"/>
          <w:szCs w:val="22"/>
          <w:lang w:val="es-ES"/>
        </w:rPr>
      </w:pPr>
    </w:p>
    <w:p w14:paraId="2E4232A1" w14:textId="77777777" w:rsidR="0046348E" w:rsidRPr="008E0274" w:rsidRDefault="0046348E" w:rsidP="0046348E">
      <w:pPr>
        <w:rPr>
          <w:lang w:val="es-ES"/>
        </w:rPr>
      </w:pPr>
      <w:r w:rsidRPr="008E0274">
        <w:rPr>
          <w:lang w:val="es-ES"/>
        </w:rPr>
        <w:t>Total facturado en su equivalente a dólares americanos, convertidos al tipo de cambio al final del período reportado:</w:t>
      </w:r>
    </w:p>
    <w:p w14:paraId="3C9D0994" w14:textId="77777777" w:rsidR="0046348E" w:rsidRPr="008E0274" w:rsidRDefault="0046348E" w:rsidP="0046348E">
      <w:pPr>
        <w:rPr>
          <w:lang w:val="es-ES"/>
        </w:rPr>
      </w:pPr>
    </w:p>
    <w:tbl>
      <w:tblPr>
        <w:tblW w:w="9090" w:type="dxa"/>
        <w:jc w:val="center"/>
        <w:tblLayout w:type="fixed"/>
        <w:tblCellMar>
          <w:left w:w="72" w:type="dxa"/>
          <w:right w:w="72" w:type="dxa"/>
        </w:tblCellMar>
        <w:tblLook w:val="0000" w:firstRow="0" w:lastRow="0" w:firstColumn="0" w:lastColumn="0" w:noHBand="0" w:noVBand="0"/>
      </w:tblPr>
      <w:tblGrid>
        <w:gridCol w:w="1152"/>
        <w:gridCol w:w="1323"/>
        <w:gridCol w:w="1350"/>
        <w:gridCol w:w="1440"/>
        <w:gridCol w:w="1440"/>
        <w:gridCol w:w="1350"/>
        <w:gridCol w:w="1035"/>
      </w:tblGrid>
      <w:tr w:rsidR="0046348E" w:rsidRPr="00F34824" w14:paraId="67826BDC" w14:textId="77777777" w:rsidTr="00665AE8">
        <w:trPr>
          <w:cantSplit/>
          <w:jc w:val="center"/>
        </w:trPr>
        <w:tc>
          <w:tcPr>
            <w:tcW w:w="9090" w:type="dxa"/>
            <w:gridSpan w:val="7"/>
            <w:tcBorders>
              <w:top w:val="single" w:sz="6" w:space="0" w:color="auto"/>
              <w:left w:val="single" w:sz="6" w:space="0" w:color="auto"/>
              <w:right w:val="single" w:sz="6" w:space="0" w:color="auto"/>
            </w:tcBorders>
          </w:tcPr>
          <w:p w14:paraId="6F854A5B" w14:textId="77777777" w:rsidR="0046348E" w:rsidRPr="008E0274" w:rsidRDefault="0046348E" w:rsidP="00665AE8">
            <w:pPr>
              <w:rPr>
                <w:lang w:val="es-ES"/>
              </w:rPr>
            </w:pPr>
            <w:r w:rsidRPr="008E0274">
              <w:rPr>
                <w:lang w:val="es-ES"/>
              </w:rPr>
              <w:t xml:space="preserve">Datos anuales de la facturación (únicamente actividades pertinentes; equivalente en EE.UU.) </w:t>
            </w:r>
          </w:p>
        </w:tc>
      </w:tr>
      <w:tr w:rsidR="0046348E" w:rsidRPr="008E0274" w14:paraId="441E3823" w14:textId="77777777" w:rsidTr="00665AE8">
        <w:trPr>
          <w:cantSplit/>
          <w:jc w:val="center"/>
        </w:trPr>
        <w:tc>
          <w:tcPr>
            <w:tcW w:w="1152" w:type="dxa"/>
            <w:tcBorders>
              <w:top w:val="single" w:sz="6" w:space="0" w:color="auto"/>
              <w:left w:val="single" w:sz="6" w:space="0" w:color="auto"/>
              <w:bottom w:val="single" w:sz="6" w:space="0" w:color="auto"/>
            </w:tcBorders>
          </w:tcPr>
          <w:p w14:paraId="1170B8DB" w14:textId="77777777" w:rsidR="0046348E" w:rsidRPr="008E0274" w:rsidRDefault="0046348E" w:rsidP="00665AE8">
            <w:pPr>
              <w:rPr>
                <w:sz w:val="20"/>
                <w:lang w:val="es-ES"/>
              </w:rPr>
            </w:pPr>
            <w:r w:rsidRPr="008E0274">
              <w:rPr>
                <w:sz w:val="20"/>
                <w:lang w:val="es-ES"/>
              </w:rPr>
              <w:t>Socio</w:t>
            </w:r>
          </w:p>
        </w:tc>
        <w:tc>
          <w:tcPr>
            <w:tcW w:w="1323" w:type="dxa"/>
            <w:tcBorders>
              <w:top w:val="single" w:sz="6" w:space="0" w:color="auto"/>
              <w:left w:val="single" w:sz="6" w:space="0" w:color="auto"/>
              <w:bottom w:val="single" w:sz="6" w:space="0" w:color="auto"/>
            </w:tcBorders>
          </w:tcPr>
          <w:p w14:paraId="2C706C8C" w14:textId="77777777" w:rsidR="0046348E" w:rsidRPr="008E0274" w:rsidRDefault="0046348E" w:rsidP="00665AE8">
            <w:pPr>
              <w:rPr>
                <w:lang w:val="es-ES"/>
              </w:rPr>
            </w:pPr>
            <w:r w:rsidRPr="008E0274">
              <w:rPr>
                <w:sz w:val="20"/>
                <w:lang w:val="es-ES"/>
              </w:rPr>
              <w:t>Formulario 2, página N</w:t>
            </w:r>
            <w:r w:rsidRPr="008E0274">
              <w:rPr>
                <w:sz w:val="20"/>
                <w:vertAlign w:val="superscript"/>
                <w:lang w:val="es-ES"/>
              </w:rPr>
              <w:t>o</w:t>
            </w:r>
            <w:r w:rsidRPr="008E0274">
              <w:rPr>
                <w:lang w:val="es-ES"/>
              </w:rPr>
              <w:t>.</w:t>
            </w:r>
          </w:p>
        </w:tc>
        <w:tc>
          <w:tcPr>
            <w:tcW w:w="1350" w:type="dxa"/>
            <w:tcBorders>
              <w:top w:val="single" w:sz="6" w:space="0" w:color="auto"/>
              <w:left w:val="single" w:sz="6" w:space="0" w:color="auto"/>
              <w:bottom w:val="single" w:sz="6" w:space="0" w:color="auto"/>
            </w:tcBorders>
          </w:tcPr>
          <w:p w14:paraId="7000F92B" w14:textId="77777777" w:rsidR="0046348E" w:rsidRPr="008E0274" w:rsidRDefault="0046348E" w:rsidP="00665AE8">
            <w:pPr>
              <w:rPr>
                <w:sz w:val="20"/>
                <w:lang w:val="es-ES"/>
              </w:rPr>
            </w:pPr>
            <w:r w:rsidRPr="008E0274">
              <w:rPr>
                <w:sz w:val="20"/>
                <w:lang w:val="es-ES"/>
              </w:rPr>
              <w:t>Año 1</w:t>
            </w:r>
          </w:p>
        </w:tc>
        <w:tc>
          <w:tcPr>
            <w:tcW w:w="1440" w:type="dxa"/>
            <w:tcBorders>
              <w:top w:val="single" w:sz="6" w:space="0" w:color="auto"/>
              <w:left w:val="single" w:sz="6" w:space="0" w:color="auto"/>
              <w:bottom w:val="single" w:sz="6" w:space="0" w:color="auto"/>
            </w:tcBorders>
          </w:tcPr>
          <w:p w14:paraId="7063DD4E" w14:textId="77777777" w:rsidR="0046348E" w:rsidRPr="008E0274" w:rsidRDefault="0046348E" w:rsidP="00665AE8">
            <w:pPr>
              <w:rPr>
                <w:sz w:val="20"/>
                <w:lang w:val="es-ES"/>
              </w:rPr>
            </w:pPr>
            <w:r w:rsidRPr="008E0274">
              <w:rPr>
                <w:sz w:val="20"/>
                <w:lang w:val="es-ES"/>
              </w:rPr>
              <w:t>Año 2</w:t>
            </w:r>
          </w:p>
        </w:tc>
        <w:tc>
          <w:tcPr>
            <w:tcW w:w="1440" w:type="dxa"/>
            <w:tcBorders>
              <w:top w:val="single" w:sz="6" w:space="0" w:color="auto"/>
              <w:left w:val="single" w:sz="6" w:space="0" w:color="auto"/>
              <w:bottom w:val="single" w:sz="6" w:space="0" w:color="auto"/>
            </w:tcBorders>
          </w:tcPr>
          <w:p w14:paraId="422DEEC0" w14:textId="77777777" w:rsidR="0046348E" w:rsidRPr="008E0274" w:rsidRDefault="0046348E" w:rsidP="00665AE8">
            <w:pPr>
              <w:rPr>
                <w:sz w:val="20"/>
                <w:lang w:val="es-ES"/>
              </w:rPr>
            </w:pPr>
            <w:r w:rsidRPr="008E0274">
              <w:rPr>
                <w:sz w:val="20"/>
                <w:lang w:val="es-ES"/>
              </w:rPr>
              <w:t>Año 3</w:t>
            </w:r>
          </w:p>
        </w:tc>
        <w:tc>
          <w:tcPr>
            <w:tcW w:w="1350" w:type="dxa"/>
            <w:tcBorders>
              <w:top w:val="single" w:sz="6" w:space="0" w:color="auto"/>
              <w:left w:val="single" w:sz="6" w:space="0" w:color="auto"/>
              <w:bottom w:val="single" w:sz="6" w:space="0" w:color="auto"/>
            </w:tcBorders>
          </w:tcPr>
          <w:p w14:paraId="772D0780" w14:textId="77777777" w:rsidR="0046348E" w:rsidRPr="008E0274" w:rsidRDefault="0046348E" w:rsidP="00665AE8">
            <w:pPr>
              <w:rPr>
                <w:sz w:val="20"/>
                <w:lang w:val="es-ES"/>
              </w:rPr>
            </w:pPr>
            <w:r w:rsidRPr="008E0274">
              <w:rPr>
                <w:sz w:val="20"/>
                <w:lang w:val="es-ES"/>
              </w:rPr>
              <w:t>Año 4</w:t>
            </w:r>
          </w:p>
        </w:tc>
        <w:tc>
          <w:tcPr>
            <w:tcW w:w="1035" w:type="dxa"/>
            <w:tcBorders>
              <w:top w:val="single" w:sz="6" w:space="0" w:color="auto"/>
              <w:left w:val="single" w:sz="6" w:space="0" w:color="auto"/>
              <w:bottom w:val="single" w:sz="6" w:space="0" w:color="auto"/>
              <w:right w:val="single" w:sz="6" w:space="0" w:color="auto"/>
            </w:tcBorders>
          </w:tcPr>
          <w:p w14:paraId="1585ABD8" w14:textId="77777777" w:rsidR="0046348E" w:rsidRPr="008E0274" w:rsidRDefault="0046348E" w:rsidP="00665AE8">
            <w:pPr>
              <w:rPr>
                <w:sz w:val="20"/>
                <w:lang w:val="es-ES"/>
              </w:rPr>
            </w:pPr>
            <w:r w:rsidRPr="008E0274">
              <w:rPr>
                <w:sz w:val="20"/>
                <w:lang w:val="es-ES"/>
              </w:rPr>
              <w:t>Año 5</w:t>
            </w:r>
          </w:p>
        </w:tc>
      </w:tr>
      <w:tr w:rsidR="0046348E" w:rsidRPr="008E0274" w14:paraId="334EC915" w14:textId="77777777" w:rsidTr="00665AE8">
        <w:trPr>
          <w:cantSplit/>
          <w:jc w:val="center"/>
        </w:trPr>
        <w:tc>
          <w:tcPr>
            <w:tcW w:w="1152" w:type="dxa"/>
            <w:tcBorders>
              <w:top w:val="single" w:sz="12" w:space="0" w:color="auto"/>
              <w:left w:val="single" w:sz="6" w:space="0" w:color="auto"/>
            </w:tcBorders>
          </w:tcPr>
          <w:p w14:paraId="565C792B" w14:textId="77777777" w:rsidR="0046348E" w:rsidRPr="008E0274" w:rsidRDefault="0046348E" w:rsidP="00665AE8">
            <w:pPr>
              <w:rPr>
                <w:lang w:val="es-ES"/>
              </w:rPr>
            </w:pPr>
            <w:r w:rsidRPr="008E0274">
              <w:rPr>
                <w:lang w:val="es-ES"/>
              </w:rPr>
              <w:t>1. Socio encargado</w:t>
            </w:r>
          </w:p>
        </w:tc>
        <w:tc>
          <w:tcPr>
            <w:tcW w:w="1323" w:type="dxa"/>
            <w:tcBorders>
              <w:top w:val="single" w:sz="12" w:space="0" w:color="auto"/>
              <w:left w:val="single" w:sz="6" w:space="0" w:color="auto"/>
            </w:tcBorders>
          </w:tcPr>
          <w:p w14:paraId="34A15A63" w14:textId="77777777" w:rsidR="0046348E" w:rsidRPr="008E0274" w:rsidRDefault="0046348E" w:rsidP="00665AE8">
            <w:pPr>
              <w:rPr>
                <w:lang w:val="es-ES"/>
              </w:rPr>
            </w:pPr>
          </w:p>
        </w:tc>
        <w:tc>
          <w:tcPr>
            <w:tcW w:w="1350" w:type="dxa"/>
            <w:tcBorders>
              <w:top w:val="single" w:sz="12" w:space="0" w:color="auto"/>
              <w:left w:val="single" w:sz="6" w:space="0" w:color="auto"/>
            </w:tcBorders>
          </w:tcPr>
          <w:p w14:paraId="2D1553CB" w14:textId="77777777" w:rsidR="0046348E" w:rsidRPr="008E0274" w:rsidRDefault="0046348E" w:rsidP="00665AE8">
            <w:pPr>
              <w:rPr>
                <w:lang w:val="es-ES"/>
              </w:rPr>
            </w:pPr>
          </w:p>
        </w:tc>
        <w:tc>
          <w:tcPr>
            <w:tcW w:w="1440" w:type="dxa"/>
            <w:tcBorders>
              <w:top w:val="single" w:sz="12" w:space="0" w:color="auto"/>
              <w:left w:val="single" w:sz="6" w:space="0" w:color="auto"/>
            </w:tcBorders>
          </w:tcPr>
          <w:p w14:paraId="263C65B2" w14:textId="77777777" w:rsidR="0046348E" w:rsidRPr="008E0274" w:rsidRDefault="0046348E" w:rsidP="00665AE8">
            <w:pPr>
              <w:rPr>
                <w:lang w:val="es-ES"/>
              </w:rPr>
            </w:pPr>
          </w:p>
        </w:tc>
        <w:tc>
          <w:tcPr>
            <w:tcW w:w="1440" w:type="dxa"/>
            <w:tcBorders>
              <w:top w:val="single" w:sz="12" w:space="0" w:color="auto"/>
              <w:left w:val="single" w:sz="6" w:space="0" w:color="auto"/>
            </w:tcBorders>
          </w:tcPr>
          <w:p w14:paraId="7616140F" w14:textId="77777777" w:rsidR="0046348E" w:rsidRPr="008E0274" w:rsidRDefault="0046348E" w:rsidP="00665AE8">
            <w:pPr>
              <w:rPr>
                <w:lang w:val="es-ES"/>
              </w:rPr>
            </w:pPr>
          </w:p>
        </w:tc>
        <w:tc>
          <w:tcPr>
            <w:tcW w:w="1350" w:type="dxa"/>
            <w:tcBorders>
              <w:top w:val="single" w:sz="12" w:space="0" w:color="auto"/>
              <w:left w:val="single" w:sz="6" w:space="0" w:color="auto"/>
            </w:tcBorders>
          </w:tcPr>
          <w:p w14:paraId="480C7EB5" w14:textId="77777777" w:rsidR="0046348E" w:rsidRPr="008E0274" w:rsidRDefault="0046348E" w:rsidP="00665AE8">
            <w:pPr>
              <w:rPr>
                <w:lang w:val="es-ES"/>
              </w:rPr>
            </w:pPr>
          </w:p>
        </w:tc>
        <w:tc>
          <w:tcPr>
            <w:tcW w:w="1035" w:type="dxa"/>
            <w:tcBorders>
              <w:top w:val="single" w:sz="12" w:space="0" w:color="auto"/>
              <w:left w:val="single" w:sz="6" w:space="0" w:color="auto"/>
              <w:right w:val="single" w:sz="6" w:space="0" w:color="auto"/>
            </w:tcBorders>
          </w:tcPr>
          <w:p w14:paraId="2265B7F4" w14:textId="77777777" w:rsidR="0046348E" w:rsidRPr="008E0274" w:rsidRDefault="0046348E" w:rsidP="00665AE8">
            <w:pPr>
              <w:rPr>
                <w:lang w:val="es-ES"/>
              </w:rPr>
            </w:pPr>
          </w:p>
        </w:tc>
      </w:tr>
      <w:tr w:rsidR="0046348E" w:rsidRPr="008E0274" w14:paraId="251F9A3A" w14:textId="77777777" w:rsidTr="00665AE8">
        <w:trPr>
          <w:cantSplit/>
          <w:jc w:val="center"/>
        </w:trPr>
        <w:tc>
          <w:tcPr>
            <w:tcW w:w="1152" w:type="dxa"/>
            <w:tcBorders>
              <w:top w:val="single" w:sz="6" w:space="0" w:color="auto"/>
              <w:left w:val="single" w:sz="6" w:space="0" w:color="auto"/>
            </w:tcBorders>
          </w:tcPr>
          <w:p w14:paraId="7085025E" w14:textId="77777777" w:rsidR="0046348E" w:rsidRPr="008E0274" w:rsidRDefault="0046348E" w:rsidP="00665AE8">
            <w:pPr>
              <w:rPr>
                <w:lang w:val="es-ES"/>
              </w:rPr>
            </w:pPr>
            <w:r w:rsidRPr="008E0274">
              <w:rPr>
                <w:lang w:val="es-ES"/>
              </w:rPr>
              <w:t>2. Socio</w:t>
            </w:r>
          </w:p>
        </w:tc>
        <w:tc>
          <w:tcPr>
            <w:tcW w:w="1323" w:type="dxa"/>
            <w:tcBorders>
              <w:top w:val="single" w:sz="6" w:space="0" w:color="auto"/>
              <w:left w:val="single" w:sz="6" w:space="0" w:color="auto"/>
            </w:tcBorders>
          </w:tcPr>
          <w:p w14:paraId="39B8C4E3"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0066124F"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66D90C01"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2FAE821E"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54C29582" w14:textId="77777777" w:rsidR="0046348E" w:rsidRPr="008E0274" w:rsidRDefault="0046348E" w:rsidP="00665AE8">
            <w:pPr>
              <w:rPr>
                <w:lang w:val="es-ES"/>
              </w:rPr>
            </w:pPr>
          </w:p>
        </w:tc>
        <w:tc>
          <w:tcPr>
            <w:tcW w:w="1035" w:type="dxa"/>
            <w:tcBorders>
              <w:top w:val="single" w:sz="6" w:space="0" w:color="auto"/>
              <w:left w:val="single" w:sz="6" w:space="0" w:color="auto"/>
              <w:right w:val="single" w:sz="6" w:space="0" w:color="auto"/>
            </w:tcBorders>
          </w:tcPr>
          <w:p w14:paraId="47EE898C" w14:textId="77777777" w:rsidR="0046348E" w:rsidRPr="008E0274" w:rsidRDefault="0046348E" w:rsidP="00665AE8">
            <w:pPr>
              <w:rPr>
                <w:lang w:val="es-ES"/>
              </w:rPr>
            </w:pPr>
          </w:p>
        </w:tc>
      </w:tr>
      <w:tr w:rsidR="0046348E" w:rsidRPr="008E0274" w14:paraId="3DFF95F4" w14:textId="77777777" w:rsidTr="00665AE8">
        <w:trPr>
          <w:cantSplit/>
          <w:jc w:val="center"/>
        </w:trPr>
        <w:tc>
          <w:tcPr>
            <w:tcW w:w="1152" w:type="dxa"/>
            <w:tcBorders>
              <w:top w:val="single" w:sz="6" w:space="0" w:color="auto"/>
              <w:left w:val="single" w:sz="6" w:space="0" w:color="auto"/>
            </w:tcBorders>
          </w:tcPr>
          <w:p w14:paraId="486C58CB" w14:textId="77777777" w:rsidR="0046348E" w:rsidRPr="008E0274" w:rsidRDefault="0046348E" w:rsidP="00665AE8">
            <w:pPr>
              <w:rPr>
                <w:lang w:val="es-ES"/>
              </w:rPr>
            </w:pPr>
            <w:r w:rsidRPr="008E0274">
              <w:rPr>
                <w:lang w:val="es-ES"/>
              </w:rPr>
              <w:t>3. Socio</w:t>
            </w:r>
          </w:p>
        </w:tc>
        <w:tc>
          <w:tcPr>
            <w:tcW w:w="1323" w:type="dxa"/>
            <w:tcBorders>
              <w:top w:val="single" w:sz="6" w:space="0" w:color="auto"/>
              <w:left w:val="single" w:sz="6" w:space="0" w:color="auto"/>
            </w:tcBorders>
          </w:tcPr>
          <w:p w14:paraId="7F9746A6"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697E4583"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2C3DB27E"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55F567EF"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42A125B3" w14:textId="77777777" w:rsidR="0046348E" w:rsidRPr="008E0274" w:rsidRDefault="0046348E" w:rsidP="00665AE8">
            <w:pPr>
              <w:rPr>
                <w:lang w:val="es-ES"/>
              </w:rPr>
            </w:pPr>
          </w:p>
        </w:tc>
        <w:tc>
          <w:tcPr>
            <w:tcW w:w="1035" w:type="dxa"/>
            <w:tcBorders>
              <w:top w:val="single" w:sz="6" w:space="0" w:color="auto"/>
              <w:left w:val="single" w:sz="6" w:space="0" w:color="auto"/>
              <w:right w:val="single" w:sz="6" w:space="0" w:color="auto"/>
            </w:tcBorders>
          </w:tcPr>
          <w:p w14:paraId="3B3010C1" w14:textId="77777777" w:rsidR="0046348E" w:rsidRPr="008E0274" w:rsidRDefault="0046348E" w:rsidP="00665AE8">
            <w:pPr>
              <w:rPr>
                <w:lang w:val="es-ES"/>
              </w:rPr>
            </w:pPr>
          </w:p>
        </w:tc>
      </w:tr>
      <w:tr w:rsidR="0046348E" w:rsidRPr="008E0274" w14:paraId="4021F2E1" w14:textId="77777777" w:rsidTr="00665AE8">
        <w:trPr>
          <w:cantSplit/>
          <w:jc w:val="center"/>
        </w:trPr>
        <w:tc>
          <w:tcPr>
            <w:tcW w:w="1152" w:type="dxa"/>
            <w:tcBorders>
              <w:top w:val="single" w:sz="6" w:space="0" w:color="auto"/>
              <w:left w:val="single" w:sz="6" w:space="0" w:color="auto"/>
            </w:tcBorders>
          </w:tcPr>
          <w:p w14:paraId="11288351" w14:textId="77777777" w:rsidR="0046348E" w:rsidRPr="008E0274" w:rsidRDefault="0046348E" w:rsidP="00665AE8">
            <w:pPr>
              <w:rPr>
                <w:lang w:val="es-ES"/>
              </w:rPr>
            </w:pPr>
            <w:r w:rsidRPr="008E0274">
              <w:rPr>
                <w:lang w:val="es-ES"/>
              </w:rPr>
              <w:t>4. Socio</w:t>
            </w:r>
          </w:p>
        </w:tc>
        <w:tc>
          <w:tcPr>
            <w:tcW w:w="1323" w:type="dxa"/>
            <w:tcBorders>
              <w:top w:val="single" w:sz="6" w:space="0" w:color="auto"/>
              <w:left w:val="single" w:sz="6" w:space="0" w:color="auto"/>
            </w:tcBorders>
          </w:tcPr>
          <w:p w14:paraId="5A426D73"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416DC95E"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2BD2E6E7"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54F0F7E5"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3B62ED13" w14:textId="77777777" w:rsidR="0046348E" w:rsidRPr="008E0274" w:rsidRDefault="0046348E" w:rsidP="00665AE8">
            <w:pPr>
              <w:rPr>
                <w:lang w:val="es-ES"/>
              </w:rPr>
            </w:pPr>
          </w:p>
        </w:tc>
        <w:tc>
          <w:tcPr>
            <w:tcW w:w="1035" w:type="dxa"/>
            <w:tcBorders>
              <w:top w:val="single" w:sz="6" w:space="0" w:color="auto"/>
              <w:left w:val="single" w:sz="6" w:space="0" w:color="auto"/>
              <w:right w:val="single" w:sz="6" w:space="0" w:color="auto"/>
            </w:tcBorders>
          </w:tcPr>
          <w:p w14:paraId="5D2DC66C" w14:textId="77777777" w:rsidR="0046348E" w:rsidRPr="008E0274" w:rsidRDefault="0046348E" w:rsidP="00665AE8">
            <w:pPr>
              <w:rPr>
                <w:lang w:val="es-ES"/>
              </w:rPr>
            </w:pPr>
          </w:p>
        </w:tc>
      </w:tr>
      <w:tr w:rsidR="0046348E" w:rsidRPr="008E0274" w14:paraId="128E2D9B" w14:textId="77777777" w:rsidTr="00665AE8">
        <w:trPr>
          <w:cantSplit/>
          <w:jc w:val="center"/>
        </w:trPr>
        <w:tc>
          <w:tcPr>
            <w:tcW w:w="1152" w:type="dxa"/>
            <w:tcBorders>
              <w:top w:val="single" w:sz="6" w:space="0" w:color="auto"/>
              <w:left w:val="single" w:sz="6" w:space="0" w:color="auto"/>
            </w:tcBorders>
          </w:tcPr>
          <w:p w14:paraId="716F6CD0" w14:textId="77777777" w:rsidR="0046348E" w:rsidRPr="008E0274" w:rsidRDefault="0046348E" w:rsidP="00665AE8">
            <w:pPr>
              <w:rPr>
                <w:lang w:val="es-ES"/>
              </w:rPr>
            </w:pPr>
            <w:r w:rsidRPr="008E0274">
              <w:rPr>
                <w:lang w:val="es-ES"/>
              </w:rPr>
              <w:t>5. Socio</w:t>
            </w:r>
          </w:p>
        </w:tc>
        <w:tc>
          <w:tcPr>
            <w:tcW w:w="1323" w:type="dxa"/>
            <w:tcBorders>
              <w:top w:val="single" w:sz="6" w:space="0" w:color="auto"/>
              <w:left w:val="single" w:sz="6" w:space="0" w:color="auto"/>
            </w:tcBorders>
          </w:tcPr>
          <w:p w14:paraId="5AAE67EA"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6FD55BB0"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672B6D6A" w14:textId="77777777" w:rsidR="0046348E" w:rsidRPr="008E0274" w:rsidRDefault="0046348E" w:rsidP="00665AE8">
            <w:pPr>
              <w:rPr>
                <w:lang w:val="es-ES"/>
              </w:rPr>
            </w:pPr>
          </w:p>
        </w:tc>
        <w:tc>
          <w:tcPr>
            <w:tcW w:w="1440" w:type="dxa"/>
            <w:tcBorders>
              <w:top w:val="single" w:sz="6" w:space="0" w:color="auto"/>
              <w:left w:val="single" w:sz="6" w:space="0" w:color="auto"/>
            </w:tcBorders>
          </w:tcPr>
          <w:p w14:paraId="08116CBA" w14:textId="77777777" w:rsidR="0046348E" w:rsidRPr="008E0274" w:rsidRDefault="0046348E" w:rsidP="00665AE8">
            <w:pPr>
              <w:rPr>
                <w:lang w:val="es-ES"/>
              </w:rPr>
            </w:pPr>
          </w:p>
        </w:tc>
        <w:tc>
          <w:tcPr>
            <w:tcW w:w="1350" w:type="dxa"/>
            <w:tcBorders>
              <w:top w:val="single" w:sz="6" w:space="0" w:color="auto"/>
              <w:left w:val="single" w:sz="6" w:space="0" w:color="auto"/>
            </w:tcBorders>
          </w:tcPr>
          <w:p w14:paraId="1F84E0A8" w14:textId="77777777" w:rsidR="0046348E" w:rsidRPr="008E0274" w:rsidRDefault="0046348E" w:rsidP="00665AE8">
            <w:pPr>
              <w:rPr>
                <w:lang w:val="es-ES"/>
              </w:rPr>
            </w:pPr>
          </w:p>
        </w:tc>
        <w:tc>
          <w:tcPr>
            <w:tcW w:w="1035" w:type="dxa"/>
            <w:tcBorders>
              <w:top w:val="single" w:sz="6" w:space="0" w:color="auto"/>
              <w:left w:val="single" w:sz="6" w:space="0" w:color="auto"/>
              <w:right w:val="single" w:sz="6" w:space="0" w:color="auto"/>
            </w:tcBorders>
          </w:tcPr>
          <w:p w14:paraId="47AB52A4" w14:textId="77777777" w:rsidR="0046348E" w:rsidRPr="008E0274" w:rsidRDefault="0046348E" w:rsidP="00665AE8">
            <w:pPr>
              <w:rPr>
                <w:lang w:val="es-ES"/>
              </w:rPr>
            </w:pPr>
          </w:p>
        </w:tc>
      </w:tr>
      <w:tr w:rsidR="0046348E" w:rsidRPr="008E0274" w14:paraId="6AB3D503" w14:textId="77777777" w:rsidTr="00665AE8">
        <w:trPr>
          <w:cantSplit/>
          <w:jc w:val="center"/>
        </w:trPr>
        <w:tc>
          <w:tcPr>
            <w:tcW w:w="1152" w:type="dxa"/>
            <w:tcBorders>
              <w:top w:val="single" w:sz="6" w:space="0" w:color="auto"/>
              <w:left w:val="single" w:sz="6" w:space="0" w:color="auto"/>
              <w:bottom w:val="single" w:sz="6" w:space="0" w:color="auto"/>
            </w:tcBorders>
          </w:tcPr>
          <w:p w14:paraId="7378467B" w14:textId="77777777" w:rsidR="0046348E" w:rsidRPr="008E0274" w:rsidRDefault="0046348E" w:rsidP="00665AE8">
            <w:pPr>
              <w:rPr>
                <w:lang w:val="es-ES"/>
              </w:rPr>
            </w:pPr>
            <w:r w:rsidRPr="008E0274">
              <w:rPr>
                <w:lang w:val="es-ES"/>
              </w:rPr>
              <w:t>6. etc.</w:t>
            </w:r>
          </w:p>
        </w:tc>
        <w:tc>
          <w:tcPr>
            <w:tcW w:w="1323" w:type="dxa"/>
            <w:tcBorders>
              <w:top w:val="single" w:sz="6" w:space="0" w:color="auto"/>
              <w:left w:val="single" w:sz="6" w:space="0" w:color="auto"/>
              <w:bottom w:val="single" w:sz="6" w:space="0" w:color="auto"/>
            </w:tcBorders>
          </w:tcPr>
          <w:p w14:paraId="6834DF35" w14:textId="77777777" w:rsidR="0046348E" w:rsidRPr="008E0274" w:rsidRDefault="0046348E" w:rsidP="00665AE8">
            <w:pPr>
              <w:rPr>
                <w:lang w:val="es-ES"/>
              </w:rPr>
            </w:pPr>
          </w:p>
        </w:tc>
        <w:tc>
          <w:tcPr>
            <w:tcW w:w="1350" w:type="dxa"/>
            <w:tcBorders>
              <w:top w:val="single" w:sz="6" w:space="0" w:color="auto"/>
              <w:left w:val="single" w:sz="6" w:space="0" w:color="auto"/>
              <w:bottom w:val="single" w:sz="6" w:space="0" w:color="auto"/>
            </w:tcBorders>
          </w:tcPr>
          <w:p w14:paraId="4F63DE47" w14:textId="77777777" w:rsidR="0046348E" w:rsidRPr="008E0274" w:rsidRDefault="0046348E" w:rsidP="00665AE8">
            <w:pPr>
              <w:rPr>
                <w:lang w:val="es-ES"/>
              </w:rPr>
            </w:pPr>
          </w:p>
        </w:tc>
        <w:tc>
          <w:tcPr>
            <w:tcW w:w="1440" w:type="dxa"/>
            <w:tcBorders>
              <w:top w:val="single" w:sz="6" w:space="0" w:color="auto"/>
              <w:left w:val="single" w:sz="6" w:space="0" w:color="auto"/>
              <w:bottom w:val="single" w:sz="6" w:space="0" w:color="auto"/>
            </w:tcBorders>
          </w:tcPr>
          <w:p w14:paraId="45532475" w14:textId="77777777" w:rsidR="0046348E" w:rsidRPr="008E0274" w:rsidRDefault="0046348E" w:rsidP="00665AE8">
            <w:pPr>
              <w:rPr>
                <w:lang w:val="es-ES"/>
              </w:rPr>
            </w:pPr>
          </w:p>
        </w:tc>
        <w:tc>
          <w:tcPr>
            <w:tcW w:w="1440" w:type="dxa"/>
            <w:tcBorders>
              <w:top w:val="single" w:sz="6" w:space="0" w:color="auto"/>
              <w:left w:val="single" w:sz="6" w:space="0" w:color="auto"/>
              <w:bottom w:val="single" w:sz="6" w:space="0" w:color="auto"/>
            </w:tcBorders>
          </w:tcPr>
          <w:p w14:paraId="21AA6E1A" w14:textId="77777777" w:rsidR="0046348E" w:rsidRPr="008E0274" w:rsidRDefault="0046348E" w:rsidP="00665AE8">
            <w:pPr>
              <w:rPr>
                <w:lang w:val="es-ES"/>
              </w:rPr>
            </w:pPr>
          </w:p>
        </w:tc>
        <w:tc>
          <w:tcPr>
            <w:tcW w:w="1350" w:type="dxa"/>
            <w:tcBorders>
              <w:top w:val="single" w:sz="6" w:space="0" w:color="auto"/>
              <w:left w:val="single" w:sz="6" w:space="0" w:color="auto"/>
              <w:bottom w:val="single" w:sz="6" w:space="0" w:color="auto"/>
            </w:tcBorders>
          </w:tcPr>
          <w:p w14:paraId="224EADDE" w14:textId="77777777" w:rsidR="0046348E" w:rsidRPr="008E0274" w:rsidRDefault="0046348E" w:rsidP="00665AE8">
            <w:pPr>
              <w:rPr>
                <w:lang w:val="es-ES"/>
              </w:rPr>
            </w:pPr>
          </w:p>
        </w:tc>
        <w:tc>
          <w:tcPr>
            <w:tcW w:w="1035" w:type="dxa"/>
            <w:tcBorders>
              <w:top w:val="single" w:sz="6" w:space="0" w:color="auto"/>
              <w:left w:val="single" w:sz="6" w:space="0" w:color="auto"/>
              <w:bottom w:val="single" w:sz="6" w:space="0" w:color="auto"/>
              <w:right w:val="single" w:sz="6" w:space="0" w:color="auto"/>
            </w:tcBorders>
          </w:tcPr>
          <w:p w14:paraId="3F70EFFF" w14:textId="77777777" w:rsidR="0046348E" w:rsidRPr="008E0274" w:rsidRDefault="0046348E" w:rsidP="00665AE8">
            <w:pPr>
              <w:rPr>
                <w:lang w:val="es-ES"/>
              </w:rPr>
            </w:pPr>
          </w:p>
        </w:tc>
      </w:tr>
      <w:tr w:rsidR="0046348E" w:rsidRPr="008E0274" w14:paraId="4E131E41" w14:textId="77777777" w:rsidTr="00665AE8">
        <w:trPr>
          <w:cantSplit/>
          <w:jc w:val="center"/>
        </w:trPr>
        <w:tc>
          <w:tcPr>
            <w:tcW w:w="2475" w:type="dxa"/>
            <w:gridSpan w:val="2"/>
            <w:tcBorders>
              <w:top w:val="single" w:sz="12" w:space="0" w:color="auto"/>
              <w:left w:val="single" w:sz="6" w:space="0" w:color="auto"/>
              <w:bottom w:val="single" w:sz="6" w:space="0" w:color="auto"/>
            </w:tcBorders>
          </w:tcPr>
          <w:p w14:paraId="0FFFC9F5" w14:textId="77777777" w:rsidR="0046348E" w:rsidRPr="008E0274" w:rsidRDefault="0046348E" w:rsidP="00665AE8">
            <w:pPr>
              <w:rPr>
                <w:lang w:val="es-ES"/>
              </w:rPr>
            </w:pPr>
            <w:r w:rsidRPr="008E0274">
              <w:rPr>
                <w:lang w:val="es-ES"/>
              </w:rPr>
              <w:t>Totales</w:t>
            </w:r>
          </w:p>
        </w:tc>
        <w:tc>
          <w:tcPr>
            <w:tcW w:w="1350" w:type="dxa"/>
            <w:tcBorders>
              <w:top w:val="single" w:sz="12" w:space="0" w:color="auto"/>
              <w:left w:val="single" w:sz="6" w:space="0" w:color="auto"/>
              <w:bottom w:val="single" w:sz="6" w:space="0" w:color="auto"/>
            </w:tcBorders>
          </w:tcPr>
          <w:p w14:paraId="62F364C3" w14:textId="77777777" w:rsidR="0046348E" w:rsidRPr="008E0274" w:rsidRDefault="0046348E" w:rsidP="00665AE8">
            <w:pPr>
              <w:rPr>
                <w:lang w:val="es-ES"/>
              </w:rPr>
            </w:pPr>
          </w:p>
        </w:tc>
        <w:tc>
          <w:tcPr>
            <w:tcW w:w="1440" w:type="dxa"/>
            <w:tcBorders>
              <w:top w:val="single" w:sz="12" w:space="0" w:color="auto"/>
              <w:left w:val="single" w:sz="6" w:space="0" w:color="auto"/>
              <w:bottom w:val="single" w:sz="6" w:space="0" w:color="auto"/>
            </w:tcBorders>
          </w:tcPr>
          <w:p w14:paraId="2E6D85DA" w14:textId="77777777" w:rsidR="0046348E" w:rsidRPr="008E0274" w:rsidRDefault="0046348E" w:rsidP="00665AE8">
            <w:pPr>
              <w:rPr>
                <w:lang w:val="es-ES"/>
              </w:rPr>
            </w:pPr>
          </w:p>
        </w:tc>
        <w:tc>
          <w:tcPr>
            <w:tcW w:w="1440" w:type="dxa"/>
            <w:tcBorders>
              <w:top w:val="single" w:sz="12" w:space="0" w:color="auto"/>
              <w:left w:val="single" w:sz="6" w:space="0" w:color="auto"/>
              <w:bottom w:val="single" w:sz="6" w:space="0" w:color="auto"/>
            </w:tcBorders>
          </w:tcPr>
          <w:p w14:paraId="3AB4BD15" w14:textId="77777777" w:rsidR="0046348E" w:rsidRPr="008E0274" w:rsidRDefault="0046348E" w:rsidP="00665AE8">
            <w:pPr>
              <w:rPr>
                <w:lang w:val="es-ES"/>
              </w:rPr>
            </w:pPr>
          </w:p>
        </w:tc>
        <w:tc>
          <w:tcPr>
            <w:tcW w:w="1350" w:type="dxa"/>
            <w:tcBorders>
              <w:top w:val="single" w:sz="12" w:space="0" w:color="auto"/>
              <w:left w:val="single" w:sz="6" w:space="0" w:color="auto"/>
              <w:bottom w:val="single" w:sz="6" w:space="0" w:color="auto"/>
            </w:tcBorders>
          </w:tcPr>
          <w:p w14:paraId="42C6B402" w14:textId="77777777" w:rsidR="0046348E" w:rsidRPr="008E0274" w:rsidRDefault="0046348E" w:rsidP="00665AE8">
            <w:pPr>
              <w:rPr>
                <w:lang w:val="es-ES"/>
              </w:rPr>
            </w:pPr>
          </w:p>
        </w:tc>
        <w:tc>
          <w:tcPr>
            <w:tcW w:w="1035" w:type="dxa"/>
            <w:tcBorders>
              <w:top w:val="single" w:sz="12" w:space="0" w:color="auto"/>
              <w:left w:val="single" w:sz="6" w:space="0" w:color="auto"/>
              <w:bottom w:val="single" w:sz="6" w:space="0" w:color="auto"/>
              <w:right w:val="single" w:sz="6" w:space="0" w:color="auto"/>
            </w:tcBorders>
          </w:tcPr>
          <w:p w14:paraId="5BF48159" w14:textId="77777777" w:rsidR="0046348E" w:rsidRPr="008E0274" w:rsidRDefault="0046348E" w:rsidP="00665AE8">
            <w:pPr>
              <w:rPr>
                <w:lang w:val="es-ES"/>
              </w:rPr>
            </w:pPr>
          </w:p>
        </w:tc>
      </w:tr>
    </w:tbl>
    <w:p w14:paraId="4E7C852B" w14:textId="77777777" w:rsidR="0046348E" w:rsidRPr="008E0274" w:rsidRDefault="0046348E" w:rsidP="0046348E">
      <w:pPr>
        <w:rPr>
          <w:sz w:val="22"/>
          <w:szCs w:val="22"/>
          <w:lang w:val="es-ES"/>
        </w:rPr>
      </w:pPr>
    </w:p>
    <w:p w14:paraId="1A0DAF7F" w14:textId="77777777" w:rsidR="0046348E" w:rsidRPr="008E0274" w:rsidRDefault="0046348E" w:rsidP="0046348E">
      <w:pPr>
        <w:pStyle w:val="Head82"/>
        <w:rPr>
          <w:lang w:val="es-ES"/>
        </w:rPr>
      </w:pPr>
      <w:r w:rsidRPr="008E0274">
        <w:rPr>
          <w:sz w:val="22"/>
          <w:szCs w:val="22"/>
          <w:lang w:val="es-ES"/>
        </w:rPr>
        <w:br w:type="page"/>
      </w:r>
      <w:bookmarkStart w:id="574" w:name="_Toc490650435"/>
      <w:bookmarkStart w:id="575" w:name="_Toc490653376"/>
      <w:bookmarkStart w:id="576" w:name="_Toc521497254"/>
      <w:bookmarkStart w:id="577" w:name="_Toc107660977"/>
      <w:r w:rsidRPr="008E0274">
        <w:rPr>
          <w:lang w:val="es-ES"/>
        </w:rPr>
        <w:t>3.5.3</w:t>
      </w:r>
      <w:r w:rsidRPr="008E0274">
        <w:rPr>
          <w:lang w:val="es-ES"/>
        </w:rPr>
        <w:tab/>
      </w:r>
      <w:bookmarkEnd w:id="574"/>
      <w:bookmarkEnd w:id="575"/>
      <w:bookmarkEnd w:id="576"/>
      <w:r w:rsidRPr="008E0274">
        <w:rPr>
          <w:lang w:val="es-ES"/>
        </w:rPr>
        <w:t>Récord de experiencia en Sistemas de información</w:t>
      </w:r>
      <w:bookmarkEnd w:id="577"/>
    </w:p>
    <w:tbl>
      <w:tblPr>
        <w:tblW w:w="0" w:type="auto"/>
        <w:tblInd w:w="7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00"/>
      </w:tblGrid>
      <w:tr w:rsidR="0046348E" w:rsidRPr="00F34824" w14:paraId="4AEE93C0" w14:textId="77777777" w:rsidTr="00665AE8">
        <w:trPr>
          <w:cantSplit/>
        </w:trPr>
        <w:tc>
          <w:tcPr>
            <w:tcW w:w="9000" w:type="dxa"/>
            <w:tcBorders>
              <w:top w:val="single" w:sz="6" w:space="0" w:color="808080"/>
              <w:left w:val="single" w:sz="6" w:space="0" w:color="808080"/>
              <w:bottom w:val="single" w:sz="6" w:space="0" w:color="808080"/>
              <w:right w:val="single" w:sz="6" w:space="0" w:color="808080"/>
            </w:tcBorders>
          </w:tcPr>
          <w:p w14:paraId="1A124BB1" w14:textId="05B13470" w:rsidR="0046348E" w:rsidRPr="008E0274" w:rsidRDefault="0046348E" w:rsidP="00665AE8">
            <w:pPr>
              <w:rPr>
                <w:lang w:val="es-ES"/>
              </w:rPr>
            </w:pPr>
            <w:r w:rsidRPr="008E0274">
              <w:rPr>
                <w:lang w:val="es-ES"/>
              </w:rPr>
              <w:t xml:space="preserve">Nombre del Licitante o socio de </w:t>
            </w:r>
            <w:r w:rsidR="00696585">
              <w:rPr>
                <w:lang w:val="es-ES"/>
              </w:rPr>
              <w:t>una APCA</w:t>
            </w:r>
          </w:p>
        </w:tc>
      </w:tr>
    </w:tbl>
    <w:p w14:paraId="3DA70D68" w14:textId="77777777" w:rsidR="0046348E" w:rsidRPr="008E0274" w:rsidRDefault="0046348E" w:rsidP="0046348E">
      <w:pPr>
        <w:rPr>
          <w:lang w:val="es-ES"/>
        </w:rPr>
      </w:pPr>
    </w:p>
    <w:p w14:paraId="4CBA34C2" w14:textId="42E01978" w:rsidR="0046348E" w:rsidRPr="008E0274" w:rsidRDefault="0046348E" w:rsidP="0046348E">
      <w:pPr>
        <w:rPr>
          <w:lang w:val="es-ES"/>
        </w:rPr>
      </w:pPr>
      <w:r w:rsidRPr="008E0274">
        <w:rPr>
          <w:lang w:val="es-ES"/>
        </w:rPr>
        <w:t xml:space="preserve">En páginas separadas, utilizando el formato del formulario 3.5.3a, se pide al Licitante listar contratos de similar naturaleza y complejidad, los cuales utilizan tecnologías de información y metodología similares al contrato o contratos para los que se están presentando estos Documentos de Licitación y en los cuales el Licitante haya participado durante el período; además del número especificado </w:t>
      </w:r>
      <w:r w:rsidR="00CF61AF" w:rsidRPr="008E0274">
        <w:rPr>
          <w:lang w:val="es-ES"/>
        </w:rPr>
        <w:t>los DDL en referencia a la IAL 6.1</w:t>
      </w:r>
      <w:r w:rsidRPr="008E0274">
        <w:rPr>
          <w:lang w:val="es-ES"/>
        </w:rPr>
        <w:t>.  Cada socio de una sociedad en participación debe suministrar de manera individual detalles relevantes de sus propios contratos.  El valor del contrato será el equivalente en dólares de los EE.UU. de la moneda o monedas en que el contrato se denomine,  en la fecha de terminación sustancial o para contratos en curso en el momento da la adjudicación.</w:t>
      </w:r>
    </w:p>
    <w:p w14:paraId="1E86D87C" w14:textId="77777777" w:rsidR="0046348E" w:rsidRPr="008E0274" w:rsidRDefault="0046348E" w:rsidP="0046348E">
      <w:pPr>
        <w:pStyle w:val="Head82"/>
        <w:jc w:val="left"/>
        <w:rPr>
          <w:lang w:val="es-ES"/>
        </w:rPr>
      </w:pPr>
      <w:r w:rsidRPr="008E0274">
        <w:rPr>
          <w:sz w:val="22"/>
          <w:szCs w:val="22"/>
          <w:lang w:val="es-ES"/>
        </w:rPr>
        <w:br w:type="page"/>
      </w:r>
      <w:bookmarkStart w:id="578" w:name="_Toc490650436"/>
      <w:bookmarkStart w:id="579" w:name="_Toc490653377"/>
      <w:bookmarkStart w:id="580" w:name="_Toc521497255"/>
      <w:bookmarkStart w:id="581" w:name="_Toc107660978"/>
      <w:r w:rsidRPr="008E0274">
        <w:rPr>
          <w:lang w:val="es-ES"/>
        </w:rPr>
        <w:t>3.5.3a</w:t>
      </w:r>
      <w:r w:rsidRPr="008E0274">
        <w:rPr>
          <w:lang w:val="es-ES"/>
        </w:rPr>
        <w:tab/>
        <w:t xml:space="preserve">  Detalles de Contratos de Naturaleza y Complejidad Similares</w:t>
      </w:r>
      <w:bookmarkEnd w:id="578"/>
      <w:bookmarkEnd w:id="579"/>
      <w:bookmarkEnd w:id="580"/>
      <w:bookmarkEnd w:id="58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46348E" w:rsidRPr="00F34824" w14:paraId="4AE3FF8E"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362BD701" w14:textId="5783FD44" w:rsidR="0046348E" w:rsidRPr="008E0274" w:rsidRDefault="0046348E" w:rsidP="00665AE8">
            <w:pPr>
              <w:rPr>
                <w:sz w:val="22"/>
                <w:szCs w:val="22"/>
                <w:lang w:val="es-ES"/>
              </w:rPr>
            </w:pPr>
            <w:r w:rsidRPr="008E0274">
              <w:rPr>
                <w:sz w:val="22"/>
                <w:szCs w:val="22"/>
                <w:lang w:val="es-ES"/>
              </w:rPr>
              <w:t xml:space="preserve">Nombre del Licitante o socio de una </w:t>
            </w:r>
            <w:r w:rsidR="00696585">
              <w:rPr>
                <w:sz w:val="22"/>
                <w:szCs w:val="22"/>
                <w:lang w:val="es-ES"/>
              </w:rPr>
              <w:t>APCA</w:t>
            </w:r>
          </w:p>
        </w:tc>
      </w:tr>
    </w:tbl>
    <w:p w14:paraId="27CFBB49" w14:textId="77777777" w:rsidR="0046348E" w:rsidRPr="008E0274" w:rsidRDefault="0046348E" w:rsidP="0046348E">
      <w:pPr>
        <w:spacing w:before="120"/>
        <w:jc w:val="center"/>
        <w:rPr>
          <w:sz w:val="22"/>
          <w:szCs w:val="22"/>
          <w:lang w:val="es-ES"/>
        </w:rPr>
      </w:pPr>
      <w:r w:rsidRPr="008E0274">
        <w:rPr>
          <w:sz w:val="22"/>
          <w:szCs w:val="22"/>
          <w:lang w:val="es-ES"/>
        </w:rPr>
        <w:t>Utilice una hoja separada para cada contrato.</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4392"/>
        <w:gridCol w:w="3978"/>
      </w:tblGrid>
      <w:tr w:rsidR="0046348E" w:rsidRPr="008E0274" w14:paraId="0C74E3AC"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750AB0C" w14:textId="77777777" w:rsidR="0046348E" w:rsidRPr="008E0274" w:rsidRDefault="0046348E" w:rsidP="00665AE8">
            <w:pPr>
              <w:rPr>
                <w:sz w:val="22"/>
                <w:szCs w:val="22"/>
                <w:lang w:val="es-ES"/>
              </w:rPr>
            </w:pPr>
            <w:r w:rsidRPr="008E0274">
              <w:rPr>
                <w:sz w:val="22"/>
                <w:szCs w:val="22"/>
                <w:lang w:val="es-ES"/>
              </w:rPr>
              <w:t>1.</w:t>
            </w:r>
          </w:p>
        </w:tc>
        <w:tc>
          <w:tcPr>
            <w:tcW w:w="4392" w:type="dxa"/>
            <w:tcBorders>
              <w:top w:val="single" w:sz="6" w:space="0" w:color="808080"/>
              <w:left w:val="single" w:sz="6" w:space="0" w:color="808080"/>
              <w:bottom w:val="single" w:sz="6" w:space="0" w:color="808080"/>
              <w:right w:val="single" w:sz="6" w:space="0" w:color="808080"/>
            </w:tcBorders>
          </w:tcPr>
          <w:p w14:paraId="1CBEC8CC" w14:textId="77777777" w:rsidR="0046348E" w:rsidRPr="008E0274" w:rsidRDefault="0046348E" w:rsidP="00665AE8">
            <w:pPr>
              <w:rPr>
                <w:sz w:val="22"/>
                <w:szCs w:val="22"/>
                <w:lang w:val="es-ES"/>
              </w:rPr>
            </w:pPr>
            <w:r w:rsidRPr="008E0274">
              <w:rPr>
                <w:sz w:val="22"/>
                <w:szCs w:val="22"/>
                <w:lang w:val="es-ES"/>
              </w:rPr>
              <w:t>Número de Contrato</w:t>
            </w:r>
          </w:p>
        </w:tc>
        <w:tc>
          <w:tcPr>
            <w:tcW w:w="3978" w:type="dxa"/>
            <w:tcBorders>
              <w:top w:val="single" w:sz="6" w:space="0" w:color="808080"/>
              <w:left w:val="single" w:sz="6" w:space="0" w:color="808080"/>
              <w:bottom w:val="single" w:sz="6" w:space="0" w:color="808080"/>
              <w:right w:val="single" w:sz="6" w:space="0" w:color="808080"/>
            </w:tcBorders>
          </w:tcPr>
          <w:p w14:paraId="5E2A00FD" w14:textId="77777777" w:rsidR="0046348E" w:rsidRPr="008E0274" w:rsidRDefault="0046348E" w:rsidP="00665AE8">
            <w:pPr>
              <w:rPr>
                <w:sz w:val="22"/>
                <w:szCs w:val="22"/>
                <w:lang w:val="es-ES"/>
              </w:rPr>
            </w:pPr>
          </w:p>
        </w:tc>
      </w:tr>
      <w:tr w:rsidR="0046348E" w:rsidRPr="008E0274" w14:paraId="21A084CE"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B4EF753" w14:textId="77777777" w:rsidR="0046348E" w:rsidRPr="008E0274" w:rsidRDefault="0046348E" w:rsidP="00665AE8">
            <w:pPr>
              <w:rPr>
                <w:sz w:val="22"/>
                <w:szCs w:val="22"/>
                <w:lang w:val="es-ES"/>
              </w:rPr>
            </w:pPr>
          </w:p>
        </w:tc>
        <w:tc>
          <w:tcPr>
            <w:tcW w:w="8370" w:type="dxa"/>
            <w:gridSpan w:val="2"/>
            <w:tcBorders>
              <w:top w:val="single" w:sz="6" w:space="0" w:color="808080"/>
              <w:left w:val="single" w:sz="6" w:space="0" w:color="808080"/>
              <w:bottom w:val="single" w:sz="6" w:space="0" w:color="808080"/>
              <w:right w:val="single" w:sz="6" w:space="0" w:color="808080"/>
            </w:tcBorders>
          </w:tcPr>
          <w:p w14:paraId="1F73340C" w14:textId="77777777" w:rsidR="0046348E" w:rsidRPr="008E0274" w:rsidRDefault="0046348E" w:rsidP="00665AE8">
            <w:pPr>
              <w:rPr>
                <w:sz w:val="22"/>
                <w:szCs w:val="22"/>
                <w:lang w:val="es-ES"/>
              </w:rPr>
            </w:pPr>
            <w:r w:rsidRPr="008E0274">
              <w:rPr>
                <w:sz w:val="22"/>
                <w:szCs w:val="22"/>
                <w:lang w:val="es-ES"/>
              </w:rPr>
              <w:t xml:space="preserve">Nombre del Contrato </w:t>
            </w:r>
          </w:p>
        </w:tc>
      </w:tr>
      <w:tr w:rsidR="0046348E" w:rsidRPr="008E0274" w14:paraId="48DA37FF"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2613A183" w14:textId="77777777" w:rsidR="0046348E" w:rsidRPr="008E0274" w:rsidRDefault="0046348E" w:rsidP="00665AE8">
            <w:pPr>
              <w:rPr>
                <w:sz w:val="22"/>
                <w:szCs w:val="22"/>
                <w:lang w:val="es-ES"/>
              </w:rPr>
            </w:pPr>
          </w:p>
        </w:tc>
        <w:tc>
          <w:tcPr>
            <w:tcW w:w="8370" w:type="dxa"/>
            <w:gridSpan w:val="2"/>
            <w:tcBorders>
              <w:top w:val="single" w:sz="6" w:space="0" w:color="808080"/>
              <w:left w:val="single" w:sz="6" w:space="0" w:color="808080"/>
              <w:bottom w:val="single" w:sz="6" w:space="0" w:color="808080"/>
              <w:right w:val="single" w:sz="6" w:space="0" w:color="808080"/>
            </w:tcBorders>
          </w:tcPr>
          <w:p w14:paraId="5A27EDCA" w14:textId="77777777" w:rsidR="0046348E" w:rsidRPr="008E0274" w:rsidRDefault="0046348E" w:rsidP="00665AE8">
            <w:pPr>
              <w:rPr>
                <w:sz w:val="22"/>
                <w:szCs w:val="22"/>
                <w:lang w:val="es-ES"/>
              </w:rPr>
            </w:pPr>
            <w:r w:rsidRPr="008E0274">
              <w:rPr>
                <w:sz w:val="22"/>
                <w:szCs w:val="22"/>
                <w:lang w:val="es-ES"/>
              </w:rPr>
              <w:t>País</w:t>
            </w:r>
          </w:p>
        </w:tc>
      </w:tr>
      <w:tr w:rsidR="0046348E" w:rsidRPr="008E0274" w14:paraId="3772EC41"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6A314C4" w14:textId="77777777" w:rsidR="0046348E" w:rsidRPr="008E0274" w:rsidRDefault="0046348E" w:rsidP="00665AE8">
            <w:pPr>
              <w:rPr>
                <w:sz w:val="22"/>
                <w:szCs w:val="22"/>
                <w:lang w:val="es-ES"/>
              </w:rPr>
            </w:pPr>
            <w:r w:rsidRPr="008E0274">
              <w:rPr>
                <w:sz w:val="22"/>
                <w:szCs w:val="22"/>
                <w:lang w:val="es-ES"/>
              </w:rPr>
              <w:t>2.</w:t>
            </w:r>
          </w:p>
        </w:tc>
        <w:tc>
          <w:tcPr>
            <w:tcW w:w="8370" w:type="dxa"/>
            <w:gridSpan w:val="2"/>
            <w:tcBorders>
              <w:top w:val="single" w:sz="6" w:space="0" w:color="808080"/>
              <w:left w:val="single" w:sz="6" w:space="0" w:color="808080"/>
              <w:bottom w:val="single" w:sz="6" w:space="0" w:color="808080"/>
              <w:right w:val="single" w:sz="6" w:space="0" w:color="808080"/>
            </w:tcBorders>
          </w:tcPr>
          <w:p w14:paraId="696088F4" w14:textId="77777777" w:rsidR="0046348E" w:rsidRPr="008E0274" w:rsidRDefault="0046348E" w:rsidP="00665AE8">
            <w:pPr>
              <w:rPr>
                <w:sz w:val="22"/>
                <w:szCs w:val="22"/>
                <w:lang w:val="es-ES"/>
              </w:rPr>
            </w:pPr>
            <w:r w:rsidRPr="008E0274">
              <w:rPr>
                <w:sz w:val="22"/>
                <w:szCs w:val="22"/>
                <w:lang w:val="es-ES"/>
              </w:rPr>
              <w:t>Nombre del Comprador</w:t>
            </w:r>
          </w:p>
        </w:tc>
      </w:tr>
      <w:tr w:rsidR="0046348E" w:rsidRPr="008E0274" w14:paraId="4DC835C1"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EDE5DDE" w14:textId="77777777" w:rsidR="0046348E" w:rsidRPr="008E0274" w:rsidRDefault="0046348E" w:rsidP="00665AE8">
            <w:pPr>
              <w:rPr>
                <w:sz w:val="22"/>
                <w:szCs w:val="22"/>
                <w:lang w:val="es-ES"/>
              </w:rPr>
            </w:pPr>
            <w:r w:rsidRPr="008E0274">
              <w:rPr>
                <w:sz w:val="22"/>
                <w:szCs w:val="22"/>
                <w:lang w:val="es-ES"/>
              </w:rPr>
              <w:t>3.</w:t>
            </w:r>
          </w:p>
        </w:tc>
        <w:tc>
          <w:tcPr>
            <w:tcW w:w="8370" w:type="dxa"/>
            <w:gridSpan w:val="2"/>
            <w:tcBorders>
              <w:top w:val="single" w:sz="6" w:space="0" w:color="808080"/>
              <w:left w:val="single" w:sz="6" w:space="0" w:color="808080"/>
              <w:bottom w:val="single" w:sz="6" w:space="0" w:color="808080"/>
              <w:right w:val="single" w:sz="6" w:space="0" w:color="808080"/>
            </w:tcBorders>
          </w:tcPr>
          <w:p w14:paraId="43C3E8D6" w14:textId="77777777" w:rsidR="0046348E" w:rsidRPr="008E0274" w:rsidRDefault="0046348E" w:rsidP="00665AE8">
            <w:pPr>
              <w:rPr>
                <w:sz w:val="22"/>
                <w:szCs w:val="22"/>
                <w:lang w:val="es-ES"/>
              </w:rPr>
            </w:pPr>
            <w:r w:rsidRPr="008E0274">
              <w:rPr>
                <w:sz w:val="22"/>
                <w:szCs w:val="22"/>
                <w:lang w:val="es-ES"/>
              </w:rPr>
              <w:t>Dirección del Comprador</w:t>
            </w:r>
          </w:p>
        </w:tc>
      </w:tr>
      <w:tr w:rsidR="0046348E" w:rsidRPr="00F34824" w14:paraId="22D6BB65"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4C3090E" w14:textId="77777777" w:rsidR="0046348E" w:rsidRPr="008E0274" w:rsidRDefault="0046348E" w:rsidP="00665AE8">
            <w:pPr>
              <w:rPr>
                <w:sz w:val="22"/>
                <w:szCs w:val="22"/>
                <w:lang w:val="es-ES"/>
              </w:rPr>
            </w:pPr>
            <w:r w:rsidRPr="008E0274">
              <w:rPr>
                <w:sz w:val="22"/>
                <w:szCs w:val="22"/>
                <w:lang w:val="es-ES"/>
              </w:rPr>
              <w:t>4.</w:t>
            </w:r>
          </w:p>
        </w:tc>
        <w:tc>
          <w:tcPr>
            <w:tcW w:w="8370" w:type="dxa"/>
            <w:gridSpan w:val="2"/>
            <w:tcBorders>
              <w:top w:val="single" w:sz="6" w:space="0" w:color="808080"/>
              <w:left w:val="single" w:sz="6" w:space="0" w:color="808080"/>
              <w:bottom w:val="single" w:sz="6" w:space="0" w:color="808080"/>
              <w:right w:val="single" w:sz="6" w:space="0" w:color="808080"/>
            </w:tcBorders>
          </w:tcPr>
          <w:p w14:paraId="193F0CB2" w14:textId="77777777" w:rsidR="0046348E" w:rsidRPr="008E0274" w:rsidRDefault="0046348E" w:rsidP="00665AE8">
            <w:pPr>
              <w:pStyle w:val="tabletxt"/>
              <w:rPr>
                <w:lang w:val="es-ES"/>
              </w:rPr>
            </w:pPr>
            <w:r w:rsidRPr="008E0274">
              <w:rPr>
                <w:lang w:val="es-ES"/>
              </w:rPr>
              <w:t xml:space="preserve">Naturaleza de los Sistemas de información y características especiales pertinentes al contrato para el cual se publican los documentos de licitación </w:t>
            </w:r>
          </w:p>
        </w:tc>
      </w:tr>
      <w:tr w:rsidR="0046348E" w:rsidRPr="00F34824" w14:paraId="2B8DFA8D"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22DFC40C" w14:textId="77777777" w:rsidR="0046348E" w:rsidRPr="008E0274" w:rsidRDefault="0046348E" w:rsidP="00665AE8">
            <w:pPr>
              <w:rPr>
                <w:sz w:val="22"/>
                <w:szCs w:val="22"/>
                <w:lang w:val="es-ES"/>
              </w:rPr>
            </w:pPr>
            <w:r w:rsidRPr="008E0274">
              <w:rPr>
                <w:sz w:val="22"/>
                <w:szCs w:val="22"/>
                <w:lang w:val="es-ES"/>
              </w:rPr>
              <w:t>5.</w:t>
            </w:r>
          </w:p>
        </w:tc>
        <w:tc>
          <w:tcPr>
            <w:tcW w:w="8370" w:type="dxa"/>
            <w:gridSpan w:val="2"/>
            <w:tcBorders>
              <w:top w:val="single" w:sz="6" w:space="0" w:color="808080"/>
              <w:left w:val="single" w:sz="6" w:space="0" w:color="808080"/>
              <w:bottom w:val="single" w:sz="6" w:space="0" w:color="808080"/>
              <w:right w:val="single" w:sz="6" w:space="0" w:color="808080"/>
            </w:tcBorders>
          </w:tcPr>
          <w:p w14:paraId="7D70B63B" w14:textId="77777777" w:rsidR="0046348E" w:rsidRPr="008E0274" w:rsidRDefault="0046348E" w:rsidP="00665AE8">
            <w:pPr>
              <w:rPr>
                <w:sz w:val="22"/>
                <w:szCs w:val="22"/>
                <w:lang w:val="es-ES"/>
              </w:rPr>
            </w:pPr>
            <w:r w:rsidRPr="008E0274">
              <w:rPr>
                <w:sz w:val="22"/>
                <w:szCs w:val="22"/>
                <w:lang w:val="es-ES"/>
              </w:rPr>
              <w:t>Función en el contrato (verifique uno)</w:t>
            </w:r>
          </w:p>
          <w:p w14:paraId="680BE646" w14:textId="77777777" w:rsidR="0046348E" w:rsidRPr="008E0274" w:rsidRDefault="0046348E" w:rsidP="00665AE8">
            <w:pPr>
              <w:rPr>
                <w:sz w:val="22"/>
                <w:szCs w:val="22"/>
                <w:lang w:val="es-ES"/>
              </w:rPr>
            </w:pPr>
            <w:r w:rsidRPr="008E0274">
              <w:rPr>
                <w:sz w:val="32"/>
                <w:szCs w:val="32"/>
                <w:lang w:val="es-ES"/>
              </w:rPr>
              <w:sym w:font="Symbol" w:char="F082"/>
            </w:r>
            <w:r w:rsidRPr="008E0274">
              <w:rPr>
                <w:sz w:val="22"/>
                <w:szCs w:val="22"/>
                <w:lang w:val="es-ES"/>
              </w:rPr>
              <w:t xml:space="preserve"> Proveedor principal</w:t>
            </w:r>
            <w:r w:rsidRPr="008E0274">
              <w:rPr>
                <w:sz w:val="32"/>
                <w:szCs w:val="32"/>
                <w:lang w:val="es-ES"/>
              </w:rPr>
              <w:t xml:space="preserve"> </w:t>
            </w:r>
            <w:r w:rsidRPr="008E0274">
              <w:rPr>
                <w:sz w:val="32"/>
                <w:szCs w:val="32"/>
                <w:lang w:val="es-ES"/>
              </w:rPr>
              <w:sym w:font="Symbol" w:char="F082"/>
            </w:r>
            <w:r w:rsidRPr="008E0274">
              <w:rPr>
                <w:sz w:val="22"/>
                <w:szCs w:val="22"/>
                <w:lang w:val="es-ES"/>
              </w:rPr>
              <w:t xml:space="preserve">  Contratista General</w:t>
            </w:r>
            <w:r w:rsidRPr="008E0274">
              <w:rPr>
                <w:sz w:val="32"/>
                <w:szCs w:val="32"/>
                <w:lang w:val="es-ES"/>
              </w:rPr>
              <w:t xml:space="preserve"> </w:t>
            </w:r>
            <w:r w:rsidRPr="008E0274">
              <w:rPr>
                <w:sz w:val="32"/>
                <w:szCs w:val="32"/>
                <w:lang w:val="es-ES"/>
              </w:rPr>
              <w:sym w:font="Symbol" w:char="F082"/>
            </w:r>
            <w:r w:rsidRPr="008E0274">
              <w:rPr>
                <w:sz w:val="22"/>
                <w:szCs w:val="22"/>
                <w:lang w:val="es-ES"/>
              </w:rPr>
              <w:t xml:space="preserve"> Subcontratante     </w:t>
            </w:r>
            <w:r w:rsidRPr="008E0274">
              <w:rPr>
                <w:sz w:val="32"/>
                <w:szCs w:val="32"/>
                <w:lang w:val="es-ES"/>
              </w:rPr>
              <w:sym w:font="Symbol" w:char="F082"/>
            </w:r>
            <w:r w:rsidRPr="008E0274">
              <w:rPr>
                <w:sz w:val="22"/>
                <w:szCs w:val="22"/>
                <w:lang w:val="es-ES"/>
              </w:rPr>
              <w:t xml:space="preserve"> Socio en una sociedad en participación</w:t>
            </w:r>
          </w:p>
        </w:tc>
      </w:tr>
      <w:tr w:rsidR="0046348E" w:rsidRPr="008E0274" w14:paraId="63FA3753"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00D1B504" w14:textId="77777777" w:rsidR="0046348E" w:rsidRPr="008E0274" w:rsidRDefault="0046348E" w:rsidP="00665AE8">
            <w:pPr>
              <w:rPr>
                <w:sz w:val="22"/>
                <w:szCs w:val="22"/>
                <w:lang w:val="es-ES"/>
              </w:rPr>
            </w:pPr>
            <w:r w:rsidRPr="008E0274">
              <w:rPr>
                <w:sz w:val="22"/>
                <w:szCs w:val="22"/>
                <w:lang w:val="es-ES"/>
              </w:rPr>
              <w:t>6.</w:t>
            </w:r>
          </w:p>
        </w:tc>
        <w:tc>
          <w:tcPr>
            <w:tcW w:w="8370" w:type="dxa"/>
            <w:gridSpan w:val="2"/>
            <w:tcBorders>
              <w:top w:val="single" w:sz="6" w:space="0" w:color="808080"/>
              <w:left w:val="single" w:sz="6" w:space="0" w:color="808080"/>
              <w:bottom w:val="single" w:sz="6" w:space="0" w:color="808080"/>
              <w:right w:val="single" w:sz="6" w:space="0" w:color="808080"/>
            </w:tcBorders>
          </w:tcPr>
          <w:p w14:paraId="0819FA00" w14:textId="77777777" w:rsidR="0046348E" w:rsidRPr="008E0274" w:rsidRDefault="0046348E" w:rsidP="00665AE8">
            <w:pPr>
              <w:rPr>
                <w:sz w:val="22"/>
                <w:szCs w:val="22"/>
                <w:lang w:val="es-ES"/>
              </w:rPr>
            </w:pPr>
            <w:r w:rsidRPr="008E0274">
              <w:rPr>
                <w:sz w:val="22"/>
                <w:szCs w:val="22"/>
                <w:lang w:val="es-ES"/>
              </w:rPr>
              <w:t xml:space="preserve">Monto del total del Contrato/subcontrato/participación del socio (en las monedas especificadas y a la culminación de los trabajos o a la fecha de la adjudicación para los contratos en curso) </w:t>
            </w:r>
          </w:p>
          <w:p w14:paraId="67989788" w14:textId="77777777" w:rsidR="0046348E" w:rsidRPr="008E0274" w:rsidRDefault="0046348E" w:rsidP="00665AE8">
            <w:pPr>
              <w:pStyle w:val="TextBox"/>
              <w:keepNext w:val="0"/>
              <w:keepLines w:val="0"/>
              <w:tabs>
                <w:tab w:val="clear" w:pos="-720"/>
                <w:tab w:val="left" w:pos="2898"/>
                <w:tab w:val="left" w:pos="5508"/>
              </w:tabs>
              <w:spacing w:after="240"/>
              <w:rPr>
                <w:lang w:val="es-ES"/>
              </w:rPr>
            </w:pPr>
            <w:r w:rsidRPr="008E0274">
              <w:rPr>
                <w:lang w:val="es-ES"/>
              </w:rPr>
              <w:t>Divisa</w:t>
            </w:r>
            <w:r w:rsidRPr="008E0274">
              <w:rPr>
                <w:lang w:val="es-ES"/>
              </w:rPr>
              <w:tab/>
              <w:t>Divisa</w:t>
            </w:r>
            <w:r w:rsidRPr="008E0274">
              <w:rPr>
                <w:lang w:val="es-ES"/>
              </w:rPr>
              <w:tab/>
              <w:t>Divisa</w:t>
            </w:r>
          </w:p>
        </w:tc>
      </w:tr>
      <w:tr w:rsidR="0046348E" w:rsidRPr="008E0274" w14:paraId="4C89EA0B"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1295780" w14:textId="77777777" w:rsidR="0046348E" w:rsidRPr="008E0274" w:rsidRDefault="0046348E" w:rsidP="00665AE8">
            <w:pPr>
              <w:rPr>
                <w:sz w:val="22"/>
                <w:szCs w:val="22"/>
                <w:lang w:val="es-ES"/>
              </w:rPr>
            </w:pPr>
            <w:r w:rsidRPr="008E0274">
              <w:rPr>
                <w:sz w:val="22"/>
                <w:szCs w:val="22"/>
                <w:lang w:val="es-ES"/>
              </w:rPr>
              <w:t>7.</w:t>
            </w:r>
          </w:p>
        </w:tc>
        <w:tc>
          <w:tcPr>
            <w:tcW w:w="8370" w:type="dxa"/>
            <w:gridSpan w:val="2"/>
            <w:tcBorders>
              <w:top w:val="single" w:sz="6" w:space="0" w:color="808080"/>
              <w:left w:val="single" w:sz="6" w:space="0" w:color="808080"/>
              <w:bottom w:val="single" w:sz="6" w:space="0" w:color="808080"/>
              <w:right w:val="single" w:sz="6" w:space="0" w:color="808080"/>
            </w:tcBorders>
          </w:tcPr>
          <w:p w14:paraId="7A0E9600" w14:textId="77777777" w:rsidR="0046348E" w:rsidRPr="008E0274" w:rsidRDefault="0046348E" w:rsidP="00665AE8">
            <w:pPr>
              <w:rPr>
                <w:sz w:val="22"/>
                <w:szCs w:val="22"/>
                <w:lang w:val="es-ES"/>
              </w:rPr>
            </w:pPr>
            <w:r w:rsidRPr="008E0274">
              <w:rPr>
                <w:sz w:val="22"/>
                <w:szCs w:val="22"/>
                <w:lang w:val="es-ES"/>
              </w:rPr>
              <w:t>Monto equivalente en EE.UU.</w:t>
            </w:r>
          </w:p>
          <w:p w14:paraId="1C9D694D" w14:textId="77777777" w:rsidR="0046348E" w:rsidRPr="008E0274" w:rsidRDefault="0046348E" w:rsidP="00665AE8">
            <w:pPr>
              <w:rPr>
                <w:sz w:val="22"/>
                <w:szCs w:val="22"/>
                <w:lang w:val="es-ES"/>
              </w:rPr>
            </w:pPr>
          </w:p>
          <w:p w14:paraId="5DDD66A5" w14:textId="77777777" w:rsidR="0046348E" w:rsidRPr="008E0274" w:rsidRDefault="0046348E" w:rsidP="00665AE8">
            <w:pPr>
              <w:pStyle w:val="EndnoteText"/>
              <w:tabs>
                <w:tab w:val="left" w:pos="3933"/>
              </w:tabs>
              <w:rPr>
                <w:lang w:val="es-ES"/>
              </w:rPr>
            </w:pPr>
            <w:r w:rsidRPr="008E0274">
              <w:rPr>
                <w:lang w:val="es-ES"/>
              </w:rPr>
              <w:t xml:space="preserve">Total Contrato: EE.UU. _______; </w:t>
            </w:r>
            <w:r w:rsidRPr="008E0274">
              <w:rPr>
                <w:lang w:val="es-ES"/>
              </w:rPr>
              <w:tab/>
              <w:t>Subcontrato: EE.UU._______;</w:t>
            </w:r>
          </w:p>
          <w:p w14:paraId="11B7A036" w14:textId="77777777" w:rsidR="0046348E" w:rsidRPr="008E0274" w:rsidRDefault="0046348E" w:rsidP="00665AE8">
            <w:pPr>
              <w:tabs>
                <w:tab w:val="left" w:pos="2898"/>
                <w:tab w:val="left" w:pos="3933"/>
              </w:tabs>
              <w:rPr>
                <w:lang w:val="es-ES"/>
              </w:rPr>
            </w:pPr>
            <w:r w:rsidRPr="008E0274">
              <w:rPr>
                <w:lang w:val="es-ES"/>
              </w:rPr>
              <w:t>Participación socio: EE.UU. _______;</w:t>
            </w:r>
          </w:p>
        </w:tc>
      </w:tr>
      <w:tr w:rsidR="0046348E" w:rsidRPr="008E0274" w14:paraId="4B25303B"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1E48B33" w14:textId="77777777" w:rsidR="0046348E" w:rsidRPr="008E0274" w:rsidRDefault="0046348E" w:rsidP="00665AE8">
            <w:pPr>
              <w:rPr>
                <w:sz w:val="22"/>
                <w:szCs w:val="22"/>
                <w:lang w:val="es-ES"/>
              </w:rPr>
            </w:pPr>
            <w:r w:rsidRPr="008E0274">
              <w:rPr>
                <w:sz w:val="22"/>
                <w:szCs w:val="22"/>
                <w:lang w:val="es-ES"/>
              </w:rPr>
              <w:t>8.</w:t>
            </w:r>
          </w:p>
        </w:tc>
        <w:tc>
          <w:tcPr>
            <w:tcW w:w="8370" w:type="dxa"/>
            <w:gridSpan w:val="2"/>
            <w:tcBorders>
              <w:top w:val="single" w:sz="6" w:space="0" w:color="808080"/>
              <w:left w:val="single" w:sz="6" w:space="0" w:color="808080"/>
              <w:bottom w:val="single" w:sz="6" w:space="0" w:color="808080"/>
              <w:right w:val="single" w:sz="6" w:space="0" w:color="808080"/>
            </w:tcBorders>
          </w:tcPr>
          <w:p w14:paraId="17BD1040" w14:textId="77777777" w:rsidR="0046348E" w:rsidRPr="008E0274" w:rsidRDefault="0046348E" w:rsidP="00665AE8">
            <w:pPr>
              <w:rPr>
                <w:sz w:val="22"/>
                <w:szCs w:val="22"/>
                <w:lang w:val="es-ES"/>
              </w:rPr>
            </w:pPr>
            <w:r w:rsidRPr="008E0274">
              <w:rPr>
                <w:sz w:val="22"/>
                <w:szCs w:val="22"/>
                <w:lang w:val="es-ES"/>
              </w:rPr>
              <w:t xml:space="preserve">Fecha de adjudicación/finalización </w:t>
            </w:r>
          </w:p>
        </w:tc>
      </w:tr>
      <w:tr w:rsidR="0046348E" w:rsidRPr="00F34824" w14:paraId="3CA3FB6D"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CB81E20" w14:textId="77777777" w:rsidR="0046348E" w:rsidRPr="008E0274" w:rsidRDefault="0046348E" w:rsidP="00665AE8">
            <w:pPr>
              <w:rPr>
                <w:sz w:val="22"/>
                <w:szCs w:val="22"/>
                <w:lang w:val="es-ES"/>
              </w:rPr>
            </w:pPr>
            <w:r w:rsidRPr="008E0274">
              <w:rPr>
                <w:sz w:val="22"/>
                <w:szCs w:val="22"/>
                <w:lang w:val="es-ES"/>
              </w:rPr>
              <w:t>9.</w:t>
            </w:r>
          </w:p>
        </w:tc>
        <w:tc>
          <w:tcPr>
            <w:tcW w:w="8370" w:type="dxa"/>
            <w:gridSpan w:val="2"/>
            <w:tcBorders>
              <w:top w:val="single" w:sz="6" w:space="0" w:color="808080"/>
              <w:left w:val="single" w:sz="6" w:space="0" w:color="808080"/>
              <w:bottom w:val="single" w:sz="6" w:space="0" w:color="808080"/>
              <w:right w:val="single" w:sz="6" w:space="0" w:color="808080"/>
            </w:tcBorders>
          </w:tcPr>
          <w:p w14:paraId="6E689188" w14:textId="77777777" w:rsidR="0046348E" w:rsidRPr="008E0274" w:rsidRDefault="0046348E" w:rsidP="00665AE8">
            <w:pPr>
              <w:pStyle w:val="tabletxt"/>
              <w:rPr>
                <w:lang w:val="es-ES"/>
              </w:rPr>
            </w:pPr>
            <w:r w:rsidRPr="008E0274">
              <w:rPr>
                <w:lang w:val="es-ES"/>
              </w:rPr>
              <w:t>El contrato se terminó _____ meses de adelanto/atraso del cronograma original (si es atraso, dé una explicación).</w:t>
            </w:r>
          </w:p>
        </w:tc>
      </w:tr>
      <w:tr w:rsidR="0046348E" w:rsidRPr="00F34824" w14:paraId="2D559AC8"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9F16986" w14:textId="77777777" w:rsidR="0046348E" w:rsidRPr="008E0274" w:rsidRDefault="0046348E" w:rsidP="00665AE8">
            <w:pPr>
              <w:rPr>
                <w:sz w:val="22"/>
                <w:szCs w:val="22"/>
                <w:lang w:val="es-ES"/>
              </w:rPr>
            </w:pPr>
            <w:r w:rsidRPr="008E0274">
              <w:rPr>
                <w:sz w:val="22"/>
                <w:szCs w:val="22"/>
                <w:lang w:val="es-ES"/>
              </w:rPr>
              <w:t>10.</w:t>
            </w:r>
          </w:p>
        </w:tc>
        <w:tc>
          <w:tcPr>
            <w:tcW w:w="8370" w:type="dxa"/>
            <w:gridSpan w:val="2"/>
            <w:tcBorders>
              <w:top w:val="single" w:sz="6" w:space="0" w:color="808080"/>
              <w:left w:val="single" w:sz="6" w:space="0" w:color="808080"/>
              <w:bottom w:val="single" w:sz="6" w:space="0" w:color="808080"/>
              <w:right w:val="single" w:sz="6" w:space="0" w:color="808080"/>
            </w:tcBorders>
          </w:tcPr>
          <w:p w14:paraId="3D6A2D38" w14:textId="77777777" w:rsidR="0046348E" w:rsidRPr="008E0274" w:rsidRDefault="0046348E" w:rsidP="00665AE8">
            <w:pPr>
              <w:pStyle w:val="tabletxt"/>
              <w:rPr>
                <w:lang w:val="es-ES"/>
              </w:rPr>
            </w:pPr>
            <w:r w:rsidRPr="008E0274">
              <w:rPr>
                <w:lang w:val="es-ES"/>
              </w:rPr>
              <w:t>El contrato se terminó en EE.UU. _________ suma que es equivalente menor/superior al monto del contrato original (si fue menor, dé una explicación).</w:t>
            </w:r>
          </w:p>
        </w:tc>
      </w:tr>
      <w:tr w:rsidR="0046348E" w:rsidRPr="008E0274" w14:paraId="0501F141"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481FB18A" w14:textId="77777777" w:rsidR="0046348E" w:rsidRPr="008E0274" w:rsidRDefault="0046348E" w:rsidP="00665AE8">
            <w:pPr>
              <w:rPr>
                <w:sz w:val="22"/>
                <w:szCs w:val="22"/>
                <w:lang w:val="es-ES"/>
              </w:rPr>
            </w:pPr>
            <w:r w:rsidRPr="008E0274">
              <w:rPr>
                <w:sz w:val="22"/>
                <w:szCs w:val="22"/>
                <w:lang w:val="es-ES"/>
              </w:rPr>
              <w:t>11.</w:t>
            </w:r>
          </w:p>
        </w:tc>
        <w:tc>
          <w:tcPr>
            <w:tcW w:w="8370" w:type="dxa"/>
            <w:gridSpan w:val="2"/>
            <w:tcBorders>
              <w:top w:val="single" w:sz="6" w:space="0" w:color="808080"/>
              <w:left w:val="single" w:sz="6" w:space="0" w:color="808080"/>
              <w:bottom w:val="single" w:sz="6" w:space="0" w:color="808080"/>
              <w:right w:val="single" w:sz="6" w:space="0" w:color="808080"/>
            </w:tcBorders>
          </w:tcPr>
          <w:p w14:paraId="02EACE88" w14:textId="77777777" w:rsidR="0046348E" w:rsidRPr="008E0274" w:rsidRDefault="0046348E" w:rsidP="00665AE8">
            <w:pPr>
              <w:rPr>
                <w:sz w:val="22"/>
                <w:szCs w:val="22"/>
                <w:lang w:val="es-ES"/>
              </w:rPr>
            </w:pPr>
            <w:r w:rsidRPr="008E0274">
              <w:rPr>
                <w:sz w:val="22"/>
                <w:szCs w:val="22"/>
                <w:lang w:val="es-ES"/>
              </w:rPr>
              <w:t xml:space="preserve">Requisitos especiales contractuales/técnicos:  </w:t>
            </w:r>
          </w:p>
        </w:tc>
      </w:tr>
      <w:tr w:rsidR="0046348E" w:rsidRPr="00F34824" w14:paraId="3AC61F89"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69106C9" w14:textId="77777777" w:rsidR="0046348E" w:rsidRPr="008E0274" w:rsidRDefault="0046348E" w:rsidP="00665AE8">
            <w:pPr>
              <w:rPr>
                <w:sz w:val="22"/>
                <w:szCs w:val="22"/>
                <w:lang w:val="es-ES"/>
              </w:rPr>
            </w:pPr>
            <w:r w:rsidRPr="008E0274">
              <w:rPr>
                <w:sz w:val="22"/>
                <w:szCs w:val="22"/>
                <w:lang w:val="es-ES"/>
              </w:rPr>
              <w:t>12.</w:t>
            </w:r>
          </w:p>
        </w:tc>
        <w:tc>
          <w:tcPr>
            <w:tcW w:w="8370" w:type="dxa"/>
            <w:gridSpan w:val="2"/>
            <w:tcBorders>
              <w:top w:val="single" w:sz="6" w:space="0" w:color="808080"/>
              <w:left w:val="single" w:sz="6" w:space="0" w:color="808080"/>
              <w:bottom w:val="single" w:sz="6" w:space="0" w:color="808080"/>
              <w:right w:val="single" w:sz="6" w:space="0" w:color="808080"/>
            </w:tcBorders>
          </w:tcPr>
          <w:p w14:paraId="74BE1204" w14:textId="77777777" w:rsidR="0046348E" w:rsidRPr="008E0274" w:rsidRDefault="0046348E" w:rsidP="00665AE8">
            <w:pPr>
              <w:pStyle w:val="tabletxt"/>
              <w:rPr>
                <w:lang w:val="es-ES"/>
              </w:rPr>
            </w:pPr>
            <w:r w:rsidRPr="008E0274">
              <w:rPr>
                <w:lang w:val="es-ES"/>
              </w:rPr>
              <w:t>Indique el porcentaje aproximado de valor total de contrato (y la cantidad de EE.UU.) que representó la parte subcontratada del sistema de información, y la naturaleza funcional de tal parte subcontratada.</w:t>
            </w:r>
          </w:p>
        </w:tc>
      </w:tr>
    </w:tbl>
    <w:p w14:paraId="5DB49CD1" w14:textId="77777777" w:rsidR="0046348E" w:rsidRPr="008E0274" w:rsidRDefault="0046348E" w:rsidP="0046348E">
      <w:pPr>
        <w:rPr>
          <w:sz w:val="22"/>
          <w:szCs w:val="22"/>
          <w:lang w:val="es-ES"/>
        </w:rPr>
      </w:pPr>
    </w:p>
    <w:p w14:paraId="74F0D3CA" w14:textId="77777777" w:rsidR="0046348E" w:rsidRPr="008E0274" w:rsidRDefault="0046348E" w:rsidP="0046348E">
      <w:pPr>
        <w:pStyle w:val="Head82"/>
        <w:rPr>
          <w:lang w:val="es-ES"/>
        </w:rPr>
      </w:pPr>
      <w:r w:rsidRPr="008E0274">
        <w:rPr>
          <w:sz w:val="22"/>
          <w:szCs w:val="22"/>
          <w:lang w:val="es-ES"/>
        </w:rPr>
        <w:br w:type="page"/>
      </w:r>
      <w:bookmarkStart w:id="582" w:name="_Toc107660979"/>
      <w:bookmarkStart w:id="583" w:name="_Toc490650437"/>
      <w:bookmarkStart w:id="584" w:name="_Toc490653378"/>
      <w:bookmarkStart w:id="585" w:name="_Toc521497256"/>
      <w:r w:rsidRPr="008E0274">
        <w:rPr>
          <w:lang w:val="es-ES"/>
        </w:rPr>
        <w:t>3.5.4</w:t>
      </w:r>
      <w:r w:rsidRPr="008E0274">
        <w:rPr>
          <w:lang w:val="es-ES"/>
        </w:rPr>
        <w:tab/>
        <w:t>Hoja Resumen: Compromisos del Contrato Actual/ Trabajo en Curso.</w:t>
      </w:r>
      <w:bookmarkEnd w:id="582"/>
      <w:r w:rsidRPr="008E0274">
        <w:rPr>
          <w:lang w:val="es-ES"/>
        </w:rPr>
        <w:t xml:space="preserve">  </w:t>
      </w:r>
      <w:bookmarkEnd w:id="583"/>
      <w:bookmarkEnd w:id="584"/>
      <w:bookmarkEnd w:id="58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46348E" w:rsidRPr="00F34824" w14:paraId="70E1BDA2" w14:textId="77777777" w:rsidTr="00665AE8">
        <w:trPr>
          <w:cantSplit/>
          <w:jc w:val="center"/>
        </w:trPr>
        <w:tc>
          <w:tcPr>
            <w:tcW w:w="8910" w:type="dxa"/>
            <w:tcBorders>
              <w:top w:val="single" w:sz="6" w:space="0" w:color="808080"/>
              <w:left w:val="single" w:sz="6" w:space="0" w:color="808080"/>
              <w:bottom w:val="single" w:sz="6" w:space="0" w:color="808080"/>
              <w:right w:val="single" w:sz="6" w:space="0" w:color="808080"/>
            </w:tcBorders>
          </w:tcPr>
          <w:p w14:paraId="55F9F2BA" w14:textId="0B49C238" w:rsidR="0046348E" w:rsidRPr="008E0274" w:rsidRDefault="0046348E" w:rsidP="00665AE8">
            <w:pPr>
              <w:rPr>
                <w:lang w:val="es-ES"/>
              </w:rPr>
            </w:pPr>
            <w:r w:rsidRPr="008E0274">
              <w:rPr>
                <w:lang w:val="es-ES"/>
              </w:rPr>
              <w:t xml:space="preserve">Nombre del Licitante o  socio de una  </w:t>
            </w:r>
            <w:r w:rsidR="00696585">
              <w:rPr>
                <w:lang w:val="es-ES"/>
              </w:rPr>
              <w:t>APCA</w:t>
            </w:r>
          </w:p>
        </w:tc>
      </w:tr>
    </w:tbl>
    <w:p w14:paraId="1F34D78E" w14:textId="77777777" w:rsidR="0046348E" w:rsidRPr="008E0274" w:rsidRDefault="0046348E" w:rsidP="0046348E">
      <w:pPr>
        <w:rPr>
          <w:lang w:val="es-ES"/>
        </w:rPr>
      </w:pPr>
    </w:p>
    <w:p w14:paraId="493E250C" w14:textId="77777777" w:rsidR="0046348E" w:rsidRPr="008E0274" w:rsidRDefault="0046348E" w:rsidP="0046348E">
      <w:pPr>
        <w:rPr>
          <w:b/>
          <w:bCs/>
          <w:lang w:val="es-ES"/>
        </w:rPr>
      </w:pPr>
      <w:r w:rsidRPr="008E0274">
        <w:rPr>
          <w:lang w:val="es-ES"/>
        </w:rPr>
        <w:t xml:space="preserve">Los licitantes individuales y cada socio de una sociedad en participación licitante deberán dar información acerca de sus compromisos actuales en todo contrato adjudicado, o acerca del cual se ha recibido una carta de intención o de aceptación, o que estando próximo a terminar, no le ha sido emitido un certificado incondicional de terminación. </w:t>
      </w:r>
      <w:r w:rsidRPr="008E0274">
        <w:rPr>
          <w:b/>
          <w:bCs/>
          <w:lang w:val="es-ES"/>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6348E" w:rsidRPr="00F34824" w14:paraId="26A29EE7"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70201B9E" w14:textId="77777777" w:rsidR="0046348E" w:rsidRPr="008E0274" w:rsidRDefault="0046348E" w:rsidP="00665AE8">
            <w:pPr>
              <w:rPr>
                <w:sz w:val="22"/>
                <w:szCs w:val="22"/>
                <w:lang w:val="es-ES"/>
              </w:rPr>
            </w:pPr>
            <w:r w:rsidRPr="008E0274">
              <w:rPr>
                <w:sz w:val="22"/>
                <w:szCs w:val="22"/>
                <w:lang w:val="es-ES"/>
              </w:rPr>
              <w:t>Nombre del Contrato</w:t>
            </w:r>
          </w:p>
        </w:tc>
        <w:tc>
          <w:tcPr>
            <w:tcW w:w="1620" w:type="dxa"/>
            <w:tcBorders>
              <w:top w:val="single" w:sz="6" w:space="0" w:color="808080"/>
              <w:left w:val="single" w:sz="6" w:space="0" w:color="808080"/>
              <w:bottom w:val="single" w:sz="6" w:space="0" w:color="808080"/>
              <w:right w:val="single" w:sz="6" w:space="0" w:color="808080"/>
            </w:tcBorders>
          </w:tcPr>
          <w:p w14:paraId="1AD06992" w14:textId="77777777" w:rsidR="0046348E" w:rsidRPr="008E0274" w:rsidRDefault="0046348E" w:rsidP="00665AE8">
            <w:pPr>
              <w:rPr>
                <w:sz w:val="22"/>
                <w:szCs w:val="22"/>
                <w:lang w:val="es-ES"/>
              </w:rPr>
            </w:pPr>
            <w:r w:rsidRPr="008E0274">
              <w:rPr>
                <w:sz w:val="22"/>
                <w:szCs w:val="22"/>
                <w:lang w:val="es-ES"/>
              </w:rPr>
              <w:t>Comprador, dirección contacto/tel./fax</w:t>
            </w:r>
          </w:p>
        </w:tc>
        <w:tc>
          <w:tcPr>
            <w:tcW w:w="1800" w:type="dxa"/>
            <w:tcBorders>
              <w:top w:val="single" w:sz="6" w:space="0" w:color="808080"/>
              <w:left w:val="single" w:sz="6" w:space="0" w:color="808080"/>
              <w:bottom w:val="single" w:sz="6" w:space="0" w:color="808080"/>
              <w:right w:val="single" w:sz="6" w:space="0" w:color="808080"/>
            </w:tcBorders>
          </w:tcPr>
          <w:p w14:paraId="486ED28A" w14:textId="77777777" w:rsidR="0046348E" w:rsidRPr="008E0274" w:rsidRDefault="0046348E" w:rsidP="00665AE8">
            <w:pPr>
              <w:pStyle w:val="tabletxt"/>
              <w:rPr>
                <w:lang w:val="es-ES"/>
              </w:rPr>
            </w:pPr>
            <w:r w:rsidRPr="008E0274">
              <w:rPr>
                <w:lang w:val="es-ES"/>
              </w:rPr>
              <w:t>Valor de la parte que está pendiente del Sistema de información (equivalente en EE.UU. actuales)</w:t>
            </w:r>
          </w:p>
        </w:tc>
        <w:tc>
          <w:tcPr>
            <w:tcW w:w="1800" w:type="dxa"/>
            <w:tcBorders>
              <w:top w:val="single" w:sz="6" w:space="0" w:color="808080"/>
              <w:left w:val="single" w:sz="6" w:space="0" w:color="808080"/>
              <w:bottom w:val="single" w:sz="6" w:space="0" w:color="808080"/>
              <w:right w:val="single" w:sz="6" w:space="0" w:color="808080"/>
            </w:tcBorders>
          </w:tcPr>
          <w:p w14:paraId="5E8FE36E" w14:textId="77777777" w:rsidR="0046348E" w:rsidRPr="008E0274" w:rsidRDefault="0046348E" w:rsidP="00665AE8">
            <w:pPr>
              <w:pStyle w:val="tabletxt"/>
              <w:spacing w:after="240"/>
              <w:rPr>
                <w:lang w:val="es-ES"/>
              </w:rPr>
            </w:pPr>
            <w:r w:rsidRPr="008E0274">
              <w:rPr>
                <w:lang w:val="es-ES"/>
              </w:rPr>
              <w:t xml:space="preserve">Fecha estimada de conclusión </w:t>
            </w:r>
          </w:p>
        </w:tc>
        <w:tc>
          <w:tcPr>
            <w:tcW w:w="1800" w:type="dxa"/>
            <w:tcBorders>
              <w:top w:val="single" w:sz="6" w:space="0" w:color="808080"/>
              <w:left w:val="single" w:sz="6" w:space="0" w:color="808080"/>
              <w:bottom w:val="single" w:sz="6" w:space="0" w:color="808080"/>
              <w:right w:val="single" w:sz="6" w:space="0" w:color="808080"/>
            </w:tcBorders>
          </w:tcPr>
          <w:p w14:paraId="5114D0FF" w14:textId="77777777" w:rsidR="0046348E" w:rsidRPr="008E0274" w:rsidRDefault="0046348E" w:rsidP="00665AE8">
            <w:pPr>
              <w:pStyle w:val="tabletxt"/>
              <w:rPr>
                <w:lang w:val="es-ES"/>
              </w:rPr>
            </w:pPr>
            <w:r w:rsidRPr="008E0274">
              <w:rPr>
                <w:lang w:val="es-ES"/>
              </w:rPr>
              <w:t>Promedio mensual de facturación en los últimos seis meses</w:t>
            </w:r>
            <w:r w:rsidRPr="008E0274">
              <w:rPr>
                <w:lang w:val="es-ES"/>
              </w:rPr>
              <w:br/>
              <w:t>(EE.UU./mes)</w:t>
            </w:r>
          </w:p>
        </w:tc>
      </w:tr>
      <w:tr w:rsidR="0046348E" w:rsidRPr="008E0274" w14:paraId="12C610EB"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47B6DCB5" w14:textId="77777777" w:rsidR="0046348E" w:rsidRPr="008E0274" w:rsidRDefault="0046348E" w:rsidP="00665AE8">
            <w:pPr>
              <w:rPr>
                <w:sz w:val="22"/>
                <w:szCs w:val="22"/>
                <w:lang w:val="es-ES"/>
              </w:rPr>
            </w:pPr>
            <w:r w:rsidRPr="008E0274">
              <w:rPr>
                <w:sz w:val="22"/>
                <w:szCs w:val="22"/>
                <w:lang w:val="es-ES"/>
              </w:rPr>
              <w:t>1.</w:t>
            </w:r>
          </w:p>
        </w:tc>
        <w:tc>
          <w:tcPr>
            <w:tcW w:w="1620" w:type="dxa"/>
            <w:tcBorders>
              <w:top w:val="single" w:sz="6" w:space="0" w:color="808080"/>
              <w:left w:val="single" w:sz="6" w:space="0" w:color="808080"/>
              <w:bottom w:val="single" w:sz="6" w:space="0" w:color="808080"/>
              <w:right w:val="single" w:sz="6" w:space="0" w:color="808080"/>
            </w:tcBorders>
          </w:tcPr>
          <w:p w14:paraId="4D3DEEF5"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5C0519B9"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4AB8BD8D"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2C4CA0EB" w14:textId="77777777" w:rsidR="0046348E" w:rsidRPr="008E0274" w:rsidRDefault="0046348E" w:rsidP="00665AE8">
            <w:pPr>
              <w:rPr>
                <w:sz w:val="22"/>
                <w:szCs w:val="22"/>
                <w:lang w:val="es-ES"/>
              </w:rPr>
            </w:pPr>
          </w:p>
        </w:tc>
      </w:tr>
      <w:tr w:rsidR="0046348E" w:rsidRPr="008E0274" w14:paraId="6DBAAC3E"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5383CE07" w14:textId="77777777" w:rsidR="0046348E" w:rsidRPr="008E0274" w:rsidRDefault="0046348E" w:rsidP="00665AE8">
            <w:pPr>
              <w:rPr>
                <w:sz w:val="22"/>
                <w:szCs w:val="22"/>
                <w:lang w:val="es-ES"/>
              </w:rPr>
            </w:pPr>
            <w:r w:rsidRPr="008E0274">
              <w:rPr>
                <w:sz w:val="22"/>
                <w:szCs w:val="22"/>
                <w:lang w:val="es-ES"/>
              </w:rPr>
              <w:t>2.</w:t>
            </w:r>
          </w:p>
        </w:tc>
        <w:tc>
          <w:tcPr>
            <w:tcW w:w="1620" w:type="dxa"/>
            <w:tcBorders>
              <w:top w:val="single" w:sz="6" w:space="0" w:color="808080"/>
              <w:left w:val="single" w:sz="6" w:space="0" w:color="808080"/>
              <w:bottom w:val="single" w:sz="6" w:space="0" w:color="808080"/>
              <w:right w:val="single" w:sz="6" w:space="0" w:color="808080"/>
            </w:tcBorders>
          </w:tcPr>
          <w:p w14:paraId="0283C767"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14855A44"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5AE49DBF"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0F849E54" w14:textId="77777777" w:rsidR="0046348E" w:rsidRPr="008E0274" w:rsidRDefault="0046348E" w:rsidP="00665AE8">
            <w:pPr>
              <w:rPr>
                <w:sz w:val="22"/>
                <w:szCs w:val="22"/>
                <w:lang w:val="es-ES"/>
              </w:rPr>
            </w:pPr>
          </w:p>
        </w:tc>
      </w:tr>
      <w:tr w:rsidR="0046348E" w:rsidRPr="008E0274" w14:paraId="5EF51053"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D6EBB6A" w14:textId="77777777" w:rsidR="0046348E" w:rsidRPr="008E0274" w:rsidRDefault="0046348E" w:rsidP="00665AE8">
            <w:pPr>
              <w:rPr>
                <w:sz w:val="22"/>
                <w:szCs w:val="22"/>
                <w:lang w:val="es-ES"/>
              </w:rPr>
            </w:pPr>
            <w:r w:rsidRPr="008E0274">
              <w:rPr>
                <w:sz w:val="22"/>
                <w:szCs w:val="22"/>
                <w:lang w:val="es-ES"/>
              </w:rPr>
              <w:t>3.</w:t>
            </w:r>
          </w:p>
        </w:tc>
        <w:tc>
          <w:tcPr>
            <w:tcW w:w="1620" w:type="dxa"/>
            <w:tcBorders>
              <w:top w:val="single" w:sz="6" w:space="0" w:color="808080"/>
              <w:left w:val="single" w:sz="6" w:space="0" w:color="808080"/>
              <w:bottom w:val="single" w:sz="6" w:space="0" w:color="808080"/>
              <w:right w:val="single" w:sz="6" w:space="0" w:color="808080"/>
            </w:tcBorders>
          </w:tcPr>
          <w:p w14:paraId="0C1892C6"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25C3716D"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55E31E9D"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051A59D6" w14:textId="77777777" w:rsidR="0046348E" w:rsidRPr="008E0274" w:rsidRDefault="0046348E" w:rsidP="00665AE8">
            <w:pPr>
              <w:rPr>
                <w:sz w:val="22"/>
                <w:szCs w:val="22"/>
                <w:lang w:val="es-ES"/>
              </w:rPr>
            </w:pPr>
          </w:p>
        </w:tc>
      </w:tr>
      <w:tr w:rsidR="0046348E" w:rsidRPr="008E0274" w14:paraId="62C1539A"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7A803915" w14:textId="77777777" w:rsidR="0046348E" w:rsidRPr="008E0274" w:rsidRDefault="0046348E" w:rsidP="00665AE8">
            <w:pPr>
              <w:rPr>
                <w:sz w:val="22"/>
                <w:szCs w:val="22"/>
                <w:lang w:val="es-ES"/>
              </w:rPr>
            </w:pPr>
            <w:r w:rsidRPr="008E0274">
              <w:rPr>
                <w:sz w:val="22"/>
                <w:szCs w:val="22"/>
                <w:lang w:val="es-ES"/>
              </w:rPr>
              <w:t>4.</w:t>
            </w:r>
          </w:p>
        </w:tc>
        <w:tc>
          <w:tcPr>
            <w:tcW w:w="1620" w:type="dxa"/>
            <w:tcBorders>
              <w:top w:val="single" w:sz="6" w:space="0" w:color="808080"/>
              <w:left w:val="single" w:sz="6" w:space="0" w:color="808080"/>
              <w:bottom w:val="single" w:sz="6" w:space="0" w:color="808080"/>
              <w:right w:val="single" w:sz="6" w:space="0" w:color="808080"/>
            </w:tcBorders>
          </w:tcPr>
          <w:p w14:paraId="241AE147"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36412401"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7C0F1194"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69224516" w14:textId="77777777" w:rsidR="0046348E" w:rsidRPr="008E0274" w:rsidRDefault="0046348E" w:rsidP="00665AE8">
            <w:pPr>
              <w:rPr>
                <w:sz w:val="22"/>
                <w:szCs w:val="22"/>
                <w:lang w:val="es-ES"/>
              </w:rPr>
            </w:pPr>
          </w:p>
        </w:tc>
      </w:tr>
      <w:tr w:rsidR="0046348E" w:rsidRPr="008E0274" w14:paraId="26BF7A93"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2DB12964" w14:textId="77777777" w:rsidR="0046348E" w:rsidRPr="008E0274" w:rsidRDefault="0046348E" w:rsidP="00665AE8">
            <w:pPr>
              <w:rPr>
                <w:sz w:val="22"/>
                <w:szCs w:val="22"/>
                <w:lang w:val="es-ES"/>
              </w:rPr>
            </w:pPr>
            <w:r w:rsidRPr="008E0274">
              <w:rPr>
                <w:sz w:val="22"/>
                <w:szCs w:val="22"/>
                <w:lang w:val="es-ES"/>
              </w:rPr>
              <w:t>5.</w:t>
            </w:r>
          </w:p>
        </w:tc>
        <w:tc>
          <w:tcPr>
            <w:tcW w:w="1620" w:type="dxa"/>
            <w:tcBorders>
              <w:top w:val="single" w:sz="6" w:space="0" w:color="808080"/>
              <w:left w:val="single" w:sz="6" w:space="0" w:color="808080"/>
              <w:bottom w:val="single" w:sz="6" w:space="0" w:color="808080"/>
              <w:right w:val="single" w:sz="6" w:space="0" w:color="808080"/>
            </w:tcBorders>
          </w:tcPr>
          <w:p w14:paraId="008DB122"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56D1039F"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2B84D34A"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21AA8BBC" w14:textId="77777777" w:rsidR="0046348E" w:rsidRPr="008E0274" w:rsidRDefault="0046348E" w:rsidP="00665AE8">
            <w:pPr>
              <w:rPr>
                <w:sz w:val="22"/>
                <w:szCs w:val="22"/>
                <w:lang w:val="es-ES"/>
              </w:rPr>
            </w:pPr>
          </w:p>
        </w:tc>
      </w:tr>
      <w:tr w:rsidR="0046348E" w:rsidRPr="008E0274" w14:paraId="43BB0CC7" w14:textId="77777777" w:rsidTr="00665AE8">
        <w:trPr>
          <w:cantSplit/>
          <w:jc w:val="center"/>
        </w:trPr>
        <w:tc>
          <w:tcPr>
            <w:tcW w:w="1890" w:type="dxa"/>
            <w:tcBorders>
              <w:top w:val="single" w:sz="6" w:space="0" w:color="808080"/>
              <w:left w:val="single" w:sz="6" w:space="0" w:color="808080"/>
              <w:bottom w:val="single" w:sz="6" w:space="0" w:color="808080"/>
              <w:right w:val="single" w:sz="6" w:space="0" w:color="808080"/>
            </w:tcBorders>
          </w:tcPr>
          <w:p w14:paraId="1ACE13A0" w14:textId="77777777" w:rsidR="0046348E" w:rsidRPr="008E0274" w:rsidRDefault="0046348E" w:rsidP="00665AE8">
            <w:pPr>
              <w:rPr>
                <w:sz w:val="22"/>
                <w:szCs w:val="22"/>
                <w:lang w:val="es-ES"/>
              </w:rPr>
            </w:pPr>
            <w:r w:rsidRPr="008E0274">
              <w:rPr>
                <w:sz w:val="22"/>
                <w:szCs w:val="22"/>
                <w:lang w:val="es-ES"/>
              </w:rPr>
              <w:t>etc.</w:t>
            </w:r>
          </w:p>
        </w:tc>
        <w:tc>
          <w:tcPr>
            <w:tcW w:w="1620" w:type="dxa"/>
            <w:tcBorders>
              <w:top w:val="single" w:sz="6" w:space="0" w:color="808080"/>
              <w:left w:val="single" w:sz="6" w:space="0" w:color="808080"/>
              <w:bottom w:val="single" w:sz="6" w:space="0" w:color="808080"/>
              <w:right w:val="single" w:sz="6" w:space="0" w:color="808080"/>
            </w:tcBorders>
          </w:tcPr>
          <w:p w14:paraId="6ED399C5"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46BF00B2"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288A7652" w14:textId="77777777" w:rsidR="0046348E" w:rsidRPr="008E0274" w:rsidRDefault="0046348E" w:rsidP="00665AE8">
            <w:pPr>
              <w:rPr>
                <w:sz w:val="22"/>
                <w:szCs w:val="22"/>
                <w:lang w:val="es-ES"/>
              </w:rPr>
            </w:pPr>
          </w:p>
        </w:tc>
        <w:tc>
          <w:tcPr>
            <w:tcW w:w="1800" w:type="dxa"/>
            <w:tcBorders>
              <w:top w:val="single" w:sz="6" w:space="0" w:color="808080"/>
              <w:left w:val="single" w:sz="6" w:space="0" w:color="808080"/>
              <w:bottom w:val="single" w:sz="6" w:space="0" w:color="808080"/>
              <w:right w:val="single" w:sz="6" w:space="0" w:color="808080"/>
            </w:tcBorders>
          </w:tcPr>
          <w:p w14:paraId="62E9F078" w14:textId="77777777" w:rsidR="0046348E" w:rsidRPr="008E0274" w:rsidRDefault="0046348E" w:rsidP="00665AE8">
            <w:pPr>
              <w:rPr>
                <w:sz w:val="22"/>
                <w:szCs w:val="22"/>
                <w:lang w:val="es-ES"/>
              </w:rPr>
            </w:pPr>
          </w:p>
        </w:tc>
      </w:tr>
    </w:tbl>
    <w:p w14:paraId="79E5F852" w14:textId="77777777" w:rsidR="0046348E" w:rsidRPr="008E0274" w:rsidRDefault="0046348E" w:rsidP="0046348E">
      <w:pPr>
        <w:rPr>
          <w:sz w:val="22"/>
          <w:szCs w:val="22"/>
          <w:lang w:val="es-ES"/>
        </w:rPr>
      </w:pPr>
    </w:p>
    <w:p w14:paraId="06744D51" w14:textId="77777777" w:rsidR="0046348E" w:rsidRPr="008E0274" w:rsidRDefault="0046348E" w:rsidP="0046348E">
      <w:pPr>
        <w:rPr>
          <w:sz w:val="22"/>
          <w:szCs w:val="22"/>
          <w:lang w:val="es-ES"/>
        </w:rPr>
      </w:pPr>
    </w:p>
    <w:p w14:paraId="36C6C2B7" w14:textId="77777777" w:rsidR="0046348E" w:rsidRPr="008E0274" w:rsidRDefault="0046348E" w:rsidP="0046348E">
      <w:pPr>
        <w:pStyle w:val="Head82"/>
        <w:rPr>
          <w:lang w:val="es-ES"/>
        </w:rPr>
      </w:pPr>
      <w:r w:rsidRPr="008E0274">
        <w:rPr>
          <w:sz w:val="22"/>
          <w:szCs w:val="22"/>
          <w:lang w:val="es-ES"/>
        </w:rPr>
        <w:br w:type="page"/>
      </w:r>
      <w:bookmarkStart w:id="586" w:name="_Toc490650438"/>
      <w:bookmarkStart w:id="587" w:name="_Toc490653379"/>
      <w:bookmarkStart w:id="588" w:name="_Toc521497257"/>
      <w:bookmarkStart w:id="589" w:name="_Toc107660980"/>
      <w:r w:rsidRPr="008E0274">
        <w:rPr>
          <w:lang w:val="es-ES"/>
        </w:rPr>
        <w:t>3.5.5</w:t>
      </w:r>
      <w:r w:rsidRPr="008E0274">
        <w:rPr>
          <w:lang w:val="es-ES"/>
        </w:rPr>
        <w:tab/>
      </w:r>
      <w:bookmarkEnd w:id="586"/>
      <w:bookmarkEnd w:id="587"/>
      <w:bookmarkEnd w:id="588"/>
      <w:r w:rsidRPr="008E0274">
        <w:rPr>
          <w:lang w:val="es-ES"/>
        </w:rPr>
        <w:t>Capacidad Financiera</w:t>
      </w:r>
      <w:bookmarkEnd w:id="589"/>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46348E" w:rsidRPr="00F34824" w14:paraId="6F5B877C" w14:textId="77777777" w:rsidTr="00665AE8">
        <w:trPr>
          <w:cantSplit/>
          <w:jc w:val="center"/>
        </w:trPr>
        <w:tc>
          <w:tcPr>
            <w:tcW w:w="8910" w:type="dxa"/>
            <w:tcBorders>
              <w:top w:val="single" w:sz="6" w:space="0" w:color="808080"/>
              <w:left w:val="single" w:sz="6" w:space="0" w:color="808080"/>
              <w:bottom w:val="single" w:sz="6" w:space="0" w:color="808080"/>
              <w:right w:val="single" w:sz="6" w:space="0" w:color="808080"/>
            </w:tcBorders>
          </w:tcPr>
          <w:p w14:paraId="0228B95B" w14:textId="37FF93C1" w:rsidR="0046348E" w:rsidRPr="008E0274" w:rsidRDefault="0046348E" w:rsidP="00665AE8">
            <w:pPr>
              <w:rPr>
                <w:lang w:val="es-ES"/>
              </w:rPr>
            </w:pPr>
            <w:r w:rsidRPr="008E0274">
              <w:rPr>
                <w:lang w:val="es-ES"/>
              </w:rPr>
              <w:t xml:space="preserve">Nombre del Licitante o socio de una </w:t>
            </w:r>
            <w:r w:rsidR="00696585">
              <w:rPr>
                <w:lang w:val="es-ES"/>
              </w:rPr>
              <w:t>APCA</w:t>
            </w:r>
          </w:p>
        </w:tc>
      </w:tr>
    </w:tbl>
    <w:p w14:paraId="25699F6E" w14:textId="77777777" w:rsidR="0046348E" w:rsidRPr="008E0274" w:rsidRDefault="0046348E" w:rsidP="0046348E">
      <w:pPr>
        <w:rPr>
          <w:lang w:val="es-ES"/>
        </w:rPr>
      </w:pPr>
    </w:p>
    <w:p w14:paraId="6016016C" w14:textId="3C39217D" w:rsidR="0046348E" w:rsidRPr="008E0274" w:rsidRDefault="0046348E" w:rsidP="0046348E">
      <w:pPr>
        <w:rPr>
          <w:lang w:val="es-ES"/>
        </w:rPr>
      </w:pPr>
      <w:r w:rsidRPr="008E0274">
        <w:rPr>
          <w:lang w:val="es-ES"/>
        </w:rPr>
        <w:t xml:space="preserve">Cada Licitante, inclusive cada socio de una sociedad en participación, suministrará a través de este formulario la información financiera necesaria para demostrar que cumple con los requisitos indicados en </w:t>
      </w:r>
      <w:r w:rsidR="00CF61AF" w:rsidRPr="008E0274">
        <w:rPr>
          <w:lang w:val="es-ES"/>
        </w:rPr>
        <w:t>los DDL en referencia a la IAL 6.1</w:t>
      </w:r>
      <w:r w:rsidRPr="008E0274">
        <w:rPr>
          <w:lang w:val="es-ES"/>
        </w:rPr>
        <w:t>.  Si es necesario, se utilizarán hojas separadas para presentar la información bancaria completa.  Se deberá anexar una copia auditada de los estados financieros.</w:t>
      </w:r>
    </w:p>
    <w:p w14:paraId="47416A7E" w14:textId="77777777" w:rsidR="0046348E" w:rsidRPr="008E0274" w:rsidRDefault="0046348E" w:rsidP="0046348E">
      <w:pPr>
        <w:rPr>
          <w:lang w:val="es-ES"/>
        </w:rPr>
      </w:pPr>
    </w:p>
    <w:p w14:paraId="339F50F2" w14:textId="77777777" w:rsidR="0046348E" w:rsidRPr="008E0274" w:rsidRDefault="0046348E" w:rsidP="0046348E">
      <w:pPr>
        <w:rPr>
          <w:lang w:val="es-ES"/>
        </w:rPr>
      </w:pPr>
      <w:r w:rsidRPr="008E0274">
        <w:rPr>
          <w:lang w:val="es-ES"/>
        </w:rPr>
        <w:t>Las subdivisiones autónomas de empresas que forman parte de un conglomerado deberán presentar la información financiera relacionada sólo con las actividades particulares de cada subdivisión.</w:t>
      </w:r>
    </w:p>
    <w:p w14:paraId="01F12058" w14:textId="77777777" w:rsidR="0046348E" w:rsidRPr="008E0274" w:rsidRDefault="0046348E" w:rsidP="0046348E">
      <w:pPr>
        <w:rPr>
          <w:lang w:val="es-ES"/>
        </w:rPr>
      </w:pPr>
      <w:r w:rsidRPr="008E0274">
        <w:rPr>
          <w:lang w:val="es-ES"/>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46348E" w:rsidRPr="008E0274" w14:paraId="3F58EB14"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1A728DF0" w14:textId="77777777" w:rsidR="0046348E" w:rsidRPr="008E0274" w:rsidRDefault="0046348E" w:rsidP="00665AE8">
            <w:pPr>
              <w:rPr>
                <w:lang w:val="es-ES"/>
              </w:rPr>
            </w:pPr>
            <w:r w:rsidRPr="008E0274">
              <w:rPr>
                <w:lang w:val="es-ES"/>
              </w:rPr>
              <w:t>Banquero</w:t>
            </w:r>
          </w:p>
        </w:tc>
        <w:tc>
          <w:tcPr>
            <w:tcW w:w="7650" w:type="dxa"/>
            <w:gridSpan w:val="2"/>
            <w:tcBorders>
              <w:top w:val="single" w:sz="6" w:space="0" w:color="808080"/>
              <w:left w:val="single" w:sz="6" w:space="0" w:color="808080"/>
              <w:bottom w:val="single" w:sz="6" w:space="0" w:color="808080"/>
              <w:right w:val="single" w:sz="6" w:space="0" w:color="808080"/>
            </w:tcBorders>
          </w:tcPr>
          <w:p w14:paraId="37BBEBFC" w14:textId="77777777" w:rsidR="0046348E" w:rsidRPr="008E0274" w:rsidRDefault="0046348E" w:rsidP="00665AE8">
            <w:pPr>
              <w:rPr>
                <w:lang w:val="es-ES"/>
              </w:rPr>
            </w:pPr>
            <w:r w:rsidRPr="008E0274">
              <w:rPr>
                <w:lang w:val="es-ES"/>
              </w:rPr>
              <w:t>Nombre del banquero</w:t>
            </w:r>
          </w:p>
        </w:tc>
      </w:tr>
      <w:tr w:rsidR="0046348E" w:rsidRPr="008E0274" w14:paraId="47D422B2"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513F3183" w14:textId="77777777" w:rsidR="0046348E" w:rsidRPr="008E0274" w:rsidRDefault="0046348E" w:rsidP="00665AE8">
            <w:pPr>
              <w:rPr>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005B40DE" w14:textId="77777777" w:rsidR="0046348E" w:rsidRPr="008E0274" w:rsidRDefault="0046348E" w:rsidP="00665AE8">
            <w:pPr>
              <w:rPr>
                <w:lang w:val="es-ES"/>
              </w:rPr>
            </w:pPr>
            <w:r w:rsidRPr="008E0274">
              <w:rPr>
                <w:lang w:val="es-ES"/>
              </w:rPr>
              <w:t>Dirección del banquero</w:t>
            </w:r>
          </w:p>
        </w:tc>
      </w:tr>
      <w:tr w:rsidR="0046348E" w:rsidRPr="008E0274" w14:paraId="1E71A168"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3043DA49" w14:textId="77777777" w:rsidR="0046348E" w:rsidRPr="008E0274" w:rsidRDefault="0046348E" w:rsidP="00665AE8">
            <w:pPr>
              <w:rPr>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3619FFA8" w14:textId="77777777" w:rsidR="0046348E" w:rsidRPr="008E0274" w:rsidRDefault="0046348E" w:rsidP="00665AE8">
            <w:pPr>
              <w:rPr>
                <w:lang w:val="es-ES"/>
              </w:rPr>
            </w:pPr>
          </w:p>
        </w:tc>
      </w:tr>
      <w:tr w:rsidR="0046348E" w:rsidRPr="00F34824" w14:paraId="5CD9A60F"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0849D04D" w14:textId="77777777" w:rsidR="0046348E" w:rsidRPr="008E0274" w:rsidRDefault="0046348E" w:rsidP="00665AE8">
            <w:pPr>
              <w:rPr>
                <w:lang w:val="es-ES"/>
              </w:rPr>
            </w:pPr>
          </w:p>
        </w:tc>
        <w:tc>
          <w:tcPr>
            <w:tcW w:w="3960" w:type="dxa"/>
            <w:tcBorders>
              <w:top w:val="single" w:sz="6" w:space="0" w:color="808080"/>
              <w:left w:val="single" w:sz="6" w:space="0" w:color="808080"/>
              <w:bottom w:val="single" w:sz="6" w:space="0" w:color="808080"/>
              <w:right w:val="single" w:sz="6" w:space="0" w:color="808080"/>
            </w:tcBorders>
          </w:tcPr>
          <w:p w14:paraId="12C8D252" w14:textId="77777777" w:rsidR="0046348E" w:rsidRPr="008E0274" w:rsidRDefault="0046348E" w:rsidP="00665AE8">
            <w:pPr>
              <w:rPr>
                <w:lang w:val="es-ES"/>
              </w:rPr>
            </w:pPr>
            <w:r w:rsidRPr="008E0274">
              <w:rPr>
                <w:lang w:val="es-ES"/>
              </w:rPr>
              <w:t>Teléfono</w:t>
            </w:r>
          </w:p>
        </w:tc>
        <w:tc>
          <w:tcPr>
            <w:tcW w:w="3690" w:type="dxa"/>
            <w:tcBorders>
              <w:top w:val="single" w:sz="6" w:space="0" w:color="808080"/>
              <w:left w:val="single" w:sz="6" w:space="0" w:color="808080"/>
              <w:bottom w:val="single" w:sz="6" w:space="0" w:color="808080"/>
              <w:right w:val="single" w:sz="6" w:space="0" w:color="808080"/>
            </w:tcBorders>
          </w:tcPr>
          <w:p w14:paraId="3D395E0B" w14:textId="77777777" w:rsidR="0046348E" w:rsidRPr="008E0274" w:rsidRDefault="0046348E" w:rsidP="00665AE8">
            <w:pPr>
              <w:rPr>
                <w:lang w:val="es-ES"/>
              </w:rPr>
            </w:pPr>
            <w:r w:rsidRPr="008E0274">
              <w:rPr>
                <w:lang w:val="es-ES"/>
              </w:rPr>
              <w:t>Nombre del contacto y cargo</w:t>
            </w:r>
          </w:p>
        </w:tc>
      </w:tr>
      <w:tr w:rsidR="0046348E" w:rsidRPr="008E0274" w14:paraId="49605284"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24C47407" w14:textId="77777777" w:rsidR="0046348E" w:rsidRPr="008E0274" w:rsidRDefault="0046348E" w:rsidP="00665AE8">
            <w:pPr>
              <w:rPr>
                <w:lang w:val="es-ES"/>
              </w:rPr>
            </w:pPr>
          </w:p>
        </w:tc>
        <w:tc>
          <w:tcPr>
            <w:tcW w:w="3960" w:type="dxa"/>
            <w:tcBorders>
              <w:top w:val="single" w:sz="6" w:space="0" w:color="808080"/>
              <w:left w:val="single" w:sz="6" w:space="0" w:color="808080"/>
              <w:bottom w:val="single" w:sz="6" w:space="0" w:color="808080"/>
              <w:right w:val="single" w:sz="6" w:space="0" w:color="808080"/>
            </w:tcBorders>
          </w:tcPr>
          <w:p w14:paraId="1FA3FD92" w14:textId="77777777" w:rsidR="0046348E" w:rsidRPr="008E0274" w:rsidRDefault="0046348E" w:rsidP="00665AE8">
            <w:pPr>
              <w:rPr>
                <w:lang w:val="es-ES"/>
              </w:rPr>
            </w:pPr>
            <w:r w:rsidRPr="008E0274">
              <w:rPr>
                <w:lang w:val="es-ES"/>
              </w:rPr>
              <w:t>Fax</w:t>
            </w:r>
          </w:p>
        </w:tc>
        <w:tc>
          <w:tcPr>
            <w:tcW w:w="3690" w:type="dxa"/>
            <w:tcBorders>
              <w:top w:val="single" w:sz="6" w:space="0" w:color="808080"/>
              <w:left w:val="single" w:sz="6" w:space="0" w:color="808080"/>
              <w:bottom w:val="single" w:sz="6" w:space="0" w:color="808080"/>
              <w:right w:val="single" w:sz="6" w:space="0" w:color="808080"/>
            </w:tcBorders>
          </w:tcPr>
          <w:p w14:paraId="71439963" w14:textId="77777777" w:rsidR="0046348E" w:rsidRPr="008E0274" w:rsidRDefault="0046348E" w:rsidP="00665AE8">
            <w:pPr>
              <w:rPr>
                <w:lang w:val="es-ES"/>
              </w:rPr>
            </w:pPr>
            <w:r w:rsidRPr="008E0274">
              <w:rPr>
                <w:lang w:val="es-ES"/>
              </w:rPr>
              <w:t xml:space="preserve">Télex </w:t>
            </w:r>
          </w:p>
        </w:tc>
      </w:tr>
    </w:tbl>
    <w:p w14:paraId="0F4A6CFF" w14:textId="77777777" w:rsidR="0046348E" w:rsidRPr="008E0274" w:rsidRDefault="0046348E" w:rsidP="0046348E">
      <w:pPr>
        <w:rPr>
          <w:lang w:val="es-ES"/>
        </w:rPr>
      </w:pPr>
    </w:p>
    <w:p w14:paraId="35441A5A" w14:textId="77777777" w:rsidR="0046348E" w:rsidRPr="008E0274" w:rsidRDefault="0046348E" w:rsidP="0046348E">
      <w:pPr>
        <w:rPr>
          <w:lang w:val="es-ES"/>
        </w:rPr>
      </w:pPr>
      <w:r w:rsidRPr="008E0274">
        <w:rPr>
          <w:lang w:val="es-ES"/>
        </w:rPr>
        <w:t>Resuma los activos y los pasivos existentes en el equivalente en dólares de los EE.UU. (a los tipos de cambio vigentes al final de cada año) para los últimos cinco años civiles. Sobre la base de los compromisos conocidos, resuma el equivalente en dólares de los EE.UU. de las proyecciones de activos y pasivos de los dos años siguientes, a menos que el Licitante pueda justificar que como empresa pública cotizadas en la Bolsa de Valores no puede revelar esta información.</w:t>
      </w:r>
    </w:p>
    <w:p w14:paraId="10B3AC84" w14:textId="77777777" w:rsidR="0046348E" w:rsidRPr="008E0274" w:rsidRDefault="0046348E" w:rsidP="0046348E">
      <w:pPr>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00"/>
        <w:gridCol w:w="1054"/>
        <w:gridCol w:w="1054"/>
        <w:gridCol w:w="1054"/>
        <w:gridCol w:w="1055"/>
        <w:gridCol w:w="1093"/>
        <w:gridCol w:w="1015"/>
        <w:gridCol w:w="965"/>
      </w:tblGrid>
      <w:tr w:rsidR="0046348E" w:rsidRPr="00F34824" w14:paraId="176F818B" w14:textId="77777777" w:rsidTr="00665AE8">
        <w:trPr>
          <w:cantSplit/>
          <w:tblHeader/>
          <w:jc w:val="center"/>
        </w:trPr>
        <w:tc>
          <w:tcPr>
            <w:tcW w:w="1800" w:type="dxa"/>
            <w:tcBorders>
              <w:top w:val="single" w:sz="6" w:space="0" w:color="808080"/>
              <w:left w:val="single" w:sz="6" w:space="0" w:color="808080"/>
              <w:bottom w:val="single" w:sz="6" w:space="0" w:color="808080"/>
              <w:right w:val="single" w:sz="6" w:space="0" w:color="808080"/>
            </w:tcBorders>
          </w:tcPr>
          <w:p w14:paraId="57EDF1CF" w14:textId="77777777" w:rsidR="0046348E" w:rsidRPr="008E0274" w:rsidRDefault="0046348E" w:rsidP="00665AE8">
            <w:pPr>
              <w:pStyle w:val="NormalWeb"/>
              <w:suppressAutoHyphens/>
              <w:spacing w:before="0" w:beforeAutospacing="0" w:after="120" w:afterAutospacing="0"/>
              <w:rPr>
                <w:rFonts w:ascii="Times New Roman" w:hAnsi="Times New Roman" w:cs="Times New Roman"/>
                <w:sz w:val="22"/>
                <w:szCs w:val="22"/>
                <w:lang w:val="es-ES"/>
              </w:rPr>
            </w:pPr>
            <w:r w:rsidRPr="008E0274">
              <w:rPr>
                <w:rFonts w:ascii="Times New Roman" w:hAnsi="Times New Roman" w:cs="Times New Roman"/>
                <w:sz w:val="22"/>
                <w:szCs w:val="22"/>
                <w:lang w:val="es-ES"/>
              </w:rPr>
              <w:t>Información financiera en el equivalentes en EE.UU.</w:t>
            </w:r>
          </w:p>
        </w:tc>
        <w:tc>
          <w:tcPr>
            <w:tcW w:w="5310" w:type="dxa"/>
            <w:gridSpan w:val="5"/>
            <w:tcBorders>
              <w:top w:val="single" w:sz="6" w:space="0" w:color="808080"/>
              <w:left w:val="single" w:sz="6" w:space="0" w:color="808080"/>
              <w:bottom w:val="single" w:sz="6" w:space="0" w:color="808080"/>
              <w:right w:val="single" w:sz="6" w:space="0" w:color="808080"/>
            </w:tcBorders>
          </w:tcPr>
          <w:p w14:paraId="5E627255" w14:textId="77777777" w:rsidR="0046348E" w:rsidRPr="008E0274" w:rsidRDefault="0046348E" w:rsidP="00665AE8">
            <w:pPr>
              <w:pStyle w:val="NormalWeb"/>
              <w:suppressAutoHyphens/>
              <w:spacing w:before="0" w:after="120"/>
              <w:rPr>
                <w:rFonts w:ascii="Times New Roman" w:hAnsi="Times New Roman" w:cs="Times New Roman"/>
                <w:sz w:val="22"/>
                <w:szCs w:val="22"/>
                <w:lang w:val="es-ES"/>
              </w:rPr>
            </w:pPr>
            <w:r w:rsidRPr="008E0274">
              <w:rPr>
                <w:rFonts w:ascii="Times New Roman" w:hAnsi="Times New Roman" w:cs="Times New Roman"/>
                <w:sz w:val="22"/>
                <w:szCs w:val="22"/>
                <w:lang w:val="es-ES"/>
              </w:rPr>
              <w:t xml:space="preserve">Cifras reales: </w:t>
            </w:r>
            <w:r w:rsidRPr="008E0274">
              <w:rPr>
                <w:rFonts w:ascii="Times New Roman" w:hAnsi="Times New Roman" w:cs="Times New Roman"/>
                <w:sz w:val="22"/>
                <w:szCs w:val="22"/>
                <w:lang w:val="es-ES"/>
              </w:rPr>
              <w:br/>
              <w:t>últimos cinco años</w:t>
            </w:r>
          </w:p>
        </w:tc>
        <w:tc>
          <w:tcPr>
            <w:tcW w:w="1980" w:type="dxa"/>
            <w:gridSpan w:val="2"/>
            <w:tcBorders>
              <w:top w:val="single" w:sz="6" w:space="0" w:color="808080"/>
              <w:left w:val="single" w:sz="6" w:space="0" w:color="808080"/>
              <w:bottom w:val="single" w:sz="6" w:space="0" w:color="808080"/>
              <w:right w:val="single" w:sz="6" w:space="0" w:color="808080"/>
            </w:tcBorders>
          </w:tcPr>
          <w:p w14:paraId="01C90272" w14:textId="77777777" w:rsidR="0046348E" w:rsidRPr="008E0274" w:rsidRDefault="0046348E" w:rsidP="00665AE8">
            <w:pPr>
              <w:pStyle w:val="NormalWeb"/>
              <w:suppressAutoHyphens/>
              <w:spacing w:before="0" w:beforeAutospacing="0" w:after="120" w:afterAutospacing="0"/>
              <w:rPr>
                <w:rFonts w:ascii="Times New Roman" w:hAnsi="Times New Roman" w:cs="Times New Roman"/>
                <w:sz w:val="22"/>
                <w:szCs w:val="22"/>
                <w:lang w:val="es-ES"/>
              </w:rPr>
            </w:pPr>
            <w:r w:rsidRPr="008E0274">
              <w:rPr>
                <w:rFonts w:ascii="Times New Roman" w:hAnsi="Times New Roman" w:cs="Times New Roman"/>
                <w:sz w:val="22"/>
                <w:szCs w:val="22"/>
                <w:lang w:val="es-ES"/>
              </w:rPr>
              <w:t>Cifras proyectadas: próximos dos años</w:t>
            </w:r>
          </w:p>
        </w:tc>
      </w:tr>
      <w:tr w:rsidR="0046348E" w:rsidRPr="008E0274" w14:paraId="2AD89F7D" w14:textId="77777777" w:rsidTr="00665AE8">
        <w:trPr>
          <w:cantSplit/>
          <w:tblHeader/>
          <w:jc w:val="center"/>
        </w:trPr>
        <w:tc>
          <w:tcPr>
            <w:tcW w:w="1800" w:type="dxa"/>
            <w:tcBorders>
              <w:top w:val="single" w:sz="6" w:space="0" w:color="808080"/>
              <w:left w:val="single" w:sz="6" w:space="0" w:color="808080"/>
              <w:bottom w:val="single" w:sz="6" w:space="0" w:color="808080"/>
              <w:right w:val="single" w:sz="6" w:space="0" w:color="808080"/>
            </w:tcBorders>
          </w:tcPr>
          <w:p w14:paraId="2BC978D5"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6B2D4ADC" w14:textId="77777777" w:rsidR="0046348E" w:rsidRPr="008E0274" w:rsidRDefault="0046348E" w:rsidP="00665AE8">
            <w:pPr>
              <w:rPr>
                <w:sz w:val="22"/>
                <w:szCs w:val="22"/>
                <w:lang w:val="es-ES"/>
              </w:rPr>
            </w:pPr>
            <w:r w:rsidRPr="008E0274">
              <w:rPr>
                <w:sz w:val="22"/>
                <w:szCs w:val="22"/>
                <w:lang w:val="es-ES"/>
              </w:rPr>
              <w:t>5</w:t>
            </w:r>
          </w:p>
        </w:tc>
        <w:tc>
          <w:tcPr>
            <w:tcW w:w="1054" w:type="dxa"/>
            <w:tcBorders>
              <w:top w:val="single" w:sz="6" w:space="0" w:color="808080"/>
              <w:left w:val="single" w:sz="6" w:space="0" w:color="808080"/>
              <w:bottom w:val="single" w:sz="6" w:space="0" w:color="808080"/>
              <w:right w:val="single" w:sz="6" w:space="0" w:color="808080"/>
            </w:tcBorders>
          </w:tcPr>
          <w:p w14:paraId="439DBEB3" w14:textId="77777777" w:rsidR="0046348E" w:rsidRPr="008E0274" w:rsidRDefault="0046348E" w:rsidP="00665AE8">
            <w:pPr>
              <w:rPr>
                <w:sz w:val="22"/>
                <w:szCs w:val="22"/>
                <w:lang w:val="es-ES"/>
              </w:rPr>
            </w:pPr>
            <w:r w:rsidRPr="008E0274">
              <w:rPr>
                <w:sz w:val="22"/>
                <w:szCs w:val="22"/>
                <w:lang w:val="es-ES"/>
              </w:rPr>
              <w:t>4</w:t>
            </w:r>
          </w:p>
        </w:tc>
        <w:tc>
          <w:tcPr>
            <w:tcW w:w="1054" w:type="dxa"/>
            <w:tcBorders>
              <w:top w:val="single" w:sz="6" w:space="0" w:color="808080"/>
              <w:left w:val="single" w:sz="6" w:space="0" w:color="808080"/>
              <w:bottom w:val="single" w:sz="6" w:space="0" w:color="808080"/>
              <w:right w:val="single" w:sz="6" w:space="0" w:color="808080"/>
            </w:tcBorders>
          </w:tcPr>
          <w:p w14:paraId="15A9BEB5" w14:textId="77777777" w:rsidR="0046348E" w:rsidRPr="008E0274" w:rsidRDefault="0046348E" w:rsidP="00665AE8">
            <w:pPr>
              <w:rPr>
                <w:sz w:val="22"/>
                <w:szCs w:val="22"/>
                <w:lang w:val="es-ES"/>
              </w:rPr>
            </w:pPr>
            <w:r w:rsidRPr="008E0274">
              <w:rPr>
                <w:sz w:val="22"/>
                <w:szCs w:val="22"/>
                <w:lang w:val="es-ES"/>
              </w:rPr>
              <w:t>3</w:t>
            </w:r>
          </w:p>
        </w:tc>
        <w:tc>
          <w:tcPr>
            <w:tcW w:w="1055" w:type="dxa"/>
            <w:tcBorders>
              <w:top w:val="single" w:sz="6" w:space="0" w:color="808080"/>
              <w:left w:val="single" w:sz="6" w:space="0" w:color="808080"/>
              <w:bottom w:val="single" w:sz="6" w:space="0" w:color="808080"/>
              <w:right w:val="single" w:sz="6" w:space="0" w:color="808080"/>
            </w:tcBorders>
          </w:tcPr>
          <w:p w14:paraId="2C05EBE3" w14:textId="77777777" w:rsidR="0046348E" w:rsidRPr="008E0274" w:rsidRDefault="0046348E" w:rsidP="00665AE8">
            <w:pPr>
              <w:rPr>
                <w:sz w:val="22"/>
                <w:szCs w:val="22"/>
                <w:lang w:val="es-ES"/>
              </w:rPr>
            </w:pPr>
            <w:r w:rsidRPr="008E0274">
              <w:rPr>
                <w:sz w:val="22"/>
                <w:szCs w:val="22"/>
                <w:lang w:val="es-ES"/>
              </w:rPr>
              <w:t>2</w:t>
            </w:r>
          </w:p>
        </w:tc>
        <w:tc>
          <w:tcPr>
            <w:tcW w:w="1093" w:type="dxa"/>
            <w:tcBorders>
              <w:top w:val="single" w:sz="6" w:space="0" w:color="808080"/>
              <w:left w:val="single" w:sz="6" w:space="0" w:color="808080"/>
              <w:bottom w:val="single" w:sz="6" w:space="0" w:color="808080"/>
              <w:right w:val="single" w:sz="6" w:space="0" w:color="808080"/>
            </w:tcBorders>
          </w:tcPr>
          <w:p w14:paraId="7A373DE6" w14:textId="77777777" w:rsidR="0046348E" w:rsidRPr="008E0274" w:rsidRDefault="0046348E" w:rsidP="00665AE8">
            <w:pPr>
              <w:rPr>
                <w:sz w:val="22"/>
                <w:szCs w:val="22"/>
                <w:lang w:val="es-ES"/>
              </w:rPr>
            </w:pPr>
            <w:r w:rsidRPr="008E0274">
              <w:rPr>
                <w:sz w:val="22"/>
                <w:szCs w:val="22"/>
                <w:lang w:val="es-ES"/>
              </w:rPr>
              <w:t>1</w:t>
            </w:r>
          </w:p>
        </w:tc>
        <w:tc>
          <w:tcPr>
            <w:tcW w:w="1015" w:type="dxa"/>
            <w:tcBorders>
              <w:top w:val="single" w:sz="6" w:space="0" w:color="808080"/>
              <w:left w:val="single" w:sz="6" w:space="0" w:color="808080"/>
              <w:bottom w:val="single" w:sz="6" w:space="0" w:color="808080"/>
              <w:right w:val="single" w:sz="6" w:space="0" w:color="808080"/>
            </w:tcBorders>
          </w:tcPr>
          <w:p w14:paraId="344EA9F9" w14:textId="77777777" w:rsidR="0046348E" w:rsidRPr="008E0274" w:rsidRDefault="0046348E" w:rsidP="00665AE8">
            <w:pPr>
              <w:rPr>
                <w:sz w:val="22"/>
                <w:szCs w:val="22"/>
                <w:lang w:val="es-ES"/>
              </w:rPr>
            </w:pPr>
            <w:r w:rsidRPr="008E0274">
              <w:rPr>
                <w:sz w:val="22"/>
                <w:szCs w:val="22"/>
                <w:lang w:val="es-ES"/>
              </w:rPr>
              <w:t>1</w:t>
            </w:r>
          </w:p>
        </w:tc>
        <w:tc>
          <w:tcPr>
            <w:tcW w:w="965" w:type="dxa"/>
            <w:tcBorders>
              <w:top w:val="single" w:sz="6" w:space="0" w:color="808080"/>
              <w:left w:val="single" w:sz="6" w:space="0" w:color="808080"/>
              <w:bottom w:val="single" w:sz="6" w:space="0" w:color="808080"/>
              <w:right w:val="single" w:sz="6" w:space="0" w:color="808080"/>
            </w:tcBorders>
          </w:tcPr>
          <w:p w14:paraId="48DB9464" w14:textId="77777777" w:rsidR="0046348E" w:rsidRPr="008E0274" w:rsidRDefault="0046348E" w:rsidP="00665AE8">
            <w:pPr>
              <w:rPr>
                <w:sz w:val="22"/>
                <w:szCs w:val="22"/>
                <w:lang w:val="es-ES"/>
              </w:rPr>
            </w:pPr>
            <w:r w:rsidRPr="008E0274">
              <w:rPr>
                <w:sz w:val="22"/>
                <w:szCs w:val="22"/>
                <w:lang w:val="es-ES"/>
              </w:rPr>
              <w:t>2</w:t>
            </w:r>
          </w:p>
        </w:tc>
      </w:tr>
      <w:tr w:rsidR="0046348E" w:rsidRPr="008E0274" w14:paraId="7DC629B3"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536B4C1C" w14:textId="77777777" w:rsidR="0046348E" w:rsidRPr="008E0274" w:rsidRDefault="0046348E" w:rsidP="00665AE8">
            <w:pPr>
              <w:pStyle w:val="NormalWeb"/>
              <w:suppressAutoHyphens/>
              <w:spacing w:before="0" w:after="120"/>
              <w:rPr>
                <w:rFonts w:ascii="Times New Roman" w:hAnsi="Times New Roman" w:cs="Times New Roman"/>
                <w:sz w:val="22"/>
                <w:szCs w:val="22"/>
                <w:lang w:val="es-ES"/>
              </w:rPr>
            </w:pPr>
            <w:r w:rsidRPr="008E0274">
              <w:rPr>
                <w:rFonts w:ascii="Times New Roman" w:hAnsi="Times New Roman" w:cs="Times New Roman"/>
                <w:sz w:val="22"/>
                <w:szCs w:val="22"/>
                <w:lang w:val="es-ES"/>
              </w:rPr>
              <w:t>1.  Activo total</w:t>
            </w:r>
          </w:p>
        </w:tc>
        <w:tc>
          <w:tcPr>
            <w:tcW w:w="1054" w:type="dxa"/>
            <w:tcBorders>
              <w:top w:val="single" w:sz="6" w:space="0" w:color="808080"/>
              <w:left w:val="single" w:sz="6" w:space="0" w:color="808080"/>
              <w:bottom w:val="single" w:sz="6" w:space="0" w:color="808080"/>
              <w:right w:val="single" w:sz="6" w:space="0" w:color="808080"/>
            </w:tcBorders>
          </w:tcPr>
          <w:p w14:paraId="5653B5DF"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647514D6"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7AAD3400"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61B0D12B"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5755517C"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7F23ED57" w14:textId="77777777" w:rsidR="0046348E" w:rsidRPr="008E0274" w:rsidRDefault="0046348E" w:rsidP="00665AE8">
            <w:pPr>
              <w:rPr>
                <w:sz w:val="22"/>
                <w:szCs w:val="22"/>
                <w:lang w:val="es-ES"/>
              </w:rPr>
            </w:pPr>
          </w:p>
        </w:tc>
        <w:tc>
          <w:tcPr>
            <w:tcW w:w="965" w:type="dxa"/>
            <w:tcBorders>
              <w:top w:val="single" w:sz="6" w:space="0" w:color="808080"/>
              <w:left w:val="single" w:sz="6" w:space="0" w:color="808080"/>
              <w:bottom w:val="single" w:sz="6" w:space="0" w:color="808080"/>
              <w:right w:val="single" w:sz="6" w:space="0" w:color="808080"/>
            </w:tcBorders>
          </w:tcPr>
          <w:p w14:paraId="20552702" w14:textId="77777777" w:rsidR="0046348E" w:rsidRPr="008E0274" w:rsidRDefault="0046348E" w:rsidP="00665AE8">
            <w:pPr>
              <w:rPr>
                <w:sz w:val="22"/>
                <w:szCs w:val="22"/>
                <w:lang w:val="es-ES"/>
              </w:rPr>
            </w:pPr>
          </w:p>
        </w:tc>
      </w:tr>
      <w:tr w:rsidR="0046348E" w:rsidRPr="008E0274" w14:paraId="60B7AD7A"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363ABE26" w14:textId="77777777" w:rsidR="0046348E" w:rsidRPr="008E0274" w:rsidRDefault="0046348E" w:rsidP="00665AE8">
            <w:pPr>
              <w:pStyle w:val="NormalWeb"/>
              <w:suppressAutoHyphens/>
              <w:spacing w:before="0" w:after="120"/>
              <w:rPr>
                <w:rFonts w:ascii="Times New Roman" w:hAnsi="Times New Roman" w:cs="Times New Roman"/>
                <w:sz w:val="22"/>
                <w:szCs w:val="22"/>
                <w:lang w:val="es-ES"/>
              </w:rPr>
            </w:pPr>
            <w:r w:rsidRPr="008E0274">
              <w:rPr>
                <w:rFonts w:ascii="Times New Roman" w:hAnsi="Times New Roman" w:cs="Times New Roman"/>
                <w:sz w:val="22"/>
                <w:szCs w:val="22"/>
                <w:lang w:val="es-ES"/>
              </w:rPr>
              <w:t>2.  Activo corriente</w:t>
            </w:r>
          </w:p>
        </w:tc>
        <w:tc>
          <w:tcPr>
            <w:tcW w:w="1054" w:type="dxa"/>
            <w:tcBorders>
              <w:top w:val="single" w:sz="6" w:space="0" w:color="808080"/>
              <w:left w:val="single" w:sz="6" w:space="0" w:color="808080"/>
              <w:bottom w:val="single" w:sz="6" w:space="0" w:color="808080"/>
              <w:right w:val="single" w:sz="6" w:space="0" w:color="808080"/>
            </w:tcBorders>
          </w:tcPr>
          <w:p w14:paraId="069D970B"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66B82F4D"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42FB808D"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457F8A6C"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48EE2BF9"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7419C805" w14:textId="77777777" w:rsidR="0046348E" w:rsidRPr="008E0274" w:rsidRDefault="0046348E" w:rsidP="00665AE8">
            <w:pPr>
              <w:rPr>
                <w:sz w:val="22"/>
                <w:szCs w:val="22"/>
                <w:lang w:val="es-ES"/>
              </w:rPr>
            </w:pPr>
          </w:p>
        </w:tc>
        <w:tc>
          <w:tcPr>
            <w:tcW w:w="965" w:type="dxa"/>
            <w:tcBorders>
              <w:top w:val="single" w:sz="6" w:space="0" w:color="808080"/>
              <w:left w:val="single" w:sz="6" w:space="0" w:color="808080"/>
              <w:bottom w:val="single" w:sz="6" w:space="0" w:color="808080"/>
              <w:right w:val="single" w:sz="6" w:space="0" w:color="808080"/>
            </w:tcBorders>
          </w:tcPr>
          <w:p w14:paraId="1C1B5C7B" w14:textId="77777777" w:rsidR="0046348E" w:rsidRPr="008E0274" w:rsidRDefault="0046348E" w:rsidP="00665AE8">
            <w:pPr>
              <w:rPr>
                <w:sz w:val="22"/>
                <w:szCs w:val="22"/>
                <w:lang w:val="es-ES"/>
              </w:rPr>
            </w:pPr>
          </w:p>
        </w:tc>
      </w:tr>
      <w:tr w:rsidR="0046348E" w:rsidRPr="008E0274" w14:paraId="033EAC33"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01871683" w14:textId="77777777" w:rsidR="0046348E" w:rsidRPr="008E0274" w:rsidRDefault="0046348E" w:rsidP="00665AE8">
            <w:pPr>
              <w:jc w:val="left"/>
              <w:rPr>
                <w:sz w:val="22"/>
                <w:szCs w:val="22"/>
                <w:lang w:val="es-ES"/>
              </w:rPr>
            </w:pPr>
            <w:r w:rsidRPr="008E0274">
              <w:rPr>
                <w:sz w:val="22"/>
                <w:szCs w:val="22"/>
                <w:lang w:val="es-ES"/>
              </w:rPr>
              <w:t>3.  Pasivo total</w:t>
            </w:r>
          </w:p>
        </w:tc>
        <w:tc>
          <w:tcPr>
            <w:tcW w:w="1054" w:type="dxa"/>
            <w:tcBorders>
              <w:top w:val="single" w:sz="6" w:space="0" w:color="808080"/>
              <w:left w:val="single" w:sz="6" w:space="0" w:color="808080"/>
              <w:bottom w:val="single" w:sz="6" w:space="0" w:color="808080"/>
              <w:right w:val="single" w:sz="6" w:space="0" w:color="808080"/>
            </w:tcBorders>
          </w:tcPr>
          <w:p w14:paraId="3677565D"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1B38FF29"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74A190DF"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753FB810"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28854429"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1B94A699" w14:textId="77777777" w:rsidR="0046348E" w:rsidRPr="008E0274" w:rsidRDefault="0046348E" w:rsidP="00665AE8">
            <w:pPr>
              <w:pStyle w:val="TextBox"/>
              <w:keepNext w:val="0"/>
              <w:keepLines w:val="0"/>
              <w:tabs>
                <w:tab w:val="clear" w:pos="-720"/>
              </w:tabs>
              <w:spacing w:after="120"/>
              <w:rPr>
                <w:lang w:val="es-ES"/>
              </w:rPr>
            </w:pPr>
          </w:p>
        </w:tc>
        <w:tc>
          <w:tcPr>
            <w:tcW w:w="965" w:type="dxa"/>
            <w:tcBorders>
              <w:top w:val="single" w:sz="6" w:space="0" w:color="808080"/>
              <w:left w:val="single" w:sz="6" w:space="0" w:color="808080"/>
              <w:bottom w:val="single" w:sz="6" w:space="0" w:color="808080"/>
              <w:right w:val="single" w:sz="6" w:space="0" w:color="808080"/>
            </w:tcBorders>
          </w:tcPr>
          <w:p w14:paraId="30C7FCEC" w14:textId="77777777" w:rsidR="0046348E" w:rsidRPr="008E0274" w:rsidRDefault="0046348E" w:rsidP="00665AE8">
            <w:pPr>
              <w:rPr>
                <w:sz w:val="22"/>
                <w:szCs w:val="22"/>
                <w:lang w:val="es-ES"/>
              </w:rPr>
            </w:pPr>
          </w:p>
        </w:tc>
      </w:tr>
      <w:tr w:rsidR="0046348E" w:rsidRPr="008E0274" w14:paraId="3AFDCDAE"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1660D86D" w14:textId="77777777" w:rsidR="0046348E" w:rsidRPr="008E0274" w:rsidRDefault="0046348E" w:rsidP="00665AE8">
            <w:pPr>
              <w:pStyle w:val="NormalWeb"/>
              <w:suppressAutoHyphens/>
              <w:spacing w:before="0" w:after="120"/>
              <w:rPr>
                <w:rFonts w:ascii="Times New Roman" w:hAnsi="Times New Roman" w:cs="Times New Roman"/>
                <w:sz w:val="22"/>
                <w:szCs w:val="22"/>
                <w:lang w:val="es-ES"/>
              </w:rPr>
            </w:pPr>
            <w:r w:rsidRPr="008E0274">
              <w:rPr>
                <w:rFonts w:ascii="Times New Roman" w:hAnsi="Times New Roman" w:cs="Times New Roman"/>
                <w:sz w:val="22"/>
                <w:szCs w:val="22"/>
                <w:lang w:val="es-ES"/>
              </w:rPr>
              <w:t>4.  Pasivo corriente</w:t>
            </w:r>
          </w:p>
        </w:tc>
        <w:tc>
          <w:tcPr>
            <w:tcW w:w="1054" w:type="dxa"/>
            <w:tcBorders>
              <w:top w:val="single" w:sz="6" w:space="0" w:color="808080"/>
              <w:left w:val="single" w:sz="6" w:space="0" w:color="808080"/>
              <w:bottom w:val="single" w:sz="6" w:space="0" w:color="808080"/>
              <w:right w:val="single" w:sz="6" w:space="0" w:color="808080"/>
            </w:tcBorders>
          </w:tcPr>
          <w:p w14:paraId="1C5B9469"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00593D37"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7A8E1BE0"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38D069B9"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2E749E1F"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4AE2E2C7" w14:textId="77777777" w:rsidR="0046348E" w:rsidRPr="008E0274" w:rsidRDefault="0046348E" w:rsidP="00665AE8">
            <w:pPr>
              <w:rPr>
                <w:sz w:val="22"/>
                <w:szCs w:val="22"/>
                <w:lang w:val="es-ES"/>
              </w:rPr>
            </w:pPr>
          </w:p>
        </w:tc>
        <w:tc>
          <w:tcPr>
            <w:tcW w:w="965" w:type="dxa"/>
            <w:tcBorders>
              <w:top w:val="single" w:sz="6" w:space="0" w:color="808080"/>
              <w:left w:val="single" w:sz="6" w:space="0" w:color="808080"/>
              <w:bottom w:val="single" w:sz="6" w:space="0" w:color="808080"/>
              <w:right w:val="single" w:sz="6" w:space="0" w:color="808080"/>
            </w:tcBorders>
          </w:tcPr>
          <w:p w14:paraId="7D22CC1F" w14:textId="77777777" w:rsidR="0046348E" w:rsidRPr="008E0274" w:rsidRDefault="0046348E" w:rsidP="00665AE8">
            <w:pPr>
              <w:rPr>
                <w:sz w:val="22"/>
                <w:szCs w:val="22"/>
                <w:lang w:val="es-ES"/>
              </w:rPr>
            </w:pPr>
          </w:p>
        </w:tc>
      </w:tr>
      <w:tr w:rsidR="0046348E" w:rsidRPr="00F34824" w14:paraId="14EE70DF"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35C84EF9" w14:textId="77777777" w:rsidR="0046348E" w:rsidRPr="008E0274" w:rsidRDefault="0046348E" w:rsidP="00665AE8">
            <w:pPr>
              <w:jc w:val="left"/>
              <w:rPr>
                <w:sz w:val="22"/>
                <w:szCs w:val="22"/>
                <w:lang w:val="es-ES"/>
              </w:rPr>
            </w:pPr>
            <w:r w:rsidRPr="008E0274">
              <w:rPr>
                <w:sz w:val="22"/>
                <w:szCs w:val="22"/>
                <w:lang w:val="es-ES"/>
              </w:rPr>
              <w:t>5.  Ganancias antes de deducir impuestos</w:t>
            </w:r>
          </w:p>
        </w:tc>
        <w:tc>
          <w:tcPr>
            <w:tcW w:w="1054" w:type="dxa"/>
            <w:tcBorders>
              <w:top w:val="single" w:sz="6" w:space="0" w:color="808080"/>
              <w:left w:val="single" w:sz="6" w:space="0" w:color="808080"/>
              <w:bottom w:val="single" w:sz="6" w:space="0" w:color="808080"/>
              <w:right w:val="single" w:sz="6" w:space="0" w:color="808080"/>
            </w:tcBorders>
          </w:tcPr>
          <w:p w14:paraId="608A7A3A"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3B7FDFC2"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33B7E367"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309BBCA9"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61A17BDB"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0B195FF2" w14:textId="77777777" w:rsidR="0046348E" w:rsidRPr="008E0274" w:rsidRDefault="0046348E" w:rsidP="00665AE8">
            <w:pPr>
              <w:rPr>
                <w:sz w:val="22"/>
                <w:szCs w:val="22"/>
                <w:lang w:val="es-ES"/>
              </w:rPr>
            </w:pPr>
          </w:p>
        </w:tc>
        <w:tc>
          <w:tcPr>
            <w:tcW w:w="965" w:type="dxa"/>
            <w:tcBorders>
              <w:top w:val="single" w:sz="6" w:space="0" w:color="808080"/>
              <w:left w:val="single" w:sz="6" w:space="0" w:color="808080"/>
              <w:bottom w:val="single" w:sz="6" w:space="0" w:color="808080"/>
              <w:right w:val="single" w:sz="6" w:space="0" w:color="808080"/>
            </w:tcBorders>
          </w:tcPr>
          <w:p w14:paraId="67828328" w14:textId="77777777" w:rsidR="0046348E" w:rsidRPr="008E0274" w:rsidRDefault="0046348E" w:rsidP="00665AE8">
            <w:pPr>
              <w:rPr>
                <w:sz w:val="22"/>
                <w:szCs w:val="22"/>
                <w:lang w:val="es-ES"/>
              </w:rPr>
            </w:pPr>
          </w:p>
        </w:tc>
      </w:tr>
      <w:tr w:rsidR="0046348E" w:rsidRPr="00F34824" w14:paraId="3D2C1792" w14:textId="77777777" w:rsidTr="00665AE8">
        <w:trPr>
          <w:cantSplit/>
          <w:jc w:val="center"/>
        </w:trPr>
        <w:tc>
          <w:tcPr>
            <w:tcW w:w="1800" w:type="dxa"/>
            <w:tcBorders>
              <w:top w:val="single" w:sz="6" w:space="0" w:color="808080"/>
              <w:left w:val="single" w:sz="6" w:space="0" w:color="808080"/>
              <w:bottom w:val="single" w:sz="6" w:space="0" w:color="808080"/>
              <w:right w:val="single" w:sz="6" w:space="0" w:color="808080"/>
            </w:tcBorders>
          </w:tcPr>
          <w:p w14:paraId="1A6CDE9A" w14:textId="77777777" w:rsidR="0046348E" w:rsidRPr="008E0274" w:rsidRDefault="0046348E" w:rsidP="00665AE8">
            <w:pPr>
              <w:jc w:val="left"/>
              <w:rPr>
                <w:sz w:val="22"/>
                <w:szCs w:val="22"/>
                <w:lang w:val="es-ES"/>
              </w:rPr>
            </w:pPr>
            <w:r w:rsidRPr="008E0274">
              <w:rPr>
                <w:sz w:val="22"/>
                <w:szCs w:val="22"/>
                <w:lang w:val="es-ES"/>
              </w:rPr>
              <w:t>6. Ganancias después de deducir impuestos</w:t>
            </w:r>
          </w:p>
        </w:tc>
        <w:tc>
          <w:tcPr>
            <w:tcW w:w="1054" w:type="dxa"/>
            <w:tcBorders>
              <w:top w:val="single" w:sz="6" w:space="0" w:color="808080"/>
              <w:left w:val="single" w:sz="6" w:space="0" w:color="808080"/>
              <w:bottom w:val="single" w:sz="6" w:space="0" w:color="808080"/>
              <w:right w:val="single" w:sz="6" w:space="0" w:color="808080"/>
            </w:tcBorders>
          </w:tcPr>
          <w:p w14:paraId="5DA46747"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071AE484" w14:textId="77777777" w:rsidR="0046348E" w:rsidRPr="008E0274" w:rsidRDefault="0046348E" w:rsidP="00665AE8">
            <w:pPr>
              <w:rPr>
                <w:sz w:val="22"/>
                <w:szCs w:val="22"/>
                <w:lang w:val="es-ES"/>
              </w:rPr>
            </w:pPr>
          </w:p>
        </w:tc>
        <w:tc>
          <w:tcPr>
            <w:tcW w:w="1054" w:type="dxa"/>
            <w:tcBorders>
              <w:top w:val="single" w:sz="6" w:space="0" w:color="808080"/>
              <w:left w:val="single" w:sz="6" w:space="0" w:color="808080"/>
              <w:bottom w:val="single" w:sz="6" w:space="0" w:color="808080"/>
              <w:right w:val="single" w:sz="6" w:space="0" w:color="808080"/>
            </w:tcBorders>
          </w:tcPr>
          <w:p w14:paraId="2DBD47A3" w14:textId="77777777" w:rsidR="0046348E" w:rsidRPr="008E0274" w:rsidRDefault="0046348E" w:rsidP="00665AE8">
            <w:pPr>
              <w:rPr>
                <w:sz w:val="22"/>
                <w:szCs w:val="22"/>
                <w:lang w:val="es-ES"/>
              </w:rPr>
            </w:pPr>
          </w:p>
        </w:tc>
        <w:tc>
          <w:tcPr>
            <w:tcW w:w="1055" w:type="dxa"/>
            <w:tcBorders>
              <w:top w:val="single" w:sz="6" w:space="0" w:color="808080"/>
              <w:left w:val="single" w:sz="6" w:space="0" w:color="808080"/>
              <w:bottom w:val="single" w:sz="6" w:space="0" w:color="808080"/>
              <w:right w:val="single" w:sz="6" w:space="0" w:color="808080"/>
            </w:tcBorders>
          </w:tcPr>
          <w:p w14:paraId="51720E15" w14:textId="77777777" w:rsidR="0046348E" w:rsidRPr="008E0274" w:rsidRDefault="0046348E" w:rsidP="00665AE8">
            <w:pPr>
              <w:rPr>
                <w:sz w:val="22"/>
                <w:szCs w:val="22"/>
                <w:lang w:val="es-ES"/>
              </w:rPr>
            </w:pPr>
          </w:p>
        </w:tc>
        <w:tc>
          <w:tcPr>
            <w:tcW w:w="1093" w:type="dxa"/>
            <w:tcBorders>
              <w:top w:val="single" w:sz="6" w:space="0" w:color="808080"/>
              <w:left w:val="single" w:sz="6" w:space="0" w:color="808080"/>
              <w:bottom w:val="single" w:sz="6" w:space="0" w:color="808080"/>
              <w:right w:val="single" w:sz="6" w:space="0" w:color="808080"/>
            </w:tcBorders>
          </w:tcPr>
          <w:p w14:paraId="1F931B9D" w14:textId="77777777" w:rsidR="0046348E" w:rsidRPr="008E0274" w:rsidRDefault="0046348E" w:rsidP="00665AE8">
            <w:pPr>
              <w:rPr>
                <w:sz w:val="22"/>
                <w:szCs w:val="22"/>
                <w:lang w:val="es-ES"/>
              </w:rPr>
            </w:pPr>
          </w:p>
        </w:tc>
        <w:tc>
          <w:tcPr>
            <w:tcW w:w="1015" w:type="dxa"/>
            <w:tcBorders>
              <w:top w:val="single" w:sz="6" w:space="0" w:color="808080"/>
              <w:left w:val="single" w:sz="6" w:space="0" w:color="808080"/>
              <w:bottom w:val="single" w:sz="6" w:space="0" w:color="808080"/>
              <w:right w:val="single" w:sz="6" w:space="0" w:color="808080"/>
            </w:tcBorders>
          </w:tcPr>
          <w:p w14:paraId="699723A9" w14:textId="77777777" w:rsidR="0046348E" w:rsidRPr="008E0274" w:rsidRDefault="0046348E" w:rsidP="00665AE8">
            <w:pPr>
              <w:rPr>
                <w:sz w:val="22"/>
                <w:szCs w:val="22"/>
                <w:lang w:val="es-ES"/>
              </w:rPr>
            </w:pPr>
          </w:p>
        </w:tc>
        <w:tc>
          <w:tcPr>
            <w:tcW w:w="965" w:type="dxa"/>
            <w:tcBorders>
              <w:top w:val="single" w:sz="6" w:space="0" w:color="808080"/>
              <w:left w:val="single" w:sz="6" w:space="0" w:color="808080"/>
              <w:bottom w:val="single" w:sz="6" w:space="0" w:color="808080"/>
              <w:right w:val="single" w:sz="6" w:space="0" w:color="808080"/>
            </w:tcBorders>
          </w:tcPr>
          <w:p w14:paraId="663FEB20" w14:textId="77777777" w:rsidR="0046348E" w:rsidRPr="008E0274" w:rsidRDefault="0046348E" w:rsidP="00665AE8">
            <w:pPr>
              <w:rPr>
                <w:sz w:val="22"/>
                <w:szCs w:val="22"/>
                <w:lang w:val="es-ES"/>
              </w:rPr>
            </w:pPr>
          </w:p>
        </w:tc>
      </w:tr>
    </w:tbl>
    <w:p w14:paraId="5F9119EC" w14:textId="77777777" w:rsidR="0046348E" w:rsidRPr="008E0274" w:rsidRDefault="0046348E" w:rsidP="0046348E">
      <w:pPr>
        <w:rPr>
          <w:lang w:val="es-ES"/>
        </w:rPr>
      </w:pPr>
    </w:p>
    <w:p w14:paraId="5C9C636D" w14:textId="7033D944" w:rsidR="0046348E" w:rsidRPr="008E0274" w:rsidRDefault="0046348E" w:rsidP="0046348E">
      <w:pPr>
        <w:rPr>
          <w:lang w:val="es-ES"/>
        </w:rPr>
      </w:pPr>
      <w:r w:rsidRPr="008E0274">
        <w:rPr>
          <w:lang w:val="es-ES"/>
        </w:rPr>
        <w:t xml:space="preserve">Especifique las fuentes propuestas de financiación tales como activos líquidos, activos reales sin gravámenes, líneas de crédito, y otros medios financieros, netos de compromisos actuales, las cuales están disponibles para cumplir con las demandas totales del flujo de caja durante la ejecución del contrato o contratos en cuestión, según se indica en </w:t>
      </w:r>
      <w:r w:rsidR="00CF61AF" w:rsidRPr="008E0274">
        <w:rPr>
          <w:lang w:val="es-ES"/>
        </w:rPr>
        <w:t>los DDL en referencia a la IAL 6.1</w:t>
      </w:r>
      <w:r w:rsidRPr="008E0274">
        <w:rPr>
          <w:lang w:val="es-ES"/>
        </w:rPr>
        <w:t>.</w:t>
      </w:r>
    </w:p>
    <w:p w14:paraId="769F2DA0" w14:textId="77777777" w:rsidR="0046348E" w:rsidRPr="008E0274" w:rsidRDefault="0046348E" w:rsidP="0046348E">
      <w:pPr>
        <w:rPr>
          <w:lang w:val="es-ES"/>
        </w:rPr>
      </w:pPr>
    </w:p>
    <w:tbl>
      <w:tblPr>
        <w:tblW w:w="9090"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805"/>
        <w:gridCol w:w="3285"/>
      </w:tblGrid>
      <w:tr w:rsidR="0046348E" w:rsidRPr="00F34824" w14:paraId="28444EFF" w14:textId="77777777" w:rsidTr="00665AE8">
        <w:trPr>
          <w:cantSplit/>
          <w:jc w:val="center"/>
        </w:trPr>
        <w:tc>
          <w:tcPr>
            <w:tcW w:w="5805" w:type="dxa"/>
            <w:tcBorders>
              <w:top w:val="single" w:sz="6" w:space="0" w:color="808080"/>
              <w:left w:val="single" w:sz="6" w:space="0" w:color="808080"/>
              <w:bottom w:val="single" w:sz="6" w:space="0" w:color="808080"/>
              <w:right w:val="single" w:sz="6" w:space="0" w:color="808080"/>
            </w:tcBorders>
          </w:tcPr>
          <w:p w14:paraId="53A65BF1" w14:textId="77777777" w:rsidR="0046348E" w:rsidRPr="008E0274" w:rsidRDefault="0046348E" w:rsidP="00665AE8">
            <w:pPr>
              <w:pStyle w:val="Footer"/>
              <w:rPr>
                <w:sz w:val="22"/>
                <w:szCs w:val="22"/>
                <w:lang w:val="es-ES"/>
              </w:rPr>
            </w:pPr>
            <w:r w:rsidRPr="008E0274">
              <w:rPr>
                <w:sz w:val="22"/>
                <w:szCs w:val="22"/>
                <w:lang w:val="es-ES"/>
              </w:rPr>
              <w:t>Fuente de Financiamiento</w:t>
            </w:r>
          </w:p>
        </w:tc>
        <w:tc>
          <w:tcPr>
            <w:tcW w:w="3285" w:type="dxa"/>
            <w:tcBorders>
              <w:top w:val="single" w:sz="6" w:space="0" w:color="808080"/>
              <w:left w:val="single" w:sz="6" w:space="0" w:color="808080"/>
              <w:bottom w:val="single" w:sz="6" w:space="0" w:color="808080"/>
              <w:right w:val="single" w:sz="6" w:space="0" w:color="808080"/>
            </w:tcBorders>
          </w:tcPr>
          <w:p w14:paraId="30222077" w14:textId="77777777" w:rsidR="0046348E" w:rsidRPr="008E0274" w:rsidRDefault="0046348E" w:rsidP="00665AE8">
            <w:pPr>
              <w:pStyle w:val="Footer"/>
              <w:rPr>
                <w:sz w:val="22"/>
                <w:szCs w:val="22"/>
                <w:lang w:val="es-ES"/>
              </w:rPr>
            </w:pPr>
            <w:r w:rsidRPr="008E0274">
              <w:rPr>
                <w:sz w:val="22"/>
                <w:szCs w:val="22"/>
                <w:lang w:val="es-ES"/>
              </w:rPr>
              <w:t>Monto (equivalente en EE.UU.)</w:t>
            </w:r>
          </w:p>
        </w:tc>
      </w:tr>
      <w:tr w:rsidR="0046348E" w:rsidRPr="008E0274" w14:paraId="7DD286BF" w14:textId="77777777" w:rsidTr="00665AE8">
        <w:trPr>
          <w:cantSplit/>
          <w:jc w:val="center"/>
        </w:trPr>
        <w:tc>
          <w:tcPr>
            <w:tcW w:w="5805" w:type="dxa"/>
            <w:tcBorders>
              <w:top w:val="single" w:sz="6" w:space="0" w:color="808080"/>
              <w:left w:val="single" w:sz="6" w:space="0" w:color="808080"/>
              <w:bottom w:val="single" w:sz="6" w:space="0" w:color="808080"/>
              <w:right w:val="single" w:sz="6" w:space="0" w:color="808080"/>
            </w:tcBorders>
          </w:tcPr>
          <w:p w14:paraId="5F975757" w14:textId="77777777" w:rsidR="0046348E" w:rsidRPr="008E0274" w:rsidRDefault="0046348E" w:rsidP="00665AE8">
            <w:pPr>
              <w:rPr>
                <w:lang w:val="es-ES"/>
              </w:rPr>
            </w:pPr>
            <w:r w:rsidRPr="008E0274">
              <w:rPr>
                <w:lang w:val="es-ES"/>
              </w:rPr>
              <w:t>1.</w:t>
            </w:r>
          </w:p>
        </w:tc>
        <w:tc>
          <w:tcPr>
            <w:tcW w:w="3285" w:type="dxa"/>
            <w:tcBorders>
              <w:top w:val="single" w:sz="6" w:space="0" w:color="808080"/>
              <w:left w:val="single" w:sz="6" w:space="0" w:color="808080"/>
              <w:bottom w:val="single" w:sz="6" w:space="0" w:color="808080"/>
              <w:right w:val="single" w:sz="6" w:space="0" w:color="808080"/>
            </w:tcBorders>
          </w:tcPr>
          <w:p w14:paraId="4BFE821E" w14:textId="77777777" w:rsidR="0046348E" w:rsidRPr="008E0274" w:rsidRDefault="0046348E" w:rsidP="00665AE8">
            <w:pPr>
              <w:rPr>
                <w:lang w:val="es-ES"/>
              </w:rPr>
            </w:pPr>
          </w:p>
        </w:tc>
      </w:tr>
      <w:tr w:rsidR="0046348E" w:rsidRPr="008E0274" w14:paraId="0C086098" w14:textId="77777777" w:rsidTr="00665AE8">
        <w:trPr>
          <w:cantSplit/>
          <w:jc w:val="center"/>
        </w:trPr>
        <w:tc>
          <w:tcPr>
            <w:tcW w:w="5805" w:type="dxa"/>
            <w:tcBorders>
              <w:top w:val="single" w:sz="6" w:space="0" w:color="808080"/>
              <w:left w:val="single" w:sz="6" w:space="0" w:color="808080"/>
              <w:bottom w:val="single" w:sz="6" w:space="0" w:color="808080"/>
              <w:right w:val="single" w:sz="6" w:space="0" w:color="808080"/>
            </w:tcBorders>
          </w:tcPr>
          <w:p w14:paraId="10884307" w14:textId="77777777" w:rsidR="0046348E" w:rsidRPr="008E0274" w:rsidRDefault="0046348E" w:rsidP="00665AE8">
            <w:pPr>
              <w:rPr>
                <w:lang w:val="es-ES"/>
              </w:rPr>
            </w:pPr>
            <w:r w:rsidRPr="008E0274">
              <w:rPr>
                <w:lang w:val="es-ES"/>
              </w:rPr>
              <w:t>2.</w:t>
            </w:r>
          </w:p>
        </w:tc>
        <w:tc>
          <w:tcPr>
            <w:tcW w:w="3285" w:type="dxa"/>
            <w:tcBorders>
              <w:top w:val="single" w:sz="6" w:space="0" w:color="808080"/>
              <w:left w:val="single" w:sz="6" w:space="0" w:color="808080"/>
              <w:bottom w:val="single" w:sz="6" w:space="0" w:color="808080"/>
              <w:right w:val="single" w:sz="6" w:space="0" w:color="808080"/>
            </w:tcBorders>
          </w:tcPr>
          <w:p w14:paraId="56801DE9" w14:textId="77777777" w:rsidR="0046348E" w:rsidRPr="008E0274" w:rsidRDefault="0046348E" w:rsidP="00665AE8">
            <w:pPr>
              <w:rPr>
                <w:lang w:val="es-ES"/>
              </w:rPr>
            </w:pPr>
          </w:p>
        </w:tc>
      </w:tr>
      <w:tr w:rsidR="0046348E" w:rsidRPr="008E0274" w14:paraId="051782BB" w14:textId="77777777" w:rsidTr="00665AE8">
        <w:trPr>
          <w:cantSplit/>
          <w:jc w:val="center"/>
        </w:trPr>
        <w:tc>
          <w:tcPr>
            <w:tcW w:w="5805" w:type="dxa"/>
            <w:tcBorders>
              <w:top w:val="single" w:sz="6" w:space="0" w:color="808080"/>
              <w:left w:val="single" w:sz="6" w:space="0" w:color="808080"/>
              <w:bottom w:val="single" w:sz="6" w:space="0" w:color="808080"/>
              <w:right w:val="single" w:sz="6" w:space="0" w:color="808080"/>
            </w:tcBorders>
          </w:tcPr>
          <w:p w14:paraId="386E5EBE" w14:textId="77777777" w:rsidR="0046348E" w:rsidRPr="008E0274" w:rsidRDefault="0046348E" w:rsidP="00665AE8">
            <w:pPr>
              <w:rPr>
                <w:lang w:val="es-ES"/>
              </w:rPr>
            </w:pPr>
            <w:r w:rsidRPr="008E0274">
              <w:rPr>
                <w:lang w:val="es-ES"/>
              </w:rPr>
              <w:t>3.</w:t>
            </w:r>
          </w:p>
        </w:tc>
        <w:tc>
          <w:tcPr>
            <w:tcW w:w="3285" w:type="dxa"/>
            <w:tcBorders>
              <w:top w:val="single" w:sz="6" w:space="0" w:color="808080"/>
              <w:left w:val="single" w:sz="6" w:space="0" w:color="808080"/>
              <w:bottom w:val="single" w:sz="6" w:space="0" w:color="808080"/>
              <w:right w:val="single" w:sz="6" w:space="0" w:color="808080"/>
            </w:tcBorders>
          </w:tcPr>
          <w:p w14:paraId="7D356959" w14:textId="77777777" w:rsidR="0046348E" w:rsidRPr="008E0274" w:rsidRDefault="0046348E" w:rsidP="00665AE8">
            <w:pPr>
              <w:rPr>
                <w:lang w:val="es-ES"/>
              </w:rPr>
            </w:pPr>
          </w:p>
        </w:tc>
      </w:tr>
      <w:tr w:rsidR="0046348E" w:rsidRPr="008E0274" w14:paraId="30F52AC9" w14:textId="77777777" w:rsidTr="00665AE8">
        <w:trPr>
          <w:cantSplit/>
          <w:jc w:val="center"/>
        </w:trPr>
        <w:tc>
          <w:tcPr>
            <w:tcW w:w="5805" w:type="dxa"/>
            <w:tcBorders>
              <w:top w:val="single" w:sz="6" w:space="0" w:color="808080"/>
              <w:left w:val="single" w:sz="6" w:space="0" w:color="808080"/>
              <w:bottom w:val="single" w:sz="6" w:space="0" w:color="808080"/>
              <w:right w:val="single" w:sz="6" w:space="0" w:color="808080"/>
            </w:tcBorders>
          </w:tcPr>
          <w:p w14:paraId="71FEFC19" w14:textId="77777777" w:rsidR="0046348E" w:rsidRPr="008E0274" w:rsidRDefault="0046348E" w:rsidP="00665AE8">
            <w:pPr>
              <w:rPr>
                <w:lang w:val="es-ES"/>
              </w:rPr>
            </w:pPr>
            <w:r w:rsidRPr="008E0274">
              <w:rPr>
                <w:lang w:val="es-ES"/>
              </w:rPr>
              <w:t>4.</w:t>
            </w:r>
          </w:p>
        </w:tc>
        <w:tc>
          <w:tcPr>
            <w:tcW w:w="3285" w:type="dxa"/>
            <w:tcBorders>
              <w:top w:val="single" w:sz="6" w:space="0" w:color="808080"/>
              <w:left w:val="single" w:sz="6" w:space="0" w:color="808080"/>
              <w:bottom w:val="single" w:sz="6" w:space="0" w:color="808080"/>
              <w:right w:val="single" w:sz="6" w:space="0" w:color="808080"/>
            </w:tcBorders>
          </w:tcPr>
          <w:p w14:paraId="5E1A45D0" w14:textId="77777777" w:rsidR="0046348E" w:rsidRPr="008E0274" w:rsidRDefault="0046348E" w:rsidP="00665AE8">
            <w:pPr>
              <w:rPr>
                <w:lang w:val="es-ES"/>
              </w:rPr>
            </w:pPr>
          </w:p>
        </w:tc>
      </w:tr>
    </w:tbl>
    <w:p w14:paraId="48771BEA" w14:textId="77777777" w:rsidR="0046348E" w:rsidRPr="008E0274" w:rsidRDefault="0046348E" w:rsidP="0046348E">
      <w:pPr>
        <w:rPr>
          <w:lang w:val="es-ES"/>
        </w:rPr>
      </w:pPr>
    </w:p>
    <w:p w14:paraId="1C76B102" w14:textId="77777777" w:rsidR="0046348E" w:rsidRPr="008E0274" w:rsidRDefault="0046348E" w:rsidP="0046348E">
      <w:pPr>
        <w:rPr>
          <w:lang w:val="es-ES"/>
        </w:rPr>
      </w:pPr>
      <w:r w:rsidRPr="008E0274">
        <w:rPr>
          <w:lang w:val="es-ES"/>
        </w:rPr>
        <w:t xml:space="preserve">Anexe estados financieros auditados (del Licitante individual y de cada socio de una sociedad en participación) que incluyan, como mínimo, la cuenta de pérdidas y ganancias, el balance, y notas explicativas—para el período indicado en la cláusula 6.1 (a) de los Datos de la Licitación. </w:t>
      </w:r>
    </w:p>
    <w:p w14:paraId="10715AC4" w14:textId="77777777" w:rsidR="0046348E" w:rsidRPr="008E0274" w:rsidRDefault="0046348E" w:rsidP="0046348E">
      <w:pPr>
        <w:rPr>
          <w:lang w:val="es-ES"/>
        </w:rPr>
      </w:pPr>
      <w:r w:rsidRPr="008E0274">
        <w:rPr>
          <w:lang w:val="es-ES"/>
        </w:rPr>
        <w:t>Si las  leyes de los países de origen de los Licitantes no exigen las auditorías, las asociaciones y las empresas de personas individuales podrán presentar sus balances certificados por un contador registrado, respaldados por copias de las declaraciones de impuestos.</w:t>
      </w:r>
    </w:p>
    <w:p w14:paraId="67B3DE27" w14:textId="77777777" w:rsidR="0046348E" w:rsidRPr="008E0274" w:rsidRDefault="0046348E" w:rsidP="0046348E">
      <w:pPr>
        <w:pStyle w:val="Head82"/>
        <w:rPr>
          <w:lang w:val="es-ES"/>
        </w:rPr>
      </w:pPr>
      <w:r w:rsidRPr="008E0274">
        <w:rPr>
          <w:sz w:val="22"/>
          <w:szCs w:val="22"/>
          <w:lang w:val="es-ES"/>
        </w:rPr>
        <w:br w:type="page"/>
      </w:r>
      <w:bookmarkStart w:id="590" w:name="_Toc490650439"/>
      <w:bookmarkStart w:id="591" w:name="_Toc490653380"/>
      <w:bookmarkStart w:id="592" w:name="_Toc521497258"/>
      <w:bookmarkStart w:id="593" w:name="_Toc107660981"/>
      <w:r w:rsidRPr="008E0274">
        <w:rPr>
          <w:lang w:val="es-ES"/>
        </w:rPr>
        <w:t>3.5.6</w:t>
      </w:r>
      <w:r w:rsidRPr="008E0274">
        <w:rPr>
          <w:lang w:val="es-ES"/>
        </w:rPr>
        <w:tab/>
      </w:r>
      <w:bookmarkEnd w:id="590"/>
      <w:bookmarkEnd w:id="591"/>
      <w:bookmarkEnd w:id="592"/>
      <w:r w:rsidRPr="008E0274">
        <w:rPr>
          <w:lang w:val="es-ES"/>
        </w:rPr>
        <w:t>Capacidades de Personal</w:t>
      </w:r>
      <w:bookmarkEnd w:id="593"/>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910"/>
      </w:tblGrid>
      <w:tr w:rsidR="0046348E" w:rsidRPr="008E0274" w14:paraId="13851252" w14:textId="77777777" w:rsidTr="00665AE8">
        <w:trPr>
          <w:cantSplit/>
          <w:jc w:val="center"/>
        </w:trPr>
        <w:tc>
          <w:tcPr>
            <w:tcW w:w="8910" w:type="dxa"/>
            <w:tcBorders>
              <w:top w:val="single" w:sz="6" w:space="0" w:color="auto"/>
              <w:left w:val="single" w:sz="6" w:space="0" w:color="auto"/>
              <w:bottom w:val="single" w:sz="6" w:space="0" w:color="auto"/>
              <w:right w:val="single" w:sz="6" w:space="0" w:color="auto"/>
            </w:tcBorders>
          </w:tcPr>
          <w:p w14:paraId="7A5E6CE9" w14:textId="77777777" w:rsidR="0046348E" w:rsidRPr="008E0274" w:rsidRDefault="0046348E" w:rsidP="00665AE8">
            <w:pPr>
              <w:rPr>
                <w:lang w:val="es-ES"/>
              </w:rPr>
            </w:pPr>
            <w:r w:rsidRPr="008E0274">
              <w:rPr>
                <w:lang w:val="es-ES"/>
              </w:rPr>
              <w:t>Nombre del Licitante</w:t>
            </w:r>
          </w:p>
        </w:tc>
      </w:tr>
    </w:tbl>
    <w:p w14:paraId="731C8803" w14:textId="77777777" w:rsidR="0046348E" w:rsidRPr="008E0274" w:rsidRDefault="0046348E" w:rsidP="0046348E">
      <w:pPr>
        <w:rPr>
          <w:lang w:val="es-ES"/>
        </w:rPr>
      </w:pPr>
    </w:p>
    <w:p w14:paraId="289ACC15" w14:textId="77777777" w:rsidR="0046348E" w:rsidRPr="008E0274" w:rsidRDefault="0046348E" w:rsidP="0046348E">
      <w:pPr>
        <w:rPr>
          <w:lang w:val="es-ES"/>
        </w:rPr>
      </w:pPr>
      <w:r w:rsidRPr="008E0274">
        <w:rPr>
          <w:lang w:val="es-ES"/>
        </w:rPr>
        <w:t xml:space="preserve">Para cargos específicos esenciales para la gestión o ejecución del contrato (y para otros cargos estipulados en los Documentos de Licitación, si fuese el caso), los Licitantes deberán suministrar los nombres de por lo menos dos candidatos que satisfagan los requisitos especificados para cada cargo.  Los datos de experiencia de cada candidato deberán suministrarse en formularios 3.5.6 (a) separados.  </w:t>
      </w:r>
    </w:p>
    <w:p w14:paraId="5594182C" w14:textId="77777777" w:rsidR="0046348E" w:rsidRPr="008E0274" w:rsidRDefault="0046348E" w:rsidP="0046348E">
      <w:pPr>
        <w:rPr>
          <w:lang w:val="es-ES"/>
        </w:rPr>
      </w:pPr>
    </w:p>
    <w:p w14:paraId="2D7021F5" w14:textId="77777777" w:rsidR="0046348E" w:rsidRPr="008E0274" w:rsidRDefault="0046348E" w:rsidP="0046348E">
      <w:pPr>
        <w:rPr>
          <w:lang w:val="es-ES"/>
        </w:rPr>
      </w:pPr>
      <w:r w:rsidRPr="008E0274">
        <w:rPr>
          <w:lang w:val="es-ES"/>
        </w:rPr>
        <w:t>Los licitantes podrán proponer alternativas para la gestión e implementación del contrato que exijan otro tipo de personal clave.  En este caso, deberán presentar los documentos que demuestren la experiencia de los candidatos.</w:t>
      </w:r>
    </w:p>
    <w:p w14:paraId="41D382E7" w14:textId="77777777" w:rsidR="0046348E" w:rsidRPr="008E0274" w:rsidRDefault="0046348E" w:rsidP="0046348E">
      <w:pPr>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720"/>
        <w:gridCol w:w="8370"/>
      </w:tblGrid>
      <w:tr w:rsidR="0046348E" w:rsidRPr="008E0274" w14:paraId="1B62302C"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A51BC05" w14:textId="77777777" w:rsidR="0046348E" w:rsidRPr="008E0274" w:rsidRDefault="0046348E" w:rsidP="00665AE8">
            <w:pPr>
              <w:rPr>
                <w:lang w:val="es-ES"/>
              </w:rPr>
            </w:pPr>
            <w:r w:rsidRPr="008E0274">
              <w:rPr>
                <w:lang w:val="es-ES"/>
              </w:rPr>
              <w:t>1.</w:t>
            </w:r>
          </w:p>
        </w:tc>
        <w:tc>
          <w:tcPr>
            <w:tcW w:w="8370" w:type="dxa"/>
            <w:tcBorders>
              <w:top w:val="single" w:sz="6" w:space="0" w:color="808080"/>
              <w:left w:val="single" w:sz="6" w:space="0" w:color="808080"/>
              <w:bottom w:val="single" w:sz="6" w:space="0" w:color="808080"/>
              <w:right w:val="single" w:sz="6" w:space="0" w:color="808080"/>
            </w:tcBorders>
          </w:tcPr>
          <w:p w14:paraId="5CA6FF6E" w14:textId="77777777" w:rsidR="0046348E" w:rsidRPr="008E0274" w:rsidRDefault="0046348E" w:rsidP="00665AE8">
            <w:pPr>
              <w:rPr>
                <w:lang w:val="es-ES"/>
              </w:rPr>
            </w:pPr>
            <w:r w:rsidRPr="008E0274">
              <w:rPr>
                <w:lang w:val="es-ES"/>
              </w:rPr>
              <w:t>Denominación del Cargo</w:t>
            </w:r>
          </w:p>
          <w:p w14:paraId="0DA20338" w14:textId="77777777" w:rsidR="0046348E" w:rsidRPr="008E0274" w:rsidRDefault="0046348E" w:rsidP="00665AE8">
            <w:pPr>
              <w:rPr>
                <w:lang w:val="es-ES"/>
              </w:rPr>
            </w:pPr>
          </w:p>
        </w:tc>
      </w:tr>
      <w:tr w:rsidR="0046348E" w:rsidRPr="008E0274" w14:paraId="3E1FD95A"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20DEBDA3"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1C1DCBCB" w14:textId="77777777" w:rsidR="0046348E" w:rsidRPr="008E0274" w:rsidRDefault="0046348E" w:rsidP="00665AE8">
            <w:pPr>
              <w:rPr>
                <w:lang w:val="es-ES"/>
              </w:rPr>
            </w:pPr>
            <w:r w:rsidRPr="008E0274">
              <w:rPr>
                <w:lang w:val="es-ES"/>
              </w:rPr>
              <w:t xml:space="preserve">Nombre del candidato principal </w:t>
            </w:r>
          </w:p>
        </w:tc>
      </w:tr>
      <w:tr w:rsidR="0046348E" w:rsidRPr="008E0274" w14:paraId="7103BD88"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6E22AC8"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0D9039BD" w14:textId="77777777" w:rsidR="0046348E" w:rsidRPr="008E0274" w:rsidRDefault="0046348E" w:rsidP="00665AE8">
            <w:pPr>
              <w:rPr>
                <w:lang w:val="es-ES"/>
              </w:rPr>
            </w:pPr>
            <w:r w:rsidRPr="008E0274">
              <w:rPr>
                <w:lang w:val="es-ES"/>
              </w:rPr>
              <w:t>Nombre del candidato alterno</w:t>
            </w:r>
          </w:p>
        </w:tc>
      </w:tr>
      <w:tr w:rsidR="0046348E" w:rsidRPr="008E0274" w14:paraId="40DC0184"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78AFB40" w14:textId="77777777" w:rsidR="0046348E" w:rsidRPr="008E0274" w:rsidRDefault="0046348E" w:rsidP="00665AE8">
            <w:pPr>
              <w:rPr>
                <w:lang w:val="es-ES"/>
              </w:rPr>
            </w:pPr>
            <w:r w:rsidRPr="008E0274">
              <w:rPr>
                <w:lang w:val="es-ES"/>
              </w:rPr>
              <w:t>2.</w:t>
            </w:r>
          </w:p>
        </w:tc>
        <w:tc>
          <w:tcPr>
            <w:tcW w:w="8370" w:type="dxa"/>
            <w:tcBorders>
              <w:top w:val="single" w:sz="6" w:space="0" w:color="808080"/>
              <w:left w:val="single" w:sz="6" w:space="0" w:color="808080"/>
              <w:bottom w:val="single" w:sz="6" w:space="0" w:color="808080"/>
              <w:right w:val="single" w:sz="6" w:space="0" w:color="808080"/>
            </w:tcBorders>
          </w:tcPr>
          <w:p w14:paraId="69D58F01" w14:textId="77777777" w:rsidR="0046348E" w:rsidRPr="008E0274" w:rsidRDefault="0046348E" w:rsidP="00665AE8">
            <w:pPr>
              <w:rPr>
                <w:lang w:val="es-ES"/>
              </w:rPr>
            </w:pPr>
            <w:r w:rsidRPr="008E0274">
              <w:rPr>
                <w:lang w:val="es-ES"/>
              </w:rPr>
              <w:t>Denominación del cargo</w:t>
            </w:r>
          </w:p>
        </w:tc>
      </w:tr>
      <w:tr w:rsidR="0046348E" w:rsidRPr="008E0274" w14:paraId="4A457258"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5332EADC"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6368E5D1" w14:textId="77777777" w:rsidR="0046348E" w:rsidRPr="008E0274" w:rsidRDefault="0046348E" w:rsidP="00665AE8">
            <w:pPr>
              <w:rPr>
                <w:lang w:val="es-ES"/>
              </w:rPr>
            </w:pPr>
            <w:r w:rsidRPr="008E0274">
              <w:rPr>
                <w:lang w:val="es-ES"/>
              </w:rPr>
              <w:t>Nombre del candidato principal</w:t>
            </w:r>
          </w:p>
        </w:tc>
      </w:tr>
      <w:tr w:rsidR="0046348E" w:rsidRPr="008E0274" w14:paraId="556765D3"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654077A1"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753A3746" w14:textId="77777777" w:rsidR="0046348E" w:rsidRPr="008E0274" w:rsidRDefault="0046348E" w:rsidP="00665AE8">
            <w:pPr>
              <w:rPr>
                <w:lang w:val="es-ES"/>
              </w:rPr>
            </w:pPr>
            <w:r w:rsidRPr="008E0274">
              <w:rPr>
                <w:lang w:val="es-ES"/>
              </w:rPr>
              <w:t>Nombre del candidato alterno</w:t>
            </w:r>
          </w:p>
        </w:tc>
      </w:tr>
      <w:tr w:rsidR="0046348E" w:rsidRPr="008E0274" w14:paraId="21248406"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ABA30FB" w14:textId="77777777" w:rsidR="0046348E" w:rsidRPr="008E0274" w:rsidRDefault="0046348E" w:rsidP="00665AE8">
            <w:pPr>
              <w:rPr>
                <w:lang w:val="es-ES"/>
              </w:rPr>
            </w:pPr>
            <w:r w:rsidRPr="008E0274">
              <w:rPr>
                <w:lang w:val="es-ES"/>
              </w:rPr>
              <w:t>3.</w:t>
            </w:r>
          </w:p>
        </w:tc>
        <w:tc>
          <w:tcPr>
            <w:tcW w:w="8370" w:type="dxa"/>
            <w:tcBorders>
              <w:top w:val="single" w:sz="6" w:space="0" w:color="808080"/>
              <w:left w:val="single" w:sz="6" w:space="0" w:color="808080"/>
              <w:bottom w:val="single" w:sz="6" w:space="0" w:color="808080"/>
              <w:right w:val="single" w:sz="6" w:space="0" w:color="808080"/>
            </w:tcBorders>
          </w:tcPr>
          <w:p w14:paraId="53F60B83" w14:textId="77777777" w:rsidR="0046348E" w:rsidRPr="008E0274" w:rsidRDefault="0046348E" w:rsidP="00665AE8">
            <w:pPr>
              <w:rPr>
                <w:lang w:val="es-ES"/>
              </w:rPr>
            </w:pPr>
            <w:r w:rsidRPr="008E0274">
              <w:rPr>
                <w:lang w:val="es-ES"/>
              </w:rPr>
              <w:t>Denominación del cargo</w:t>
            </w:r>
          </w:p>
        </w:tc>
      </w:tr>
      <w:tr w:rsidR="0046348E" w:rsidRPr="008E0274" w14:paraId="325BA9B4"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10E98F15"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6B22D53E" w14:textId="77777777" w:rsidR="0046348E" w:rsidRPr="008E0274" w:rsidRDefault="0046348E" w:rsidP="00665AE8">
            <w:pPr>
              <w:rPr>
                <w:lang w:val="es-ES"/>
              </w:rPr>
            </w:pPr>
            <w:r w:rsidRPr="008E0274">
              <w:rPr>
                <w:lang w:val="es-ES"/>
              </w:rPr>
              <w:t>Nombre del candidato principal</w:t>
            </w:r>
          </w:p>
        </w:tc>
      </w:tr>
      <w:tr w:rsidR="0046348E" w:rsidRPr="008E0274" w14:paraId="596270C2"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018A33BD"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2DEF88DE" w14:textId="77777777" w:rsidR="0046348E" w:rsidRPr="008E0274" w:rsidRDefault="0046348E" w:rsidP="00665AE8">
            <w:pPr>
              <w:rPr>
                <w:lang w:val="es-ES"/>
              </w:rPr>
            </w:pPr>
            <w:r w:rsidRPr="008E0274">
              <w:rPr>
                <w:lang w:val="es-ES"/>
              </w:rPr>
              <w:t>Nombre del candidato alterno</w:t>
            </w:r>
          </w:p>
        </w:tc>
      </w:tr>
      <w:tr w:rsidR="0046348E" w:rsidRPr="008E0274" w14:paraId="25F6B786"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308CAC17" w14:textId="77777777" w:rsidR="0046348E" w:rsidRPr="008E0274" w:rsidRDefault="0046348E" w:rsidP="00665AE8">
            <w:pPr>
              <w:rPr>
                <w:lang w:val="es-ES"/>
              </w:rPr>
            </w:pPr>
            <w:r w:rsidRPr="008E0274">
              <w:rPr>
                <w:lang w:val="es-ES"/>
              </w:rPr>
              <w:t>4.</w:t>
            </w:r>
          </w:p>
        </w:tc>
        <w:tc>
          <w:tcPr>
            <w:tcW w:w="8370" w:type="dxa"/>
            <w:tcBorders>
              <w:top w:val="single" w:sz="6" w:space="0" w:color="808080"/>
              <w:left w:val="single" w:sz="6" w:space="0" w:color="808080"/>
              <w:bottom w:val="single" w:sz="6" w:space="0" w:color="808080"/>
              <w:right w:val="single" w:sz="6" w:space="0" w:color="808080"/>
            </w:tcBorders>
          </w:tcPr>
          <w:p w14:paraId="1FB2B5D7" w14:textId="77777777" w:rsidR="0046348E" w:rsidRPr="008E0274" w:rsidRDefault="0046348E" w:rsidP="00665AE8">
            <w:pPr>
              <w:rPr>
                <w:lang w:val="es-ES"/>
              </w:rPr>
            </w:pPr>
            <w:r w:rsidRPr="008E0274">
              <w:rPr>
                <w:lang w:val="es-ES"/>
              </w:rPr>
              <w:t>Denominación del cargo</w:t>
            </w:r>
          </w:p>
        </w:tc>
      </w:tr>
      <w:tr w:rsidR="0046348E" w:rsidRPr="008E0274" w14:paraId="6727C01D"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04EB4EEC"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523F72E6" w14:textId="77777777" w:rsidR="0046348E" w:rsidRPr="008E0274" w:rsidRDefault="0046348E" w:rsidP="00665AE8">
            <w:pPr>
              <w:rPr>
                <w:lang w:val="es-ES"/>
              </w:rPr>
            </w:pPr>
            <w:r w:rsidRPr="008E0274">
              <w:rPr>
                <w:lang w:val="es-ES"/>
              </w:rPr>
              <w:t>Nombre del candidato principal</w:t>
            </w:r>
          </w:p>
        </w:tc>
      </w:tr>
      <w:tr w:rsidR="0046348E" w:rsidRPr="008E0274" w14:paraId="64618958" w14:textId="77777777" w:rsidTr="00665AE8">
        <w:trPr>
          <w:cantSplit/>
          <w:jc w:val="center"/>
        </w:trPr>
        <w:tc>
          <w:tcPr>
            <w:tcW w:w="720" w:type="dxa"/>
            <w:tcBorders>
              <w:top w:val="single" w:sz="6" w:space="0" w:color="808080"/>
              <w:left w:val="single" w:sz="6" w:space="0" w:color="808080"/>
              <w:bottom w:val="single" w:sz="6" w:space="0" w:color="808080"/>
              <w:right w:val="single" w:sz="6" w:space="0" w:color="808080"/>
            </w:tcBorders>
          </w:tcPr>
          <w:p w14:paraId="7B01FB36" w14:textId="77777777" w:rsidR="0046348E" w:rsidRPr="008E0274" w:rsidRDefault="0046348E" w:rsidP="00665AE8">
            <w:pPr>
              <w:rPr>
                <w:lang w:val="es-ES"/>
              </w:rPr>
            </w:pPr>
          </w:p>
        </w:tc>
        <w:tc>
          <w:tcPr>
            <w:tcW w:w="8370" w:type="dxa"/>
            <w:tcBorders>
              <w:top w:val="single" w:sz="6" w:space="0" w:color="808080"/>
              <w:left w:val="single" w:sz="6" w:space="0" w:color="808080"/>
              <w:bottom w:val="single" w:sz="6" w:space="0" w:color="808080"/>
              <w:right w:val="single" w:sz="6" w:space="0" w:color="808080"/>
            </w:tcBorders>
          </w:tcPr>
          <w:p w14:paraId="160F4F4A" w14:textId="77777777" w:rsidR="0046348E" w:rsidRPr="008E0274" w:rsidRDefault="0046348E" w:rsidP="00665AE8">
            <w:pPr>
              <w:rPr>
                <w:lang w:val="es-ES"/>
              </w:rPr>
            </w:pPr>
            <w:r w:rsidRPr="008E0274">
              <w:rPr>
                <w:lang w:val="es-ES"/>
              </w:rPr>
              <w:t>Nombre del candidato alterno</w:t>
            </w:r>
          </w:p>
        </w:tc>
      </w:tr>
    </w:tbl>
    <w:p w14:paraId="0CDEEF68" w14:textId="77777777" w:rsidR="0046348E" w:rsidRPr="008E0274" w:rsidRDefault="0046348E" w:rsidP="0046348E">
      <w:pPr>
        <w:rPr>
          <w:sz w:val="22"/>
          <w:szCs w:val="22"/>
          <w:lang w:val="es-ES"/>
        </w:rPr>
      </w:pPr>
    </w:p>
    <w:p w14:paraId="5F93149D" w14:textId="77777777" w:rsidR="0046348E" w:rsidRPr="008E0274" w:rsidRDefault="0046348E" w:rsidP="0046348E">
      <w:pPr>
        <w:pStyle w:val="Head82"/>
        <w:spacing w:after="240"/>
        <w:rPr>
          <w:lang w:val="es-ES"/>
        </w:rPr>
      </w:pPr>
      <w:r w:rsidRPr="008E0274">
        <w:rPr>
          <w:sz w:val="22"/>
          <w:szCs w:val="22"/>
          <w:lang w:val="es-ES"/>
        </w:rPr>
        <w:br w:type="page"/>
      </w:r>
      <w:bookmarkStart w:id="594" w:name="_Toc490650440"/>
      <w:bookmarkStart w:id="595" w:name="_Toc490653381"/>
      <w:bookmarkStart w:id="596" w:name="_Toc521497259"/>
      <w:bookmarkStart w:id="597" w:name="_Toc107660982"/>
      <w:r w:rsidRPr="008E0274">
        <w:rPr>
          <w:lang w:val="es-ES"/>
        </w:rPr>
        <w:t>3.5.6a</w:t>
      </w:r>
      <w:r w:rsidRPr="008E0274">
        <w:rPr>
          <w:lang w:val="es-ES"/>
        </w:rPr>
        <w:tab/>
        <w:t xml:space="preserve">  </w:t>
      </w:r>
      <w:bookmarkEnd w:id="594"/>
      <w:bookmarkEnd w:id="595"/>
      <w:bookmarkEnd w:id="596"/>
      <w:r w:rsidRPr="008E0274">
        <w:rPr>
          <w:lang w:val="es-ES"/>
        </w:rPr>
        <w:t>Resumen del Candidato</w:t>
      </w:r>
      <w:bookmarkEnd w:id="597"/>
    </w:p>
    <w:tbl>
      <w:tblPr>
        <w:tblW w:w="0" w:type="auto"/>
        <w:jc w:val="center"/>
        <w:tblLayout w:type="fixed"/>
        <w:tblCellMar>
          <w:left w:w="72" w:type="dxa"/>
          <w:right w:w="72" w:type="dxa"/>
        </w:tblCellMar>
        <w:tblLook w:val="0000" w:firstRow="0" w:lastRow="0" w:firstColumn="0" w:lastColumn="0" w:noHBand="0" w:noVBand="0"/>
      </w:tblPr>
      <w:tblGrid>
        <w:gridCol w:w="8910"/>
      </w:tblGrid>
      <w:tr w:rsidR="0046348E" w:rsidRPr="008E0274" w14:paraId="6B6245D8" w14:textId="77777777" w:rsidTr="00665AE8">
        <w:trPr>
          <w:cantSplit/>
          <w:jc w:val="center"/>
        </w:trPr>
        <w:tc>
          <w:tcPr>
            <w:tcW w:w="8910" w:type="dxa"/>
            <w:tcBorders>
              <w:top w:val="single" w:sz="6" w:space="0" w:color="auto"/>
              <w:left w:val="single" w:sz="6" w:space="0" w:color="auto"/>
              <w:bottom w:val="single" w:sz="6" w:space="0" w:color="auto"/>
              <w:right w:val="single" w:sz="6" w:space="0" w:color="auto"/>
            </w:tcBorders>
          </w:tcPr>
          <w:p w14:paraId="288AAED7" w14:textId="77777777" w:rsidR="0046348E" w:rsidRPr="008E0274" w:rsidRDefault="0046348E" w:rsidP="00665AE8">
            <w:pPr>
              <w:rPr>
                <w:sz w:val="22"/>
                <w:szCs w:val="22"/>
                <w:lang w:val="es-ES"/>
              </w:rPr>
            </w:pPr>
            <w:r w:rsidRPr="008E0274">
              <w:rPr>
                <w:sz w:val="22"/>
                <w:szCs w:val="22"/>
                <w:lang w:val="es-ES"/>
              </w:rPr>
              <w:t>Nombre del Licitante</w:t>
            </w:r>
          </w:p>
        </w:tc>
      </w:tr>
    </w:tbl>
    <w:p w14:paraId="341E6435" w14:textId="77777777" w:rsidR="0046348E" w:rsidRPr="008E0274" w:rsidRDefault="0046348E" w:rsidP="0046348E">
      <w:pPr>
        <w:rPr>
          <w:sz w:val="22"/>
          <w:szCs w:val="22"/>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46348E" w:rsidRPr="008E0274" w14:paraId="529A3929" w14:textId="77777777" w:rsidTr="00665AE8">
        <w:trPr>
          <w:cantSplit/>
          <w:jc w:val="center"/>
        </w:trPr>
        <w:tc>
          <w:tcPr>
            <w:tcW w:w="5400" w:type="dxa"/>
            <w:gridSpan w:val="2"/>
            <w:tcBorders>
              <w:top w:val="single" w:sz="6" w:space="0" w:color="808080"/>
              <w:left w:val="single" w:sz="6" w:space="0" w:color="808080"/>
              <w:bottom w:val="single" w:sz="6" w:space="0" w:color="808080"/>
              <w:right w:val="single" w:sz="6" w:space="0" w:color="808080"/>
            </w:tcBorders>
          </w:tcPr>
          <w:p w14:paraId="0CF71F19" w14:textId="77777777" w:rsidR="0046348E" w:rsidRPr="008E0274" w:rsidRDefault="0046348E" w:rsidP="00665AE8">
            <w:pPr>
              <w:rPr>
                <w:sz w:val="22"/>
                <w:szCs w:val="22"/>
                <w:lang w:val="es-ES"/>
              </w:rPr>
            </w:pPr>
            <w:r w:rsidRPr="008E0274">
              <w:rPr>
                <w:sz w:val="22"/>
                <w:szCs w:val="22"/>
                <w:lang w:val="es-ES"/>
              </w:rPr>
              <w:t>Cargo</w:t>
            </w:r>
          </w:p>
          <w:p w14:paraId="7F70AD63" w14:textId="77777777" w:rsidR="0046348E" w:rsidRPr="008E0274" w:rsidRDefault="0046348E" w:rsidP="00665AE8">
            <w:pPr>
              <w:rPr>
                <w:sz w:val="22"/>
                <w:szCs w:val="22"/>
                <w:lang w:val="es-ES"/>
              </w:rPr>
            </w:pPr>
          </w:p>
        </w:tc>
        <w:tc>
          <w:tcPr>
            <w:tcW w:w="3690" w:type="dxa"/>
            <w:tcBorders>
              <w:top w:val="single" w:sz="6" w:space="0" w:color="808080"/>
              <w:left w:val="single" w:sz="6" w:space="0" w:color="808080"/>
              <w:bottom w:val="single" w:sz="6" w:space="0" w:color="808080"/>
              <w:right w:val="single" w:sz="6" w:space="0" w:color="808080"/>
            </w:tcBorders>
          </w:tcPr>
          <w:p w14:paraId="20B8AEB8" w14:textId="77777777" w:rsidR="0046348E" w:rsidRPr="008E0274" w:rsidRDefault="0046348E" w:rsidP="00665AE8">
            <w:pPr>
              <w:rPr>
                <w:sz w:val="22"/>
                <w:szCs w:val="22"/>
                <w:lang w:val="es-ES"/>
              </w:rPr>
            </w:pPr>
            <w:r w:rsidRPr="008E0274">
              <w:rPr>
                <w:sz w:val="22"/>
                <w:szCs w:val="22"/>
                <w:lang w:val="es-ES"/>
              </w:rPr>
              <w:t>Candidato</w:t>
            </w:r>
          </w:p>
          <w:p w14:paraId="68139724" w14:textId="77777777" w:rsidR="0046348E" w:rsidRPr="008E0274" w:rsidRDefault="0046348E" w:rsidP="00665AE8">
            <w:pPr>
              <w:rPr>
                <w:sz w:val="22"/>
                <w:szCs w:val="22"/>
                <w:lang w:val="es-ES"/>
              </w:rPr>
            </w:pPr>
            <w:r w:rsidRPr="008E0274">
              <w:rPr>
                <w:sz w:val="32"/>
                <w:szCs w:val="32"/>
                <w:lang w:val="es-ES"/>
              </w:rPr>
              <w:sym w:font="Symbol" w:char="F082"/>
            </w:r>
            <w:r w:rsidRPr="008E0274">
              <w:rPr>
                <w:sz w:val="22"/>
                <w:szCs w:val="22"/>
                <w:lang w:val="es-ES"/>
              </w:rPr>
              <w:t xml:space="preserve">Principal  </w:t>
            </w:r>
            <w:r w:rsidRPr="008E0274">
              <w:rPr>
                <w:sz w:val="22"/>
                <w:szCs w:val="22"/>
                <w:lang w:val="es-ES"/>
              </w:rPr>
              <w:tab/>
            </w:r>
            <w:r w:rsidRPr="008E0274">
              <w:rPr>
                <w:sz w:val="32"/>
                <w:szCs w:val="32"/>
                <w:lang w:val="es-ES"/>
              </w:rPr>
              <w:sym w:font="Symbol" w:char="F082"/>
            </w:r>
            <w:r w:rsidRPr="008E0274">
              <w:rPr>
                <w:sz w:val="22"/>
                <w:szCs w:val="22"/>
                <w:lang w:val="es-ES"/>
              </w:rPr>
              <w:t>Alterno</w:t>
            </w:r>
          </w:p>
        </w:tc>
      </w:tr>
      <w:tr w:rsidR="0046348E" w:rsidRPr="008E0274" w14:paraId="3A1491B6"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018FC81E" w14:textId="77777777" w:rsidR="0046348E" w:rsidRPr="008E0274" w:rsidRDefault="0046348E" w:rsidP="00665AE8">
            <w:pPr>
              <w:rPr>
                <w:sz w:val="22"/>
                <w:szCs w:val="22"/>
                <w:lang w:val="es-ES"/>
              </w:rPr>
            </w:pPr>
            <w:r w:rsidRPr="008E0274">
              <w:rPr>
                <w:sz w:val="22"/>
                <w:szCs w:val="22"/>
                <w:lang w:val="es-ES"/>
              </w:rPr>
              <w:t>Información</w:t>
            </w:r>
          </w:p>
          <w:p w14:paraId="03FCE1CC" w14:textId="77777777" w:rsidR="0046348E" w:rsidRPr="008E0274" w:rsidRDefault="0046348E" w:rsidP="00665AE8">
            <w:pPr>
              <w:rPr>
                <w:sz w:val="22"/>
                <w:szCs w:val="22"/>
                <w:lang w:val="es-ES"/>
              </w:rPr>
            </w:pPr>
            <w:r w:rsidRPr="008E0274">
              <w:rPr>
                <w:sz w:val="22"/>
                <w:szCs w:val="22"/>
                <w:lang w:val="es-ES"/>
              </w:rPr>
              <w:t>del Candidato</w:t>
            </w:r>
          </w:p>
        </w:tc>
        <w:tc>
          <w:tcPr>
            <w:tcW w:w="3960" w:type="dxa"/>
            <w:tcBorders>
              <w:top w:val="single" w:sz="6" w:space="0" w:color="808080"/>
              <w:left w:val="single" w:sz="6" w:space="0" w:color="808080"/>
              <w:bottom w:val="single" w:sz="6" w:space="0" w:color="808080"/>
              <w:right w:val="single" w:sz="6" w:space="0" w:color="808080"/>
            </w:tcBorders>
          </w:tcPr>
          <w:p w14:paraId="176EF9BF" w14:textId="77777777" w:rsidR="0046348E" w:rsidRPr="008E0274" w:rsidRDefault="0046348E" w:rsidP="00665AE8">
            <w:pPr>
              <w:rPr>
                <w:sz w:val="22"/>
                <w:szCs w:val="22"/>
                <w:lang w:val="es-ES"/>
              </w:rPr>
            </w:pPr>
            <w:r w:rsidRPr="008E0274">
              <w:rPr>
                <w:sz w:val="22"/>
                <w:szCs w:val="22"/>
                <w:lang w:val="es-ES"/>
              </w:rPr>
              <w:t>Nombre del Candidato</w:t>
            </w:r>
          </w:p>
        </w:tc>
        <w:tc>
          <w:tcPr>
            <w:tcW w:w="3690" w:type="dxa"/>
            <w:tcBorders>
              <w:top w:val="single" w:sz="6" w:space="0" w:color="808080"/>
              <w:left w:val="single" w:sz="6" w:space="0" w:color="808080"/>
              <w:bottom w:val="single" w:sz="6" w:space="0" w:color="808080"/>
              <w:right w:val="single" w:sz="6" w:space="0" w:color="808080"/>
            </w:tcBorders>
          </w:tcPr>
          <w:p w14:paraId="176FE0ED" w14:textId="77777777" w:rsidR="0046348E" w:rsidRPr="008E0274" w:rsidRDefault="0046348E" w:rsidP="00665AE8">
            <w:pPr>
              <w:rPr>
                <w:sz w:val="22"/>
                <w:szCs w:val="22"/>
                <w:lang w:val="es-ES"/>
              </w:rPr>
            </w:pPr>
            <w:r w:rsidRPr="008E0274">
              <w:rPr>
                <w:sz w:val="22"/>
                <w:szCs w:val="22"/>
                <w:lang w:val="es-ES"/>
              </w:rPr>
              <w:t>Fecha de Nacimiento</w:t>
            </w:r>
          </w:p>
        </w:tc>
      </w:tr>
      <w:tr w:rsidR="0046348E" w:rsidRPr="008E0274" w14:paraId="3F153D93"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4226C632" w14:textId="77777777" w:rsidR="0046348E" w:rsidRPr="008E0274" w:rsidRDefault="0046348E" w:rsidP="00665AE8">
            <w:pPr>
              <w:rPr>
                <w:sz w:val="22"/>
                <w:szCs w:val="22"/>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648E385D" w14:textId="77777777" w:rsidR="0046348E" w:rsidRPr="008E0274" w:rsidRDefault="0046348E" w:rsidP="00665AE8">
            <w:pPr>
              <w:rPr>
                <w:sz w:val="22"/>
                <w:szCs w:val="22"/>
                <w:lang w:val="es-ES"/>
              </w:rPr>
            </w:pPr>
            <w:r w:rsidRPr="008E0274">
              <w:rPr>
                <w:sz w:val="22"/>
                <w:szCs w:val="22"/>
                <w:lang w:val="es-ES"/>
              </w:rPr>
              <w:t xml:space="preserve">Calificaciones Profesionales </w:t>
            </w:r>
          </w:p>
        </w:tc>
      </w:tr>
      <w:tr w:rsidR="0046348E" w:rsidRPr="008E0274" w14:paraId="18ECBF5C"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2CE7F88F" w14:textId="77777777" w:rsidR="0046348E" w:rsidRPr="008E0274" w:rsidRDefault="0046348E" w:rsidP="00665AE8">
            <w:pPr>
              <w:rPr>
                <w:sz w:val="22"/>
                <w:szCs w:val="22"/>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5A375CB7" w14:textId="77777777" w:rsidR="0046348E" w:rsidRPr="008E0274" w:rsidRDefault="0046348E" w:rsidP="00665AE8">
            <w:pPr>
              <w:rPr>
                <w:sz w:val="22"/>
                <w:szCs w:val="22"/>
                <w:lang w:val="es-ES"/>
              </w:rPr>
            </w:pPr>
          </w:p>
        </w:tc>
      </w:tr>
      <w:tr w:rsidR="0046348E" w:rsidRPr="008E0274" w14:paraId="4D914A7C"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4D75EEF5" w14:textId="77777777" w:rsidR="0046348E" w:rsidRPr="008E0274" w:rsidRDefault="0046348E" w:rsidP="00665AE8">
            <w:pPr>
              <w:rPr>
                <w:sz w:val="22"/>
                <w:szCs w:val="22"/>
                <w:lang w:val="es-ES"/>
              </w:rPr>
            </w:pPr>
            <w:r w:rsidRPr="008E0274">
              <w:rPr>
                <w:sz w:val="22"/>
                <w:szCs w:val="22"/>
                <w:lang w:val="es-ES"/>
              </w:rPr>
              <w:t>Empleo actual</w:t>
            </w:r>
          </w:p>
        </w:tc>
        <w:tc>
          <w:tcPr>
            <w:tcW w:w="7650" w:type="dxa"/>
            <w:gridSpan w:val="2"/>
            <w:tcBorders>
              <w:top w:val="single" w:sz="6" w:space="0" w:color="808080"/>
              <w:left w:val="single" w:sz="6" w:space="0" w:color="808080"/>
              <w:bottom w:val="single" w:sz="6" w:space="0" w:color="808080"/>
              <w:right w:val="single" w:sz="6" w:space="0" w:color="808080"/>
            </w:tcBorders>
          </w:tcPr>
          <w:p w14:paraId="405D123B" w14:textId="77777777" w:rsidR="0046348E" w:rsidRPr="008E0274" w:rsidRDefault="0046348E" w:rsidP="00665AE8">
            <w:pPr>
              <w:rPr>
                <w:sz w:val="22"/>
                <w:szCs w:val="22"/>
                <w:lang w:val="es-ES"/>
              </w:rPr>
            </w:pPr>
            <w:r w:rsidRPr="008E0274">
              <w:rPr>
                <w:sz w:val="22"/>
                <w:szCs w:val="22"/>
                <w:lang w:val="es-ES"/>
              </w:rPr>
              <w:t>Nombre del Empleador</w:t>
            </w:r>
          </w:p>
        </w:tc>
      </w:tr>
      <w:tr w:rsidR="0046348E" w:rsidRPr="008E0274" w14:paraId="1087AD22"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59E343D9" w14:textId="77777777" w:rsidR="0046348E" w:rsidRPr="008E0274" w:rsidRDefault="0046348E" w:rsidP="00665AE8">
            <w:pPr>
              <w:rPr>
                <w:sz w:val="22"/>
                <w:szCs w:val="22"/>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7EAEBCA3" w14:textId="77777777" w:rsidR="0046348E" w:rsidRPr="008E0274" w:rsidRDefault="0046348E" w:rsidP="00665AE8">
            <w:pPr>
              <w:rPr>
                <w:sz w:val="22"/>
                <w:szCs w:val="22"/>
                <w:lang w:val="es-ES"/>
              </w:rPr>
            </w:pPr>
            <w:r w:rsidRPr="008E0274">
              <w:rPr>
                <w:sz w:val="22"/>
                <w:szCs w:val="22"/>
                <w:lang w:val="es-ES"/>
              </w:rPr>
              <w:t>Dirección del Empleador</w:t>
            </w:r>
          </w:p>
        </w:tc>
      </w:tr>
      <w:tr w:rsidR="0046348E" w:rsidRPr="008E0274" w14:paraId="5A437B53"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4009A4D4" w14:textId="77777777" w:rsidR="0046348E" w:rsidRPr="008E0274" w:rsidRDefault="0046348E" w:rsidP="00665AE8">
            <w:pPr>
              <w:rPr>
                <w:sz w:val="22"/>
                <w:szCs w:val="22"/>
                <w:lang w:val="es-ES"/>
              </w:rPr>
            </w:pPr>
          </w:p>
        </w:tc>
        <w:tc>
          <w:tcPr>
            <w:tcW w:w="7650" w:type="dxa"/>
            <w:gridSpan w:val="2"/>
            <w:tcBorders>
              <w:top w:val="single" w:sz="6" w:space="0" w:color="808080"/>
              <w:left w:val="single" w:sz="6" w:space="0" w:color="808080"/>
              <w:bottom w:val="single" w:sz="6" w:space="0" w:color="808080"/>
              <w:right w:val="single" w:sz="6" w:space="0" w:color="808080"/>
            </w:tcBorders>
          </w:tcPr>
          <w:p w14:paraId="4D052AB0" w14:textId="77777777" w:rsidR="0046348E" w:rsidRPr="008E0274" w:rsidRDefault="0046348E" w:rsidP="00665AE8">
            <w:pPr>
              <w:rPr>
                <w:sz w:val="22"/>
                <w:szCs w:val="22"/>
                <w:lang w:val="es-ES"/>
              </w:rPr>
            </w:pPr>
          </w:p>
        </w:tc>
      </w:tr>
      <w:tr w:rsidR="0046348E" w:rsidRPr="00F34824" w14:paraId="54D460F3"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69DF13BD" w14:textId="77777777" w:rsidR="0046348E" w:rsidRPr="008E0274" w:rsidRDefault="0046348E" w:rsidP="00665AE8">
            <w:pP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2E052BC7" w14:textId="77777777" w:rsidR="0046348E" w:rsidRPr="008E0274" w:rsidRDefault="0046348E" w:rsidP="00665AE8">
            <w:pPr>
              <w:rPr>
                <w:sz w:val="22"/>
                <w:szCs w:val="22"/>
                <w:lang w:val="es-ES"/>
              </w:rPr>
            </w:pPr>
            <w:r w:rsidRPr="008E0274">
              <w:rPr>
                <w:sz w:val="22"/>
                <w:szCs w:val="22"/>
                <w:lang w:val="es-ES"/>
              </w:rPr>
              <w:t>Teléfono</w:t>
            </w:r>
          </w:p>
        </w:tc>
        <w:tc>
          <w:tcPr>
            <w:tcW w:w="3690" w:type="dxa"/>
            <w:tcBorders>
              <w:top w:val="single" w:sz="6" w:space="0" w:color="808080"/>
              <w:left w:val="single" w:sz="6" w:space="0" w:color="808080"/>
              <w:bottom w:val="single" w:sz="6" w:space="0" w:color="808080"/>
              <w:right w:val="single" w:sz="6" w:space="0" w:color="808080"/>
            </w:tcBorders>
          </w:tcPr>
          <w:p w14:paraId="176D3D46" w14:textId="77777777" w:rsidR="0046348E" w:rsidRPr="008E0274" w:rsidRDefault="0046348E" w:rsidP="00665AE8">
            <w:pPr>
              <w:rPr>
                <w:sz w:val="22"/>
                <w:szCs w:val="22"/>
                <w:lang w:val="es-ES"/>
              </w:rPr>
            </w:pPr>
            <w:r w:rsidRPr="008E0274">
              <w:rPr>
                <w:sz w:val="22"/>
                <w:szCs w:val="22"/>
                <w:lang w:val="es-ES"/>
              </w:rPr>
              <w:t>Contacto (gerente / funcionario de personal)</w:t>
            </w:r>
          </w:p>
        </w:tc>
      </w:tr>
      <w:tr w:rsidR="0046348E" w:rsidRPr="008E0274" w14:paraId="31F001A9"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72981ECB" w14:textId="77777777" w:rsidR="0046348E" w:rsidRPr="008E0274" w:rsidRDefault="0046348E" w:rsidP="00665AE8">
            <w:pP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50E24DC0" w14:textId="77777777" w:rsidR="0046348E" w:rsidRPr="008E0274" w:rsidRDefault="0046348E" w:rsidP="00665AE8">
            <w:pPr>
              <w:rPr>
                <w:sz w:val="22"/>
                <w:szCs w:val="22"/>
                <w:lang w:val="es-ES"/>
              </w:rPr>
            </w:pPr>
            <w:r w:rsidRPr="008E0274">
              <w:rPr>
                <w:sz w:val="22"/>
                <w:szCs w:val="22"/>
                <w:lang w:val="es-ES"/>
              </w:rPr>
              <w:t>Fax</w:t>
            </w:r>
          </w:p>
        </w:tc>
        <w:tc>
          <w:tcPr>
            <w:tcW w:w="3690" w:type="dxa"/>
            <w:tcBorders>
              <w:top w:val="single" w:sz="6" w:space="0" w:color="808080"/>
              <w:left w:val="single" w:sz="6" w:space="0" w:color="808080"/>
              <w:bottom w:val="single" w:sz="6" w:space="0" w:color="808080"/>
              <w:right w:val="single" w:sz="6" w:space="0" w:color="808080"/>
            </w:tcBorders>
          </w:tcPr>
          <w:p w14:paraId="14CDB045" w14:textId="77777777" w:rsidR="0046348E" w:rsidRPr="008E0274" w:rsidRDefault="0046348E" w:rsidP="00665AE8">
            <w:pPr>
              <w:rPr>
                <w:sz w:val="22"/>
                <w:szCs w:val="22"/>
                <w:lang w:val="es-ES"/>
              </w:rPr>
            </w:pPr>
            <w:r w:rsidRPr="008E0274">
              <w:rPr>
                <w:sz w:val="22"/>
                <w:szCs w:val="22"/>
                <w:lang w:val="es-ES"/>
              </w:rPr>
              <w:t>Télex</w:t>
            </w:r>
          </w:p>
        </w:tc>
      </w:tr>
      <w:tr w:rsidR="0046348E" w:rsidRPr="00F34824" w14:paraId="079DB33D" w14:textId="77777777" w:rsidTr="00665AE8">
        <w:trPr>
          <w:cantSplit/>
          <w:jc w:val="center"/>
        </w:trPr>
        <w:tc>
          <w:tcPr>
            <w:tcW w:w="1440" w:type="dxa"/>
            <w:tcBorders>
              <w:top w:val="single" w:sz="6" w:space="0" w:color="808080"/>
              <w:left w:val="single" w:sz="6" w:space="0" w:color="808080"/>
              <w:bottom w:val="single" w:sz="6" w:space="0" w:color="808080"/>
              <w:right w:val="single" w:sz="6" w:space="0" w:color="808080"/>
            </w:tcBorders>
          </w:tcPr>
          <w:p w14:paraId="5F7C8BE1" w14:textId="77777777" w:rsidR="0046348E" w:rsidRPr="008E0274" w:rsidRDefault="0046348E" w:rsidP="00665AE8">
            <w:pPr>
              <w:rPr>
                <w:sz w:val="22"/>
                <w:szCs w:val="22"/>
                <w:lang w:val="es-ES"/>
              </w:rPr>
            </w:pPr>
          </w:p>
        </w:tc>
        <w:tc>
          <w:tcPr>
            <w:tcW w:w="3960" w:type="dxa"/>
            <w:tcBorders>
              <w:top w:val="single" w:sz="6" w:space="0" w:color="808080"/>
              <w:left w:val="single" w:sz="6" w:space="0" w:color="808080"/>
              <w:bottom w:val="single" w:sz="6" w:space="0" w:color="808080"/>
              <w:right w:val="single" w:sz="6" w:space="0" w:color="808080"/>
            </w:tcBorders>
          </w:tcPr>
          <w:p w14:paraId="480F2EA0" w14:textId="77777777" w:rsidR="0046348E" w:rsidRPr="008E0274" w:rsidRDefault="0046348E" w:rsidP="00665AE8">
            <w:pPr>
              <w:rPr>
                <w:sz w:val="22"/>
                <w:szCs w:val="22"/>
                <w:lang w:val="es-ES"/>
              </w:rPr>
            </w:pPr>
            <w:r w:rsidRPr="008E0274">
              <w:rPr>
                <w:sz w:val="22"/>
                <w:szCs w:val="22"/>
                <w:lang w:val="es-ES"/>
              </w:rPr>
              <w:t>Cargo del candidato</w:t>
            </w:r>
          </w:p>
        </w:tc>
        <w:tc>
          <w:tcPr>
            <w:tcW w:w="3690" w:type="dxa"/>
            <w:tcBorders>
              <w:top w:val="single" w:sz="6" w:space="0" w:color="808080"/>
              <w:left w:val="single" w:sz="6" w:space="0" w:color="808080"/>
              <w:bottom w:val="single" w:sz="6" w:space="0" w:color="808080"/>
              <w:right w:val="single" w:sz="6" w:space="0" w:color="808080"/>
            </w:tcBorders>
          </w:tcPr>
          <w:p w14:paraId="097C7B95" w14:textId="77777777" w:rsidR="0046348E" w:rsidRPr="008E0274" w:rsidRDefault="0046348E" w:rsidP="00665AE8">
            <w:pPr>
              <w:rPr>
                <w:sz w:val="22"/>
                <w:szCs w:val="22"/>
                <w:lang w:val="es-ES"/>
              </w:rPr>
            </w:pPr>
            <w:r w:rsidRPr="008E0274">
              <w:rPr>
                <w:sz w:val="22"/>
                <w:szCs w:val="22"/>
                <w:lang w:val="es-ES"/>
              </w:rPr>
              <w:t xml:space="preserve">Años con el empleador actual </w:t>
            </w:r>
          </w:p>
        </w:tc>
      </w:tr>
    </w:tbl>
    <w:p w14:paraId="47F1CFCD" w14:textId="77777777" w:rsidR="0046348E" w:rsidRPr="008E0274" w:rsidRDefault="0046348E" w:rsidP="0046348E">
      <w:pPr>
        <w:rPr>
          <w:sz w:val="22"/>
          <w:szCs w:val="22"/>
          <w:lang w:val="es-ES"/>
        </w:rPr>
      </w:pPr>
    </w:p>
    <w:p w14:paraId="22BDBE7F" w14:textId="77777777" w:rsidR="0046348E" w:rsidRPr="008E0274" w:rsidRDefault="0046348E" w:rsidP="0046348E">
      <w:pPr>
        <w:spacing w:after="240"/>
        <w:rPr>
          <w:lang w:val="es-ES"/>
        </w:rPr>
      </w:pPr>
      <w:r w:rsidRPr="008E0274">
        <w:rPr>
          <w:lang w:val="es-ES"/>
        </w:rPr>
        <w:t xml:space="preserve">Resuma la experiencia profesional de los últimos veinte años, en orden cronológico inverso. Indique la experiencia particular, técnica y gerencial, pertinente para este proyecto. </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46348E" w:rsidRPr="00F34824" w14:paraId="4E79066E" w14:textId="77777777" w:rsidTr="00665AE8">
        <w:trPr>
          <w:cantSplit/>
          <w:jc w:val="center"/>
        </w:trPr>
        <w:tc>
          <w:tcPr>
            <w:tcW w:w="1080" w:type="dxa"/>
            <w:tcBorders>
              <w:top w:val="single" w:sz="6" w:space="0" w:color="auto"/>
              <w:left w:val="single" w:sz="6" w:space="0" w:color="auto"/>
            </w:tcBorders>
          </w:tcPr>
          <w:p w14:paraId="6441CB80" w14:textId="77777777" w:rsidR="0046348E" w:rsidRPr="008E0274" w:rsidRDefault="0046348E" w:rsidP="00665AE8">
            <w:pPr>
              <w:pStyle w:val="Footer"/>
              <w:rPr>
                <w:sz w:val="22"/>
                <w:szCs w:val="22"/>
                <w:lang w:val="es-ES"/>
              </w:rPr>
            </w:pPr>
            <w:r w:rsidRPr="008E0274">
              <w:rPr>
                <w:sz w:val="22"/>
                <w:szCs w:val="22"/>
                <w:lang w:val="es-ES"/>
              </w:rPr>
              <w:t>Desde</w:t>
            </w:r>
          </w:p>
        </w:tc>
        <w:tc>
          <w:tcPr>
            <w:tcW w:w="1080" w:type="dxa"/>
            <w:tcBorders>
              <w:top w:val="single" w:sz="6" w:space="0" w:color="auto"/>
              <w:left w:val="single" w:sz="6" w:space="0" w:color="auto"/>
            </w:tcBorders>
          </w:tcPr>
          <w:p w14:paraId="4B28E4A3" w14:textId="77777777" w:rsidR="0046348E" w:rsidRPr="008E0274" w:rsidRDefault="0046348E" w:rsidP="00665AE8">
            <w:pPr>
              <w:pStyle w:val="Footer"/>
              <w:rPr>
                <w:sz w:val="22"/>
                <w:szCs w:val="22"/>
                <w:lang w:val="es-ES"/>
              </w:rPr>
            </w:pPr>
            <w:r w:rsidRPr="008E0274">
              <w:rPr>
                <w:sz w:val="22"/>
                <w:szCs w:val="22"/>
                <w:lang w:val="es-ES"/>
              </w:rPr>
              <w:t>Hasta</w:t>
            </w:r>
          </w:p>
        </w:tc>
        <w:tc>
          <w:tcPr>
            <w:tcW w:w="6930" w:type="dxa"/>
            <w:tcBorders>
              <w:top w:val="single" w:sz="6" w:space="0" w:color="auto"/>
              <w:left w:val="single" w:sz="6" w:space="0" w:color="auto"/>
              <w:right w:val="single" w:sz="6" w:space="0" w:color="auto"/>
            </w:tcBorders>
          </w:tcPr>
          <w:p w14:paraId="7AD813B5" w14:textId="77777777" w:rsidR="0046348E" w:rsidRPr="008E0274" w:rsidRDefault="0046348E" w:rsidP="00665AE8">
            <w:pPr>
              <w:pStyle w:val="Footer"/>
              <w:rPr>
                <w:sz w:val="22"/>
                <w:szCs w:val="22"/>
                <w:lang w:val="es-ES"/>
              </w:rPr>
            </w:pPr>
            <w:r w:rsidRPr="008E0274">
              <w:rPr>
                <w:sz w:val="22"/>
                <w:szCs w:val="22"/>
                <w:lang w:val="es-ES"/>
              </w:rPr>
              <w:t>Compañía/Proyecto/Cargo/Experiencia técnica o gerencial pertinente</w:t>
            </w:r>
          </w:p>
        </w:tc>
      </w:tr>
      <w:tr w:rsidR="0046348E" w:rsidRPr="00F34824" w14:paraId="05A9AC23" w14:textId="77777777" w:rsidTr="00665AE8">
        <w:trPr>
          <w:cantSplit/>
          <w:jc w:val="center"/>
        </w:trPr>
        <w:tc>
          <w:tcPr>
            <w:tcW w:w="1080" w:type="dxa"/>
            <w:tcBorders>
              <w:top w:val="single" w:sz="6" w:space="0" w:color="auto"/>
              <w:left w:val="single" w:sz="6" w:space="0" w:color="auto"/>
            </w:tcBorders>
          </w:tcPr>
          <w:p w14:paraId="13F89796" w14:textId="77777777" w:rsidR="0046348E" w:rsidRPr="008E0274" w:rsidRDefault="0046348E" w:rsidP="00665AE8">
            <w:pPr>
              <w:rPr>
                <w:sz w:val="22"/>
                <w:szCs w:val="22"/>
                <w:lang w:val="es-ES"/>
              </w:rPr>
            </w:pPr>
          </w:p>
        </w:tc>
        <w:tc>
          <w:tcPr>
            <w:tcW w:w="1080" w:type="dxa"/>
            <w:tcBorders>
              <w:top w:val="single" w:sz="6" w:space="0" w:color="auto"/>
              <w:left w:val="single" w:sz="6" w:space="0" w:color="auto"/>
            </w:tcBorders>
          </w:tcPr>
          <w:p w14:paraId="42DBFF01" w14:textId="77777777" w:rsidR="0046348E" w:rsidRPr="008E0274" w:rsidRDefault="0046348E" w:rsidP="00665AE8">
            <w:pPr>
              <w:rPr>
                <w:sz w:val="22"/>
                <w:szCs w:val="22"/>
                <w:lang w:val="es-ES"/>
              </w:rPr>
            </w:pPr>
          </w:p>
        </w:tc>
        <w:tc>
          <w:tcPr>
            <w:tcW w:w="6930" w:type="dxa"/>
            <w:tcBorders>
              <w:top w:val="single" w:sz="6" w:space="0" w:color="auto"/>
              <w:left w:val="single" w:sz="6" w:space="0" w:color="auto"/>
              <w:right w:val="single" w:sz="6" w:space="0" w:color="auto"/>
            </w:tcBorders>
          </w:tcPr>
          <w:p w14:paraId="0CD294F8" w14:textId="77777777" w:rsidR="0046348E" w:rsidRPr="008E0274" w:rsidRDefault="0046348E" w:rsidP="00665AE8">
            <w:pPr>
              <w:pStyle w:val="TextBox"/>
              <w:keepNext w:val="0"/>
              <w:keepLines w:val="0"/>
              <w:tabs>
                <w:tab w:val="clear" w:pos="-720"/>
              </w:tabs>
              <w:spacing w:after="120"/>
              <w:rPr>
                <w:lang w:val="es-ES"/>
              </w:rPr>
            </w:pPr>
          </w:p>
        </w:tc>
      </w:tr>
      <w:tr w:rsidR="0046348E" w:rsidRPr="00F34824" w14:paraId="51A993EC" w14:textId="77777777" w:rsidTr="00665AE8">
        <w:trPr>
          <w:cantSplit/>
          <w:jc w:val="center"/>
        </w:trPr>
        <w:tc>
          <w:tcPr>
            <w:tcW w:w="1080" w:type="dxa"/>
            <w:tcBorders>
              <w:top w:val="dotted" w:sz="4" w:space="0" w:color="auto"/>
              <w:left w:val="single" w:sz="6" w:space="0" w:color="auto"/>
            </w:tcBorders>
          </w:tcPr>
          <w:p w14:paraId="593D7D7A" w14:textId="77777777" w:rsidR="0046348E" w:rsidRPr="008E0274" w:rsidRDefault="0046348E" w:rsidP="00665AE8">
            <w:pPr>
              <w:rPr>
                <w:sz w:val="22"/>
                <w:szCs w:val="22"/>
                <w:lang w:val="es-ES"/>
              </w:rPr>
            </w:pPr>
          </w:p>
        </w:tc>
        <w:tc>
          <w:tcPr>
            <w:tcW w:w="1080" w:type="dxa"/>
            <w:tcBorders>
              <w:top w:val="dotted" w:sz="4" w:space="0" w:color="auto"/>
              <w:left w:val="single" w:sz="6" w:space="0" w:color="auto"/>
            </w:tcBorders>
          </w:tcPr>
          <w:p w14:paraId="27038518" w14:textId="77777777" w:rsidR="0046348E" w:rsidRPr="008E0274" w:rsidRDefault="0046348E" w:rsidP="00665AE8">
            <w:pPr>
              <w:rPr>
                <w:sz w:val="22"/>
                <w:szCs w:val="22"/>
                <w:lang w:val="es-ES"/>
              </w:rPr>
            </w:pPr>
          </w:p>
        </w:tc>
        <w:tc>
          <w:tcPr>
            <w:tcW w:w="6930" w:type="dxa"/>
            <w:tcBorders>
              <w:top w:val="dotted" w:sz="4" w:space="0" w:color="auto"/>
              <w:left w:val="single" w:sz="6" w:space="0" w:color="auto"/>
              <w:right w:val="single" w:sz="6" w:space="0" w:color="auto"/>
            </w:tcBorders>
          </w:tcPr>
          <w:p w14:paraId="4D15A00B" w14:textId="77777777" w:rsidR="0046348E" w:rsidRPr="008E0274" w:rsidRDefault="0046348E" w:rsidP="00665AE8">
            <w:pPr>
              <w:rPr>
                <w:sz w:val="22"/>
                <w:szCs w:val="22"/>
                <w:lang w:val="es-ES"/>
              </w:rPr>
            </w:pPr>
          </w:p>
        </w:tc>
      </w:tr>
      <w:tr w:rsidR="0046348E" w:rsidRPr="00F34824" w14:paraId="62FEE27A" w14:textId="77777777" w:rsidTr="00665AE8">
        <w:trPr>
          <w:cantSplit/>
          <w:jc w:val="center"/>
        </w:trPr>
        <w:tc>
          <w:tcPr>
            <w:tcW w:w="1080" w:type="dxa"/>
            <w:tcBorders>
              <w:top w:val="dotted" w:sz="4" w:space="0" w:color="auto"/>
              <w:left w:val="single" w:sz="6" w:space="0" w:color="auto"/>
              <w:bottom w:val="dotted" w:sz="4" w:space="0" w:color="auto"/>
            </w:tcBorders>
          </w:tcPr>
          <w:p w14:paraId="719C9AF9" w14:textId="77777777" w:rsidR="0046348E" w:rsidRPr="008E0274" w:rsidRDefault="0046348E" w:rsidP="00665AE8">
            <w:pPr>
              <w:rPr>
                <w:sz w:val="22"/>
                <w:szCs w:val="22"/>
                <w:lang w:val="es-ES"/>
              </w:rPr>
            </w:pPr>
          </w:p>
        </w:tc>
        <w:tc>
          <w:tcPr>
            <w:tcW w:w="1080" w:type="dxa"/>
            <w:tcBorders>
              <w:top w:val="dotted" w:sz="4" w:space="0" w:color="auto"/>
              <w:left w:val="single" w:sz="6" w:space="0" w:color="auto"/>
              <w:bottom w:val="dotted" w:sz="4" w:space="0" w:color="auto"/>
            </w:tcBorders>
          </w:tcPr>
          <w:p w14:paraId="1FF24549" w14:textId="77777777" w:rsidR="0046348E" w:rsidRPr="008E0274" w:rsidRDefault="0046348E" w:rsidP="00665AE8">
            <w:pPr>
              <w:rPr>
                <w:sz w:val="22"/>
                <w:szCs w:val="22"/>
                <w:lang w:val="es-ES"/>
              </w:rPr>
            </w:pPr>
          </w:p>
        </w:tc>
        <w:tc>
          <w:tcPr>
            <w:tcW w:w="6930" w:type="dxa"/>
            <w:tcBorders>
              <w:top w:val="dotted" w:sz="4" w:space="0" w:color="auto"/>
              <w:left w:val="single" w:sz="6" w:space="0" w:color="auto"/>
              <w:bottom w:val="dotted" w:sz="4" w:space="0" w:color="auto"/>
              <w:right w:val="single" w:sz="6" w:space="0" w:color="auto"/>
            </w:tcBorders>
          </w:tcPr>
          <w:p w14:paraId="2C58BAB1" w14:textId="77777777" w:rsidR="0046348E" w:rsidRPr="008E0274" w:rsidRDefault="0046348E" w:rsidP="00665AE8">
            <w:pPr>
              <w:rPr>
                <w:sz w:val="22"/>
                <w:szCs w:val="22"/>
                <w:lang w:val="es-ES"/>
              </w:rPr>
            </w:pPr>
          </w:p>
        </w:tc>
      </w:tr>
      <w:tr w:rsidR="0046348E" w:rsidRPr="00F34824" w14:paraId="5314A5F8" w14:textId="77777777" w:rsidTr="00665AE8">
        <w:trPr>
          <w:cantSplit/>
          <w:jc w:val="center"/>
        </w:trPr>
        <w:tc>
          <w:tcPr>
            <w:tcW w:w="1080" w:type="dxa"/>
            <w:tcBorders>
              <w:left w:val="single" w:sz="6" w:space="0" w:color="auto"/>
            </w:tcBorders>
          </w:tcPr>
          <w:p w14:paraId="67435BC7" w14:textId="77777777" w:rsidR="0046348E" w:rsidRPr="008E0274" w:rsidRDefault="0046348E" w:rsidP="00665AE8">
            <w:pPr>
              <w:rPr>
                <w:sz w:val="22"/>
                <w:szCs w:val="22"/>
                <w:lang w:val="es-ES"/>
              </w:rPr>
            </w:pPr>
          </w:p>
        </w:tc>
        <w:tc>
          <w:tcPr>
            <w:tcW w:w="1080" w:type="dxa"/>
            <w:tcBorders>
              <w:left w:val="single" w:sz="6" w:space="0" w:color="auto"/>
            </w:tcBorders>
          </w:tcPr>
          <w:p w14:paraId="1E24CBFE" w14:textId="77777777" w:rsidR="0046348E" w:rsidRPr="008E0274" w:rsidRDefault="0046348E" w:rsidP="00665AE8">
            <w:pPr>
              <w:rPr>
                <w:sz w:val="22"/>
                <w:szCs w:val="22"/>
                <w:lang w:val="es-ES"/>
              </w:rPr>
            </w:pPr>
          </w:p>
        </w:tc>
        <w:tc>
          <w:tcPr>
            <w:tcW w:w="6930" w:type="dxa"/>
            <w:tcBorders>
              <w:left w:val="single" w:sz="6" w:space="0" w:color="auto"/>
              <w:right w:val="single" w:sz="6" w:space="0" w:color="auto"/>
            </w:tcBorders>
          </w:tcPr>
          <w:p w14:paraId="04B29BEE" w14:textId="77777777" w:rsidR="0046348E" w:rsidRPr="008E0274" w:rsidRDefault="0046348E" w:rsidP="00665AE8">
            <w:pPr>
              <w:rPr>
                <w:sz w:val="22"/>
                <w:szCs w:val="22"/>
                <w:lang w:val="es-ES"/>
              </w:rPr>
            </w:pPr>
          </w:p>
        </w:tc>
      </w:tr>
      <w:tr w:rsidR="0046348E" w:rsidRPr="00F34824" w14:paraId="735BD164" w14:textId="77777777" w:rsidTr="00665AE8">
        <w:trPr>
          <w:cantSplit/>
          <w:jc w:val="center"/>
        </w:trPr>
        <w:tc>
          <w:tcPr>
            <w:tcW w:w="1080" w:type="dxa"/>
            <w:tcBorders>
              <w:top w:val="dotted" w:sz="4" w:space="0" w:color="auto"/>
              <w:left w:val="single" w:sz="6" w:space="0" w:color="auto"/>
              <w:bottom w:val="dotted" w:sz="4" w:space="0" w:color="auto"/>
            </w:tcBorders>
          </w:tcPr>
          <w:p w14:paraId="5A2FF0E3" w14:textId="77777777" w:rsidR="0046348E" w:rsidRPr="008E0274" w:rsidRDefault="0046348E" w:rsidP="00665AE8">
            <w:pPr>
              <w:rPr>
                <w:sz w:val="22"/>
                <w:szCs w:val="22"/>
                <w:lang w:val="es-ES"/>
              </w:rPr>
            </w:pPr>
          </w:p>
        </w:tc>
        <w:tc>
          <w:tcPr>
            <w:tcW w:w="1080" w:type="dxa"/>
            <w:tcBorders>
              <w:top w:val="dotted" w:sz="4" w:space="0" w:color="auto"/>
              <w:left w:val="single" w:sz="6" w:space="0" w:color="auto"/>
              <w:bottom w:val="dotted" w:sz="4" w:space="0" w:color="auto"/>
            </w:tcBorders>
          </w:tcPr>
          <w:p w14:paraId="7C390D7A" w14:textId="77777777" w:rsidR="0046348E" w:rsidRPr="008E0274" w:rsidRDefault="0046348E" w:rsidP="00665AE8">
            <w:pPr>
              <w:rPr>
                <w:sz w:val="22"/>
                <w:szCs w:val="22"/>
                <w:lang w:val="es-ES"/>
              </w:rPr>
            </w:pPr>
          </w:p>
        </w:tc>
        <w:tc>
          <w:tcPr>
            <w:tcW w:w="6930" w:type="dxa"/>
            <w:tcBorders>
              <w:top w:val="dotted" w:sz="4" w:space="0" w:color="auto"/>
              <w:left w:val="single" w:sz="6" w:space="0" w:color="auto"/>
              <w:bottom w:val="dotted" w:sz="4" w:space="0" w:color="auto"/>
              <w:right w:val="single" w:sz="6" w:space="0" w:color="auto"/>
            </w:tcBorders>
          </w:tcPr>
          <w:p w14:paraId="33C6F96E" w14:textId="77777777" w:rsidR="0046348E" w:rsidRPr="008E0274" w:rsidRDefault="0046348E" w:rsidP="00665AE8">
            <w:pPr>
              <w:pStyle w:val="TextBox"/>
              <w:keepNext w:val="0"/>
              <w:keepLines w:val="0"/>
              <w:tabs>
                <w:tab w:val="clear" w:pos="-720"/>
              </w:tabs>
              <w:spacing w:after="120"/>
              <w:rPr>
                <w:lang w:val="es-ES"/>
              </w:rPr>
            </w:pPr>
          </w:p>
        </w:tc>
      </w:tr>
      <w:tr w:rsidR="0046348E" w:rsidRPr="00F34824" w14:paraId="58D43750" w14:textId="77777777" w:rsidTr="00665AE8">
        <w:trPr>
          <w:cantSplit/>
          <w:jc w:val="center"/>
        </w:trPr>
        <w:tc>
          <w:tcPr>
            <w:tcW w:w="1080" w:type="dxa"/>
            <w:tcBorders>
              <w:left w:val="single" w:sz="6" w:space="0" w:color="auto"/>
              <w:bottom w:val="single" w:sz="6" w:space="0" w:color="auto"/>
            </w:tcBorders>
          </w:tcPr>
          <w:p w14:paraId="247CE0C4" w14:textId="77777777" w:rsidR="0046348E" w:rsidRPr="008E0274" w:rsidRDefault="0046348E" w:rsidP="00665AE8">
            <w:pPr>
              <w:rPr>
                <w:sz w:val="22"/>
                <w:szCs w:val="22"/>
                <w:lang w:val="es-ES"/>
              </w:rPr>
            </w:pPr>
          </w:p>
        </w:tc>
        <w:tc>
          <w:tcPr>
            <w:tcW w:w="1080" w:type="dxa"/>
            <w:tcBorders>
              <w:left w:val="single" w:sz="6" w:space="0" w:color="auto"/>
              <w:bottom w:val="single" w:sz="6" w:space="0" w:color="auto"/>
            </w:tcBorders>
          </w:tcPr>
          <w:p w14:paraId="65C7875B" w14:textId="77777777" w:rsidR="0046348E" w:rsidRPr="008E0274" w:rsidRDefault="0046348E" w:rsidP="00665AE8">
            <w:pPr>
              <w:rPr>
                <w:sz w:val="22"/>
                <w:szCs w:val="22"/>
                <w:lang w:val="es-ES"/>
              </w:rPr>
            </w:pPr>
          </w:p>
        </w:tc>
        <w:tc>
          <w:tcPr>
            <w:tcW w:w="6930" w:type="dxa"/>
            <w:tcBorders>
              <w:left w:val="single" w:sz="6" w:space="0" w:color="auto"/>
              <w:bottom w:val="single" w:sz="6" w:space="0" w:color="auto"/>
              <w:right w:val="single" w:sz="6" w:space="0" w:color="auto"/>
            </w:tcBorders>
          </w:tcPr>
          <w:p w14:paraId="32A0AB31" w14:textId="77777777" w:rsidR="0046348E" w:rsidRPr="008E0274" w:rsidRDefault="0046348E" w:rsidP="00665AE8">
            <w:pPr>
              <w:rPr>
                <w:sz w:val="22"/>
                <w:szCs w:val="22"/>
                <w:lang w:val="es-ES"/>
              </w:rPr>
            </w:pPr>
          </w:p>
        </w:tc>
      </w:tr>
    </w:tbl>
    <w:p w14:paraId="605AE0F6" w14:textId="77777777" w:rsidR="0046348E" w:rsidRPr="008E0274" w:rsidRDefault="0046348E" w:rsidP="0046348E">
      <w:pPr>
        <w:rPr>
          <w:sz w:val="22"/>
          <w:szCs w:val="22"/>
          <w:lang w:val="es-ES"/>
        </w:rPr>
      </w:pPr>
    </w:p>
    <w:p w14:paraId="19752299" w14:textId="77777777" w:rsidR="0046348E" w:rsidRPr="008E0274" w:rsidRDefault="0046348E" w:rsidP="0046348E">
      <w:pPr>
        <w:pStyle w:val="Head82"/>
        <w:spacing w:after="240"/>
        <w:rPr>
          <w:lang w:val="es-ES"/>
        </w:rPr>
      </w:pPr>
      <w:bookmarkStart w:id="598" w:name="_Toc490650441"/>
      <w:bookmarkStart w:id="599" w:name="_Toc490653382"/>
      <w:bookmarkStart w:id="600" w:name="_Toc521497260"/>
      <w:r w:rsidRPr="008E0274">
        <w:rPr>
          <w:lang w:val="es-ES"/>
        </w:rPr>
        <w:br w:type="page"/>
      </w:r>
      <w:bookmarkStart w:id="601" w:name="_Toc107660983"/>
      <w:r w:rsidRPr="008E0274">
        <w:rPr>
          <w:lang w:val="es-ES"/>
        </w:rPr>
        <w:t>3.5.7</w:t>
      </w:r>
      <w:r w:rsidRPr="008E0274">
        <w:rPr>
          <w:lang w:val="es-ES"/>
        </w:rPr>
        <w:tab/>
      </w:r>
      <w:bookmarkEnd w:id="598"/>
      <w:bookmarkEnd w:id="599"/>
      <w:bookmarkEnd w:id="600"/>
      <w:r w:rsidRPr="008E0274">
        <w:rPr>
          <w:lang w:val="es-ES"/>
        </w:rPr>
        <w:t>Capacidades Técnicas</w:t>
      </w:r>
      <w:bookmarkEnd w:id="601"/>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46348E" w:rsidRPr="008E0274" w14:paraId="183FC5DF" w14:textId="77777777" w:rsidTr="00665AE8">
        <w:trPr>
          <w:cantSplit/>
          <w:jc w:val="center"/>
        </w:trPr>
        <w:tc>
          <w:tcPr>
            <w:tcW w:w="8910" w:type="dxa"/>
            <w:tcBorders>
              <w:top w:val="single" w:sz="6" w:space="0" w:color="808080"/>
              <w:left w:val="single" w:sz="6" w:space="0" w:color="808080"/>
              <w:bottom w:val="single" w:sz="6" w:space="0" w:color="808080"/>
              <w:right w:val="single" w:sz="6" w:space="0" w:color="808080"/>
            </w:tcBorders>
          </w:tcPr>
          <w:p w14:paraId="3DBD0A45" w14:textId="77777777" w:rsidR="0046348E" w:rsidRPr="008E0274" w:rsidRDefault="0046348E" w:rsidP="00665AE8">
            <w:pPr>
              <w:rPr>
                <w:lang w:val="es-ES"/>
              </w:rPr>
            </w:pPr>
            <w:r w:rsidRPr="008E0274">
              <w:rPr>
                <w:lang w:val="es-ES"/>
              </w:rPr>
              <w:t>Nombre del Licitante</w:t>
            </w:r>
          </w:p>
        </w:tc>
      </w:tr>
    </w:tbl>
    <w:p w14:paraId="6196B674" w14:textId="77777777" w:rsidR="0046348E" w:rsidRPr="008E0274" w:rsidRDefault="0046348E" w:rsidP="0046348E">
      <w:pPr>
        <w:rPr>
          <w:lang w:val="es-ES"/>
        </w:rPr>
      </w:pPr>
    </w:p>
    <w:p w14:paraId="6DE2740D" w14:textId="77777777" w:rsidR="0046348E" w:rsidRPr="008E0274" w:rsidRDefault="0046348E" w:rsidP="0046348E">
      <w:pPr>
        <w:rPr>
          <w:lang w:val="es-ES"/>
        </w:rPr>
      </w:pPr>
      <w:r w:rsidRPr="008E0274">
        <w:rPr>
          <w:lang w:val="es-ES"/>
        </w:rPr>
        <w:t>El Licitante suministrará la información adecuada para demostrar claramente que cuenta con la capacidad técnica para cumplir los requisitos exigidos por el Sistema de Información.  En el mismo formulario el Licitante deberá resumir las certificaciones, metodologías patentadas o tecnologías especializadas que propone utilizar en la ejecución del Contrato o Contratos.</w:t>
      </w:r>
    </w:p>
    <w:p w14:paraId="238B16DA" w14:textId="77777777" w:rsidR="0046348E" w:rsidRPr="008E0274" w:rsidRDefault="0046348E" w:rsidP="0046348E">
      <w:pPr>
        <w:rPr>
          <w:lang w:val="es-ES"/>
        </w:rPr>
      </w:pPr>
    </w:p>
    <w:p w14:paraId="29F8740D" w14:textId="77777777" w:rsidR="0046348E" w:rsidRPr="008E0274" w:rsidRDefault="0046348E" w:rsidP="0046348E">
      <w:pPr>
        <w:pStyle w:val="Head82"/>
        <w:spacing w:after="240"/>
        <w:rPr>
          <w:lang w:val="es-ES"/>
        </w:rPr>
      </w:pPr>
      <w:r w:rsidRPr="008E0274">
        <w:rPr>
          <w:sz w:val="22"/>
          <w:szCs w:val="22"/>
          <w:lang w:val="es-ES"/>
        </w:rPr>
        <w:br w:type="page"/>
      </w:r>
      <w:bookmarkStart w:id="602" w:name="_Toc490650442"/>
      <w:bookmarkStart w:id="603" w:name="_Toc490653383"/>
      <w:bookmarkStart w:id="604" w:name="_Toc521497261"/>
      <w:bookmarkStart w:id="605" w:name="_Toc107660984"/>
      <w:r w:rsidRPr="008E0274">
        <w:rPr>
          <w:lang w:val="es-ES"/>
        </w:rPr>
        <w:t>3.5.8</w:t>
      </w:r>
      <w:r w:rsidRPr="008E0274">
        <w:rPr>
          <w:lang w:val="es-ES"/>
        </w:rPr>
        <w:tab/>
        <w:t>Historial de Litigio</w:t>
      </w:r>
      <w:bookmarkEnd w:id="602"/>
      <w:bookmarkEnd w:id="603"/>
      <w:bookmarkEnd w:id="604"/>
      <w:r w:rsidRPr="008E0274">
        <w:rPr>
          <w:lang w:val="es-ES"/>
        </w:rPr>
        <w:t>s</w:t>
      </w:r>
      <w:bookmarkEnd w:id="605"/>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90"/>
      </w:tblGrid>
      <w:tr w:rsidR="0046348E" w:rsidRPr="00F34824" w14:paraId="0C6559D0" w14:textId="77777777" w:rsidTr="00665AE8">
        <w:trPr>
          <w:cantSplit/>
          <w:jc w:val="center"/>
        </w:trPr>
        <w:tc>
          <w:tcPr>
            <w:tcW w:w="9090" w:type="dxa"/>
            <w:tcBorders>
              <w:top w:val="single" w:sz="6" w:space="0" w:color="808080"/>
              <w:left w:val="single" w:sz="6" w:space="0" w:color="808080"/>
              <w:bottom w:val="single" w:sz="6" w:space="0" w:color="808080"/>
              <w:right w:val="single" w:sz="6" w:space="0" w:color="808080"/>
            </w:tcBorders>
          </w:tcPr>
          <w:p w14:paraId="3B88DBCF" w14:textId="310D046A" w:rsidR="0046348E" w:rsidRPr="008E0274" w:rsidRDefault="0046348E" w:rsidP="00665AE8">
            <w:pPr>
              <w:rPr>
                <w:lang w:val="es-ES"/>
              </w:rPr>
            </w:pPr>
            <w:r w:rsidRPr="008E0274">
              <w:rPr>
                <w:lang w:val="es-ES"/>
              </w:rPr>
              <w:t xml:space="preserve">Nombre del Licitante o socio de una </w:t>
            </w:r>
            <w:r w:rsidR="00696585">
              <w:rPr>
                <w:lang w:val="es-ES"/>
              </w:rPr>
              <w:t>APCA</w:t>
            </w:r>
          </w:p>
        </w:tc>
      </w:tr>
    </w:tbl>
    <w:p w14:paraId="27332A39" w14:textId="77777777" w:rsidR="0046348E" w:rsidRPr="008E0274" w:rsidRDefault="0046348E" w:rsidP="0046348E">
      <w:pPr>
        <w:rPr>
          <w:lang w:val="es-ES"/>
        </w:rPr>
      </w:pPr>
    </w:p>
    <w:p w14:paraId="70E7A63E" w14:textId="77777777" w:rsidR="0046348E" w:rsidRPr="008E0274" w:rsidRDefault="0046348E" w:rsidP="0046348E">
      <w:pPr>
        <w:rPr>
          <w:lang w:val="es-ES"/>
        </w:rPr>
      </w:pPr>
      <w:r w:rsidRPr="008E0274">
        <w:rPr>
          <w:lang w:val="es-ES"/>
        </w:rPr>
        <w:t>Los licitantes, incluso cada uno de los socios de una sociedad en participación, suministrarán información sobre cualquier antecedente de litigio o arbitraje resultante de contratos ejecutados en los últimos cinco años o que están en ejecución actualmente. Se deberá utilizar una hoja separada para cada socio de una sociedad en participación.</w:t>
      </w:r>
    </w:p>
    <w:p w14:paraId="01E19B0D" w14:textId="77777777" w:rsidR="0046348E" w:rsidRPr="008E0274" w:rsidRDefault="0046348E" w:rsidP="0046348E">
      <w:pPr>
        <w:rPr>
          <w:lang w:val="es-ES"/>
        </w:rPr>
      </w:pPr>
    </w:p>
    <w:p w14:paraId="47060562" w14:textId="77777777" w:rsidR="0046348E" w:rsidRPr="008E0274" w:rsidRDefault="0046348E" w:rsidP="0046348E">
      <w:pPr>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80"/>
        <w:gridCol w:w="1440"/>
        <w:gridCol w:w="4590"/>
        <w:gridCol w:w="1980"/>
      </w:tblGrid>
      <w:tr w:rsidR="0046348E" w:rsidRPr="00F34824" w14:paraId="246AEB22"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4D095B44" w14:textId="77777777" w:rsidR="0046348E" w:rsidRPr="008E0274" w:rsidRDefault="0046348E" w:rsidP="00665AE8">
            <w:pPr>
              <w:pStyle w:val="explanatorynotes"/>
              <w:spacing w:line="240" w:lineRule="auto"/>
              <w:rPr>
                <w:rFonts w:ascii="Times New Roman" w:hAnsi="Times New Roman"/>
                <w:lang w:val="es-ES"/>
              </w:rPr>
            </w:pPr>
            <w:r w:rsidRPr="008E0274">
              <w:rPr>
                <w:rFonts w:ascii="Times New Roman" w:hAnsi="Times New Roman"/>
                <w:lang w:val="es-ES"/>
              </w:rPr>
              <w:t>Año</w:t>
            </w:r>
          </w:p>
        </w:tc>
        <w:tc>
          <w:tcPr>
            <w:tcW w:w="1440" w:type="dxa"/>
            <w:tcBorders>
              <w:top w:val="single" w:sz="6" w:space="0" w:color="808080"/>
              <w:left w:val="single" w:sz="6" w:space="0" w:color="808080"/>
              <w:bottom w:val="single" w:sz="6" w:space="0" w:color="808080"/>
              <w:right w:val="single" w:sz="6" w:space="0" w:color="808080"/>
            </w:tcBorders>
          </w:tcPr>
          <w:p w14:paraId="7AFF284D" w14:textId="77777777" w:rsidR="0046348E" w:rsidRPr="008E0274" w:rsidRDefault="0046348E" w:rsidP="00665AE8">
            <w:pPr>
              <w:pStyle w:val="explanatorynotes"/>
              <w:spacing w:line="240" w:lineRule="auto"/>
              <w:jc w:val="left"/>
              <w:rPr>
                <w:rFonts w:ascii="Times New Roman" w:hAnsi="Times New Roman"/>
                <w:lang w:val="es-ES"/>
              </w:rPr>
            </w:pPr>
            <w:r w:rsidRPr="008E0274">
              <w:rPr>
                <w:rFonts w:ascii="Times New Roman" w:hAnsi="Times New Roman"/>
                <w:lang w:val="es-ES"/>
              </w:rPr>
              <w:t>Fallos A FAVOR o EN CONTRA del Licitante</w:t>
            </w:r>
          </w:p>
        </w:tc>
        <w:tc>
          <w:tcPr>
            <w:tcW w:w="4590" w:type="dxa"/>
            <w:tcBorders>
              <w:top w:val="single" w:sz="6" w:space="0" w:color="808080"/>
              <w:left w:val="single" w:sz="6" w:space="0" w:color="808080"/>
              <w:bottom w:val="single" w:sz="6" w:space="0" w:color="808080"/>
              <w:right w:val="single" w:sz="6" w:space="0" w:color="808080"/>
            </w:tcBorders>
          </w:tcPr>
          <w:p w14:paraId="29BA01B1" w14:textId="77777777" w:rsidR="0046348E" w:rsidRPr="008E0274" w:rsidRDefault="0046348E" w:rsidP="00665AE8">
            <w:pPr>
              <w:pStyle w:val="explanatorynotes"/>
              <w:spacing w:line="240" w:lineRule="auto"/>
              <w:rPr>
                <w:rFonts w:ascii="Times New Roman" w:hAnsi="Times New Roman"/>
                <w:lang w:val="es-ES"/>
              </w:rPr>
            </w:pPr>
            <w:r w:rsidRPr="008E0274">
              <w:rPr>
                <w:rFonts w:ascii="Times New Roman" w:hAnsi="Times New Roman"/>
                <w:lang w:val="es-ES"/>
              </w:rPr>
              <w:t>Nombre del Cliente, causa del litigio, y asunto en disputa</w:t>
            </w:r>
          </w:p>
        </w:tc>
        <w:tc>
          <w:tcPr>
            <w:tcW w:w="1980" w:type="dxa"/>
            <w:tcBorders>
              <w:top w:val="single" w:sz="6" w:space="0" w:color="808080"/>
              <w:left w:val="single" w:sz="6" w:space="0" w:color="808080"/>
              <w:bottom w:val="single" w:sz="6" w:space="0" w:color="808080"/>
              <w:right w:val="single" w:sz="6" w:space="0" w:color="808080"/>
            </w:tcBorders>
          </w:tcPr>
          <w:p w14:paraId="5FDFB68B" w14:textId="77777777" w:rsidR="0046348E" w:rsidRPr="008E0274" w:rsidRDefault="0046348E" w:rsidP="00665AE8">
            <w:pPr>
              <w:pStyle w:val="explanatorynotes"/>
              <w:spacing w:line="240" w:lineRule="auto"/>
              <w:jc w:val="left"/>
              <w:rPr>
                <w:rFonts w:ascii="Times New Roman" w:hAnsi="Times New Roman"/>
                <w:lang w:val="es-ES"/>
              </w:rPr>
            </w:pPr>
            <w:r w:rsidRPr="008E0274">
              <w:rPr>
                <w:rFonts w:ascii="Times New Roman" w:hAnsi="Times New Roman"/>
                <w:lang w:val="es-ES"/>
              </w:rPr>
              <w:t>Monto en disputa (valor actual, equivalente en EE.UU.)</w:t>
            </w:r>
          </w:p>
        </w:tc>
      </w:tr>
      <w:tr w:rsidR="0046348E" w:rsidRPr="00F34824" w14:paraId="76EE9309"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34CB3BC3"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73C07B75"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3A4D2C9E"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3DB57FA4" w14:textId="77777777" w:rsidR="0046348E" w:rsidRPr="008E0274" w:rsidRDefault="0046348E" w:rsidP="00665AE8">
            <w:pPr>
              <w:rPr>
                <w:lang w:val="es-ES"/>
              </w:rPr>
            </w:pPr>
          </w:p>
        </w:tc>
      </w:tr>
      <w:tr w:rsidR="0046348E" w:rsidRPr="00F34824" w14:paraId="6747B1FD"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398BC604"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42386A22"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094C7CA9"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56571EDC" w14:textId="77777777" w:rsidR="0046348E" w:rsidRPr="008E0274" w:rsidRDefault="0046348E" w:rsidP="00665AE8">
            <w:pPr>
              <w:rPr>
                <w:lang w:val="es-ES"/>
              </w:rPr>
            </w:pPr>
          </w:p>
        </w:tc>
      </w:tr>
      <w:tr w:rsidR="0046348E" w:rsidRPr="00F34824" w14:paraId="487C28E3"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44842F78"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1E1DF267"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7DE90ACB"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7050027B" w14:textId="77777777" w:rsidR="0046348E" w:rsidRPr="008E0274" w:rsidRDefault="0046348E" w:rsidP="00665AE8">
            <w:pPr>
              <w:rPr>
                <w:lang w:val="es-ES"/>
              </w:rPr>
            </w:pPr>
          </w:p>
        </w:tc>
      </w:tr>
      <w:tr w:rsidR="0046348E" w:rsidRPr="00F34824" w14:paraId="1A3F5A87"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5E395E36"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59E01DF9"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05EAC9EE"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1B51553A" w14:textId="77777777" w:rsidR="0046348E" w:rsidRPr="008E0274" w:rsidRDefault="0046348E" w:rsidP="00665AE8">
            <w:pPr>
              <w:rPr>
                <w:lang w:val="es-ES"/>
              </w:rPr>
            </w:pPr>
          </w:p>
        </w:tc>
      </w:tr>
      <w:tr w:rsidR="0046348E" w:rsidRPr="00F34824" w14:paraId="2203556B"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0B80B953"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6452552E"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459AB01C"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5A62F950" w14:textId="77777777" w:rsidR="0046348E" w:rsidRPr="008E0274" w:rsidRDefault="0046348E" w:rsidP="00665AE8">
            <w:pPr>
              <w:rPr>
                <w:lang w:val="es-ES"/>
              </w:rPr>
            </w:pPr>
          </w:p>
        </w:tc>
      </w:tr>
      <w:tr w:rsidR="0046348E" w:rsidRPr="00F34824" w14:paraId="6EE40EFA" w14:textId="77777777" w:rsidTr="00665AE8">
        <w:trPr>
          <w:cantSplit/>
          <w:jc w:val="center"/>
        </w:trPr>
        <w:tc>
          <w:tcPr>
            <w:tcW w:w="1080" w:type="dxa"/>
            <w:tcBorders>
              <w:top w:val="single" w:sz="6" w:space="0" w:color="808080"/>
              <w:left w:val="single" w:sz="6" w:space="0" w:color="808080"/>
              <w:bottom w:val="single" w:sz="6" w:space="0" w:color="808080"/>
              <w:right w:val="single" w:sz="6" w:space="0" w:color="808080"/>
            </w:tcBorders>
          </w:tcPr>
          <w:p w14:paraId="74F0BE2A" w14:textId="77777777" w:rsidR="0046348E" w:rsidRPr="008E0274" w:rsidRDefault="0046348E" w:rsidP="00665AE8">
            <w:pPr>
              <w:rPr>
                <w:lang w:val="es-ES"/>
              </w:rPr>
            </w:pPr>
          </w:p>
        </w:tc>
        <w:tc>
          <w:tcPr>
            <w:tcW w:w="1440" w:type="dxa"/>
            <w:tcBorders>
              <w:top w:val="single" w:sz="6" w:space="0" w:color="808080"/>
              <w:left w:val="single" w:sz="6" w:space="0" w:color="808080"/>
              <w:bottom w:val="single" w:sz="6" w:space="0" w:color="808080"/>
              <w:right w:val="single" w:sz="6" w:space="0" w:color="808080"/>
            </w:tcBorders>
          </w:tcPr>
          <w:p w14:paraId="52BC385C" w14:textId="77777777" w:rsidR="0046348E" w:rsidRPr="008E0274" w:rsidRDefault="0046348E" w:rsidP="00665AE8">
            <w:pPr>
              <w:rPr>
                <w:lang w:val="es-ES"/>
              </w:rPr>
            </w:pPr>
          </w:p>
        </w:tc>
        <w:tc>
          <w:tcPr>
            <w:tcW w:w="4590" w:type="dxa"/>
            <w:tcBorders>
              <w:top w:val="single" w:sz="6" w:space="0" w:color="808080"/>
              <w:left w:val="single" w:sz="6" w:space="0" w:color="808080"/>
              <w:bottom w:val="single" w:sz="6" w:space="0" w:color="808080"/>
              <w:right w:val="single" w:sz="6" w:space="0" w:color="808080"/>
            </w:tcBorders>
          </w:tcPr>
          <w:p w14:paraId="19CAF8DE" w14:textId="77777777" w:rsidR="0046348E" w:rsidRPr="008E0274" w:rsidRDefault="0046348E" w:rsidP="00665AE8">
            <w:pPr>
              <w:rPr>
                <w:lang w:val="es-ES"/>
              </w:rPr>
            </w:pPr>
          </w:p>
        </w:tc>
        <w:tc>
          <w:tcPr>
            <w:tcW w:w="1980" w:type="dxa"/>
            <w:tcBorders>
              <w:top w:val="single" w:sz="6" w:space="0" w:color="808080"/>
              <w:left w:val="single" w:sz="6" w:space="0" w:color="808080"/>
              <w:bottom w:val="single" w:sz="6" w:space="0" w:color="808080"/>
              <w:right w:val="single" w:sz="6" w:space="0" w:color="808080"/>
            </w:tcBorders>
          </w:tcPr>
          <w:p w14:paraId="1ABA0F27" w14:textId="77777777" w:rsidR="0046348E" w:rsidRPr="008E0274" w:rsidRDefault="0046348E" w:rsidP="00665AE8">
            <w:pPr>
              <w:rPr>
                <w:lang w:val="es-ES"/>
              </w:rPr>
            </w:pPr>
          </w:p>
        </w:tc>
      </w:tr>
    </w:tbl>
    <w:p w14:paraId="3E1F756C" w14:textId="77777777" w:rsidR="0046348E" w:rsidRPr="008E0274" w:rsidRDefault="0046348E" w:rsidP="0046348E">
      <w:pPr>
        <w:rPr>
          <w:sz w:val="22"/>
          <w:szCs w:val="22"/>
          <w:lang w:val="es-ES"/>
        </w:rPr>
      </w:pPr>
    </w:p>
    <w:p w14:paraId="57E87997" w14:textId="77777777" w:rsidR="0046348E" w:rsidRPr="008E0274" w:rsidRDefault="0046348E" w:rsidP="0046348E">
      <w:pPr>
        <w:pStyle w:val="Head81"/>
        <w:rPr>
          <w:lang w:val="es-ES"/>
        </w:rPr>
      </w:pPr>
      <w:r w:rsidRPr="008E0274">
        <w:rPr>
          <w:sz w:val="22"/>
          <w:szCs w:val="22"/>
          <w:lang w:val="es-ES"/>
        </w:rPr>
        <w:br w:type="page"/>
      </w:r>
      <w:bookmarkStart w:id="606" w:name="_Toc521497262"/>
      <w:bookmarkStart w:id="607" w:name="_Toc107660985"/>
      <w:r w:rsidRPr="008E0274">
        <w:rPr>
          <w:lang w:val="es-ES"/>
        </w:rPr>
        <w:t>4.  Formulario de Garantía de seriedad de la Oferta (Garantía Bancaria)</w:t>
      </w:r>
      <w:bookmarkEnd w:id="606"/>
      <w:bookmarkEnd w:id="607"/>
    </w:p>
    <w:p w14:paraId="0C8D6908" w14:textId="77777777" w:rsidR="0046348E" w:rsidRPr="008E0274" w:rsidRDefault="0046348E" w:rsidP="0046348E">
      <w:pPr>
        <w:pStyle w:val="NormalWeb"/>
        <w:jc w:val="both"/>
        <w:rPr>
          <w:rFonts w:ascii="Times New Roman" w:hAnsi="Times New Roman" w:cs="Times New Roman"/>
          <w:lang w:val="es-ES"/>
        </w:rPr>
      </w:pPr>
      <w:r w:rsidRPr="008E0274">
        <w:rPr>
          <w:rFonts w:ascii="Times New Roman" w:hAnsi="Times New Roman" w:cs="Times New Roman"/>
          <w:i/>
          <w:iCs/>
          <w:lang w:val="es-ES"/>
        </w:rPr>
        <w:t>________________________________</w:t>
      </w:r>
      <w:r w:rsidRPr="008E0274">
        <w:rPr>
          <w:rFonts w:ascii="Times New Roman" w:hAnsi="Times New Roman" w:cs="Times New Roman"/>
          <w:i/>
          <w:iCs/>
          <w:lang w:val="es-ES"/>
        </w:rPr>
        <w:br/>
        <w:t xml:space="preserve">[indicar: </w:t>
      </w:r>
      <w:r w:rsidRPr="008E0274">
        <w:rPr>
          <w:rFonts w:ascii="Times New Roman" w:hAnsi="Times New Roman" w:cs="Times New Roman"/>
          <w:b/>
          <w:bCs/>
          <w:i/>
          <w:iCs/>
          <w:lang w:val="es-ES"/>
        </w:rPr>
        <w:t>Nombre del banco, y dirección de la sucursal u oficina emisora</w:t>
      </w:r>
      <w:r w:rsidRPr="008E0274">
        <w:rPr>
          <w:rFonts w:ascii="Times New Roman" w:hAnsi="Times New Roman" w:cs="Times New Roman"/>
          <w:i/>
          <w:iCs/>
          <w:lang w:val="es-ES"/>
        </w:rPr>
        <w:t>]</w:t>
      </w:r>
    </w:p>
    <w:p w14:paraId="2802FCD9" w14:textId="77777777" w:rsidR="0046348E" w:rsidRPr="008E0274" w:rsidRDefault="0046348E" w:rsidP="0046348E">
      <w:pPr>
        <w:pStyle w:val="NormalWeb"/>
        <w:jc w:val="both"/>
        <w:rPr>
          <w:rFonts w:ascii="Times New Roman" w:hAnsi="Times New Roman" w:cs="Times New Roman"/>
          <w:i/>
          <w:iCs/>
          <w:lang w:val="es-ES"/>
        </w:rPr>
      </w:pPr>
      <w:r w:rsidRPr="008E0274">
        <w:rPr>
          <w:rFonts w:ascii="Times New Roman" w:hAnsi="Times New Roman" w:cs="Times New Roman"/>
          <w:b/>
          <w:bCs/>
          <w:lang w:val="es-ES"/>
        </w:rPr>
        <w:t>Beneficiario:</w:t>
      </w:r>
      <w:r w:rsidRPr="008E0274">
        <w:rPr>
          <w:rFonts w:ascii="Times New Roman" w:hAnsi="Times New Roman" w:cs="Times New Roman"/>
          <w:lang w:val="es-ES"/>
        </w:rPr>
        <w:tab/>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Nombre y dirección del Comprador</w:t>
      </w:r>
      <w:r w:rsidRPr="008E0274">
        <w:rPr>
          <w:rFonts w:ascii="Times New Roman" w:hAnsi="Times New Roman" w:cs="Times New Roman"/>
          <w:i/>
          <w:iCs/>
          <w:lang w:val="es-ES"/>
        </w:rPr>
        <w:t>]</w:t>
      </w:r>
      <w:r w:rsidRPr="008E0274">
        <w:rPr>
          <w:rFonts w:ascii="Times New Roman" w:hAnsi="Times New Roman" w:cs="Times New Roman"/>
          <w:i/>
          <w:iCs/>
          <w:lang w:val="es-ES"/>
        </w:rPr>
        <w:tab/>
      </w:r>
      <w:r w:rsidRPr="008E0274">
        <w:rPr>
          <w:rFonts w:ascii="Times New Roman" w:hAnsi="Times New Roman" w:cs="Times New Roman"/>
          <w:i/>
          <w:iCs/>
          <w:lang w:val="es-ES"/>
        </w:rPr>
        <w:tab/>
      </w:r>
      <w:r w:rsidRPr="008E0274">
        <w:rPr>
          <w:rFonts w:ascii="Times New Roman" w:hAnsi="Times New Roman" w:cs="Times New Roman"/>
          <w:i/>
          <w:iCs/>
          <w:lang w:val="es-ES"/>
        </w:rPr>
        <w:tab/>
      </w:r>
    </w:p>
    <w:p w14:paraId="15AAD95E" w14:textId="77777777" w:rsidR="0046348E" w:rsidRPr="008E0274" w:rsidRDefault="0046348E" w:rsidP="0046348E">
      <w:pPr>
        <w:pStyle w:val="NormalWeb"/>
        <w:jc w:val="both"/>
        <w:rPr>
          <w:rFonts w:ascii="Times New Roman" w:hAnsi="Times New Roman" w:cs="Times New Roman"/>
          <w:i/>
          <w:iCs/>
          <w:lang w:val="es-ES"/>
        </w:rPr>
      </w:pPr>
      <w:r w:rsidRPr="008E0274">
        <w:rPr>
          <w:rFonts w:ascii="Times New Roman" w:hAnsi="Times New Roman" w:cs="Times New Roman"/>
          <w:b/>
          <w:bCs/>
          <w:lang w:val="es-ES"/>
        </w:rPr>
        <w:t>Fecha:</w:t>
      </w:r>
      <w:r w:rsidRPr="008E0274">
        <w:rPr>
          <w:rFonts w:ascii="Times New Roman" w:hAnsi="Times New Roman" w:cs="Times New Roman"/>
          <w:lang w:val="es-ES"/>
        </w:rPr>
        <w:tab/>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fecha</w:t>
      </w:r>
      <w:r w:rsidRPr="008E0274">
        <w:rPr>
          <w:rFonts w:ascii="Times New Roman" w:hAnsi="Times New Roman" w:cs="Times New Roman"/>
          <w:i/>
          <w:iCs/>
          <w:lang w:val="es-ES"/>
        </w:rPr>
        <w:t>]</w:t>
      </w:r>
    </w:p>
    <w:p w14:paraId="56619808" w14:textId="77777777" w:rsidR="0046348E" w:rsidRPr="008E0274" w:rsidRDefault="0046348E" w:rsidP="0046348E">
      <w:pPr>
        <w:pStyle w:val="NormalWeb"/>
        <w:jc w:val="both"/>
        <w:rPr>
          <w:rFonts w:ascii="Times New Roman" w:hAnsi="Times New Roman" w:cs="Times New Roman"/>
          <w:lang w:val="es-ES"/>
        </w:rPr>
      </w:pPr>
      <w:r w:rsidRPr="008E0274">
        <w:rPr>
          <w:rFonts w:ascii="Times New Roman" w:hAnsi="Times New Roman" w:cs="Times New Roman"/>
          <w:b/>
          <w:bCs/>
          <w:lang w:val="es-ES"/>
        </w:rPr>
        <w:t>GARANTÍA DE LICITACION</w:t>
      </w:r>
      <w:r w:rsidRPr="008E0274">
        <w:rPr>
          <w:rFonts w:ascii="Times New Roman" w:hAnsi="Times New Roman" w:cs="Times New Roman"/>
          <w:b/>
          <w:bCs/>
          <w:smallCaps/>
          <w:lang w:val="es-ES"/>
        </w:rPr>
        <w:t xml:space="preserve"> </w:t>
      </w:r>
      <w:r w:rsidRPr="008E0274">
        <w:rPr>
          <w:rFonts w:ascii="Times New Roman" w:hAnsi="Times New Roman" w:cs="Times New Roman"/>
          <w:b/>
          <w:bCs/>
          <w:lang w:val="es-ES"/>
        </w:rPr>
        <w:t>No.:</w:t>
      </w:r>
      <w:r w:rsidRPr="008E0274">
        <w:rPr>
          <w:rFonts w:ascii="Times New Roman" w:hAnsi="Times New Roman" w:cs="Times New Roman"/>
          <w:lang w:val="es-ES"/>
        </w:rPr>
        <w:tab/>
      </w:r>
      <w:r w:rsidRPr="008E0274">
        <w:rPr>
          <w:rFonts w:ascii="Times New Roman" w:hAnsi="Times New Roman" w:cs="Times New Roman"/>
          <w:i/>
          <w:iCs/>
          <w:lang w:val="es-ES"/>
        </w:rPr>
        <w:t>[indicar:</w:t>
      </w:r>
      <w:r w:rsidRPr="008E0274">
        <w:rPr>
          <w:rFonts w:ascii="Times New Roman" w:hAnsi="Times New Roman" w:cs="Times New Roman"/>
          <w:b/>
          <w:bCs/>
          <w:i/>
          <w:iCs/>
          <w:lang w:val="es-ES"/>
        </w:rPr>
        <w:t xml:space="preserve"> número de Garantía de Licitación</w:t>
      </w:r>
      <w:r w:rsidRPr="008E0274">
        <w:rPr>
          <w:rFonts w:ascii="Times New Roman" w:hAnsi="Times New Roman" w:cs="Times New Roman"/>
          <w:i/>
          <w:iCs/>
          <w:lang w:val="es-ES"/>
        </w:rPr>
        <w:t>]</w:t>
      </w:r>
    </w:p>
    <w:p w14:paraId="79123D2D" w14:textId="77777777" w:rsidR="0046348E" w:rsidRPr="008E0274" w:rsidRDefault="0046348E" w:rsidP="0046348E">
      <w:pPr>
        <w:pStyle w:val="NormalWeb"/>
        <w:jc w:val="both"/>
        <w:rPr>
          <w:rFonts w:ascii="Times New Roman" w:hAnsi="Times New Roman" w:cs="Times New Roman"/>
          <w:lang w:val="es-ES"/>
        </w:rPr>
      </w:pPr>
      <w:r w:rsidRPr="008E0274">
        <w:rPr>
          <w:rFonts w:ascii="Times New Roman" w:hAnsi="Times New Roman" w:cs="Times New Roman"/>
          <w:lang w:val="es-ES"/>
        </w:rPr>
        <w:t xml:space="preserve">Hemos sido informados que </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nombre del Licitante</w:t>
      </w:r>
      <w:r w:rsidRPr="008E0274">
        <w:rPr>
          <w:rFonts w:ascii="Times New Roman" w:hAnsi="Times New Roman" w:cs="Times New Roman"/>
          <w:i/>
          <w:iCs/>
          <w:lang w:val="es-ES"/>
        </w:rPr>
        <w:t>]</w:t>
      </w:r>
      <w:r w:rsidRPr="008E0274">
        <w:rPr>
          <w:rFonts w:ascii="Times New Roman" w:hAnsi="Times New Roman" w:cs="Times New Roman"/>
          <w:lang w:val="es-ES"/>
        </w:rPr>
        <w:t xml:space="preserve"> (que en lo adelante se designará como "el Licitante") ha presentado a ustedes la oferta de fecha </w:t>
      </w:r>
      <w:r w:rsidRPr="008E0274">
        <w:rPr>
          <w:rFonts w:ascii="Times New Roman" w:hAnsi="Times New Roman" w:cs="Times New Roman"/>
          <w:i/>
          <w:iCs/>
          <w:sz w:val="22"/>
          <w:szCs w:val="22"/>
          <w:lang w:val="es-ES"/>
        </w:rPr>
        <w:t xml:space="preserve">[indicar: </w:t>
      </w:r>
      <w:r w:rsidRPr="008E0274">
        <w:rPr>
          <w:rFonts w:ascii="Times New Roman" w:hAnsi="Times New Roman" w:cs="Times New Roman"/>
          <w:b/>
          <w:bCs/>
          <w:i/>
          <w:iCs/>
          <w:sz w:val="22"/>
          <w:szCs w:val="22"/>
          <w:lang w:val="es-ES"/>
        </w:rPr>
        <w:t>fecha de la oferta</w:t>
      </w:r>
      <w:r w:rsidRPr="008E0274">
        <w:rPr>
          <w:rFonts w:ascii="Times New Roman" w:hAnsi="Times New Roman" w:cs="Times New Roman"/>
          <w:i/>
          <w:iCs/>
          <w:sz w:val="22"/>
          <w:szCs w:val="22"/>
          <w:lang w:val="es-ES"/>
        </w:rPr>
        <w:t>]</w:t>
      </w:r>
      <w:r w:rsidRPr="008E0274">
        <w:rPr>
          <w:rFonts w:ascii="Times New Roman" w:hAnsi="Times New Roman" w:cs="Times New Roman"/>
          <w:lang w:val="es-ES"/>
        </w:rPr>
        <w:t xml:space="preserve"> (que en lo adelante se designará como "la Oferta") para la ejecución de </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nombre del contrato</w:t>
      </w:r>
      <w:r w:rsidRPr="008E0274">
        <w:rPr>
          <w:rFonts w:ascii="Times New Roman" w:hAnsi="Times New Roman" w:cs="Times New Roman"/>
          <w:i/>
          <w:iCs/>
          <w:lang w:val="es-ES"/>
        </w:rPr>
        <w:t>]</w:t>
      </w:r>
      <w:r w:rsidRPr="008E0274">
        <w:rPr>
          <w:rFonts w:ascii="Times New Roman" w:hAnsi="Times New Roman" w:cs="Times New Roman"/>
          <w:lang w:val="es-ES"/>
        </w:rPr>
        <w:t xml:space="preserve"> de conformidad con el Llamado a Licitación No. </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número IAL</w:t>
      </w:r>
      <w:r w:rsidRPr="008E0274">
        <w:rPr>
          <w:rFonts w:ascii="Times New Roman" w:hAnsi="Times New Roman" w:cs="Times New Roman"/>
          <w:i/>
          <w:iCs/>
          <w:lang w:val="es-ES"/>
        </w:rPr>
        <w:t>]</w:t>
      </w:r>
      <w:r w:rsidRPr="008E0274">
        <w:rPr>
          <w:rFonts w:ascii="Times New Roman" w:hAnsi="Times New Roman" w:cs="Times New Roman"/>
          <w:lang w:val="es-ES"/>
        </w:rPr>
        <w:t xml:space="preserve"> (“el LAL”). </w:t>
      </w:r>
    </w:p>
    <w:p w14:paraId="4BC1D21F" w14:textId="77777777" w:rsidR="0046348E" w:rsidRPr="008E0274" w:rsidRDefault="0046348E" w:rsidP="0046348E">
      <w:pPr>
        <w:pStyle w:val="NormalWeb"/>
        <w:jc w:val="both"/>
        <w:rPr>
          <w:rFonts w:ascii="Times New Roman" w:hAnsi="Times New Roman" w:cs="Times New Roman"/>
          <w:lang w:val="es-ES"/>
        </w:rPr>
      </w:pPr>
      <w:r w:rsidRPr="008E0274">
        <w:rPr>
          <w:rFonts w:ascii="Times New Roman" w:hAnsi="Times New Roman" w:cs="Times New Roman"/>
          <w:lang w:val="es-ES"/>
        </w:rPr>
        <w:t>Por otra parte, nosotros entendemos que, de conformidad con sus condiciones, las ofertas deben estar respaldadas una por una garantía de la licitación.</w:t>
      </w:r>
    </w:p>
    <w:p w14:paraId="65A6C2F4" w14:textId="77777777" w:rsidR="0046348E" w:rsidRPr="008E0274" w:rsidRDefault="0046348E" w:rsidP="0046348E">
      <w:pPr>
        <w:pStyle w:val="NormalWeb"/>
        <w:jc w:val="both"/>
        <w:rPr>
          <w:rFonts w:ascii="Times New Roman" w:hAnsi="Times New Roman" w:cs="Times New Roman"/>
          <w:lang w:val="es-ES"/>
        </w:rPr>
      </w:pPr>
      <w:r w:rsidRPr="008E0274">
        <w:rPr>
          <w:rFonts w:ascii="Times New Roman" w:hAnsi="Times New Roman" w:cs="Times New Roman"/>
          <w:lang w:val="es-ES"/>
        </w:rPr>
        <w:t xml:space="preserve">A petición del Licitante, nosotros </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Nombre del Banco</w:t>
      </w:r>
      <w:r w:rsidRPr="008E0274">
        <w:rPr>
          <w:rFonts w:ascii="Times New Roman" w:hAnsi="Times New Roman" w:cs="Times New Roman"/>
          <w:i/>
          <w:iCs/>
          <w:lang w:val="es-ES"/>
        </w:rPr>
        <w:t xml:space="preserve">] </w:t>
      </w:r>
      <w:r w:rsidRPr="008E0274">
        <w:rPr>
          <w:rFonts w:ascii="Times New Roman" w:hAnsi="Times New Roman" w:cs="Times New Roman"/>
          <w:lang w:val="es-ES"/>
        </w:rPr>
        <w:t xml:space="preserve">por la presente nos comprometemos irrevocablemente a pagar Uds. cualquier cantidad o cantidades cuyo total no sea superior a  </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cantidad en cifras</w:t>
      </w:r>
      <w:r w:rsidRPr="008E0274">
        <w:rPr>
          <w:rFonts w:ascii="Times New Roman" w:hAnsi="Times New Roman" w:cs="Times New Roman"/>
          <w:i/>
          <w:iCs/>
          <w:lang w:val="es-ES"/>
        </w:rPr>
        <w:t xml:space="preserve">] </w:t>
      </w:r>
      <w:r w:rsidRPr="008E0274">
        <w:rPr>
          <w:rFonts w:ascii="Times New Roman" w:hAnsi="Times New Roman" w:cs="Times New Roman"/>
          <w:lang w:val="es-ES"/>
        </w:rPr>
        <w:t>(</w:t>
      </w:r>
      <w:r w:rsidRPr="008E0274">
        <w:rPr>
          <w:rFonts w:ascii="Times New Roman" w:hAnsi="Times New Roman" w:cs="Times New Roman"/>
          <w:i/>
          <w:iCs/>
          <w:lang w:val="es-ES"/>
        </w:rPr>
        <w:t xml:space="preserve">[indicar: </w:t>
      </w:r>
      <w:r w:rsidRPr="008E0274">
        <w:rPr>
          <w:rFonts w:ascii="Times New Roman" w:hAnsi="Times New Roman" w:cs="Times New Roman"/>
          <w:b/>
          <w:bCs/>
          <w:i/>
          <w:iCs/>
          <w:lang w:val="es-ES"/>
        </w:rPr>
        <w:t>cantidad en palabras</w:t>
      </w:r>
      <w:r w:rsidRPr="008E0274">
        <w:rPr>
          <w:rFonts w:ascii="Times New Roman" w:hAnsi="Times New Roman" w:cs="Times New Roman"/>
          <w:i/>
          <w:iCs/>
          <w:lang w:val="es-ES"/>
        </w:rPr>
        <w:t>]</w:t>
      </w:r>
      <w:r w:rsidRPr="008E0274">
        <w:rPr>
          <w:rFonts w:ascii="Times New Roman" w:hAnsi="Times New Roman" w:cs="Times New Roman"/>
          <w:lang w:val="es-ES"/>
        </w:rPr>
        <w:t>) una vez que recibamos de ustedes la primera exigencia por escrito acompañada por una declaración escrita donde se especifique que el Licitante no ha cumplido su(s) compromiso(s) de conformidad con las condiciones de oferta, puesto que el Licitante:</w:t>
      </w:r>
    </w:p>
    <w:p w14:paraId="499206B9" w14:textId="77777777" w:rsidR="0046348E" w:rsidRPr="008E0274" w:rsidRDefault="0046348E" w:rsidP="0046348E">
      <w:pPr>
        <w:pStyle w:val="NormalWeb"/>
        <w:tabs>
          <w:tab w:val="left" w:pos="1260"/>
        </w:tabs>
        <w:ind w:left="1260" w:right="720" w:hanging="540"/>
        <w:jc w:val="both"/>
        <w:rPr>
          <w:rFonts w:ascii="Times New Roman" w:hAnsi="Times New Roman" w:cs="Times New Roman"/>
          <w:lang w:val="es-ES"/>
        </w:rPr>
      </w:pPr>
      <w:r w:rsidRPr="008E0274">
        <w:rPr>
          <w:rFonts w:ascii="Times New Roman" w:hAnsi="Times New Roman" w:cs="Times New Roman"/>
          <w:lang w:val="es-ES"/>
        </w:rPr>
        <w:t xml:space="preserve">a) </w:t>
      </w:r>
      <w:r w:rsidRPr="008E0274">
        <w:rPr>
          <w:rFonts w:ascii="Times New Roman" w:hAnsi="Times New Roman" w:cs="Times New Roman"/>
          <w:lang w:val="es-ES"/>
        </w:rPr>
        <w:tab/>
        <w:t>ha retirado su oferta durante el período de validez de la oferta por el Licitante en el formulario de oferta; o</w:t>
      </w:r>
    </w:p>
    <w:p w14:paraId="3922F6AB" w14:textId="5E755CEF" w:rsidR="0046348E" w:rsidRPr="008E0274" w:rsidRDefault="00696585" w:rsidP="00696585">
      <w:pPr>
        <w:pStyle w:val="NormalWeb"/>
        <w:tabs>
          <w:tab w:val="left" w:pos="1260"/>
        </w:tabs>
        <w:spacing w:before="0" w:after="0"/>
        <w:ind w:left="1260" w:hanging="540"/>
        <w:jc w:val="both"/>
        <w:rPr>
          <w:rFonts w:ascii="Times New Roman" w:hAnsi="Times New Roman" w:cs="Times New Roman"/>
          <w:lang w:val="es-ES"/>
        </w:rPr>
      </w:pPr>
      <w:r>
        <w:rPr>
          <w:rFonts w:ascii="Times New Roman" w:hAnsi="Times New Roman" w:cs="Times New Roman"/>
          <w:lang w:val="es-ES"/>
        </w:rPr>
        <w:t>b</w:t>
      </w:r>
      <w:r w:rsidR="0046348E" w:rsidRPr="008E0274">
        <w:rPr>
          <w:rFonts w:ascii="Times New Roman" w:hAnsi="Times New Roman" w:cs="Times New Roman"/>
          <w:lang w:val="es-ES"/>
        </w:rPr>
        <w:t xml:space="preserve">) </w:t>
      </w:r>
      <w:r w:rsidR="0046348E" w:rsidRPr="008E0274">
        <w:rPr>
          <w:rFonts w:ascii="Times New Roman" w:hAnsi="Times New Roman" w:cs="Times New Roman"/>
          <w:lang w:val="es-ES"/>
        </w:rPr>
        <w:tab/>
        <w:t>luego de haber recibido la notificación de aceptación de la oferta por el Comprador durante el período de validez de la oferta, i) no ejecuta o se niega a ejecutar el Formulario del Contrato, si se exige, o ii) no suministra o se niega a suministrar la garantía de cumplimiento, de conformidad con las IAL.</w:t>
      </w:r>
    </w:p>
    <w:p w14:paraId="65D05B67" w14:textId="577B21D4" w:rsidR="0046348E" w:rsidRPr="008E0274" w:rsidRDefault="0046348E" w:rsidP="0046348E">
      <w:pPr>
        <w:pStyle w:val="NormalWeb"/>
        <w:spacing w:before="0" w:after="0"/>
        <w:jc w:val="both"/>
        <w:rPr>
          <w:rFonts w:ascii="Times New Roman" w:hAnsi="Times New Roman" w:cs="Times New Roman"/>
          <w:lang w:val="es-ES"/>
        </w:rPr>
      </w:pPr>
      <w:r w:rsidRPr="008E0274">
        <w:rPr>
          <w:rFonts w:ascii="Times New Roman" w:hAnsi="Times New Roman" w:cs="Times New Roman"/>
          <w:lang w:val="es-ES"/>
        </w:rPr>
        <w:t>Esta garantía dejará de tener vigencia:  a) si el Licitante es el Licitante favorecido, una vez que recibamos las copias del contrato firmado por el Licitante y de la garantía de cumplimiento emitida a ustedes de acuerdo con las IAL; o b) si el Licitante no es el Licitante favorecido, i) una vez que recibamos una copia de su notificación al Licitante favorecido; o ii) veintiocho días después del vencimiento de la oferta del Licitante, de estas dos situaciones la que ocurra primero.</w:t>
      </w:r>
    </w:p>
    <w:p w14:paraId="054F6A18" w14:textId="77777777" w:rsidR="0046348E" w:rsidRPr="008E0274" w:rsidRDefault="0046348E" w:rsidP="0046348E">
      <w:pPr>
        <w:pStyle w:val="NormalWeb"/>
        <w:spacing w:before="0" w:after="0"/>
        <w:jc w:val="both"/>
        <w:rPr>
          <w:rFonts w:ascii="Times New Roman" w:hAnsi="Times New Roman" w:cs="Times New Roman"/>
          <w:lang w:val="es-ES"/>
        </w:rPr>
      </w:pPr>
      <w:r w:rsidRPr="008E0274">
        <w:rPr>
          <w:rFonts w:ascii="Times New Roman" w:hAnsi="Times New Roman" w:cs="Times New Roman"/>
          <w:lang w:val="es-ES"/>
        </w:rPr>
        <w:t>En consecuencia, cualquier exigencia de pago de conformidad con esta garantía deberá recibirse en nuestra oficina en esa fecha o antes.</w:t>
      </w:r>
    </w:p>
    <w:p w14:paraId="52A5CEDE" w14:textId="77777777" w:rsidR="0046348E" w:rsidRPr="008E0274" w:rsidRDefault="0046348E" w:rsidP="0046348E">
      <w:pPr>
        <w:pStyle w:val="NormalWeb"/>
        <w:spacing w:before="0" w:after="0"/>
        <w:jc w:val="both"/>
        <w:rPr>
          <w:rFonts w:ascii="Times New Roman" w:hAnsi="Times New Roman" w:cs="Times New Roman"/>
          <w:lang w:val="es-ES"/>
        </w:rPr>
      </w:pPr>
    </w:p>
    <w:p w14:paraId="3DFE04AC" w14:textId="77777777" w:rsidR="0046348E" w:rsidRPr="008E0274" w:rsidRDefault="0046348E" w:rsidP="0046348E">
      <w:pPr>
        <w:pStyle w:val="NormalWeb"/>
        <w:spacing w:before="0" w:after="0"/>
        <w:jc w:val="both"/>
        <w:rPr>
          <w:rFonts w:ascii="Times New Roman" w:hAnsi="Times New Roman" w:cs="Times New Roman"/>
          <w:lang w:val="es-ES"/>
        </w:rPr>
      </w:pPr>
      <w:r w:rsidRPr="008E0274">
        <w:rPr>
          <w:rFonts w:ascii="Times New Roman" w:hAnsi="Times New Roman" w:cs="Times New Roman"/>
          <w:lang w:val="es-ES"/>
        </w:rPr>
        <w:t>Esta Garantía está sujeta a las “</w:t>
      </w:r>
      <w:r w:rsidRPr="008E0274">
        <w:rPr>
          <w:rFonts w:ascii="Times New Roman" w:hAnsi="Times New Roman" w:cs="Times New Roman"/>
          <w:b/>
          <w:bCs/>
          <w:lang w:val="es-ES"/>
        </w:rPr>
        <w:t>Uniform Rules</w:t>
      </w:r>
      <w:r w:rsidRPr="008E0274">
        <w:rPr>
          <w:rFonts w:ascii="Times New Roman" w:hAnsi="Times New Roman" w:cs="Times New Roman"/>
          <w:lang w:val="es-ES"/>
        </w:rPr>
        <w:t xml:space="preserve"> </w:t>
      </w:r>
      <w:r w:rsidRPr="008E0274">
        <w:rPr>
          <w:rFonts w:ascii="Times New Roman" w:hAnsi="Times New Roman" w:cs="Times New Roman"/>
          <w:b/>
          <w:bCs/>
          <w:lang w:val="es-ES"/>
        </w:rPr>
        <w:t>for</w:t>
      </w:r>
      <w:r w:rsidRPr="008E0274">
        <w:rPr>
          <w:rFonts w:ascii="Times New Roman" w:hAnsi="Times New Roman" w:cs="Times New Roman"/>
          <w:lang w:val="es-ES"/>
        </w:rPr>
        <w:t xml:space="preserve"> </w:t>
      </w:r>
      <w:r w:rsidRPr="008E0274">
        <w:rPr>
          <w:rFonts w:ascii="Times New Roman" w:hAnsi="Times New Roman" w:cs="Times New Roman"/>
          <w:b/>
          <w:bCs/>
          <w:lang w:val="es-ES"/>
        </w:rPr>
        <w:t>Demand Guarantees”</w:t>
      </w:r>
      <w:r w:rsidRPr="008E0274">
        <w:rPr>
          <w:rFonts w:ascii="Times New Roman" w:hAnsi="Times New Roman" w:cs="Times New Roman"/>
          <w:lang w:val="es-ES"/>
        </w:rPr>
        <w:t>, Publicación ICC No. 458.</w:t>
      </w:r>
    </w:p>
    <w:p w14:paraId="55061526" w14:textId="77777777" w:rsidR="0046348E" w:rsidRPr="008E0274" w:rsidRDefault="0046348E" w:rsidP="0046348E">
      <w:pPr>
        <w:pStyle w:val="NormalWeb"/>
        <w:spacing w:before="0" w:after="0"/>
        <w:jc w:val="both"/>
        <w:rPr>
          <w:rFonts w:ascii="Times New Roman" w:hAnsi="Times New Roman" w:cs="Times New Roman"/>
          <w:lang w:val="es-ES"/>
        </w:rPr>
      </w:pPr>
    </w:p>
    <w:p w14:paraId="65662466" w14:textId="77777777" w:rsidR="0046348E" w:rsidRPr="008E0274" w:rsidRDefault="0046348E" w:rsidP="0046348E">
      <w:pPr>
        <w:pStyle w:val="NormalWeb"/>
        <w:spacing w:before="0" w:after="0"/>
        <w:jc w:val="both"/>
        <w:rPr>
          <w:rFonts w:ascii="Times New Roman" w:hAnsi="Times New Roman" w:cs="Times New Roman"/>
          <w:b/>
          <w:bCs/>
          <w:lang w:val="es-ES"/>
        </w:rPr>
      </w:pPr>
      <w:r w:rsidRPr="008E0274">
        <w:rPr>
          <w:rFonts w:ascii="Times New Roman" w:hAnsi="Times New Roman" w:cs="Times New Roman"/>
          <w:b/>
          <w:bCs/>
          <w:lang w:val="es-ES"/>
        </w:rPr>
        <w:t>_____________________________</w:t>
      </w:r>
    </w:p>
    <w:p w14:paraId="1A8F55D7" w14:textId="77777777" w:rsidR="0046348E" w:rsidRPr="008E0274" w:rsidRDefault="0046348E" w:rsidP="0046348E">
      <w:pPr>
        <w:pStyle w:val="NormalWeb"/>
        <w:spacing w:before="0" w:after="0"/>
        <w:jc w:val="both"/>
        <w:rPr>
          <w:rFonts w:ascii="Times New Roman" w:hAnsi="Times New Roman" w:cs="Times New Roman"/>
          <w:i/>
          <w:iCs/>
          <w:lang w:val="es-ES"/>
        </w:rPr>
      </w:pPr>
      <w:r w:rsidRPr="008E0274">
        <w:rPr>
          <w:rFonts w:ascii="Times New Roman" w:hAnsi="Times New Roman" w:cs="Times New Roman"/>
          <w:i/>
          <w:iCs/>
          <w:lang w:val="es-ES"/>
        </w:rPr>
        <w:t>[firma(s)]</w:t>
      </w:r>
    </w:p>
    <w:p w14:paraId="07DCEB75" w14:textId="77777777" w:rsidR="0046348E" w:rsidRPr="008E0274" w:rsidRDefault="0046348E" w:rsidP="0046348E">
      <w:pPr>
        <w:jc w:val="center"/>
        <w:rPr>
          <w:sz w:val="22"/>
          <w:szCs w:val="22"/>
          <w:lang w:val="es-ES"/>
        </w:rPr>
      </w:pPr>
    </w:p>
    <w:p w14:paraId="41418C85" w14:textId="77777777" w:rsidR="0046348E" w:rsidRPr="008E0274" w:rsidRDefault="0046348E" w:rsidP="0046348E">
      <w:pPr>
        <w:pStyle w:val="Head81"/>
        <w:rPr>
          <w:lang w:val="es-ES"/>
        </w:rPr>
      </w:pPr>
      <w:r w:rsidRPr="008E0274">
        <w:rPr>
          <w:sz w:val="22"/>
          <w:szCs w:val="22"/>
          <w:lang w:val="es-ES"/>
        </w:rPr>
        <w:br w:type="page"/>
      </w:r>
      <w:bookmarkStart w:id="608" w:name="_Toc521497263"/>
      <w:bookmarkStart w:id="609" w:name="_Toc107660986"/>
      <w:r w:rsidRPr="008E0274">
        <w:rPr>
          <w:lang w:val="es-ES"/>
        </w:rPr>
        <w:t>4A.  Formulario de Garantía de seriedad d</w:t>
      </w:r>
      <w:bookmarkStart w:id="610" w:name="_Toc521494830"/>
      <w:r w:rsidRPr="008E0274">
        <w:rPr>
          <w:lang w:val="es-ES"/>
        </w:rPr>
        <w:t>e la oferta (Seguro de Oferta)</w:t>
      </w:r>
      <w:bookmarkEnd w:id="608"/>
      <w:bookmarkEnd w:id="609"/>
      <w:bookmarkEnd w:id="610"/>
    </w:p>
    <w:p w14:paraId="0AB899D2" w14:textId="77777777" w:rsidR="0046348E" w:rsidRPr="008E0274" w:rsidRDefault="0046348E" w:rsidP="0046348E">
      <w:pPr>
        <w:autoSpaceDE w:val="0"/>
        <w:autoSpaceDN w:val="0"/>
        <w:adjustRightInd w:val="0"/>
        <w:spacing w:line="240" w:lineRule="atLeast"/>
        <w:rPr>
          <w:rFonts w:ascii="Times New Roman Bold" w:hAnsi="Times New Roman Bold"/>
          <w:b/>
          <w:bCs/>
          <w:sz w:val="22"/>
          <w:szCs w:val="22"/>
          <w:lang w:val="es-ES"/>
        </w:rPr>
      </w:pPr>
    </w:p>
    <w:p w14:paraId="66F1B60C" w14:textId="77777777" w:rsidR="0046348E" w:rsidRPr="008E0274" w:rsidRDefault="0046348E" w:rsidP="0046348E">
      <w:pPr>
        <w:autoSpaceDE w:val="0"/>
        <w:autoSpaceDN w:val="0"/>
        <w:adjustRightInd w:val="0"/>
        <w:spacing w:line="240" w:lineRule="atLeast"/>
        <w:rPr>
          <w:lang w:val="es-ES"/>
        </w:rPr>
      </w:pPr>
      <w:r w:rsidRPr="008E0274">
        <w:rPr>
          <w:lang w:val="es-ES"/>
        </w:rPr>
        <w:t>Garantía N</w:t>
      </w:r>
      <w:r w:rsidRPr="008E0274">
        <w:rPr>
          <w:vertAlign w:val="superscript"/>
          <w:lang w:val="es-ES"/>
        </w:rPr>
        <w:t>o</w:t>
      </w:r>
      <w:r w:rsidRPr="008E0274">
        <w:rPr>
          <w:lang w:val="es-ES"/>
        </w:rPr>
        <w:t>. ______________________</w:t>
      </w:r>
    </w:p>
    <w:p w14:paraId="61E1E35E" w14:textId="77777777" w:rsidR="0046348E" w:rsidRPr="008E0274" w:rsidRDefault="0046348E" w:rsidP="0046348E">
      <w:pPr>
        <w:autoSpaceDE w:val="0"/>
        <w:autoSpaceDN w:val="0"/>
        <w:adjustRightInd w:val="0"/>
        <w:spacing w:line="240" w:lineRule="atLeast"/>
        <w:rPr>
          <w:lang w:val="es-ES"/>
        </w:rPr>
      </w:pPr>
    </w:p>
    <w:p w14:paraId="31DC7467" w14:textId="77777777" w:rsidR="0046348E" w:rsidRPr="008E0274" w:rsidRDefault="0046348E" w:rsidP="0046348E">
      <w:pPr>
        <w:autoSpaceDE w:val="0"/>
        <w:autoSpaceDN w:val="0"/>
        <w:adjustRightInd w:val="0"/>
        <w:spacing w:line="240" w:lineRule="atLeast"/>
        <w:rPr>
          <w:b/>
          <w:bCs/>
          <w:lang w:val="es-ES"/>
        </w:rPr>
      </w:pPr>
      <w:r w:rsidRPr="008E0274">
        <w:rPr>
          <w:lang w:val="es-ES"/>
        </w:rPr>
        <w:t xml:space="preserve">MEDIANTE ESTA GARANTÍA </w:t>
      </w:r>
      <w:r w:rsidRPr="008E0274">
        <w:rPr>
          <w:i/>
          <w:iCs/>
          <w:lang w:val="es-ES"/>
        </w:rPr>
        <w:t xml:space="preserve">[indicar: </w:t>
      </w:r>
      <w:r w:rsidRPr="008E0274">
        <w:rPr>
          <w:b/>
          <w:bCs/>
          <w:i/>
          <w:iCs/>
          <w:lang w:val="es-ES"/>
        </w:rPr>
        <w:t>nombre del Licitante</w:t>
      </w:r>
      <w:r w:rsidRPr="008E0274">
        <w:rPr>
          <w:i/>
          <w:iCs/>
          <w:lang w:val="es-ES"/>
        </w:rPr>
        <w:t>]</w:t>
      </w:r>
      <w:r w:rsidRPr="008E0274">
        <w:rPr>
          <w:lang w:val="es-ES"/>
        </w:rPr>
        <w:t xml:space="preserve"> como Principal (que en lo adelante se designará como “el Principal”), y </w:t>
      </w:r>
      <w:r w:rsidRPr="008E0274">
        <w:rPr>
          <w:i/>
          <w:iCs/>
          <w:lang w:val="es-ES"/>
        </w:rPr>
        <w:t xml:space="preserve">[indicar: </w:t>
      </w:r>
      <w:r w:rsidRPr="008E0274">
        <w:rPr>
          <w:b/>
          <w:bCs/>
          <w:i/>
          <w:iCs/>
          <w:lang w:val="es-ES"/>
        </w:rPr>
        <w:t>nombre, título legal, y dirección del garante</w:t>
      </w:r>
      <w:r w:rsidRPr="008E0274">
        <w:rPr>
          <w:i/>
          <w:iCs/>
          <w:lang w:val="es-ES"/>
        </w:rPr>
        <w:t>],</w:t>
      </w:r>
      <w:r w:rsidRPr="008E0274">
        <w:rPr>
          <w:lang w:val="es-ES"/>
        </w:rPr>
        <w:t xml:space="preserve"> autorizado para tramitar el negocio en </w:t>
      </w:r>
      <w:r w:rsidRPr="008E0274">
        <w:rPr>
          <w:i/>
          <w:iCs/>
          <w:lang w:val="es-ES"/>
        </w:rPr>
        <w:t xml:space="preserve">[indicar: </w:t>
      </w:r>
      <w:r w:rsidRPr="008E0274">
        <w:rPr>
          <w:b/>
          <w:bCs/>
          <w:i/>
          <w:iCs/>
          <w:lang w:val="es-ES"/>
        </w:rPr>
        <w:t>nombre del país del Comprador</w:t>
      </w:r>
      <w:r w:rsidRPr="008E0274">
        <w:rPr>
          <w:i/>
          <w:iCs/>
          <w:lang w:val="es-ES"/>
        </w:rPr>
        <w:t>],</w:t>
      </w:r>
      <w:r w:rsidRPr="008E0274">
        <w:rPr>
          <w:lang w:val="es-ES"/>
        </w:rPr>
        <w:t xml:space="preserve"> como Garante (que en lo adelante se designará como “el Garante”), se compromete y sostiene firmemente el compromiso ante  </w:t>
      </w:r>
      <w:r w:rsidRPr="008E0274">
        <w:rPr>
          <w:i/>
          <w:iCs/>
          <w:lang w:val="es-ES"/>
        </w:rPr>
        <w:t xml:space="preserve">[inserte: </w:t>
      </w:r>
      <w:r w:rsidRPr="008E0274">
        <w:rPr>
          <w:b/>
          <w:bCs/>
          <w:i/>
          <w:iCs/>
          <w:lang w:val="es-ES"/>
        </w:rPr>
        <w:t>nombre del Comprador</w:t>
      </w:r>
      <w:r w:rsidRPr="008E0274">
        <w:rPr>
          <w:i/>
          <w:iCs/>
          <w:lang w:val="es-ES"/>
        </w:rPr>
        <w:t>]</w:t>
      </w:r>
      <w:r w:rsidRPr="008E0274">
        <w:rPr>
          <w:lang w:val="es-ES"/>
        </w:rPr>
        <w:t xml:space="preserve"> como Obligante (que en lo adelante se designará como “el Comprador”) por la cantidad de </w:t>
      </w:r>
      <w:r w:rsidRPr="008E0274">
        <w:rPr>
          <w:i/>
          <w:iCs/>
          <w:lang w:val="es-ES"/>
        </w:rPr>
        <w:t xml:space="preserve">[indicar  </w:t>
      </w:r>
      <w:r w:rsidRPr="008E0274">
        <w:rPr>
          <w:b/>
          <w:bCs/>
          <w:i/>
          <w:iCs/>
          <w:lang w:val="es-ES"/>
        </w:rPr>
        <w:t>monto de la Garantía</w:t>
      </w:r>
      <w:r w:rsidRPr="008E0274">
        <w:rPr>
          <w:i/>
          <w:iCs/>
          <w:lang w:val="es-ES"/>
        </w:rPr>
        <w:t>]</w:t>
      </w:r>
      <w:r w:rsidRPr="008E0274">
        <w:rPr>
          <w:rFonts w:ascii="Arial" w:hAnsi="Arial" w:cs="Arial"/>
          <w:lang w:val="es-ES"/>
        </w:rPr>
        <w:t xml:space="preserve"> (¹).</w:t>
      </w:r>
      <w:r w:rsidRPr="008E0274">
        <w:rPr>
          <w:lang w:val="es-ES"/>
        </w:rPr>
        <w:t xml:space="preserve"> </w:t>
      </w:r>
      <w:r w:rsidRPr="008E0274">
        <w:rPr>
          <w:i/>
          <w:iCs/>
          <w:lang w:val="es-ES"/>
        </w:rPr>
        <w:t xml:space="preserve">[indicar: </w:t>
      </w:r>
      <w:r w:rsidRPr="008E0274">
        <w:rPr>
          <w:b/>
          <w:bCs/>
          <w:i/>
          <w:iCs/>
          <w:lang w:val="es-ES"/>
        </w:rPr>
        <w:t>cantidad en palabras</w:t>
      </w:r>
      <w:r w:rsidRPr="008E0274">
        <w:rPr>
          <w:i/>
          <w:iCs/>
          <w:lang w:val="es-ES"/>
        </w:rPr>
        <w:t>]</w:t>
      </w:r>
      <w:r w:rsidRPr="008E0274">
        <w:rPr>
          <w:lang w:val="es-ES"/>
        </w:rPr>
        <w:t>, por el pago de cuya suma, de forma total y verdadera, nosotros, los mencionados Principal y Garante</w:t>
      </w:r>
      <w:r w:rsidRPr="008E0274">
        <w:rPr>
          <w:b/>
          <w:bCs/>
          <w:lang w:val="es-ES"/>
        </w:rPr>
        <w:t xml:space="preserve">, </w:t>
      </w:r>
      <w:r w:rsidRPr="008E0274">
        <w:rPr>
          <w:lang w:val="es-ES"/>
        </w:rPr>
        <w:t>nos obligamos nosotros mismos, a nuestros sucesores y cesionarios, juntos y por separado, firmemente por este documento.</w:t>
      </w:r>
    </w:p>
    <w:p w14:paraId="716A526E" w14:textId="77777777" w:rsidR="0046348E" w:rsidRPr="008E0274" w:rsidRDefault="0046348E" w:rsidP="0046348E">
      <w:pPr>
        <w:autoSpaceDE w:val="0"/>
        <w:autoSpaceDN w:val="0"/>
        <w:adjustRightInd w:val="0"/>
        <w:spacing w:line="240" w:lineRule="atLeast"/>
        <w:rPr>
          <w:lang w:val="es-ES"/>
        </w:rPr>
      </w:pPr>
    </w:p>
    <w:p w14:paraId="16E93CF3" w14:textId="77777777" w:rsidR="0046348E" w:rsidRPr="008E0274" w:rsidRDefault="0046348E" w:rsidP="0046348E">
      <w:pPr>
        <w:autoSpaceDE w:val="0"/>
        <w:autoSpaceDN w:val="0"/>
        <w:adjustRightInd w:val="0"/>
        <w:spacing w:line="240" w:lineRule="atLeast"/>
        <w:rPr>
          <w:lang w:val="es-ES"/>
        </w:rPr>
      </w:pPr>
      <w:r w:rsidRPr="008E0274">
        <w:rPr>
          <w:lang w:val="es-ES"/>
        </w:rPr>
        <w:t xml:space="preserve">CONSIDERANDO QUE el Principal ha presentado una Oferta por escrito al Comprador en fecha ___ de______, 20__, para el suministro de </w:t>
      </w:r>
      <w:r w:rsidRPr="008E0274">
        <w:rPr>
          <w:i/>
          <w:iCs/>
          <w:lang w:val="es-ES"/>
        </w:rPr>
        <w:t xml:space="preserve">[indicar: </w:t>
      </w:r>
      <w:r w:rsidRPr="008E0274">
        <w:rPr>
          <w:b/>
          <w:bCs/>
          <w:i/>
          <w:iCs/>
          <w:lang w:val="es-ES"/>
        </w:rPr>
        <w:t>nombre y descripción de bienes</w:t>
      </w:r>
      <w:r w:rsidRPr="008E0274">
        <w:rPr>
          <w:i/>
          <w:iCs/>
          <w:lang w:val="es-ES"/>
        </w:rPr>
        <w:t>]</w:t>
      </w:r>
      <w:r w:rsidRPr="008E0274">
        <w:rPr>
          <w:lang w:val="es-ES"/>
        </w:rPr>
        <w:t xml:space="preserve"> (que en lo adelante se designará como la “Oferta”).</w:t>
      </w:r>
    </w:p>
    <w:p w14:paraId="0CD3FAD7" w14:textId="77777777" w:rsidR="0046348E" w:rsidRPr="008E0274" w:rsidRDefault="0046348E" w:rsidP="0046348E">
      <w:pPr>
        <w:autoSpaceDE w:val="0"/>
        <w:autoSpaceDN w:val="0"/>
        <w:adjustRightInd w:val="0"/>
        <w:spacing w:line="240" w:lineRule="atLeast"/>
        <w:rPr>
          <w:lang w:val="es-ES"/>
        </w:rPr>
      </w:pPr>
    </w:p>
    <w:p w14:paraId="3B4AC54D" w14:textId="77777777" w:rsidR="0046348E" w:rsidRPr="008E0274" w:rsidRDefault="0046348E" w:rsidP="0046348E">
      <w:pPr>
        <w:autoSpaceDE w:val="0"/>
        <w:autoSpaceDN w:val="0"/>
        <w:adjustRightInd w:val="0"/>
        <w:spacing w:line="240" w:lineRule="atLeast"/>
        <w:rPr>
          <w:lang w:val="es-ES"/>
        </w:rPr>
      </w:pPr>
      <w:r w:rsidRPr="008E0274">
        <w:rPr>
          <w:lang w:val="es-ES"/>
        </w:rPr>
        <w:t>ACTUALMENTE, POR CONSIGUIENTE, LA CONDICION DE ESTA OBLIGACIÓN es tal que si el  Principal:</w:t>
      </w:r>
    </w:p>
    <w:p w14:paraId="3E7FE17B" w14:textId="77777777" w:rsidR="0046348E" w:rsidRPr="008E0274" w:rsidRDefault="0046348E" w:rsidP="0046348E">
      <w:pPr>
        <w:autoSpaceDE w:val="0"/>
        <w:autoSpaceDN w:val="0"/>
        <w:adjustRightInd w:val="0"/>
        <w:spacing w:line="240" w:lineRule="atLeast"/>
        <w:rPr>
          <w:lang w:val="es-ES"/>
        </w:rPr>
      </w:pPr>
    </w:p>
    <w:p w14:paraId="4AFA029A" w14:textId="77777777" w:rsidR="0046348E" w:rsidRPr="008E0274" w:rsidRDefault="0046348E" w:rsidP="0046348E">
      <w:pPr>
        <w:autoSpaceDE w:val="0"/>
        <w:autoSpaceDN w:val="0"/>
        <w:adjustRightInd w:val="0"/>
        <w:spacing w:line="240" w:lineRule="atLeast"/>
        <w:rPr>
          <w:lang w:val="es-ES"/>
        </w:rPr>
      </w:pPr>
      <w:r w:rsidRPr="008E0274">
        <w:rPr>
          <w:lang w:val="es-ES"/>
        </w:rPr>
        <w:t>1)</w:t>
      </w:r>
      <w:r w:rsidRPr="008E0274">
        <w:rPr>
          <w:lang w:val="es-ES"/>
        </w:rPr>
        <w:tab/>
        <w:t>retira su Oferta durante el período de validez de la oferta especificado por el Licitante en el Formulario de Oferta, o</w:t>
      </w:r>
    </w:p>
    <w:p w14:paraId="74429C64" w14:textId="77777777" w:rsidR="0046348E" w:rsidRPr="008E0274" w:rsidRDefault="0046348E" w:rsidP="0046348E">
      <w:pPr>
        <w:autoSpaceDE w:val="0"/>
        <w:autoSpaceDN w:val="0"/>
        <w:adjustRightInd w:val="0"/>
        <w:spacing w:line="240" w:lineRule="atLeast"/>
        <w:rPr>
          <w:lang w:val="es-ES"/>
        </w:rPr>
      </w:pPr>
      <w:r w:rsidRPr="008E0274">
        <w:rPr>
          <w:lang w:val="es-ES"/>
        </w:rPr>
        <w:t>2)</w:t>
      </w:r>
      <w:r w:rsidRPr="008E0274">
        <w:rPr>
          <w:lang w:val="es-ES"/>
        </w:rPr>
        <w:tab/>
        <w:t>se niega  a aceptar la corrección de errores en su precio de oferta de acuerdo con las Instrucciones a los Licitantes; o</w:t>
      </w:r>
    </w:p>
    <w:p w14:paraId="3A76AF59" w14:textId="77777777" w:rsidR="0046348E" w:rsidRPr="008E0274" w:rsidRDefault="0046348E" w:rsidP="0046348E">
      <w:pPr>
        <w:autoSpaceDE w:val="0"/>
        <w:autoSpaceDN w:val="0"/>
        <w:adjustRightInd w:val="0"/>
        <w:spacing w:line="240" w:lineRule="atLeast"/>
        <w:rPr>
          <w:lang w:val="es-ES"/>
        </w:rPr>
      </w:pPr>
      <w:r w:rsidRPr="008E0274">
        <w:rPr>
          <w:lang w:val="es-ES"/>
        </w:rPr>
        <w:t>3)</w:t>
      </w:r>
      <w:r w:rsidRPr="008E0274">
        <w:rPr>
          <w:lang w:val="es-ES"/>
        </w:rPr>
        <w:tab/>
        <w:t>una vez recibida la notificación de aceptación de su Oferta por el Comprador durante el período de  validez de la oferta;</w:t>
      </w:r>
    </w:p>
    <w:p w14:paraId="7631CF75" w14:textId="77777777" w:rsidR="0046348E" w:rsidRPr="008E0274" w:rsidRDefault="0046348E" w:rsidP="0046348E">
      <w:pPr>
        <w:autoSpaceDE w:val="0"/>
        <w:autoSpaceDN w:val="0"/>
        <w:adjustRightInd w:val="0"/>
        <w:spacing w:line="240" w:lineRule="atLeast"/>
        <w:ind w:left="720"/>
        <w:rPr>
          <w:lang w:val="es-ES"/>
        </w:rPr>
      </w:pPr>
      <w:r w:rsidRPr="008E0274">
        <w:rPr>
          <w:lang w:val="es-ES"/>
        </w:rPr>
        <w:t>a)</w:t>
      </w:r>
      <w:r w:rsidRPr="008E0274">
        <w:rPr>
          <w:lang w:val="es-ES"/>
        </w:rPr>
        <w:tab/>
        <w:t>no ejecuta o se niega a ejecutar el Formulario del Contrato de acuerdo con las Instrucciones a los Licitantes, si así se le exigiera; o</w:t>
      </w:r>
    </w:p>
    <w:p w14:paraId="6FF0AB72" w14:textId="77777777" w:rsidR="0046348E" w:rsidRPr="008E0274" w:rsidRDefault="0046348E" w:rsidP="0046348E">
      <w:pPr>
        <w:autoSpaceDE w:val="0"/>
        <w:autoSpaceDN w:val="0"/>
        <w:adjustRightInd w:val="0"/>
        <w:spacing w:line="240" w:lineRule="atLeast"/>
        <w:ind w:left="720"/>
        <w:rPr>
          <w:lang w:val="es-ES"/>
        </w:rPr>
      </w:pPr>
      <w:r w:rsidRPr="008E0274">
        <w:rPr>
          <w:lang w:val="es-ES"/>
        </w:rPr>
        <w:t>b)</w:t>
      </w:r>
      <w:r w:rsidRPr="008E0274">
        <w:rPr>
          <w:lang w:val="es-ES"/>
        </w:rPr>
        <w:tab/>
        <w:t>no suministra o se niega a suministrar la garantía de cumplimiento de acuerdo con las Instrucciones a los Licitantes;</w:t>
      </w:r>
    </w:p>
    <w:p w14:paraId="7EEE1CA3" w14:textId="77777777" w:rsidR="0046348E" w:rsidRPr="008E0274" w:rsidRDefault="0046348E" w:rsidP="0046348E">
      <w:pPr>
        <w:autoSpaceDE w:val="0"/>
        <w:autoSpaceDN w:val="0"/>
        <w:adjustRightInd w:val="0"/>
        <w:spacing w:line="240" w:lineRule="atLeast"/>
        <w:ind w:left="360"/>
        <w:rPr>
          <w:lang w:val="es-ES"/>
        </w:rPr>
      </w:pPr>
    </w:p>
    <w:p w14:paraId="0FCD8C88" w14:textId="77777777" w:rsidR="0046348E" w:rsidRPr="008E0274" w:rsidRDefault="0046348E" w:rsidP="0046348E">
      <w:pPr>
        <w:autoSpaceDE w:val="0"/>
        <w:autoSpaceDN w:val="0"/>
        <w:adjustRightInd w:val="0"/>
        <w:spacing w:line="240" w:lineRule="atLeast"/>
        <w:rPr>
          <w:lang w:val="es-ES"/>
        </w:rPr>
      </w:pPr>
      <w:r w:rsidRPr="008E0274">
        <w:rPr>
          <w:lang w:val="es-ES"/>
        </w:rPr>
        <w:t>entonces el Garante pagará inmediatamente al Comprador un monto no mayor del que se indica más arriba una vez que reciba la primera exigencia por escrito del Comprador, sin que el Comprador tenga que sustanciar su demanda, siempre que la exigencia del Comprador se derive de alguno de los sucesos indicados anteriormente especificando cuál(es) de esos sucesos (s) ha(n) ocurrido.</w:t>
      </w:r>
    </w:p>
    <w:p w14:paraId="5B9505DC" w14:textId="77777777" w:rsidR="0046348E" w:rsidRPr="008E0274" w:rsidRDefault="0046348E" w:rsidP="0046348E">
      <w:pPr>
        <w:autoSpaceDE w:val="0"/>
        <w:autoSpaceDN w:val="0"/>
        <w:adjustRightInd w:val="0"/>
        <w:spacing w:line="240" w:lineRule="atLeast"/>
        <w:rPr>
          <w:lang w:val="es-ES"/>
        </w:rPr>
      </w:pPr>
    </w:p>
    <w:p w14:paraId="7F0EBB8F" w14:textId="77777777" w:rsidR="0046348E" w:rsidRPr="008E0274" w:rsidRDefault="0046348E" w:rsidP="0046348E">
      <w:pPr>
        <w:autoSpaceDE w:val="0"/>
        <w:autoSpaceDN w:val="0"/>
        <w:adjustRightInd w:val="0"/>
        <w:spacing w:line="240" w:lineRule="atLeast"/>
        <w:rPr>
          <w:lang w:val="es-ES"/>
        </w:rPr>
      </w:pPr>
      <w:r w:rsidRPr="008E0274">
        <w:rPr>
          <w:lang w:val="es-ES"/>
        </w:rPr>
        <w:t>Por la presente, el Garante acuerda que su obligación permanecerá totalmente vigente y tendrá efecto hasta  e incluirá la fecha que corresponda a los 28 días siguientes a la fecha de vencimiento de la validez de la Oferta tal como se indicó en el Llamado a Licitación.  Cualquier exigencia relativa a esta garantía deberá llegar al Garante en una fecha no posterior a la que se acaba de indicar.</w:t>
      </w:r>
    </w:p>
    <w:p w14:paraId="733E59B4" w14:textId="77777777" w:rsidR="0046348E" w:rsidRPr="008E0274" w:rsidRDefault="0046348E" w:rsidP="0046348E">
      <w:pPr>
        <w:autoSpaceDE w:val="0"/>
        <w:autoSpaceDN w:val="0"/>
        <w:adjustRightInd w:val="0"/>
        <w:spacing w:line="240" w:lineRule="atLeast"/>
        <w:rPr>
          <w:lang w:val="es-ES"/>
        </w:rPr>
      </w:pPr>
    </w:p>
    <w:p w14:paraId="3A0438DD" w14:textId="77777777" w:rsidR="0046348E" w:rsidRPr="008E0274" w:rsidRDefault="0046348E" w:rsidP="0046348E">
      <w:pPr>
        <w:autoSpaceDE w:val="0"/>
        <w:autoSpaceDN w:val="0"/>
        <w:adjustRightInd w:val="0"/>
        <w:spacing w:line="240" w:lineRule="atLeast"/>
        <w:rPr>
          <w:b/>
          <w:bCs/>
          <w:lang w:val="es-ES"/>
        </w:rPr>
      </w:pPr>
      <w:r w:rsidRPr="008E0274">
        <w:rPr>
          <w:lang w:val="es-ES"/>
        </w:rPr>
        <w:t>EN FE DE LO CUAL, el Principal y el Garante firman la presente en este</w:t>
      </w:r>
      <w:r w:rsidRPr="008E0274">
        <w:rPr>
          <w:b/>
          <w:bCs/>
          <w:lang w:val="es-ES"/>
        </w:rPr>
        <w:t xml:space="preserve"> ____ </w:t>
      </w:r>
      <w:r w:rsidRPr="008E0274">
        <w:rPr>
          <w:lang w:val="es-ES"/>
        </w:rPr>
        <w:t>día de</w:t>
      </w:r>
      <w:r w:rsidRPr="008E0274">
        <w:rPr>
          <w:b/>
          <w:bCs/>
          <w:lang w:val="es-ES"/>
        </w:rPr>
        <w:t xml:space="preserve"> ____________ </w:t>
      </w:r>
      <w:r w:rsidRPr="008E0274">
        <w:rPr>
          <w:lang w:val="es-ES"/>
        </w:rPr>
        <w:t>20</w:t>
      </w:r>
      <w:r w:rsidRPr="008E0274">
        <w:rPr>
          <w:b/>
          <w:bCs/>
          <w:lang w:val="es-ES"/>
        </w:rPr>
        <w:t>__.</w:t>
      </w:r>
    </w:p>
    <w:p w14:paraId="4F065478" w14:textId="77777777" w:rsidR="0046348E" w:rsidRPr="008E0274" w:rsidRDefault="0046348E" w:rsidP="0046348E">
      <w:pPr>
        <w:autoSpaceDE w:val="0"/>
        <w:autoSpaceDN w:val="0"/>
        <w:adjustRightInd w:val="0"/>
        <w:spacing w:line="240" w:lineRule="atLeast"/>
        <w:rPr>
          <w:lang w:val="es-ES"/>
        </w:rPr>
      </w:pPr>
    </w:p>
    <w:p w14:paraId="40E365CC" w14:textId="77777777" w:rsidR="0046348E" w:rsidRPr="008E0274" w:rsidRDefault="0046348E" w:rsidP="0046348E">
      <w:pPr>
        <w:autoSpaceDE w:val="0"/>
        <w:autoSpaceDN w:val="0"/>
        <w:adjustRightInd w:val="0"/>
        <w:spacing w:line="240" w:lineRule="atLeast"/>
        <w:rPr>
          <w:lang w:val="es-ES"/>
        </w:rPr>
      </w:pPr>
      <w:r w:rsidRPr="008E0274">
        <w:rPr>
          <w:lang w:val="es-ES"/>
        </w:rPr>
        <w:t>Principal: _______________________</w:t>
      </w:r>
      <w:r w:rsidRPr="008E0274">
        <w:rPr>
          <w:lang w:val="es-ES"/>
        </w:rPr>
        <w:tab/>
        <w:t>Garante: ______________________________</w:t>
      </w:r>
    </w:p>
    <w:p w14:paraId="6EC513A8" w14:textId="77777777" w:rsidR="0046348E" w:rsidRPr="008E0274" w:rsidRDefault="0046348E" w:rsidP="0046348E">
      <w:pPr>
        <w:tabs>
          <w:tab w:val="left" w:pos="4320"/>
        </w:tabs>
        <w:autoSpaceDE w:val="0"/>
        <w:autoSpaceDN w:val="0"/>
        <w:adjustRightInd w:val="0"/>
        <w:spacing w:line="240" w:lineRule="atLeast"/>
        <w:rPr>
          <w:lang w:val="es-ES"/>
        </w:rPr>
      </w:pPr>
      <w:r w:rsidRPr="008E0274">
        <w:rPr>
          <w:lang w:val="es-ES"/>
        </w:rPr>
        <w:tab/>
        <w:t>Sello Corporativo (si fuese el caso)</w:t>
      </w:r>
    </w:p>
    <w:p w14:paraId="198FF7FD" w14:textId="77777777" w:rsidR="0046348E" w:rsidRPr="008E0274" w:rsidRDefault="0046348E" w:rsidP="0046348E">
      <w:pPr>
        <w:tabs>
          <w:tab w:val="left" w:pos="4320"/>
        </w:tabs>
        <w:autoSpaceDE w:val="0"/>
        <w:autoSpaceDN w:val="0"/>
        <w:adjustRightInd w:val="0"/>
        <w:spacing w:line="240" w:lineRule="atLeast"/>
        <w:rPr>
          <w:lang w:val="es-ES"/>
        </w:rPr>
      </w:pPr>
    </w:p>
    <w:p w14:paraId="43296460" w14:textId="77777777" w:rsidR="0046348E" w:rsidRPr="008E0274" w:rsidRDefault="0046348E" w:rsidP="0046348E">
      <w:pPr>
        <w:tabs>
          <w:tab w:val="left" w:pos="4320"/>
        </w:tabs>
        <w:autoSpaceDE w:val="0"/>
        <w:autoSpaceDN w:val="0"/>
        <w:adjustRightInd w:val="0"/>
        <w:spacing w:line="240" w:lineRule="atLeast"/>
        <w:rPr>
          <w:lang w:val="es-ES"/>
        </w:rPr>
      </w:pPr>
      <w:r w:rsidRPr="008E0274">
        <w:rPr>
          <w:lang w:val="es-ES"/>
        </w:rPr>
        <w:t>_______________________________</w:t>
      </w:r>
      <w:r w:rsidRPr="008E0274">
        <w:rPr>
          <w:lang w:val="es-ES"/>
        </w:rPr>
        <w:tab/>
        <w:t>____________________________________</w:t>
      </w:r>
    </w:p>
    <w:p w14:paraId="25FC8AF2" w14:textId="77777777" w:rsidR="0046348E" w:rsidRPr="008E0274" w:rsidRDefault="0046348E" w:rsidP="0046348E">
      <w:pPr>
        <w:tabs>
          <w:tab w:val="left" w:pos="4320"/>
        </w:tabs>
        <w:autoSpaceDE w:val="0"/>
        <w:autoSpaceDN w:val="0"/>
        <w:adjustRightInd w:val="0"/>
        <w:spacing w:line="240" w:lineRule="atLeast"/>
        <w:rPr>
          <w:i/>
          <w:iCs/>
          <w:lang w:val="es-ES"/>
        </w:rPr>
      </w:pPr>
      <w:r w:rsidRPr="008E0274">
        <w:rPr>
          <w:i/>
          <w:iCs/>
          <w:lang w:val="es-ES"/>
        </w:rPr>
        <w:t>(Firma)</w:t>
      </w:r>
      <w:r w:rsidRPr="008E0274">
        <w:rPr>
          <w:i/>
          <w:iCs/>
          <w:lang w:val="es-ES"/>
        </w:rPr>
        <w:tab/>
        <w:t>(Firma)</w:t>
      </w:r>
    </w:p>
    <w:p w14:paraId="646B381C" w14:textId="77777777" w:rsidR="0046348E" w:rsidRPr="008E0274" w:rsidRDefault="0046348E" w:rsidP="0046348E">
      <w:pPr>
        <w:tabs>
          <w:tab w:val="left" w:pos="4320"/>
        </w:tabs>
        <w:autoSpaceDE w:val="0"/>
        <w:autoSpaceDN w:val="0"/>
        <w:adjustRightInd w:val="0"/>
        <w:spacing w:line="240" w:lineRule="atLeast"/>
        <w:rPr>
          <w:i/>
          <w:iCs/>
          <w:lang w:val="es-ES"/>
        </w:rPr>
      </w:pPr>
    </w:p>
    <w:p w14:paraId="00546DFB" w14:textId="77777777" w:rsidR="0046348E" w:rsidRPr="008E0274" w:rsidRDefault="0046348E" w:rsidP="0046348E">
      <w:pPr>
        <w:tabs>
          <w:tab w:val="left" w:pos="4320"/>
        </w:tabs>
        <w:autoSpaceDE w:val="0"/>
        <w:autoSpaceDN w:val="0"/>
        <w:adjustRightInd w:val="0"/>
        <w:spacing w:line="240" w:lineRule="atLeast"/>
        <w:rPr>
          <w:lang w:val="es-ES"/>
        </w:rPr>
      </w:pPr>
      <w:r w:rsidRPr="008E0274">
        <w:rPr>
          <w:lang w:val="es-ES"/>
        </w:rPr>
        <w:t>_______________________________</w:t>
      </w:r>
      <w:r w:rsidRPr="008E0274">
        <w:rPr>
          <w:lang w:val="es-ES"/>
        </w:rPr>
        <w:tab/>
        <w:t>____________________________________</w:t>
      </w:r>
    </w:p>
    <w:p w14:paraId="420BE790" w14:textId="77777777" w:rsidR="0046348E" w:rsidRPr="008E0274" w:rsidRDefault="0046348E" w:rsidP="0046348E">
      <w:pPr>
        <w:tabs>
          <w:tab w:val="left" w:pos="4320"/>
        </w:tabs>
        <w:autoSpaceDE w:val="0"/>
        <w:autoSpaceDN w:val="0"/>
        <w:adjustRightInd w:val="0"/>
        <w:spacing w:line="240" w:lineRule="atLeast"/>
        <w:rPr>
          <w:i/>
          <w:iCs/>
          <w:lang w:val="es-ES"/>
        </w:rPr>
      </w:pPr>
      <w:r w:rsidRPr="008E0274">
        <w:rPr>
          <w:i/>
          <w:iCs/>
          <w:lang w:val="es-ES"/>
        </w:rPr>
        <w:t>(Nombre en letras de imprenta y cargo)</w:t>
      </w:r>
      <w:r w:rsidRPr="008E0274">
        <w:rPr>
          <w:i/>
          <w:iCs/>
          <w:lang w:val="es-ES"/>
        </w:rPr>
        <w:tab/>
        <w:t>(Nombre en letras de imprenta y cargo)</w:t>
      </w:r>
    </w:p>
    <w:p w14:paraId="5DBF4DB0" w14:textId="77777777" w:rsidR="0046348E" w:rsidRPr="008E0274" w:rsidRDefault="0046348E" w:rsidP="0046348E">
      <w:pPr>
        <w:autoSpaceDE w:val="0"/>
        <w:autoSpaceDN w:val="0"/>
        <w:adjustRightInd w:val="0"/>
        <w:spacing w:line="240" w:lineRule="atLeast"/>
        <w:rPr>
          <w:i/>
          <w:iCs/>
          <w:sz w:val="22"/>
          <w:szCs w:val="22"/>
          <w:lang w:val="es-ES"/>
        </w:rPr>
      </w:pPr>
    </w:p>
    <w:p w14:paraId="0F144104" w14:textId="77777777" w:rsidR="0046348E" w:rsidRPr="008E0274" w:rsidRDefault="0046348E" w:rsidP="004634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2"/>
          <w:szCs w:val="22"/>
          <w:lang w:val="es-ES"/>
        </w:rPr>
      </w:pPr>
      <w:r w:rsidRPr="008E0274">
        <w:rPr>
          <w:rFonts w:ascii="Helv" w:hAnsi="Helv"/>
          <w:sz w:val="22"/>
          <w:szCs w:val="22"/>
          <w:lang w:val="es-ES"/>
        </w:rPr>
        <w:t xml:space="preserve">¹/ </w:t>
      </w:r>
      <w:r w:rsidRPr="008E0274">
        <w:rPr>
          <w:rFonts w:ascii="Arial" w:hAnsi="Arial" w:cs="Arial"/>
          <w:sz w:val="22"/>
          <w:szCs w:val="22"/>
          <w:lang w:val="es-ES"/>
        </w:rPr>
        <w:t>La cantidad de la garantía se denominará en la moneda del país del Comprador o en la cantidad equivalente en una moneda de conversión libre.</w:t>
      </w:r>
    </w:p>
    <w:p w14:paraId="170EF565" w14:textId="77777777" w:rsidR="0046348E" w:rsidRPr="008E0274" w:rsidRDefault="0046348E" w:rsidP="0046348E">
      <w:pPr>
        <w:rPr>
          <w:sz w:val="22"/>
          <w:szCs w:val="22"/>
          <w:lang w:val="es-ES"/>
        </w:rPr>
      </w:pPr>
    </w:p>
    <w:p w14:paraId="33E8ED59" w14:textId="77777777" w:rsidR="0046348E" w:rsidRPr="008E0274" w:rsidRDefault="0046348E" w:rsidP="0046348E">
      <w:pPr>
        <w:rPr>
          <w:sz w:val="22"/>
          <w:szCs w:val="22"/>
          <w:lang w:val="es-ES"/>
        </w:rPr>
      </w:pPr>
    </w:p>
    <w:p w14:paraId="09E63804" w14:textId="77777777" w:rsidR="0046348E" w:rsidRPr="008E0274" w:rsidRDefault="0046348E" w:rsidP="0046348E">
      <w:pPr>
        <w:rPr>
          <w:sz w:val="22"/>
          <w:szCs w:val="22"/>
          <w:lang w:val="es-ES"/>
        </w:rPr>
      </w:pPr>
    </w:p>
    <w:p w14:paraId="5FFFAC45" w14:textId="77777777" w:rsidR="0046348E" w:rsidRPr="008E0274" w:rsidRDefault="0046348E" w:rsidP="0046348E">
      <w:pPr>
        <w:pStyle w:val="Head81"/>
        <w:rPr>
          <w:lang w:val="es-ES"/>
        </w:rPr>
      </w:pPr>
      <w:r w:rsidRPr="008E0274">
        <w:rPr>
          <w:lang w:val="es-ES"/>
        </w:rPr>
        <w:br w:type="page"/>
      </w:r>
      <w:bookmarkStart w:id="611" w:name="_Toc107660987"/>
      <w:r w:rsidRPr="008E0274">
        <w:rPr>
          <w:lang w:val="es-ES"/>
        </w:rPr>
        <w:t>5.  Formulario del Contrato</w:t>
      </w:r>
      <w:bookmarkEnd w:id="611"/>
    </w:p>
    <w:p w14:paraId="6E80C375" w14:textId="77777777" w:rsidR="0046348E" w:rsidRPr="008E0274" w:rsidRDefault="0046348E" w:rsidP="0046348E">
      <w:pPr>
        <w:tabs>
          <w:tab w:val="left" w:pos="5400"/>
          <w:tab w:val="left" w:pos="8280"/>
        </w:tabs>
        <w:rPr>
          <w:sz w:val="22"/>
          <w:szCs w:val="22"/>
          <w:lang w:val="es-ES"/>
        </w:rPr>
      </w:pPr>
    </w:p>
    <w:p w14:paraId="5CD74B06" w14:textId="77777777" w:rsidR="0046348E" w:rsidRPr="008E0274" w:rsidRDefault="0046348E" w:rsidP="0046348E">
      <w:pPr>
        <w:tabs>
          <w:tab w:val="left" w:pos="5400"/>
          <w:tab w:val="left" w:pos="8280"/>
        </w:tabs>
        <w:rPr>
          <w:lang w:val="es-ES"/>
        </w:rPr>
      </w:pPr>
      <w:r w:rsidRPr="008E0274">
        <w:rPr>
          <w:lang w:val="es-ES"/>
        </w:rPr>
        <w:t>CONTRATO celebrado</w:t>
      </w:r>
    </w:p>
    <w:p w14:paraId="4A661832" w14:textId="77777777" w:rsidR="0046348E" w:rsidRPr="008E0274" w:rsidRDefault="0046348E" w:rsidP="0046348E">
      <w:pPr>
        <w:tabs>
          <w:tab w:val="left" w:pos="720"/>
          <w:tab w:val="left" w:pos="2520"/>
          <w:tab w:val="left" w:pos="6120"/>
          <w:tab w:val="left" w:pos="7200"/>
        </w:tabs>
        <w:spacing w:after="240"/>
        <w:rPr>
          <w:lang w:val="es-ES"/>
        </w:rPr>
      </w:pPr>
      <w:r w:rsidRPr="008E0274">
        <w:rPr>
          <w:lang w:val="es-ES"/>
        </w:rPr>
        <w:tab/>
        <w:t xml:space="preserve">a los </w:t>
      </w:r>
      <w:r w:rsidRPr="008E0274">
        <w:rPr>
          <w:i/>
          <w:iCs/>
          <w:lang w:val="es-ES"/>
        </w:rPr>
        <w:t>[indicar:</w:t>
      </w:r>
      <w:r w:rsidRPr="008E0274">
        <w:rPr>
          <w:rStyle w:val="preparersnote"/>
          <w:lang w:val="es-ES"/>
        </w:rPr>
        <w:t xml:space="preserve">  </w:t>
      </w:r>
      <w:r w:rsidRPr="008E0274">
        <w:rPr>
          <w:b/>
          <w:bCs/>
          <w:i/>
          <w:iCs/>
          <w:lang w:val="es-ES"/>
        </w:rPr>
        <w:t>número</w:t>
      </w:r>
      <w:r w:rsidRPr="008E0274">
        <w:rPr>
          <w:i/>
          <w:iCs/>
          <w:lang w:val="es-ES"/>
        </w:rPr>
        <w:t>]</w:t>
      </w:r>
      <w:r w:rsidRPr="008E0274">
        <w:rPr>
          <w:lang w:val="es-ES"/>
        </w:rPr>
        <w:t xml:space="preserve"> días del mes de </w:t>
      </w:r>
      <w:r w:rsidRPr="008E0274">
        <w:rPr>
          <w:i/>
          <w:iCs/>
          <w:lang w:val="es-ES"/>
        </w:rPr>
        <w:t>[indicar:</w:t>
      </w:r>
      <w:r w:rsidRPr="008E0274">
        <w:rPr>
          <w:rStyle w:val="preparersnote"/>
          <w:lang w:val="es-ES"/>
        </w:rPr>
        <w:t xml:space="preserve">  mes</w:t>
      </w:r>
      <w:r w:rsidRPr="008E0274">
        <w:rPr>
          <w:rStyle w:val="preparersnote"/>
          <w:b w:val="0"/>
          <w:bCs/>
          <w:lang w:val="es-ES"/>
        </w:rPr>
        <w:t>] de [indicar:</w:t>
      </w:r>
      <w:r w:rsidRPr="008E0274">
        <w:rPr>
          <w:rStyle w:val="preparersnote"/>
          <w:lang w:val="es-ES"/>
        </w:rPr>
        <w:t xml:space="preserve">  año</w:t>
      </w:r>
      <w:r w:rsidRPr="008E0274">
        <w:rPr>
          <w:rStyle w:val="preparersnote"/>
          <w:b w:val="0"/>
          <w:bCs/>
          <w:lang w:val="es-ES"/>
        </w:rPr>
        <w:t>].</w:t>
      </w:r>
    </w:p>
    <w:p w14:paraId="49BB0909" w14:textId="77777777" w:rsidR="0046348E" w:rsidRPr="008E0274" w:rsidRDefault="0046348E" w:rsidP="0046348E">
      <w:pPr>
        <w:rPr>
          <w:lang w:val="es-ES"/>
        </w:rPr>
      </w:pPr>
      <w:r w:rsidRPr="008E0274">
        <w:rPr>
          <w:lang w:val="es-ES"/>
        </w:rPr>
        <w:t>ENTRE</w:t>
      </w:r>
    </w:p>
    <w:p w14:paraId="27567410" w14:textId="77777777" w:rsidR="0046348E" w:rsidRPr="008E0274" w:rsidRDefault="0046348E" w:rsidP="0046348E">
      <w:pPr>
        <w:ind w:left="1440" w:hanging="720"/>
        <w:rPr>
          <w:lang w:val="es-ES"/>
        </w:rPr>
      </w:pPr>
      <w:r w:rsidRPr="008E0274">
        <w:rPr>
          <w:lang w:val="es-ES"/>
        </w:rPr>
        <w:t>(1)</w:t>
      </w:r>
      <w:r w:rsidRPr="008E0274">
        <w:rPr>
          <w:lang w:val="es-ES"/>
        </w:rPr>
        <w:tab/>
      </w:r>
      <w:r w:rsidRPr="008E0274">
        <w:rPr>
          <w:rStyle w:val="preparersnote"/>
          <w:b w:val="0"/>
          <w:bCs/>
          <w:lang w:val="es-ES"/>
        </w:rPr>
        <w:t>[indicar:</w:t>
      </w:r>
      <w:r w:rsidRPr="008E0274">
        <w:rPr>
          <w:rStyle w:val="preparersnote"/>
          <w:lang w:val="es-ES"/>
        </w:rPr>
        <w:t xml:space="preserve">  </w:t>
      </w:r>
      <w:r w:rsidRPr="008E0274">
        <w:rPr>
          <w:b/>
          <w:bCs/>
          <w:i/>
          <w:iCs/>
          <w:lang w:val="es-ES"/>
        </w:rPr>
        <w:t>nombre del Comprador</w:t>
      </w:r>
      <w:r w:rsidRPr="008E0274">
        <w:rPr>
          <w:i/>
          <w:iCs/>
          <w:lang w:val="es-ES"/>
        </w:rPr>
        <w:t>]</w:t>
      </w:r>
      <w:r w:rsidRPr="008E0274">
        <w:rPr>
          <w:lang w:val="es-ES"/>
        </w:rPr>
        <w:t xml:space="preserve">, </w:t>
      </w:r>
      <w:r w:rsidRPr="008E0274">
        <w:rPr>
          <w:i/>
          <w:iCs/>
          <w:lang w:val="es-ES"/>
        </w:rPr>
        <w:t>[indicar:</w:t>
      </w:r>
      <w:r w:rsidRPr="008E0274">
        <w:rPr>
          <w:rStyle w:val="preparersnote"/>
          <w:lang w:val="es-ES"/>
        </w:rPr>
        <w:t xml:space="preserve">  descripción del tipo de persona jurídica, por ejemplo, un organismo del Ministerio de ... . </w:t>
      </w:r>
      <w:r w:rsidRPr="008E0274">
        <w:rPr>
          <w:rStyle w:val="preparersnote"/>
          <w:b w:val="0"/>
          <w:bCs/>
          <w:lang w:val="es-ES"/>
        </w:rPr>
        <w:t xml:space="preserve">. </w:t>
      </w:r>
      <w:r w:rsidRPr="008E0274">
        <w:rPr>
          <w:i/>
          <w:iCs/>
          <w:lang w:val="es-ES"/>
        </w:rPr>
        <w:t xml:space="preserve">] </w:t>
      </w:r>
      <w:r w:rsidRPr="008E0274">
        <w:rPr>
          <w:lang w:val="es-ES"/>
        </w:rPr>
        <w:t xml:space="preserve">del Gobierno de </w:t>
      </w:r>
      <w:r w:rsidRPr="008E0274">
        <w:rPr>
          <w:i/>
          <w:iCs/>
          <w:lang w:val="es-ES"/>
        </w:rPr>
        <w:t>[indicar:</w:t>
      </w:r>
      <w:r w:rsidRPr="008E0274">
        <w:rPr>
          <w:rStyle w:val="preparersnote"/>
          <w:lang w:val="es-ES"/>
        </w:rPr>
        <w:t xml:space="preserve">  </w:t>
      </w:r>
      <w:r w:rsidRPr="008E0274">
        <w:rPr>
          <w:b/>
          <w:bCs/>
          <w:i/>
          <w:iCs/>
          <w:lang w:val="es-ES"/>
        </w:rPr>
        <w:t>país del Comprador</w:t>
      </w:r>
      <w:r w:rsidRPr="008E0274">
        <w:rPr>
          <w:i/>
          <w:iCs/>
          <w:lang w:val="es-ES"/>
        </w:rPr>
        <w:t>]</w:t>
      </w:r>
      <w:r w:rsidRPr="008E0274">
        <w:rPr>
          <w:lang w:val="es-ES"/>
        </w:rPr>
        <w:t xml:space="preserve"> o una sociedad constituida conforme a las leyes de </w:t>
      </w:r>
      <w:r w:rsidRPr="008E0274">
        <w:rPr>
          <w:i/>
          <w:iCs/>
          <w:lang w:val="es-ES"/>
        </w:rPr>
        <w:t>[indicar:</w:t>
      </w:r>
      <w:r w:rsidRPr="008E0274">
        <w:rPr>
          <w:rStyle w:val="preparersnote"/>
          <w:lang w:val="es-ES"/>
        </w:rPr>
        <w:t xml:space="preserve">  </w:t>
      </w:r>
      <w:r w:rsidRPr="008E0274">
        <w:rPr>
          <w:b/>
          <w:bCs/>
          <w:i/>
          <w:iCs/>
          <w:lang w:val="es-ES"/>
        </w:rPr>
        <w:t>país del Comprador</w:t>
      </w:r>
      <w:r w:rsidRPr="008E0274">
        <w:rPr>
          <w:i/>
          <w:iCs/>
          <w:lang w:val="es-ES"/>
        </w:rPr>
        <w:t>]</w:t>
      </w:r>
      <w:r w:rsidRPr="008E0274">
        <w:rPr>
          <w:lang w:val="es-ES"/>
        </w:rPr>
        <w:t xml:space="preserve">, con domicilio social principal en </w:t>
      </w:r>
      <w:r w:rsidRPr="008E0274">
        <w:rPr>
          <w:i/>
          <w:iCs/>
          <w:lang w:val="es-ES"/>
        </w:rPr>
        <w:t>[indicar:</w:t>
      </w:r>
      <w:r w:rsidRPr="008E0274">
        <w:rPr>
          <w:rStyle w:val="preparersnote"/>
          <w:lang w:val="es-ES"/>
        </w:rPr>
        <w:t xml:space="preserve">  </w:t>
      </w:r>
      <w:r w:rsidRPr="008E0274">
        <w:rPr>
          <w:b/>
          <w:bCs/>
          <w:i/>
          <w:iCs/>
          <w:lang w:val="es-ES"/>
        </w:rPr>
        <w:t>dirección del Comprador</w:t>
      </w:r>
      <w:r w:rsidRPr="008E0274">
        <w:rPr>
          <w:i/>
          <w:iCs/>
          <w:lang w:val="es-ES"/>
        </w:rPr>
        <w:t>]</w:t>
      </w:r>
      <w:r w:rsidRPr="008E0274">
        <w:rPr>
          <w:lang w:val="es-ES"/>
        </w:rPr>
        <w:t xml:space="preserve"> (en adelante denominado "el Comprador") y</w:t>
      </w:r>
    </w:p>
    <w:p w14:paraId="3AAF62D4" w14:textId="77777777" w:rsidR="0046348E" w:rsidRPr="008E0274" w:rsidRDefault="0046348E" w:rsidP="0046348E">
      <w:pPr>
        <w:ind w:left="1440" w:hanging="720"/>
        <w:rPr>
          <w:lang w:val="es-ES"/>
        </w:rPr>
      </w:pPr>
      <w:r w:rsidRPr="008E0274">
        <w:rPr>
          <w:lang w:val="es-ES"/>
        </w:rPr>
        <w:t>(2)</w:t>
      </w:r>
      <w:r w:rsidRPr="008E0274">
        <w:rPr>
          <w:lang w:val="es-ES"/>
        </w:rPr>
        <w:tab/>
      </w:r>
      <w:r w:rsidRPr="008E0274">
        <w:rPr>
          <w:rStyle w:val="preparersnote"/>
          <w:b w:val="0"/>
          <w:bCs/>
          <w:lang w:val="es-ES"/>
        </w:rPr>
        <w:t>[indicar:</w:t>
      </w:r>
      <w:r w:rsidRPr="008E0274">
        <w:rPr>
          <w:rStyle w:val="preparersnote"/>
          <w:lang w:val="es-ES"/>
        </w:rPr>
        <w:t xml:space="preserve">  </w:t>
      </w:r>
      <w:r w:rsidRPr="008E0274">
        <w:rPr>
          <w:b/>
          <w:bCs/>
          <w:i/>
          <w:iCs/>
          <w:lang w:val="es-ES"/>
        </w:rPr>
        <w:t>nombre del Proveedor</w:t>
      </w:r>
      <w:r w:rsidRPr="008E0274">
        <w:rPr>
          <w:i/>
          <w:iCs/>
          <w:lang w:val="es-ES"/>
        </w:rPr>
        <w:t>]</w:t>
      </w:r>
      <w:r w:rsidRPr="008E0274">
        <w:rPr>
          <w:lang w:val="es-ES"/>
        </w:rPr>
        <w:t xml:space="preserve">, persona jurídica constituida conforme a las leyes de </w:t>
      </w:r>
      <w:r w:rsidRPr="008E0274">
        <w:rPr>
          <w:i/>
          <w:iCs/>
          <w:lang w:val="es-ES"/>
        </w:rPr>
        <w:t>[indicar:</w:t>
      </w:r>
      <w:r w:rsidRPr="008E0274">
        <w:rPr>
          <w:rStyle w:val="preparersnote"/>
          <w:lang w:val="es-ES"/>
        </w:rPr>
        <w:t xml:space="preserve">  </w:t>
      </w:r>
      <w:r w:rsidRPr="008E0274">
        <w:rPr>
          <w:b/>
          <w:bCs/>
          <w:i/>
          <w:iCs/>
          <w:lang w:val="es-ES"/>
        </w:rPr>
        <w:t>país del Proveedor</w:t>
      </w:r>
      <w:r w:rsidRPr="008E0274">
        <w:rPr>
          <w:rStyle w:val="preparersnote"/>
          <w:b w:val="0"/>
          <w:bCs/>
          <w:lang w:val="es-ES"/>
        </w:rPr>
        <w:t>]</w:t>
      </w:r>
      <w:r w:rsidRPr="008E0274">
        <w:rPr>
          <w:lang w:val="es-ES"/>
        </w:rPr>
        <w:t xml:space="preserve">, con domicilio social principal en </w:t>
      </w:r>
      <w:r w:rsidRPr="008E0274">
        <w:rPr>
          <w:rStyle w:val="preparersnote"/>
          <w:b w:val="0"/>
          <w:bCs/>
          <w:lang w:val="es-ES"/>
        </w:rPr>
        <w:t>[indicar:</w:t>
      </w:r>
      <w:r w:rsidRPr="008E0274">
        <w:rPr>
          <w:rStyle w:val="preparersnote"/>
          <w:lang w:val="es-ES"/>
        </w:rPr>
        <w:t xml:space="preserve">  </w:t>
      </w:r>
      <w:r w:rsidRPr="008E0274">
        <w:rPr>
          <w:b/>
          <w:bCs/>
          <w:i/>
          <w:iCs/>
          <w:lang w:val="es-ES"/>
        </w:rPr>
        <w:t>dirección del Proveedor</w:t>
      </w:r>
      <w:r w:rsidRPr="008E0274">
        <w:rPr>
          <w:i/>
          <w:iCs/>
          <w:lang w:val="es-ES"/>
        </w:rPr>
        <w:t>]</w:t>
      </w:r>
      <w:r w:rsidRPr="008E0274">
        <w:rPr>
          <w:lang w:val="es-ES"/>
        </w:rPr>
        <w:t xml:space="preserve"> (en adelante denominado "el Proveedor").</w:t>
      </w:r>
    </w:p>
    <w:p w14:paraId="756F30C2" w14:textId="77777777" w:rsidR="0046348E" w:rsidRPr="008E0274" w:rsidRDefault="0046348E" w:rsidP="0046348E">
      <w:pPr>
        <w:rPr>
          <w:lang w:val="es-ES"/>
        </w:rPr>
      </w:pPr>
    </w:p>
    <w:p w14:paraId="45AE8933" w14:textId="77777777" w:rsidR="0046348E" w:rsidRPr="008E0274" w:rsidRDefault="0046348E" w:rsidP="0046348E">
      <w:pPr>
        <w:rPr>
          <w:lang w:val="es-ES"/>
        </w:rPr>
      </w:pPr>
      <w:r w:rsidRPr="008E0274">
        <w:rPr>
          <w:lang w:val="es-ES"/>
        </w:rPr>
        <w:t xml:space="preserve">POR CUANTO el Comprador desea contratar los servicios del Proveedor para diseñar, fabricar, probar, entregar, instalar, terminar y poner en servicio el siguiente Sistema de información, </w:t>
      </w:r>
      <w:r w:rsidRPr="008E0274">
        <w:rPr>
          <w:i/>
          <w:iCs/>
          <w:lang w:val="es-ES"/>
        </w:rPr>
        <w:t>[indicar:</w:t>
      </w:r>
      <w:r w:rsidRPr="008E0274">
        <w:rPr>
          <w:rStyle w:val="preparersnote"/>
          <w:lang w:val="es-ES"/>
        </w:rPr>
        <w:t xml:space="preserve">  </w:t>
      </w:r>
      <w:r w:rsidRPr="008E0274">
        <w:rPr>
          <w:b/>
          <w:bCs/>
          <w:i/>
          <w:iCs/>
          <w:lang w:val="es-ES"/>
        </w:rPr>
        <w:t>breve descripción del Sistema de información</w:t>
      </w:r>
      <w:r w:rsidRPr="008E0274">
        <w:rPr>
          <w:i/>
          <w:iCs/>
          <w:lang w:val="es-ES"/>
        </w:rPr>
        <w:t>]</w:t>
      </w:r>
      <w:r w:rsidRPr="008E0274">
        <w:rPr>
          <w:lang w:val="es-ES"/>
        </w:rPr>
        <w:t xml:space="preserve"> ("el Sistema") y el Proveedor ha convenido en prestar dichos servicios en las condiciones establecidas en este Contrato.</w:t>
      </w:r>
    </w:p>
    <w:p w14:paraId="53D233C8" w14:textId="77777777" w:rsidR="0046348E" w:rsidRPr="008E0274" w:rsidRDefault="0046348E" w:rsidP="0046348E">
      <w:pPr>
        <w:rPr>
          <w:lang w:val="es-ES"/>
        </w:rPr>
      </w:pPr>
    </w:p>
    <w:p w14:paraId="421959B8" w14:textId="77777777" w:rsidR="0046348E" w:rsidRPr="008E0274" w:rsidRDefault="0046348E" w:rsidP="0046348E">
      <w:pPr>
        <w:rPr>
          <w:lang w:val="es-ES"/>
        </w:rPr>
      </w:pPr>
      <w:r w:rsidRPr="008E0274">
        <w:rPr>
          <w:lang w:val="es-ES"/>
        </w:rPr>
        <w:t>SE ACUERDA lo siguiente:</w:t>
      </w:r>
    </w:p>
    <w:p w14:paraId="6193CE6B" w14:textId="77777777" w:rsidR="0046348E" w:rsidRPr="008E0274" w:rsidRDefault="0046348E" w:rsidP="0046348E">
      <w:pPr>
        <w:rPr>
          <w:lang w:val="es-ES"/>
        </w:rPr>
      </w:pPr>
    </w:p>
    <w:tbl>
      <w:tblPr>
        <w:tblW w:w="0" w:type="auto"/>
        <w:tblLayout w:type="fixed"/>
        <w:tblLook w:val="0000" w:firstRow="0" w:lastRow="0" w:firstColumn="0" w:lastColumn="0" w:noHBand="0" w:noVBand="0"/>
      </w:tblPr>
      <w:tblGrid>
        <w:gridCol w:w="2160"/>
        <w:gridCol w:w="6948"/>
      </w:tblGrid>
      <w:tr w:rsidR="0046348E" w:rsidRPr="00F34824" w14:paraId="1914BC2C" w14:textId="77777777" w:rsidTr="00665AE8">
        <w:tc>
          <w:tcPr>
            <w:tcW w:w="2160" w:type="dxa"/>
            <w:tcBorders>
              <w:top w:val="nil"/>
              <w:left w:val="nil"/>
              <w:bottom w:val="nil"/>
              <w:right w:val="nil"/>
            </w:tcBorders>
          </w:tcPr>
          <w:p w14:paraId="7E62D242" w14:textId="77777777" w:rsidR="0046348E" w:rsidRPr="008E0274" w:rsidRDefault="0046348E" w:rsidP="00665AE8">
            <w:pPr>
              <w:pStyle w:val="HeadB22"/>
              <w:rPr>
                <w:lang w:val="es-ES"/>
              </w:rPr>
            </w:pPr>
            <w:r w:rsidRPr="008E0274">
              <w:rPr>
                <w:lang w:val="es-ES"/>
              </w:rPr>
              <w:t>Artículo 1. Documentos del Contrato</w:t>
            </w:r>
          </w:p>
        </w:tc>
        <w:tc>
          <w:tcPr>
            <w:tcW w:w="6948" w:type="dxa"/>
            <w:tcBorders>
              <w:top w:val="nil"/>
              <w:left w:val="nil"/>
              <w:bottom w:val="nil"/>
              <w:right w:val="nil"/>
            </w:tcBorders>
          </w:tcPr>
          <w:p w14:paraId="302923B1" w14:textId="77777777" w:rsidR="0046348E" w:rsidRPr="008E0274" w:rsidRDefault="0046348E" w:rsidP="00665AE8">
            <w:pPr>
              <w:spacing w:after="200"/>
              <w:ind w:left="540" w:right="-72" w:hanging="540"/>
              <w:rPr>
                <w:lang w:val="es-ES"/>
              </w:rPr>
            </w:pPr>
            <w:r w:rsidRPr="008E0274">
              <w:rPr>
                <w:lang w:val="es-ES"/>
              </w:rPr>
              <w:t>1.1</w:t>
            </w:r>
            <w:r w:rsidRPr="008E0274">
              <w:rPr>
                <w:lang w:val="es-ES"/>
              </w:rPr>
              <w:tab/>
              <w:t>Documentos del Contrato (Referencia a la cláusula 1.1 a) ii) de las CGC)</w:t>
            </w:r>
          </w:p>
          <w:p w14:paraId="354AFE90" w14:textId="77777777" w:rsidR="0046348E" w:rsidRPr="008E0274" w:rsidRDefault="0046348E" w:rsidP="00665AE8">
            <w:pPr>
              <w:spacing w:after="200"/>
              <w:ind w:left="547" w:right="-72"/>
              <w:rPr>
                <w:lang w:val="es-ES"/>
              </w:rPr>
            </w:pPr>
            <w:r w:rsidRPr="008E0274">
              <w:rPr>
                <w:lang w:val="es-ES"/>
              </w:rPr>
              <w:t>Los siguientes documentos constituirán el Contrato entre el Comprador y el Proveedor, y cada uno se considerará e interpretará como parte integral del Contrato:</w:t>
            </w:r>
          </w:p>
        </w:tc>
      </w:tr>
      <w:tr w:rsidR="0046348E" w:rsidRPr="00F34824" w14:paraId="23BA6F36" w14:textId="77777777" w:rsidTr="00665AE8">
        <w:tc>
          <w:tcPr>
            <w:tcW w:w="2160" w:type="dxa"/>
            <w:tcBorders>
              <w:top w:val="nil"/>
              <w:left w:val="nil"/>
              <w:bottom w:val="nil"/>
              <w:right w:val="nil"/>
            </w:tcBorders>
          </w:tcPr>
          <w:p w14:paraId="4B83A000" w14:textId="77777777" w:rsidR="0046348E" w:rsidRPr="008E0274" w:rsidRDefault="0046348E" w:rsidP="00665AE8">
            <w:pPr>
              <w:ind w:left="360" w:hanging="360"/>
              <w:rPr>
                <w:lang w:val="es-ES"/>
              </w:rPr>
            </w:pPr>
          </w:p>
        </w:tc>
        <w:tc>
          <w:tcPr>
            <w:tcW w:w="6948" w:type="dxa"/>
            <w:tcBorders>
              <w:top w:val="nil"/>
              <w:left w:val="nil"/>
              <w:bottom w:val="nil"/>
              <w:right w:val="nil"/>
            </w:tcBorders>
          </w:tcPr>
          <w:p w14:paraId="139E0CCD" w14:textId="77777777" w:rsidR="0046348E" w:rsidRPr="008E0274" w:rsidRDefault="0046348E" w:rsidP="00665AE8">
            <w:pPr>
              <w:ind w:left="1094" w:right="-72" w:hanging="547"/>
              <w:rPr>
                <w:lang w:val="es-ES"/>
              </w:rPr>
            </w:pPr>
            <w:r w:rsidRPr="008E0274">
              <w:rPr>
                <w:lang w:val="es-ES"/>
              </w:rPr>
              <w:t>a)</w:t>
            </w:r>
            <w:r w:rsidRPr="008E0274">
              <w:rPr>
                <w:lang w:val="es-ES"/>
              </w:rPr>
              <w:tab/>
              <w:t>El presente Contrato y sus apéndices</w:t>
            </w:r>
          </w:p>
          <w:p w14:paraId="315DBE0F" w14:textId="77777777" w:rsidR="0046348E" w:rsidRPr="008E0274" w:rsidRDefault="0046348E" w:rsidP="00665AE8">
            <w:pPr>
              <w:ind w:left="1080" w:right="-72" w:hanging="540"/>
              <w:rPr>
                <w:lang w:val="es-ES"/>
              </w:rPr>
            </w:pPr>
            <w:r w:rsidRPr="008E0274">
              <w:rPr>
                <w:lang w:val="es-ES"/>
              </w:rPr>
              <w:t>b)</w:t>
            </w:r>
            <w:r w:rsidRPr="008E0274">
              <w:rPr>
                <w:lang w:val="es-ES"/>
              </w:rPr>
              <w:tab/>
              <w:t>Condiciones Especiales del Contrato</w:t>
            </w:r>
          </w:p>
          <w:p w14:paraId="74511804" w14:textId="77777777" w:rsidR="0046348E" w:rsidRPr="008E0274" w:rsidRDefault="0046348E" w:rsidP="00665AE8">
            <w:pPr>
              <w:ind w:left="1080" w:right="-72" w:hanging="540"/>
              <w:rPr>
                <w:lang w:val="es-ES"/>
              </w:rPr>
            </w:pPr>
            <w:r w:rsidRPr="008E0274">
              <w:rPr>
                <w:lang w:val="es-ES"/>
              </w:rPr>
              <w:t>c)</w:t>
            </w:r>
            <w:r w:rsidRPr="008E0274">
              <w:rPr>
                <w:lang w:val="es-ES"/>
              </w:rPr>
              <w:tab/>
              <w:t>Condiciones Generales del Contrato</w:t>
            </w:r>
          </w:p>
          <w:p w14:paraId="66135819" w14:textId="77777777" w:rsidR="0046348E" w:rsidRPr="008E0274" w:rsidRDefault="0046348E" w:rsidP="00665AE8">
            <w:pPr>
              <w:ind w:left="1080" w:right="-72" w:hanging="540"/>
              <w:rPr>
                <w:lang w:val="es-ES"/>
              </w:rPr>
            </w:pPr>
            <w:r w:rsidRPr="008E0274">
              <w:rPr>
                <w:lang w:val="es-ES"/>
              </w:rPr>
              <w:t xml:space="preserve">d) </w:t>
            </w:r>
            <w:r w:rsidRPr="008E0274">
              <w:rPr>
                <w:lang w:val="es-ES"/>
              </w:rPr>
              <w:tab/>
              <w:t>Requisitos Técnicos (incluido el Programa de Ejecución)</w:t>
            </w:r>
          </w:p>
          <w:p w14:paraId="0F27A0A9" w14:textId="5B82791B" w:rsidR="0046348E" w:rsidRPr="008E0274" w:rsidRDefault="0046348E" w:rsidP="00665AE8">
            <w:pPr>
              <w:ind w:left="1080" w:right="-72" w:hanging="540"/>
              <w:rPr>
                <w:lang w:val="es-ES"/>
              </w:rPr>
            </w:pPr>
            <w:r w:rsidRPr="008E0274">
              <w:rPr>
                <w:lang w:val="es-ES"/>
              </w:rPr>
              <w:t>e)</w:t>
            </w:r>
            <w:r w:rsidRPr="008E0274">
              <w:rPr>
                <w:lang w:val="es-ES"/>
              </w:rPr>
              <w:tab/>
              <w:t>La oferta del Proveedor y las Listas de precios originales</w:t>
            </w:r>
          </w:p>
          <w:p w14:paraId="376CF0FA" w14:textId="3D133760" w:rsidR="004C719B" w:rsidRPr="008E0274" w:rsidRDefault="004C719B" w:rsidP="00665AE8">
            <w:pPr>
              <w:ind w:left="1080" w:right="-72" w:hanging="540"/>
              <w:rPr>
                <w:lang w:val="es-ES"/>
              </w:rPr>
            </w:pPr>
            <w:r w:rsidRPr="008E0274">
              <w:rPr>
                <w:lang w:val="es-ES"/>
              </w:rPr>
              <w:t>f)       Normas de Conducta del Personal del Proveedor</w:t>
            </w:r>
          </w:p>
          <w:p w14:paraId="7E4B243F" w14:textId="77777777" w:rsidR="0046348E" w:rsidRPr="008E0274" w:rsidRDefault="0046348E" w:rsidP="00665AE8">
            <w:pPr>
              <w:ind w:left="1080" w:right="-72" w:hanging="540"/>
              <w:rPr>
                <w:lang w:val="es-ES"/>
              </w:rPr>
            </w:pPr>
            <w:r w:rsidRPr="008E0274">
              <w:rPr>
                <w:lang w:val="es-ES"/>
              </w:rPr>
              <w:t>f)</w:t>
            </w:r>
            <w:r w:rsidRPr="008E0274">
              <w:rPr>
                <w:lang w:val="es-ES"/>
              </w:rPr>
              <w:tab/>
              <w:t xml:space="preserve"> </w:t>
            </w:r>
            <w:r w:rsidRPr="008E0274">
              <w:rPr>
                <w:rStyle w:val="preparersnote"/>
                <w:b w:val="0"/>
                <w:bCs/>
                <w:lang w:val="es-ES"/>
              </w:rPr>
              <w:t>[añadir aquí:</w:t>
            </w:r>
            <w:r w:rsidRPr="008E0274">
              <w:rPr>
                <w:rStyle w:val="preparersnote"/>
                <w:lang w:val="es-ES"/>
              </w:rPr>
              <w:t xml:space="preserve">  cualquier otro documento</w:t>
            </w:r>
            <w:r w:rsidRPr="008E0274">
              <w:rPr>
                <w:rStyle w:val="preparersnote"/>
                <w:b w:val="0"/>
                <w:bCs/>
                <w:lang w:val="es-ES"/>
              </w:rPr>
              <w:t>]</w:t>
            </w:r>
          </w:p>
        </w:tc>
      </w:tr>
      <w:tr w:rsidR="0046348E" w:rsidRPr="00F34824" w14:paraId="12DACD4D" w14:textId="77777777" w:rsidTr="00665AE8">
        <w:tc>
          <w:tcPr>
            <w:tcW w:w="2160" w:type="dxa"/>
            <w:tcBorders>
              <w:top w:val="nil"/>
              <w:left w:val="nil"/>
              <w:bottom w:val="nil"/>
              <w:right w:val="nil"/>
            </w:tcBorders>
          </w:tcPr>
          <w:p w14:paraId="42493ADE" w14:textId="77777777" w:rsidR="0046348E" w:rsidRPr="008E0274" w:rsidRDefault="0046348E" w:rsidP="00665AE8">
            <w:pPr>
              <w:ind w:left="360" w:hanging="360"/>
              <w:rPr>
                <w:lang w:val="es-ES"/>
              </w:rPr>
            </w:pPr>
          </w:p>
        </w:tc>
        <w:tc>
          <w:tcPr>
            <w:tcW w:w="6948" w:type="dxa"/>
            <w:tcBorders>
              <w:top w:val="nil"/>
              <w:left w:val="nil"/>
              <w:bottom w:val="nil"/>
              <w:right w:val="nil"/>
            </w:tcBorders>
          </w:tcPr>
          <w:p w14:paraId="0E641EBC" w14:textId="77777777" w:rsidR="0046348E" w:rsidRPr="008E0274" w:rsidRDefault="0046348E" w:rsidP="00665AE8">
            <w:pPr>
              <w:ind w:left="540" w:right="-72" w:hanging="540"/>
              <w:rPr>
                <w:lang w:val="es-ES"/>
              </w:rPr>
            </w:pPr>
            <w:r w:rsidRPr="008E0274">
              <w:rPr>
                <w:lang w:val="es-ES"/>
              </w:rPr>
              <w:t>1.2</w:t>
            </w:r>
            <w:r w:rsidRPr="008E0274">
              <w:rPr>
                <w:lang w:val="es-ES"/>
              </w:rPr>
              <w:tab/>
              <w:t>Orden de precedencia (Referencia a la cláusula 2 de las CGC)</w:t>
            </w:r>
          </w:p>
          <w:p w14:paraId="31FBBBBC" w14:textId="77777777" w:rsidR="0046348E" w:rsidRPr="008E0274" w:rsidRDefault="0046348E" w:rsidP="00665AE8">
            <w:pPr>
              <w:ind w:left="540" w:right="-72"/>
              <w:rPr>
                <w:lang w:val="es-ES"/>
              </w:rPr>
            </w:pPr>
            <w:r w:rsidRPr="008E0274">
              <w:rPr>
                <w:lang w:val="es-ES"/>
              </w:rPr>
              <w:t>En caso de ambigüedad o de conflicto entre los documentos del Contrato aquí enumerados, el orden de precedencia será el orden en que dichos documentos se enumeran en el artículo 1.1 (Documentos del Contrato) precedente, siempre que el Apéndice 7 prevalezca sobre todas las otras disposiciones del Contrato y los demás apéndices que acompañan a este y todos los otros documentos del Contrato enumerados en el citado artículo 1.1.</w:t>
            </w:r>
          </w:p>
          <w:p w14:paraId="215DDFEF" w14:textId="77777777" w:rsidR="0046348E" w:rsidRPr="008E0274" w:rsidRDefault="0046348E" w:rsidP="00665AE8">
            <w:pPr>
              <w:ind w:left="540" w:right="-72" w:hanging="540"/>
              <w:rPr>
                <w:lang w:val="es-ES"/>
              </w:rPr>
            </w:pPr>
            <w:r w:rsidRPr="008E0274">
              <w:rPr>
                <w:lang w:val="es-ES"/>
              </w:rPr>
              <w:t>1.3</w:t>
            </w:r>
            <w:r w:rsidRPr="008E0274">
              <w:rPr>
                <w:lang w:val="es-ES"/>
              </w:rPr>
              <w:tab/>
              <w:t>Definiciones (Referencia a la cláusula 1 de las CGC)</w:t>
            </w:r>
          </w:p>
          <w:p w14:paraId="296495FD" w14:textId="77777777" w:rsidR="0046348E" w:rsidRPr="008E0274" w:rsidRDefault="0046348E" w:rsidP="00665AE8">
            <w:pPr>
              <w:ind w:left="540" w:right="-72"/>
              <w:rPr>
                <w:lang w:val="es-ES"/>
              </w:rPr>
            </w:pPr>
            <w:r w:rsidRPr="008E0274">
              <w:rPr>
                <w:lang w:val="es-ES"/>
              </w:rPr>
              <w:t>Las palabras y frases que se utilicen en el presente Contrato tendrán el mismo significado que se les atribuye en las Condiciones Generales del Contrato.</w:t>
            </w:r>
          </w:p>
        </w:tc>
      </w:tr>
      <w:tr w:rsidR="0046348E" w:rsidRPr="00F34824" w14:paraId="4776ED0A" w14:textId="77777777" w:rsidTr="00665AE8">
        <w:tc>
          <w:tcPr>
            <w:tcW w:w="2160" w:type="dxa"/>
            <w:tcBorders>
              <w:top w:val="nil"/>
              <w:left w:val="nil"/>
              <w:bottom w:val="nil"/>
              <w:right w:val="nil"/>
            </w:tcBorders>
          </w:tcPr>
          <w:p w14:paraId="6F02B3E6" w14:textId="77777777" w:rsidR="0046348E" w:rsidRPr="008E0274" w:rsidRDefault="0046348E" w:rsidP="00665AE8">
            <w:pPr>
              <w:pStyle w:val="HeadB22"/>
              <w:rPr>
                <w:lang w:val="es-ES"/>
              </w:rPr>
            </w:pPr>
            <w:r w:rsidRPr="008E0274">
              <w:rPr>
                <w:lang w:val="es-ES"/>
              </w:rPr>
              <w:t>Artículo 2. Precio del Contrato y Condiciones de pago</w:t>
            </w:r>
          </w:p>
        </w:tc>
        <w:tc>
          <w:tcPr>
            <w:tcW w:w="6948" w:type="dxa"/>
            <w:tcBorders>
              <w:top w:val="nil"/>
              <w:left w:val="nil"/>
              <w:bottom w:val="nil"/>
              <w:right w:val="nil"/>
            </w:tcBorders>
          </w:tcPr>
          <w:p w14:paraId="55BC6FD8" w14:textId="77777777" w:rsidR="0046348E" w:rsidRPr="008E0274" w:rsidRDefault="0046348E" w:rsidP="00665AE8">
            <w:pPr>
              <w:ind w:left="540" w:right="-72" w:hanging="540"/>
              <w:rPr>
                <w:lang w:val="es-ES"/>
              </w:rPr>
            </w:pPr>
            <w:r w:rsidRPr="008E0274">
              <w:rPr>
                <w:lang w:val="es-ES"/>
              </w:rPr>
              <w:t>2.1</w:t>
            </w:r>
            <w:r w:rsidRPr="008E0274">
              <w:rPr>
                <w:lang w:val="es-ES"/>
              </w:rPr>
              <w:tab/>
              <w:t>Precio del Contrato (Referencia a la cláusula 1.1 a) viii) y a la cláusula 11 de las CGC)</w:t>
            </w:r>
          </w:p>
          <w:p w14:paraId="391BA3E3" w14:textId="77777777" w:rsidR="0046348E" w:rsidRPr="008E0274" w:rsidRDefault="0046348E" w:rsidP="00665AE8">
            <w:pPr>
              <w:ind w:left="547" w:right="-72"/>
              <w:rPr>
                <w:lang w:val="es-ES"/>
              </w:rPr>
            </w:pPr>
            <w:r w:rsidRPr="008E0274">
              <w:rPr>
                <w:lang w:val="es-ES"/>
              </w:rPr>
              <w:t xml:space="preserve">Por el presente, el Comprador conviene en pagar al Proveedor el Precio del Contrato en compensación por el cumplimiento, por parte del Proveedor, de las obligaciones contraídas en virtud de este instrumento.  El Precio del Contrato será la suma de lo siguiente:  </w:t>
            </w:r>
            <w:r w:rsidRPr="008E0274">
              <w:rPr>
                <w:rStyle w:val="preparersnote"/>
                <w:b w:val="0"/>
                <w:bCs/>
                <w:lang w:val="es-ES"/>
              </w:rPr>
              <w:t>[indicar:</w:t>
            </w:r>
            <w:r w:rsidRPr="008E0274">
              <w:rPr>
                <w:rStyle w:val="preparersnote"/>
                <w:lang w:val="es-ES"/>
              </w:rPr>
              <w:t xml:space="preserve">  </w:t>
            </w:r>
            <w:r w:rsidRPr="008E0274">
              <w:rPr>
                <w:b/>
                <w:bCs/>
                <w:i/>
                <w:iCs/>
                <w:lang w:val="es-ES"/>
              </w:rPr>
              <w:t>monto en moneda extranjera A, expresado en palabras</w:t>
            </w:r>
            <w:r w:rsidRPr="008E0274">
              <w:rPr>
                <w:i/>
                <w:iCs/>
                <w:lang w:val="es-ES"/>
              </w:rPr>
              <w:t>], [indicar:</w:t>
            </w:r>
            <w:r w:rsidRPr="008E0274">
              <w:rPr>
                <w:rStyle w:val="preparersnote"/>
                <w:lang w:val="es-ES"/>
              </w:rPr>
              <w:t xml:space="preserve">  </w:t>
            </w:r>
            <w:r w:rsidRPr="008E0274">
              <w:rPr>
                <w:b/>
                <w:bCs/>
                <w:i/>
                <w:iCs/>
                <w:lang w:val="es-ES"/>
              </w:rPr>
              <w:t>monto en cifras</w:t>
            </w:r>
            <w:r w:rsidRPr="008E0274">
              <w:rPr>
                <w:lang w:val="es-ES"/>
              </w:rPr>
              <w:t xml:space="preserve">] </w:t>
            </w:r>
            <w:r w:rsidRPr="008E0274">
              <w:rPr>
                <w:i/>
                <w:iCs/>
                <w:lang w:val="es-ES"/>
              </w:rPr>
              <w:t>más [indicar:</w:t>
            </w:r>
            <w:r w:rsidRPr="008E0274">
              <w:rPr>
                <w:rStyle w:val="preparersnote"/>
                <w:i w:val="0"/>
                <w:iCs w:val="0"/>
                <w:lang w:val="es-ES"/>
              </w:rPr>
              <w:t xml:space="preserve">  </w:t>
            </w:r>
            <w:r w:rsidRPr="008E0274">
              <w:rPr>
                <w:b/>
                <w:bCs/>
                <w:i/>
                <w:iCs/>
                <w:lang w:val="es-ES"/>
              </w:rPr>
              <w:t>monto en moneda extranjera B, expresado en palabras</w:t>
            </w:r>
            <w:r w:rsidRPr="008E0274">
              <w:rPr>
                <w:i/>
                <w:iCs/>
                <w:lang w:val="es-ES"/>
              </w:rPr>
              <w:t>], [indicar:</w:t>
            </w:r>
            <w:r w:rsidRPr="008E0274">
              <w:rPr>
                <w:rStyle w:val="preparersnote"/>
                <w:lang w:val="es-ES"/>
              </w:rPr>
              <w:t xml:space="preserve">  </w:t>
            </w:r>
            <w:r w:rsidRPr="008E0274">
              <w:rPr>
                <w:b/>
                <w:bCs/>
                <w:i/>
                <w:iCs/>
                <w:lang w:val="es-ES"/>
              </w:rPr>
              <w:t>monto en cifras</w:t>
            </w:r>
            <w:r w:rsidRPr="008E0274">
              <w:rPr>
                <w:lang w:val="es-ES"/>
              </w:rPr>
              <w:t xml:space="preserve">] más </w:t>
            </w:r>
            <w:r w:rsidRPr="008E0274">
              <w:rPr>
                <w:i/>
                <w:iCs/>
                <w:lang w:val="es-ES"/>
              </w:rPr>
              <w:t>[indicar:</w:t>
            </w:r>
            <w:r w:rsidRPr="008E0274">
              <w:rPr>
                <w:rStyle w:val="preparersnote"/>
                <w:lang w:val="es-ES"/>
              </w:rPr>
              <w:t xml:space="preserve">  monto en moneda extranjera C, expresado en palabras</w:t>
            </w:r>
            <w:r w:rsidRPr="008E0274">
              <w:rPr>
                <w:rStyle w:val="preparersnote"/>
                <w:b w:val="0"/>
                <w:bCs/>
                <w:lang w:val="es-ES"/>
              </w:rPr>
              <w:t>], [indicar:</w:t>
            </w:r>
            <w:r w:rsidRPr="008E0274">
              <w:rPr>
                <w:rStyle w:val="preparersnote"/>
                <w:lang w:val="es-ES"/>
              </w:rPr>
              <w:t xml:space="preserve">  monto en cifras</w:t>
            </w:r>
            <w:r w:rsidRPr="008E0274">
              <w:rPr>
                <w:rStyle w:val="preparersnote"/>
                <w:b w:val="0"/>
                <w:bCs/>
                <w:lang w:val="es-ES"/>
              </w:rPr>
              <w:t>], [indicar:</w:t>
            </w:r>
            <w:r w:rsidRPr="008E0274">
              <w:rPr>
                <w:rStyle w:val="preparersnote"/>
                <w:lang w:val="es-ES"/>
              </w:rPr>
              <w:t xml:space="preserve">  monto en moneda nacional, expresado en palabras</w:t>
            </w:r>
            <w:r w:rsidRPr="008E0274">
              <w:rPr>
                <w:rStyle w:val="preparersnote"/>
                <w:b w:val="0"/>
                <w:bCs/>
                <w:lang w:val="es-ES"/>
              </w:rPr>
              <w:t>], [indicar:</w:t>
            </w:r>
            <w:r w:rsidRPr="008E0274">
              <w:rPr>
                <w:rStyle w:val="preparersnote"/>
                <w:lang w:val="es-ES"/>
              </w:rPr>
              <w:t xml:space="preserve">  </w:t>
            </w:r>
            <w:r w:rsidRPr="008E0274">
              <w:rPr>
                <w:b/>
                <w:bCs/>
                <w:i/>
                <w:iCs/>
                <w:lang w:val="es-ES"/>
              </w:rPr>
              <w:t xml:space="preserve">monto en cifras] </w:t>
            </w:r>
            <w:r w:rsidRPr="008E0274">
              <w:rPr>
                <w:lang w:val="es-ES"/>
              </w:rPr>
              <w:t>u otras sumas que se determinen de conformidad con la Lista de precios.</w:t>
            </w:r>
          </w:p>
          <w:p w14:paraId="746AFCF3" w14:textId="77777777" w:rsidR="0046348E" w:rsidRPr="008E0274" w:rsidRDefault="0046348E" w:rsidP="00665AE8">
            <w:pPr>
              <w:ind w:left="547" w:right="-72"/>
              <w:rPr>
                <w:lang w:val="es-ES"/>
              </w:rPr>
            </w:pPr>
            <w:r w:rsidRPr="008E0274">
              <w:rPr>
                <w:lang w:val="es-ES"/>
              </w:rPr>
              <w:t>El Precio del Contrato reflejará los términos y condiciones que se utilizan para la especificación de los precios en las listas detalladas de precios, incluidos los términos y condiciones de los Incoterms conexos, así como los impuestos, derechos y gravámenes afines, según se identifiquen.  Los impuestos, derechos y gravámenes afines que no se especifiquen en el Precio del Contrario, así como las listas de precios pormenorizadas se manejan de conformidad con las disposiciones de la cláusula 14 de las CGC.</w:t>
            </w:r>
          </w:p>
        </w:tc>
      </w:tr>
      <w:tr w:rsidR="0046348E" w:rsidRPr="00F34824" w14:paraId="14CBB9B5" w14:textId="77777777" w:rsidTr="00665AE8">
        <w:tc>
          <w:tcPr>
            <w:tcW w:w="2160" w:type="dxa"/>
            <w:tcBorders>
              <w:top w:val="nil"/>
              <w:left w:val="nil"/>
              <w:bottom w:val="nil"/>
              <w:right w:val="nil"/>
            </w:tcBorders>
          </w:tcPr>
          <w:p w14:paraId="38706EBA" w14:textId="77777777" w:rsidR="0046348E" w:rsidRPr="008E0274" w:rsidRDefault="0046348E" w:rsidP="00665AE8">
            <w:pPr>
              <w:pStyle w:val="HeadB22"/>
              <w:rPr>
                <w:lang w:val="es-ES"/>
              </w:rPr>
            </w:pPr>
            <w:r w:rsidRPr="008E0274">
              <w:rPr>
                <w:lang w:val="es-ES"/>
              </w:rPr>
              <w:t>Artículo 3. Fecha en que comienza el plazo para la Aceptación operacional</w:t>
            </w:r>
          </w:p>
        </w:tc>
        <w:tc>
          <w:tcPr>
            <w:tcW w:w="6948" w:type="dxa"/>
            <w:tcBorders>
              <w:top w:val="nil"/>
              <w:left w:val="nil"/>
              <w:bottom w:val="nil"/>
              <w:right w:val="nil"/>
            </w:tcBorders>
          </w:tcPr>
          <w:p w14:paraId="4C54A418" w14:textId="77777777" w:rsidR="0046348E" w:rsidRPr="008E0274" w:rsidRDefault="0046348E" w:rsidP="00665AE8">
            <w:pPr>
              <w:ind w:left="540" w:right="-72" w:hanging="540"/>
              <w:rPr>
                <w:lang w:val="es-ES"/>
              </w:rPr>
            </w:pPr>
            <w:r w:rsidRPr="008E0274">
              <w:rPr>
                <w:lang w:val="es-ES"/>
              </w:rPr>
              <w:t>3.1</w:t>
            </w:r>
            <w:r w:rsidRPr="008E0274">
              <w:rPr>
                <w:lang w:val="es-ES"/>
              </w:rPr>
              <w:tab/>
              <w:t>Fecha en que comienza el plazo para la Aceptación operacional (Referencia a la cláusula 1.1 e) ix) de las CGC)</w:t>
            </w:r>
          </w:p>
          <w:p w14:paraId="66281458" w14:textId="77777777" w:rsidR="0046348E" w:rsidRPr="008E0274" w:rsidRDefault="0046348E" w:rsidP="00665AE8">
            <w:pPr>
              <w:ind w:left="540" w:right="-72"/>
              <w:rPr>
                <w:lang w:val="es-ES"/>
              </w:rPr>
            </w:pPr>
            <w:r w:rsidRPr="008E0274">
              <w:rPr>
                <w:lang w:val="es-ES"/>
              </w:rPr>
              <w:t>El plazo para la entrega, instalación y obtención de la Aceptación operacional se determinará a partir de la fecha en que se hayan cumplido las siguientes condiciones:</w:t>
            </w:r>
          </w:p>
          <w:p w14:paraId="2AA155D4" w14:textId="77777777" w:rsidR="0046348E" w:rsidRPr="008E0274" w:rsidRDefault="0046348E" w:rsidP="00665AE8">
            <w:pPr>
              <w:ind w:left="1080" w:right="-72" w:hanging="540"/>
              <w:rPr>
                <w:lang w:val="es-ES"/>
              </w:rPr>
            </w:pPr>
            <w:r w:rsidRPr="008E0274">
              <w:rPr>
                <w:lang w:val="es-ES"/>
              </w:rPr>
              <w:t>a)</w:t>
            </w:r>
            <w:r w:rsidRPr="008E0274">
              <w:rPr>
                <w:lang w:val="es-ES"/>
              </w:rPr>
              <w:tab/>
              <w:t>el presente Contrato haya sido debidamente firmado en nombre del Comprador y del Proveedor;</w:t>
            </w:r>
          </w:p>
          <w:p w14:paraId="0A666209" w14:textId="77777777" w:rsidR="0046348E" w:rsidRPr="008E0274" w:rsidRDefault="0046348E" w:rsidP="00665AE8">
            <w:pPr>
              <w:ind w:left="1080" w:right="-72" w:hanging="540"/>
              <w:rPr>
                <w:lang w:val="es-ES"/>
              </w:rPr>
            </w:pPr>
            <w:r w:rsidRPr="008E0274">
              <w:rPr>
                <w:lang w:val="es-ES"/>
              </w:rPr>
              <w:t>b)</w:t>
            </w:r>
            <w:r w:rsidRPr="008E0274">
              <w:rPr>
                <w:lang w:val="es-ES"/>
              </w:rPr>
              <w:tab/>
              <w:t>el Proveedor haya presentado al Comprador la garantía de cumplimiento de la oferta y la fianza por anticipo, de conformidad con las cláusulas 13.2 y 13.3 de las CGC;</w:t>
            </w:r>
          </w:p>
        </w:tc>
      </w:tr>
      <w:tr w:rsidR="0046348E" w:rsidRPr="00F34824" w14:paraId="23EE67FA" w14:textId="77777777" w:rsidTr="00665AE8">
        <w:tc>
          <w:tcPr>
            <w:tcW w:w="2160" w:type="dxa"/>
            <w:tcBorders>
              <w:top w:val="nil"/>
              <w:left w:val="nil"/>
              <w:bottom w:val="nil"/>
              <w:right w:val="nil"/>
            </w:tcBorders>
          </w:tcPr>
          <w:p w14:paraId="669FFE56" w14:textId="77777777" w:rsidR="0046348E" w:rsidRPr="008E0274" w:rsidRDefault="0046348E" w:rsidP="00665AE8">
            <w:pPr>
              <w:ind w:left="360" w:hanging="360"/>
              <w:rPr>
                <w:lang w:val="es-ES"/>
              </w:rPr>
            </w:pPr>
          </w:p>
        </w:tc>
        <w:tc>
          <w:tcPr>
            <w:tcW w:w="6948" w:type="dxa"/>
            <w:tcBorders>
              <w:top w:val="nil"/>
              <w:left w:val="nil"/>
              <w:bottom w:val="nil"/>
              <w:right w:val="nil"/>
            </w:tcBorders>
          </w:tcPr>
          <w:p w14:paraId="22ED222E" w14:textId="77777777" w:rsidR="0046348E" w:rsidRPr="008E0274" w:rsidRDefault="0046348E" w:rsidP="00665AE8">
            <w:pPr>
              <w:ind w:left="1080" w:right="-72" w:hanging="540"/>
              <w:rPr>
                <w:lang w:val="es-ES"/>
              </w:rPr>
            </w:pPr>
            <w:r w:rsidRPr="008E0274">
              <w:rPr>
                <w:lang w:val="es-ES"/>
              </w:rPr>
              <w:t>c)</w:t>
            </w:r>
            <w:r w:rsidRPr="008E0274">
              <w:rPr>
                <w:lang w:val="es-ES"/>
              </w:rPr>
              <w:tab/>
              <w:t>el Comprador haya pagado el anticipo al Proveedor, conforme a la cláusula 12 de las CGC;</w:t>
            </w:r>
          </w:p>
          <w:p w14:paraId="7E44F8A1" w14:textId="77777777" w:rsidR="0046348E" w:rsidRPr="008E0274" w:rsidRDefault="0046348E" w:rsidP="00665AE8">
            <w:pPr>
              <w:ind w:left="1080" w:right="-72" w:hanging="540"/>
              <w:rPr>
                <w:lang w:val="es-ES"/>
              </w:rPr>
            </w:pPr>
            <w:r w:rsidRPr="008E0274">
              <w:rPr>
                <w:lang w:val="es-ES"/>
              </w:rPr>
              <w:t>d)</w:t>
            </w:r>
            <w:r w:rsidRPr="008E0274">
              <w:rPr>
                <w:lang w:val="es-ES"/>
              </w:rPr>
              <w:tab/>
            </w:r>
            <w:r w:rsidRPr="008E0274">
              <w:rPr>
                <w:rStyle w:val="preparersnote"/>
                <w:b w:val="0"/>
                <w:bCs/>
                <w:lang w:val="es-ES"/>
              </w:rPr>
              <w:t>[indicar aquí:</w:t>
            </w:r>
            <w:r w:rsidRPr="008E0274">
              <w:rPr>
                <w:rStyle w:val="preparersnote"/>
                <w:lang w:val="es-ES"/>
              </w:rPr>
              <w:t xml:space="preserve">  cualquier otra condición, por ejemplo, la apertura o confirmación de la carta de crédito].</w:t>
            </w:r>
          </w:p>
          <w:p w14:paraId="370321FD" w14:textId="77777777" w:rsidR="0046348E" w:rsidRPr="008E0274" w:rsidRDefault="0046348E" w:rsidP="00665AE8">
            <w:pPr>
              <w:ind w:left="547" w:right="-72"/>
              <w:rPr>
                <w:lang w:val="es-ES"/>
              </w:rPr>
            </w:pPr>
            <w:r w:rsidRPr="008E0274">
              <w:rPr>
                <w:lang w:val="es-ES"/>
              </w:rPr>
              <w:t>Cada una de las partes procurará cumplir tan pronto como sea posible las condiciones antes indicadas que sean de su responsabilidad.</w:t>
            </w:r>
          </w:p>
          <w:p w14:paraId="0E3BB729" w14:textId="77777777" w:rsidR="0046348E" w:rsidRPr="008E0274" w:rsidRDefault="0046348E" w:rsidP="00665AE8">
            <w:pPr>
              <w:ind w:left="540" w:right="-72" w:hanging="540"/>
              <w:rPr>
                <w:lang w:val="es-ES"/>
              </w:rPr>
            </w:pPr>
            <w:r w:rsidRPr="008E0274">
              <w:rPr>
                <w:lang w:val="es-ES"/>
              </w:rPr>
              <w:t>3.2</w:t>
            </w:r>
            <w:r w:rsidRPr="008E0274">
              <w:rPr>
                <w:lang w:val="es-ES"/>
              </w:rPr>
              <w:tab/>
              <w:t>Si las condiciones enumeradas en el artículo 3.1 precedente no se cumplen dentro de los dos (2) meses a partir de la fecha de este Contrato por razones no atribuibles al Proveedor, las partes discutirán y acordarán un reajuste equitativo del Precio del Contrato y del plazo para obtener la Aceptación operacional u otras disposiciones pertinentes del Contrato.</w:t>
            </w:r>
          </w:p>
        </w:tc>
      </w:tr>
      <w:tr w:rsidR="0046348E" w:rsidRPr="00F34824" w14:paraId="713E3C37" w14:textId="77777777" w:rsidTr="00665AE8">
        <w:tc>
          <w:tcPr>
            <w:tcW w:w="2160" w:type="dxa"/>
            <w:tcBorders>
              <w:top w:val="nil"/>
              <w:left w:val="nil"/>
              <w:bottom w:val="nil"/>
              <w:right w:val="nil"/>
            </w:tcBorders>
          </w:tcPr>
          <w:p w14:paraId="0C17B19F" w14:textId="77777777" w:rsidR="0046348E" w:rsidRPr="008E0274" w:rsidRDefault="0046348E" w:rsidP="00665AE8">
            <w:pPr>
              <w:pStyle w:val="HeadB22"/>
              <w:rPr>
                <w:lang w:val="es-ES"/>
              </w:rPr>
            </w:pPr>
            <w:r w:rsidRPr="008E0274">
              <w:rPr>
                <w:lang w:val="es-ES"/>
              </w:rPr>
              <w:t>Artículo 4. Apéndices</w:t>
            </w:r>
          </w:p>
        </w:tc>
        <w:tc>
          <w:tcPr>
            <w:tcW w:w="6948" w:type="dxa"/>
            <w:tcBorders>
              <w:top w:val="nil"/>
              <w:left w:val="nil"/>
              <w:bottom w:val="nil"/>
              <w:right w:val="nil"/>
            </w:tcBorders>
          </w:tcPr>
          <w:p w14:paraId="0405E566" w14:textId="77777777" w:rsidR="0046348E" w:rsidRPr="008E0274" w:rsidRDefault="0046348E" w:rsidP="00665AE8">
            <w:pPr>
              <w:ind w:left="540" w:right="-72" w:hanging="540"/>
              <w:rPr>
                <w:lang w:val="es-ES"/>
              </w:rPr>
            </w:pPr>
            <w:bookmarkStart w:id="612" w:name="_Hlt29874912"/>
            <w:r w:rsidRPr="008E0274">
              <w:rPr>
                <w:lang w:val="es-ES"/>
              </w:rPr>
              <w:t>4.1</w:t>
            </w:r>
            <w:r w:rsidRPr="008E0274">
              <w:rPr>
                <w:lang w:val="es-ES"/>
              </w:rPr>
              <w:tab/>
              <w:t>Los apéndices enumerados en la lista que se incluye al final de este artículo se considerarán parte del presente Contrato.</w:t>
            </w:r>
            <w:bookmarkEnd w:id="612"/>
          </w:p>
        </w:tc>
      </w:tr>
      <w:tr w:rsidR="0046348E" w:rsidRPr="00F34824" w14:paraId="0D8186D1" w14:textId="77777777" w:rsidTr="00665AE8">
        <w:tc>
          <w:tcPr>
            <w:tcW w:w="2160" w:type="dxa"/>
            <w:tcBorders>
              <w:top w:val="nil"/>
              <w:left w:val="nil"/>
              <w:bottom w:val="nil"/>
              <w:right w:val="nil"/>
            </w:tcBorders>
          </w:tcPr>
          <w:p w14:paraId="7B98F2BA" w14:textId="77777777" w:rsidR="0046348E" w:rsidRPr="008E0274" w:rsidRDefault="0046348E" w:rsidP="00665AE8">
            <w:pPr>
              <w:ind w:left="360" w:hanging="360"/>
              <w:rPr>
                <w:lang w:val="es-ES"/>
              </w:rPr>
            </w:pPr>
          </w:p>
        </w:tc>
        <w:tc>
          <w:tcPr>
            <w:tcW w:w="6948" w:type="dxa"/>
            <w:tcBorders>
              <w:top w:val="nil"/>
              <w:left w:val="nil"/>
              <w:bottom w:val="nil"/>
              <w:right w:val="nil"/>
            </w:tcBorders>
          </w:tcPr>
          <w:p w14:paraId="35A4C760" w14:textId="77777777" w:rsidR="0046348E" w:rsidRPr="008E0274" w:rsidRDefault="0046348E" w:rsidP="00665AE8">
            <w:pPr>
              <w:ind w:left="540" w:right="-72" w:hanging="540"/>
              <w:rPr>
                <w:lang w:val="es-ES"/>
              </w:rPr>
            </w:pPr>
            <w:r w:rsidRPr="008E0274">
              <w:rPr>
                <w:lang w:val="es-ES"/>
              </w:rPr>
              <w:t>4.2</w:t>
            </w:r>
            <w:r w:rsidRPr="008E0274">
              <w:rPr>
                <w:lang w:val="es-ES"/>
              </w:rPr>
              <w:tab/>
              <w:t>Toda mención de algún apéndice que se haga en el Contrato se referirá a los apéndices del presente documento, y el Contrato será leído e interpretado de acuerdo con ello.</w:t>
            </w:r>
          </w:p>
        </w:tc>
      </w:tr>
    </w:tbl>
    <w:p w14:paraId="3D1DCAB4" w14:textId="77777777" w:rsidR="0046348E" w:rsidRPr="008E0274" w:rsidRDefault="0046348E" w:rsidP="0046348E">
      <w:pPr>
        <w:rPr>
          <w:lang w:val="es-ES"/>
        </w:rPr>
      </w:pPr>
    </w:p>
    <w:p w14:paraId="3AF63FDF" w14:textId="77777777" w:rsidR="0046348E" w:rsidRPr="008E0274" w:rsidRDefault="0046348E" w:rsidP="0046348E">
      <w:pPr>
        <w:rPr>
          <w:lang w:val="es-ES"/>
        </w:rPr>
      </w:pPr>
      <w:r w:rsidRPr="008E0274">
        <w:rPr>
          <w:lang w:val="es-ES"/>
        </w:rPr>
        <w:t>APÉNDICES</w:t>
      </w:r>
    </w:p>
    <w:p w14:paraId="13FD17BF" w14:textId="77777777" w:rsidR="0046348E" w:rsidRPr="008E0274" w:rsidRDefault="0046348E" w:rsidP="0046348E">
      <w:pPr>
        <w:spacing w:after="60"/>
        <w:ind w:left="2160" w:hanging="1440"/>
        <w:rPr>
          <w:lang w:val="es-ES"/>
        </w:rPr>
      </w:pPr>
      <w:r w:rsidRPr="008E0274">
        <w:rPr>
          <w:lang w:val="es-ES"/>
        </w:rPr>
        <w:t>Apéndice 1</w:t>
      </w:r>
      <w:r w:rsidRPr="008E0274">
        <w:rPr>
          <w:lang w:val="es-ES"/>
        </w:rPr>
        <w:tab/>
        <w:t>Representante del Proveedor</w:t>
      </w:r>
      <w:r w:rsidRPr="008E0274">
        <w:rPr>
          <w:lang w:val="es-ES"/>
        </w:rPr>
        <w:tab/>
      </w:r>
    </w:p>
    <w:p w14:paraId="6F84A3AB" w14:textId="77777777" w:rsidR="0046348E" w:rsidRPr="008E0274" w:rsidRDefault="0046348E" w:rsidP="0046348E">
      <w:pPr>
        <w:spacing w:after="60"/>
        <w:ind w:left="2160" w:hanging="1440"/>
        <w:rPr>
          <w:i/>
          <w:iCs/>
          <w:lang w:val="es-ES"/>
        </w:rPr>
      </w:pPr>
      <w:r w:rsidRPr="008E0274">
        <w:rPr>
          <w:lang w:val="es-ES"/>
        </w:rPr>
        <w:t xml:space="preserve">Apéndice 2 </w:t>
      </w:r>
      <w:r w:rsidRPr="008E0274">
        <w:rPr>
          <w:lang w:val="es-ES"/>
        </w:rPr>
        <w:tab/>
        <w:t xml:space="preserve">Conciliador </w:t>
      </w:r>
      <w:r w:rsidRPr="008E0274">
        <w:rPr>
          <w:i/>
          <w:iCs/>
          <w:lang w:val="es-ES"/>
        </w:rPr>
        <w:t xml:space="preserve">[si no existe un Conciliador, indicar </w:t>
      </w:r>
      <w:r w:rsidRPr="008E0274">
        <w:rPr>
          <w:b/>
          <w:bCs/>
          <w:i/>
          <w:iCs/>
          <w:lang w:val="es-ES"/>
        </w:rPr>
        <w:t>(“no se aplica”)</w:t>
      </w:r>
      <w:r w:rsidRPr="008E0274">
        <w:rPr>
          <w:i/>
          <w:iCs/>
          <w:lang w:val="es-ES"/>
        </w:rPr>
        <w:t>]</w:t>
      </w:r>
    </w:p>
    <w:p w14:paraId="4E87DA8B" w14:textId="77777777" w:rsidR="0046348E" w:rsidRPr="008E0274" w:rsidRDefault="0046348E" w:rsidP="0046348E">
      <w:pPr>
        <w:spacing w:after="60"/>
        <w:ind w:left="2160" w:hanging="1440"/>
        <w:rPr>
          <w:lang w:val="es-ES"/>
        </w:rPr>
      </w:pPr>
      <w:r w:rsidRPr="008E0274">
        <w:rPr>
          <w:lang w:val="es-ES"/>
        </w:rPr>
        <w:t xml:space="preserve">Apéndice 3  </w:t>
      </w:r>
      <w:r w:rsidRPr="008E0274">
        <w:rPr>
          <w:lang w:val="es-ES"/>
        </w:rPr>
        <w:tab/>
        <w:t>Lista de subcontratistas aprobados</w:t>
      </w:r>
    </w:p>
    <w:p w14:paraId="4CD7F76A" w14:textId="77777777" w:rsidR="0046348E" w:rsidRPr="008E0274" w:rsidRDefault="0046348E" w:rsidP="0046348E">
      <w:pPr>
        <w:spacing w:after="60"/>
        <w:ind w:left="2160" w:hanging="1440"/>
        <w:rPr>
          <w:lang w:val="es-ES"/>
        </w:rPr>
      </w:pPr>
      <w:r w:rsidRPr="008E0274">
        <w:rPr>
          <w:lang w:val="es-ES"/>
        </w:rPr>
        <w:t>Apéndice 4</w:t>
      </w:r>
      <w:r w:rsidRPr="008E0274">
        <w:rPr>
          <w:lang w:val="es-ES"/>
        </w:rPr>
        <w:tab/>
        <w:t>Categorías de software</w:t>
      </w:r>
    </w:p>
    <w:p w14:paraId="143B6D16" w14:textId="77777777" w:rsidR="0046348E" w:rsidRPr="008E0274" w:rsidRDefault="0046348E" w:rsidP="0046348E">
      <w:pPr>
        <w:spacing w:after="60"/>
        <w:ind w:left="2160" w:hanging="1440"/>
        <w:rPr>
          <w:lang w:val="es-ES"/>
        </w:rPr>
      </w:pPr>
      <w:r w:rsidRPr="008E0274">
        <w:rPr>
          <w:lang w:val="es-ES"/>
        </w:rPr>
        <w:t>Apéndice 5</w:t>
      </w:r>
      <w:r w:rsidRPr="008E0274">
        <w:rPr>
          <w:lang w:val="es-ES"/>
        </w:rPr>
        <w:tab/>
        <w:t>Materiales personalizados</w:t>
      </w:r>
    </w:p>
    <w:p w14:paraId="46D494B9" w14:textId="77777777" w:rsidR="0046348E" w:rsidRPr="008E0274" w:rsidRDefault="0046348E" w:rsidP="0046348E">
      <w:pPr>
        <w:spacing w:after="60"/>
        <w:ind w:left="2160" w:hanging="1440"/>
        <w:rPr>
          <w:lang w:val="es-ES"/>
        </w:rPr>
      </w:pPr>
      <w:r w:rsidRPr="008E0274">
        <w:rPr>
          <w:lang w:val="es-ES"/>
        </w:rPr>
        <w:t>Apéndice 6</w:t>
      </w:r>
      <w:r w:rsidRPr="008E0274">
        <w:rPr>
          <w:lang w:val="es-ES"/>
        </w:rPr>
        <w:tab/>
        <w:t>Listas de precios revisados (si los hubiere)</w:t>
      </w:r>
    </w:p>
    <w:p w14:paraId="645A4BBB" w14:textId="77777777" w:rsidR="0046348E" w:rsidRPr="008E0274" w:rsidRDefault="0046348E" w:rsidP="0046348E">
      <w:pPr>
        <w:ind w:left="2160" w:hanging="1440"/>
        <w:rPr>
          <w:lang w:val="es-ES"/>
        </w:rPr>
      </w:pPr>
      <w:r w:rsidRPr="008E0274">
        <w:rPr>
          <w:lang w:val="es-ES"/>
        </w:rPr>
        <w:t>Apéndice 7</w:t>
      </w:r>
      <w:r w:rsidRPr="008E0274">
        <w:rPr>
          <w:lang w:val="es-ES"/>
        </w:rPr>
        <w:tab/>
        <w:t>Actas de las conversaciones destinadas a finalizar el Contrato y enmiendas convenidas</w:t>
      </w:r>
    </w:p>
    <w:p w14:paraId="77182C8E" w14:textId="77777777" w:rsidR="0046348E" w:rsidRPr="008E0274" w:rsidRDefault="0046348E" w:rsidP="0046348E">
      <w:pPr>
        <w:rPr>
          <w:lang w:val="es-ES"/>
        </w:rPr>
      </w:pPr>
    </w:p>
    <w:p w14:paraId="75724BCD" w14:textId="77777777" w:rsidR="0046348E" w:rsidRPr="008E0274" w:rsidRDefault="0046348E" w:rsidP="0046348E">
      <w:pPr>
        <w:rPr>
          <w:lang w:val="es-ES"/>
        </w:rPr>
      </w:pPr>
      <w:r w:rsidRPr="008E0274">
        <w:rPr>
          <w:sz w:val="22"/>
          <w:szCs w:val="22"/>
          <w:lang w:val="es-ES"/>
        </w:rPr>
        <w:br w:type="page"/>
      </w:r>
      <w:r w:rsidRPr="008E0274">
        <w:rPr>
          <w:lang w:val="es-ES"/>
        </w:rPr>
        <w:t>EN FE de lo cual el presente Contrato ha sido suscrito por los representantes debidamente autorizados del Comprador y el Proveedor en el día y año antes indicados.</w:t>
      </w:r>
    </w:p>
    <w:p w14:paraId="3CD3005E" w14:textId="77777777" w:rsidR="0046348E" w:rsidRPr="008E0274" w:rsidRDefault="0046348E" w:rsidP="0046348E">
      <w:pPr>
        <w:rPr>
          <w:lang w:val="es-ES"/>
        </w:rPr>
      </w:pPr>
    </w:p>
    <w:p w14:paraId="05C1EA99" w14:textId="77777777" w:rsidR="0046348E" w:rsidRPr="008E0274" w:rsidRDefault="0046348E" w:rsidP="0046348E">
      <w:pPr>
        <w:rPr>
          <w:lang w:val="es-ES"/>
        </w:rPr>
      </w:pPr>
      <w:r w:rsidRPr="008E0274">
        <w:rPr>
          <w:lang w:val="es-ES"/>
        </w:rPr>
        <w:t>Por y en nombre del Comprador</w:t>
      </w:r>
    </w:p>
    <w:p w14:paraId="7B5197E4" w14:textId="77777777" w:rsidR="0046348E" w:rsidRPr="008E0274" w:rsidRDefault="0046348E" w:rsidP="0046348E">
      <w:pPr>
        <w:rPr>
          <w:lang w:val="es-ES"/>
        </w:rPr>
      </w:pPr>
    </w:p>
    <w:p w14:paraId="043CFB65" w14:textId="77777777" w:rsidR="0046348E" w:rsidRPr="008E0274" w:rsidRDefault="0046348E" w:rsidP="0046348E">
      <w:pPr>
        <w:tabs>
          <w:tab w:val="left" w:pos="900"/>
          <w:tab w:val="left" w:pos="7200"/>
        </w:tabs>
        <w:rPr>
          <w:lang w:val="es-ES"/>
        </w:rPr>
      </w:pPr>
      <w:r w:rsidRPr="008E0274">
        <w:rPr>
          <w:lang w:val="es-ES"/>
        </w:rPr>
        <w:t>Firmado:</w:t>
      </w:r>
      <w:r w:rsidRPr="008E0274">
        <w:rPr>
          <w:lang w:val="es-ES"/>
        </w:rPr>
        <w:tab/>
      </w:r>
      <w:r w:rsidRPr="008E0274">
        <w:rPr>
          <w:lang w:val="es-ES"/>
        </w:rPr>
        <w:tab/>
      </w:r>
    </w:p>
    <w:p w14:paraId="32850505" w14:textId="77777777" w:rsidR="0046348E" w:rsidRPr="008E0274" w:rsidRDefault="0046348E" w:rsidP="0046348E">
      <w:pPr>
        <w:tabs>
          <w:tab w:val="left" w:pos="900"/>
          <w:tab w:val="left" w:pos="7200"/>
        </w:tabs>
        <w:rPr>
          <w:b/>
          <w:bCs/>
          <w:lang w:val="es-ES"/>
        </w:rPr>
      </w:pPr>
      <w:r w:rsidRPr="008E0274">
        <w:rPr>
          <w:lang w:val="es-ES"/>
        </w:rPr>
        <w:tab/>
        <w:t xml:space="preserve">en calidad de </w:t>
      </w:r>
      <w:r w:rsidRPr="008E0274">
        <w:rPr>
          <w:rStyle w:val="preparersnote"/>
          <w:b w:val="0"/>
          <w:bCs/>
          <w:lang w:val="es-ES"/>
        </w:rPr>
        <w:t>[indicar:</w:t>
      </w:r>
      <w:r w:rsidRPr="008E0274">
        <w:rPr>
          <w:rStyle w:val="preparersnote"/>
          <w:lang w:val="es-ES"/>
        </w:rPr>
        <w:t xml:space="preserve">  cargo u otra designación adecuada</w:t>
      </w:r>
      <w:r w:rsidRPr="008E0274">
        <w:rPr>
          <w:rStyle w:val="preparersnote"/>
          <w:b w:val="0"/>
          <w:bCs/>
          <w:lang w:val="es-ES"/>
        </w:rPr>
        <w:t>]</w:t>
      </w:r>
    </w:p>
    <w:p w14:paraId="341E548D" w14:textId="77777777" w:rsidR="0046348E" w:rsidRPr="008E0274" w:rsidRDefault="0046348E" w:rsidP="0046348E">
      <w:pPr>
        <w:rPr>
          <w:lang w:val="es-ES"/>
        </w:rPr>
      </w:pPr>
    </w:p>
    <w:p w14:paraId="0A9E86DC" w14:textId="77777777" w:rsidR="0046348E" w:rsidRPr="008E0274" w:rsidRDefault="0046348E" w:rsidP="0046348E">
      <w:pPr>
        <w:tabs>
          <w:tab w:val="left" w:pos="7200"/>
        </w:tabs>
        <w:rPr>
          <w:lang w:val="es-ES"/>
        </w:rPr>
      </w:pPr>
      <w:r w:rsidRPr="008E0274">
        <w:rPr>
          <w:lang w:val="es-ES"/>
        </w:rPr>
        <w:t xml:space="preserve">en presencia de </w:t>
      </w:r>
      <w:r w:rsidRPr="008E0274">
        <w:rPr>
          <w:lang w:val="es-ES"/>
        </w:rPr>
        <w:tab/>
      </w:r>
    </w:p>
    <w:p w14:paraId="7EA84D08" w14:textId="77777777" w:rsidR="0046348E" w:rsidRPr="008E0274" w:rsidRDefault="0046348E" w:rsidP="0046348E">
      <w:pPr>
        <w:rPr>
          <w:lang w:val="es-ES"/>
        </w:rPr>
      </w:pPr>
    </w:p>
    <w:p w14:paraId="19A02511" w14:textId="77777777" w:rsidR="0046348E" w:rsidRPr="008E0274" w:rsidRDefault="0046348E" w:rsidP="0046348E">
      <w:pPr>
        <w:rPr>
          <w:lang w:val="es-ES"/>
        </w:rPr>
      </w:pPr>
      <w:r w:rsidRPr="008E0274">
        <w:rPr>
          <w:lang w:val="es-ES"/>
        </w:rPr>
        <w:t>Por y en nombre del Proveedor</w:t>
      </w:r>
    </w:p>
    <w:p w14:paraId="2FBACC14" w14:textId="77777777" w:rsidR="0046348E" w:rsidRPr="008E0274" w:rsidRDefault="0046348E" w:rsidP="0046348E">
      <w:pPr>
        <w:rPr>
          <w:lang w:val="es-ES"/>
        </w:rPr>
      </w:pPr>
    </w:p>
    <w:p w14:paraId="2C33D902" w14:textId="77777777" w:rsidR="0046348E" w:rsidRPr="008E0274" w:rsidRDefault="0046348E" w:rsidP="0046348E">
      <w:pPr>
        <w:tabs>
          <w:tab w:val="left" w:pos="900"/>
          <w:tab w:val="left" w:pos="7200"/>
        </w:tabs>
        <w:rPr>
          <w:lang w:val="es-ES"/>
        </w:rPr>
      </w:pPr>
      <w:r w:rsidRPr="008E0274">
        <w:rPr>
          <w:lang w:val="es-ES"/>
        </w:rPr>
        <w:t>Firmado:</w:t>
      </w:r>
      <w:r w:rsidRPr="008E0274">
        <w:rPr>
          <w:lang w:val="es-ES"/>
        </w:rPr>
        <w:tab/>
      </w:r>
      <w:r w:rsidRPr="008E0274">
        <w:rPr>
          <w:lang w:val="es-ES"/>
        </w:rPr>
        <w:tab/>
      </w:r>
    </w:p>
    <w:p w14:paraId="5C18EEFA" w14:textId="77777777" w:rsidR="0046348E" w:rsidRPr="008E0274" w:rsidRDefault="0046348E" w:rsidP="0046348E">
      <w:pPr>
        <w:tabs>
          <w:tab w:val="left" w:pos="900"/>
          <w:tab w:val="left" w:pos="7200"/>
        </w:tabs>
        <w:rPr>
          <w:lang w:val="es-ES"/>
        </w:rPr>
      </w:pPr>
      <w:r w:rsidRPr="008E0274">
        <w:rPr>
          <w:lang w:val="es-ES"/>
        </w:rPr>
        <w:tab/>
        <w:t xml:space="preserve">en calidad de </w:t>
      </w:r>
      <w:r w:rsidRPr="008E0274">
        <w:rPr>
          <w:rStyle w:val="preparersnote"/>
          <w:b w:val="0"/>
          <w:bCs/>
          <w:lang w:val="es-ES"/>
        </w:rPr>
        <w:t>[indicar:</w:t>
      </w:r>
      <w:r w:rsidRPr="008E0274">
        <w:rPr>
          <w:rStyle w:val="preparersnote"/>
          <w:lang w:val="es-ES"/>
        </w:rPr>
        <w:t xml:space="preserve">  cargo u otra designación adecuada</w:t>
      </w:r>
      <w:r w:rsidRPr="008E0274">
        <w:rPr>
          <w:rStyle w:val="preparersnote"/>
          <w:b w:val="0"/>
          <w:bCs/>
          <w:lang w:val="es-ES"/>
        </w:rPr>
        <w:t>]</w:t>
      </w:r>
    </w:p>
    <w:p w14:paraId="4394D113" w14:textId="77777777" w:rsidR="0046348E" w:rsidRPr="008E0274" w:rsidRDefault="0046348E" w:rsidP="0046348E">
      <w:pPr>
        <w:rPr>
          <w:lang w:val="es-ES"/>
        </w:rPr>
      </w:pPr>
    </w:p>
    <w:p w14:paraId="3F25A117" w14:textId="77777777" w:rsidR="0046348E" w:rsidRPr="008E0274" w:rsidRDefault="0046348E" w:rsidP="0046348E">
      <w:pPr>
        <w:tabs>
          <w:tab w:val="left" w:pos="7200"/>
        </w:tabs>
        <w:rPr>
          <w:lang w:val="es-ES"/>
        </w:rPr>
      </w:pPr>
      <w:r w:rsidRPr="008E0274">
        <w:rPr>
          <w:lang w:val="es-ES"/>
        </w:rPr>
        <w:t xml:space="preserve">en presencia de </w:t>
      </w:r>
      <w:r w:rsidRPr="008E0274">
        <w:rPr>
          <w:lang w:val="es-ES"/>
        </w:rPr>
        <w:tab/>
      </w:r>
    </w:p>
    <w:p w14:paraId="21A1CB5F" w14:textId="77777777" w:rsidR="0046348E" w:rsidRPr="008E0274" w:rsidRDefault="0046348E" w:rsidP="0046348E">
      <w:pPr>
        <w:rPr>
          <w:lang w:val="es-ES"/>
        </w:rPr>
      </w:pPr>
    </w:p>
    <w:p w14:paraId="5703B116" w14:textId="77777777" w:rsidR="0046348E" w:rsidRPr="008E0274" w:rsidRDefault="0046348E" w:rsidP="0046348E">
      <w:pPr>
        <w:rPr>
          <w:lang w:val="es-ES"/>
        </w:rPr>
      </w:pPr>
      <w:r w:rsidRPr="008E0274">
        <w:rPr>
          <w:lang w:val="es-ES"/>
        </w:rPr>
        <w:t>CONTRATO</w:t>
      </w:r>
    </w:p>
    <w:p w14:paraId="43AD6DF6" w14:textId="77777777" w:rsidR="0046348E" w:rsidRPr="008E0274" w:rsidRDefault="0046348E" w:rsidP="0046348E">
      <w:pPr>
        <w:tabs>
          <w:tab w:val="left" w:pos="900"/>
          <w:tab w:val="left" w:pos="3600"/>
          <w:tab w:val="left" w:pos="7200"/>
          <w:tab w:val="left" w:pos="8280"/>
        </w:tabs>
        <w:rPr>
          <w:lang w:val="es-ES"/>
        </w:rPr>
      </w:pPr>
      <w:r w:rsidRPr="008E0274">
        <w:rPr>
          <w:lang w:val="es-ES"/>
        </w:rPr>
        <w:tab/>
        <w:t xml:space="preserve">celebrado a los </w:t>
      </w:r>
      <w:r w:rsidRPr="008E0274">
        <w:rPr>
          <w:rStyle w:val="preparersnote"/>
          <w:b w:val="0"/>
          <w:bCs/>
          <w:lang w:val="es-ES"/>
        </w:rPr>
        <w:t>[indicar:</w:t>
      </w:r>
      <w:r w:rsidRPr="008E0274">
        <w:rPr>
          <w:rStyle w:val="preparersnote"/>
          <w:lang w:val="es-ES"/>
        </w:rPr>
        <w:t xml:space="preserve">  número]</w:t>
      </w:r>
      <w:r w:rsidRPr="008E0274">
        <w:rPr>
          <w:lang w:val="es-ES"/>
        </w:rPr>
        <w:t xml:space="preserve"> días del mes de </w:t>
      </w:r>
      <w:r w:rsidRPr="008E0274">
        <w:rPr>
          <w:rStyle w:val="preparersnote"/>
          <w:b w:val="0"/>
          <w:bCs/>
          <w:lang w:val="es-ES"/>
        </w:rPr>
        <w:t>[indicar:</w:t>
      </w:r>
      <w:r w:rsidRPr="008E0274">
        <w:rPr>
          <w:rStyle w:val="preparersnote"/>
          <w:lang w:val="es-ES"/>
        </w:rPr>
        <w:t xml:space="preserve">  mes</w:t>
      </w:r>
      <w:r w:rsidRPr="008E0274">
        <w:rPr>
          <w:rStyle w:val="preparersnote"/>
          <w:b w:val="0"/>
          <w:bCs/>
          <w:lang w:val="es-ES"/>
        </w:rPr>
        <w:t>] de [indicar:</w:t>
      </w:r>
      <w:r w:rsidRPr="008E0274">
        <w:rPr>
          <w:rStyle w:val="preparersnote"/>
          <w:lang w:val="es-ES"/>
        </w:rPr>
        <w:t xml:space="preserve">  año</w:t>
      </w:r>
      <w:r w:rsidRPr="008E0274">
        <w:rPr>
          <w:rStyle w:val="preparersnote"/>
          <w:b w:val="0"/>
          <w:bCs/>
          <w:lang w:val="es-ES"/>
        </w:rPr>
        <w:t>].</w:t>
      </w:r>
    </w:p>
    <w:p w14:paraId="6F604F74" w14:textId="77777777" w:rsidR="0046348E" w:rsidRPr="008E0274" w:rsidRDefault="0046348E" w:rsidP="0046348E">
      <w:pPr>
        <w:rPr>
          <w:lang w:val="es-ES"/>
        </w:rPr>
      </w:pPr>
      <w:r w:rsidRPr="008E0274">
        <w:rPr>
          <w:lang w:val="es-ES"/>
        </w:rPr>
        <w:t>ENTRE</w:t>
      </w:r>
    </w:p>
    <w:p w14:paraId="5CD51438" w14:textId="77777777" w:rsidR="0046348E" w:rsidRPr="008E0274" w:rsidRDefault="0046348E" w:rsidP="0046348E">
      <w:pPr>
        <w:tabs>
          <w:tab w:val="left" w:pos="900"/>
        </w:tabs>
        <w:rPr>
          <w:lang w:val="es-ES"/>
        </w:rPr>
      </w:pPr>
      <w:r w:rsidRPr="008E0274">
        <w:rPr>
          <w:lang w:val="es-ES"/>
        </w:rPr>
        <w:tab/>
      </w:r>
      <w:r w:rsidRPr="008E0274">
        <w:rPr>
          <w:rStyle w:val="preparersnote"/>
          <w:b w:val="0"/>
          <w:bCs/>
          <w:lang w:val="es-ES"/>
        </w:rPr>
        <w:t>[indicar:</w:t>
      </w:r>
      <w:r w:rsidRPr="008E0274">
        <w:rPr>
          <w:rStyle w:val="preparersnote"/>
          <w:lang w:val="es-ES"/>
        </w:rPr>
        <w:t xml:space="preserve">  </w:t>
      </w:r>
      <w:r w:rsidRPr="008E0274">
        <w:rPr>
          <w:b/>
          <w:bCs/>
          <w:i/>
          <w:iCs/>
          <w:lang w:val="es-ES"/>
        </w:rPr>
        <w:t>nombre del Comprador</w:t>
      </w:r>
      <w:r w:rsidRPr="008E0274">
        <w:rPr>
          <w:lang w:val="es-ES"/>
        </w:rPr>
        <w:t>], "el Comprador"</w:t>
      </w:r>
    </w:p>
    <w:p w14:paraId="75758494" w14:textId="77777777" w:rsidR="0046348E" w:rsidRPr="008E0274" w:rsidRDefault="0046348E" w:rsidP="0046348E">
      <w:pPr>
        <w:rPr>
          <w:lang w:val="es-ES"/>
        </w:rPr>
      </w:pPr>
      <w:r w:rsidRPr="008E0274">
        <w:rPr>
          <w:lang w:val="es-ES"/>
        </w:rPr>
        <w:t>y</w:t>
      </w:r>
    </w:p>
    <w:p w14:paraId="386C129C" w14:textId="77777777" w:rsidR="0046348E" w:rsidRPr="008E0274" w:rsidRDefault="0046348E" w:rsidP="0046348E">
      <w:pPr>
        <w:tabs>
          <w:tab w:val="left" w:pos="900"/>
        </w:tabs>
        <w:rPr>
          <w:lang w:val="es-ES"/>
        </w:rPr>
      </w:pPr>
      <w:r w:rsidRPr="008E0274">
        <w:rPr>
          <w:lang w:val="es-ES"/>
        </w:rPr>
        <w:tab/>
      </w:r>
      <w:r w:rsidRPr="008E0274">
        <w:rPr>
          <w:rStyle w:val="preparersnote"/>
          <w:b w:val="0"/>
          <w:bCs/>
          <w:lang w:val="es-ES"/>
        </w:rPr>
        <w:t>[indicar:</w:t>
      </w:r>
      <w:r w:rsidRPr="008E0274">
        <w:rPr>
          <w:rStyle w:val="preparersnote"/>
          <w:lang w:val="es-ES"/>
        </w:rPr>
        <w:t xml:space="preserve">  </w:t>
      </w:r>
      <w:r w:rsidRPr="008E0274">
        <w:rPr>
          <w:b/>
          <w:bCs/>
          <w:i/>
          <w:iCs/>
          <w:lang w:val="es-ES"/>
        </w:rPr>
        <w:t>nombre del Proveedor</w:t>
      </w:r>
      <w:r w:rsidRPr="008E0274">
        <w:rPr>
          <w:lang w:val="es-ES"/>
        </w:rPr>
        <w:t>], el "Proveedor"</w:t>
      </w:r>
    </w:p>
    <w:p w14:paraId="2512B36E" w14:textId="77777777" w:rsidR="0046348E" w:rsidRPr="008E0274" w:rsidRDefault="0046348E" w:rsidP="0046348E">
      <w:pPr>
        <w:rPr>
          <w:lang w:val="es-ES"/>
        </w:rPr>
      </w:pPr>
    </w:p>
    <w:p w14:paraId="597A44BF" w14:textId="77777777" w:rsidR="0046348E" w:rsidRPr="008E0274" w:rsidRDefault="0046348E" w:rsidP="0046348E">
      <w:pPr>
        <w:pStyle w:val="Head82"/>
        <w:rPr>
          <w:lang w:val="es-ES"/>
        </w:rPr>
      </w:pPr>
      <w:r w:rsidRPr="008E0274">
        <w:rPr>
          <w:sz w:val="24"/>
          <w:szCs w:val="24"/>
          <w:lang w:val="es-ES"/>
        </w:rPr>
        <w:br w:type="page"/>
      </w:r>
      <w:bookmarkStart w:id="613" w:name="_Toc107660988"/>
      <w:r w:rsidRPr="008E0274">
        <w:rPr>
          <w:lang w:val="es-ES"/>
        </w:rPr>
        <w:t>Apéndice 1.  Representante del Proveedor</w:t>
      </w:r>
      <w:bookmarkEnd w:id="613"/>
    </w:p>
    <w:p w14:paraId="42AC3FA9" w14:textId="77777777" w:rsidR="0046348E" w:rsidRPr="008E0274" w:rsidRDefault="0046348E" w:rsidP="0046348E">
      <w:pPr>
        <w:rPr>
          <w:sz w:val="22"/>
          <w:szCs w:val="22"/>
          <w:lang w:val="es-ES"/>
        </w:rPr>
      </w:pPr>
    </w:p>
    <w:p w14:paraId="6512FBED" w14:textId="77777777" w:rsidR="0046348E" w:rsidRPr="008E0274" w:rsidRDefault="0046348E" w:rsidP="0046348E">
      <w:pPr>
        <w:rPr>
          <w:lang w:val="es-ES"/>
        </w:rPr>
      </w:pPr>
      <w:r w:rsidRPr="008E0274">
        <w:rPr>
          <w:lang w:val="es-ES"/>
        </w:rPr>
        <w:t>De conformidad con la cláusula 1.1 b) iv) de las CGC, el Proveedor ha designado como su representante a:</w:t>
      </w:r>
    </w:p>
    <w:p w14:paraId="2457A285" w14:textId="77777777" w:rsidR="0046348E" w:rsidRPr="008E0274" w:rsidRDefault="0046348E" w:rsidP="0046348E">
      <w:pPr>
        <w:rPr>
          <w:lang w:val="es-ES"/>
        </w:rPr>
      </w:pPr>
    </w:p>
    <w:p w14:paraId="51027F9D" w14:textId="77777777" w:rsidR="0046348E" w:rsidRPr="008E0274" w:rsidRDefault="0046348E" w:rsidP="0046348E">
      <w:pPr>
        <w:tabs>
          <w:tab w:val="left" w:pos="7200"/>
        </w:tabs>
        <w:ind w:left="1620" w:hanging="900"/>
        <w:rPr>
          <w:b/>
          <w:bCs/>
          <w:lang w:val="es-ES"/>
        </w:rPr>
      </w:pPr>
      <w:r w:rsidRPr="008E0274">
        <w:rPr>
          <w:lang w:val="es-ES"/>
        </w:rPr>
        <w:t xml:space="preserve">Nombre: </w:t>
      </w:r>
      <w:r w:rsidRPr="008E0274">
        <w:rPr>
          <w:lang w:val="es-ES"/>
        </w:rPr>
        <w:tab/>
      </w:r>
      <w:r w:rsidRPr="008E0274">
        <w:rPr>
          <w:rStyle w:val="preparersnote"/>
          <w:b w:val="0"/>
          <w:bCs/>
          <w:lang w:val="es-ES"/>
        </w:rPr>
        <w:t>[indicar:</w:t>
      </w:r>
      <w:r w:rsidRPr="008E0274">
        <w:rPr>
          <w:rStyle w:val="preparersnote"/>
          <w:lang w:val="es-ES"/>
        </w:rPr>
        <w:t xml:space="preserve">  nombre</w:t>
      </w:r>
      <w:r w:rsidRPr="008E0274">
        <w:rPr>
          <w:rStyle w:val="preparersnote"/>
          <w:b w:val="0"/>
          <w:bCs/>
          <w:lang w:val="es-ES"/>
        </w:rPr>
        <w:t>, o bien: "</w:t>
      </w:r>
      <w:r w:rsidRPr="008E0274">
        <w:rPr>
          <w:rStyle w:val="preparersnote"/>
          <w:lang w:val="es-ES"/>
        </w:rPr>
        <w:t>se lo designará dentro de los catorce (14) días posteriores a la fecha de inicio</w:t>
      </w:r>
      <w:r w:rsidRPr="008E0274">
        <w:rPr>
          <w:rStyle w:val="preparersnote"/>
          <w:b w:val="0"/>
          <w:bCs/>
          <w:lang w:val="es-ES"/>
        </w:rPr>
        <w:t>"]</w:t>
      </w:r>
    </w:p>
    <w:p w14:paraId="67E685D2" w14:textId="77777777" w:rsidR="0046348E" w:rsidRPr="008E0274" w:rsidRDefault="0046348E" w:rsidP="0046348E">
      <w:pPr>
        <w:ind w:left="720"/>
        <w:rPr>
          <w:lang w:val="es-ES"/>
        </w:rPr>
      </w:pPr>
    </w:p>
    <w:p w14:paraId="11A8B6B0" w14:textId="77777777" w:rsidR="0046348E" w:rsidRPr="008E0274" w:rsidRDefault="0046348E" w:rsidP="0046348E">
      <w:pPr>
        <w:tabs>
          <w:tab w:val="left" w:pos="7200"/>
        </w:tabs>
        <w:ind w:left="1620" w:hanging="900"/>
        <w:rPr>
          <w:b/>
          <w:bCs/>
          <w:lang w:val="es-ES"/>
        </w:rPr>
      </w:pPr>
      <w:r w:rsidRPr="008E0274">
        <w:rPr>
          <w:lang w:val="es-ES"/>
        </w:rPr>
        <w:t xml:space="preserve">Cargo: </w:t>
      </w:r>
      <w:r w:rsidRPr="008E0274">
        <w:rPr>
          <w:lang w:val="es-ES"/>
        </w:rPr>
        <w:tab/>
      </w:r>
      <w:r w:rsidRPr="008E0274">
        <w:rPr>
          <w:rStyle w:val="preparersnote"/>
          <w:b w:val="0"/>
          <w:bCs/>
          <w:lang w:val="es-ES"/>
        </w:rPr>
        <w:t>[indicar:</w:t>
      </w:r>
      <w:r w:rsidRPr="008E0274">
        <w:rPr>
          <w:rStyle w:val="preparersnote"/>
          <w:lang w:val="es-ES"/>
        </w:rPr>
        <w:t xml:space="preserve">  cargo</w:t>
      </w:r>
      <w:r w:rsidRPr="008E0274">
        <w:rPr>
          <w:rStyle w:val="preparersnote"/>
          <w:b w:val="0"/>
          <w:bCs/>
          <w:lang w:val="es-ES"/>
        </w:rPr>
        <w:t>, o bien: "</w:t>
      </w:r>
      <w:r w:rsidRPr="008E0274">
        <w:rPr>
          <w:rStyle w:val="preparersnote"/>
          <w:lang w:val="es-ES"/>
        </w:rPr>
        <w:t>se especificará dentro de los catorce (14) días posteriores a la fecha de inicio</w:t>
      </w:r>
      <w:r w:rsidRPr="008E0274">
        <w:rPr>
          <w:rStyle w:val="preparersnote"/>
          <w:b w:val="0"/>
          <w:bCs/>
          <w:lang w:val="es-ES"/>
        </w:rPr>
        <w:t>"]</w:t>
      </w:r>
    </w:p>
    <w:p w14:paraId="107538E9" w14:textId="77777777" w:rsidR="0046348E" w:rsidRPr="008E0274" w:rsidRDefault="0046348E" w:rsidP="0046348E">
      <w:pPr>
        <w:ind w:left="720"/>
        <w:rPr>
          <w:lang w:val="es-ES"/>
        </w:rPr>
      </w:pPr>
    </w:p>
    <w:p w14:paraId="7C14F43E" w14:textId="77777777" w:rsidR="0046348E" w:rsidRPr="008E0274" w:rsidRDefault="0046348E" w:rsidP="0046348E">
      <w:pPr>
        <w:rPr>
          <w:lang w:val="es-ES"/>
        </w:rPr>
      </w:pPr>
    </w:p>
    <w:p w14:paraId="4AEAF82B" w14:textId="77777777" w:rsidR="0046348E" w:rsidRPr="008E0274" w:rsidRDefault="0046348E" w:rsidP="0046348E">
      <w:pPr>
        <w:rPr>
          <w:lang w:val="es-ES"/>
        </w:rPr>
      </w:pPr>
    </w:p>
    <w:p w14:paraId="333F5706" w14:textId="77777777" w:rsidR="0046348E" w:rsidRPr="008E0274" w:rsidRDefault="0046348E" w:rsidP="0046348E">
      <w:pPr>
        <w:pStyle w:val="EndnoteText"/>
        <w:rPr>
          <w:lang w:val="es-ES"/>
        </w:rPr>
      </w:pPr>
    </w:p>
    <w:p w14:paraId="1FFA4D02" w14:textId="77777777" w:rsidR="0046348E" w:rsidRPr="008E0274" w:rsidRDefault="0046348E" w:rsidP="0046348E">
      <w:pPr>
        <w:rPr>
          <w:lang w:val="es-ES"/>
        </w:rPr>
      </w:pPr>
    </w:p>
    <w:p w14:paraId="606918AC" w14:textId="77777777" w:rsidR="0046348E" w:rsidRPr="008E0274" w:rsidRDefault="0046348E" w:rsidP="0046348E">
      <w:pPr>
        <w:rPr>
          <w:lang w:val="es-ES"/>
        </w:rPr>
      </w:pPr>
    </w:p>
    <w:p w14:paraId="3AE45B3F" w14:textId="77777777" w:rsidR="0046348E" w:rsidRPr="008E0274" w:rsidRDefault="0046348E" w:rsidP="0046348E">
      <w:pPr>
        <w:rPr>
          <w:lang w:val="es-ES"/>
        </w:rPr>
      </w:pPr>
    </w:p>
    <w:p w14:paraId="658D54C7" w14:textId="77777777" w:rsidR="0046348E" w:rsidRPr="008E0274" w:rsidRDefault="0046348E" w:rsidP="0046348E">
      <w:pPr>
        <w:rPr>
          <w:lang w:val="es-ES"/>
        </w:rPr>
      </w:pPr>
    </w:p>
    <w:p w14:paraId="79FA4EC6" w14:textId="77777777" w:rsidR="0046348E" w:rsidRPr="008E0274" w:rsidRDefault="0046348E" w:rsidP="0046348E">
      <w:pPr>
        <w:rPr>
          <w:lang w:val="es-ES"/>
        </w:rPr>
      </w:pPr>
    </w:p>
    <w:p w14:paraId="12AD0522" w14:textId="77777777" w:rsidR="0046348E" w:rsidRPr="008E0274" w:rsidRDefault="0046348E" w:rsidP="0046348E">
      <w:pPr>
        <w:rPr>
          <w:lang w:val="es-ES"/>
        </w:rPr>
      </w:pPr>
    </w:p>
    <w:p w14:paraId="12AA9EEE" w14:textId="77777777" w:rsidR="0046348E" w:rsidRPr="008E0274" w:rsidRDefault="0046348E" w:rsidP="0046348E">
      <w:pPr>
        <w:rPr>
          <w:lang w:val="es-ES"/>
        </w:rPr>
      </w:pPr>
    </w:p>
    <w:p w14:paraId="369FBF11" w14:textId="77777777" w:rsidR="0046348E" w:rsidRPr="008E0274" w:rsidRDefault="0046348E" w:rsidP="0046348E">
      <w:pPr>
        <w:pStyle w:val="Head82"/>
        <w:rPr>
          <w:lang w:val="es-ES"/>
        </w:rPr>
      </w:pPr>
      <w:r w:rsidRPr="008E0274">
        <w:rPr>
          <w:sz w:val="24"/>
          <w:szCs w:val="24"/>
          <w:lang w:val="es-ES"/>
        </w:rPr>
        <w:br w:type="page"/>
      </w:r>
      <w:bookmarkStart w:id="614" w:name="_Toc107660989"/>
      <w:r w:rsidRPr="008E0274">
        <w:rPr>
          <w:lang w:val="es-ES"/>
        </w:rPr>
        <w:t>Apéndice 2.  Conciliador</w:t>
      </w:r>
      <w:bookmarkEnd w:id="614"/>
    </w:p>
    <w:p w14:paraId="2971C844" w14:textId="77777777" w:rsidR="0046348E" w:rsidRPr="008E0274" w:rsidRDefault="0046348E" w:rsidP="0046348E">
      <w:pPr>
        <w:rPr>
          <w:sz w:val="22"/>
          <w:szCs w:val="22"/>
          <w:lang w:val="es-ES"/>
        </w:rPr>
      </w:pPr>
    </w:p>
    <w:p w14:paraId="0D1CB16C" w14:textId="77777777" w:rsidR="0046348E" w:rsidRPr="008E0274" w:rsidRDefault="0046348E" w:rsidP="0046348E">
      <w:pPr>
        <w:rPr>
          <w:lang w:val="es-ES"/>
        </w:rPr>
      </w:pPr>
      <w:r w:rsidRPr="008E0274">
        <w:rPr>
          <w:lang w:val="es-ES"/>
        </w:rPr>
        <w:t>De conformidad con la cláusula 1.1 b) vi) de las CGC, el (los) Conciliador(es) convenido(s) es (son):</w:t>
      </w:r>
    </w:p>
    <w:p w14:paraId="20CF321C" w14:textId="77777777" w:rsidR="0046348E" w:rsidRPr="008E0274" w:rsidRDefault="0046348E" w:rsidP="0046348E">
      <w:pPr>
        <w:rPr>
          <w:sz w:val="28"/>
          <w:szCs w:val="28"/>
          <w:lang w:val="es-ES"/>
        </w:rPr>
      </w:pPr>
    </w:p>
    <w:p w14:paraId="47C226A7" w14:textId="77777777" w:rsidR="0046348E" w:rsidRPr="008E0274" w:rsidRDefault="0046348E" w:rsidP="0046348E">
      <w:pPr>
        <w:tabs>
          <w:tab w:val="left" w:pos="7200"/>
        </w:tabs>
        <w:ind w:left="720"/>
        <w:rPr>
          <w:lang w:val="es-ES"/>
        </w:rPr>
      </w:pPr>
      <w:r w:rsidRPr="008E0274">
        <w:rPr>
          <w:lang w:val="es-ES"/>
        </w:rPr>
        <w:t>Nombre:</w:t>
      </w:r>
      <w:r w:rsidRPr="008E0274">
        <w:rPr>
          <w:sz w:val="28"/>
          <w:szCs w:val="28"/>
          <w:lang w:val="es-ES"/>
        </w:rPr>
        <w:t xml:space="preserve">  </w:t>
      </w:r>
      <w:r w:rsidRPr="008E0274">
        <w:rPr>
          <w:rStyle w:val="preparersnote"/>
          <w:b w:val="0"/>
          <w:bCs/>
          <w:lang w:val="es-ES"/>
        </w:rPr>
        <w:t>[indicar:</w:t>
      </w:r>
      <w:r w:rsidRPr="008E0274">
        <w:rPr>
          <w:rStyle w:val="preparersnote"/>
          <w:lang w:val="es-ES"/>
        </w:rPr>
        <w:t xml:space="preserve">  nombre </w:t>
      </w:r>
      <w:r w:rsidRPr="008E0274">
        <w:rPr>
          <w:rStyle w:val="preparersnote"/>
          <w:b w:val="0"/>
          <w:bCs/>
          <w:lang w:val="es-ES"/>
        </w:rPr>
        <w:t>]</w:t>
      </w:r>
      <w:r w:rsidRPr="008E0274">
        <w:rPr>
          <w:sz w:val="28"/>
          <w:szCs w:val="28"/>
          <w:lang w:val="es-ES"/>
        </w:rPr>
        <w:tab/>
      </w:r>
    </w:p>
    <w:p w14:paraId="7E519D45" w14:textId="77777777" w:rsidR="0046348E" w:rsidRPr="008E0274" w:rsidRDefault="0046348E" w:rsidP="0046348E">
      <w:pPr>
        <w:ind w:left="720"/>
        <w:rPr>
          <w:sz w:val="28"/>
          <w:szCs w:val="28"/>
          <w:lang w:val="es-ES"/>
        </w:rPr>
      </w:pPr>
    </w:p>
    <w:p w14:paraId="1C0B60A5" w14:textId="77777777" w:rsidR="0046348E" w:rsidRPr="008E0274" w:rsidRDefault="0046348E" w:rsidP="0046348E">
      <w:pPr>
        <w:tabs>
          <w:tab w:val="left" w:pos="7200"/>
        </w:tabs>
        <w:ind w:left="720"/>
        <w:rPr>
          <w:lang w:val="es-ES"/>
        </w:rPr>
      </w:pPr>
      <w:r w:rsidRPr="008E0274">
        <w:rPr>
          <w:lang w:val="es-ES"/>
        </w:rPr>
        <w:t>Cargo:</w:t>
      </w:r>
      <w:r w:rsidRPr="008E0274">
        <w:rPr>
          <w:sz w:val="28"/>
          <w:szCs w:val="28"/>
          <w:lang w:val="es-ES"/>
        </w:rPr>
        <w:t xml:space="preserve">  </w:t>
      </w:r>
      <w:r w:rsidRPr="008E0274">
        <w:rPr>
          <w:rStyle w:val="preparersnote"/>
          <w:b w:val="0"/>
          <w:bCs/>
          <w:lang w:val="es-ES"/>
        </w:rPr>
        <w:t>[indicar:</w:t>
      </w:r>
      <w:r w:rsidRPr="008E0274">
        <w:rPr>
          <w:rStyle w:val="preparersnote"/>
          <w:lang w:val="es-ES"/>
        </w:rPr>
        <w:t xml:space="preserve">  cargo </w:t>
      </w:r>
      <w:r w:rsidRPr="008E0274">
        <w:rPr>
          <w:rStyle w:val="preparersnote"/>
          <w:b w:val="0"/>
          <w:bCs/>
          <w:lang w:val="es-ES"/>
        </w:rPr>
        <w:t>]</w:t>
      </w:r>
      <w:r w:rsidRPr="008E0274">
        <w:rPr>
          <w:sz w:val="28"/>
          <w:szCs w:val="28"/>
          <w:lang w:val="es-ES"/>
        </w:rPr>
        <w:tab/>
      </w:r>
    </w:p>
    <w:p w14:paraId="7B876817" w14:textId="77777777" w:rsidR="0046348E" w:rsidRPr="008E0274" w:rsidRDefault="0046348E" w:rsidP="0046348E">
      <w:pPr>
        <w:tabs>
          <w:tab w:val="left" w:pos="7200"/>
        </w:tabs>
        <w:ind w:left="720"/>
        <w:rPr>
          <w:sz w:val="28"/>
          <w:szCs w:val="28"/>
          <w:lang w:val="es-ES"/>
        </w:rPr>
      </w:pPr>
    </w:p>
    <w:p w14:paraId="14B12582" w14:textId="77777777" w:rsidR="0046348E" w:rsidRPr="008E0274" w:rsidRDefault="0046348E" w:rsidP="0046348E">
      <w:pPr>
        <w:tabs>
          <w:tab w:val="left" w:pos="7200"/>
        </w:tabs>
        <w:ind w:left="720"/>
        <w:rPr>
          <w:lang w:val="es-ES"/>
        </w:rPr>
      </w:pPr>
      <w:r w:rsidRPr="008E0274">
        <w:rPr>
          <w:lang w:val="es-ES"/>
        </w:rPr>
        <w:t xml:space="preserve">Dirección: </w:t>
      </w:r>
      <w:r w:rsidRPr="008E0274">
        <w:rPr>
          <w:b/>
          <w:bCs/>
          <w:sz w:val="28"/>
          <w:szCs w:val="28"/>
          <w:lang w:val="es-ES"/>
        </w:rPr>
        <w:t xml:space="preserve"> </w:t>
      </w:r>
      <w:r w:rsidRPr="008E0274">
        <w:rPr>
          <w:rStyle w:val="preparersnote"/>
          <w:b w:val="0"/>
          <w:bCs/>
          <w:lang w:val="es-ES"/>
        </w:rPr>
        <w:t>[indicar:</w:t>
      </w:r>
      <w:r w:rsidRPr="008E0274">
        <w:rPr>
          <w:rStyle w:val="preparersnote"/>
          <w:lang w:val="es-ES"/>
        </w:rPr>
        <w:t xml:space="preserve">  dirección postal</w:t>
      </w:r>
      <w:r w:rsidRPr="008E0274">
        <w:rPr>
          <w:rStyle w:val="preparersnote"/>
          <w:b w:val="0"/>
          <w:bCs/>
          <w:lang w:val="es-ES"/>
        </w:rPr>
        <w:t>]</w:t>
      </w:r>
      <w:r w:rsidRPr="008E0274">
        <w:rPr>
          <w:sz w:val="28"/>
          <w:szCs w:val="28"/>
          <w:lang w:val="es-ES"/>
        </w:rPr>
        <w:tab/>
      </w:r>
    </w:p>
    <w:p w14:paraId="6AF8961C" w14:textId="77777777" w:rsidR="0046348E" w:rsidRPr="008E0274" w:rsidRDefault="0046348E" w:rsidP="0046348E">
      <w:pPr>
        <w:ind w:left="720"/>
        <w:rPr>
          <w:sz w:val="28"/>
          <w:szCs w:val="28"/>
          <w:lang w:val="es-ES"/>
        </w:rPr>
      </w:pPr>
    </w:p>
    <w:p w14:paraId="5DA39E9D" w14:textId="77777777" w:rsidR="0046348E" w:rsidRPr="008E0274" w:rsidRDefault="0046348E" w:rsidP="0046348E">
      <w:pPr>
        <w:tabs>
          <w:tab w:val="left" w:pos="7200"/>
        </w:tabs>
        <w:ind w:left="720"/>
        <w:rPr>
          <w:lang w:val="es-ES"/>
        </w:rPr>
      </w:pPr>
      <w:r w:rsidRPr="008E0274">
        <w:rPr>
          <w:lang w:val="es-ES"/>
        </w:rPr>
        <w:t xml:space="preserve">Teléfono: </w:t>
      </w:r>
      <w:r w:rsidRPr="008E0274">
        <w:rPr>
          <w:sz w:val="28"/>
          <w:szCs w:val="28"/>
          <w:lang w:val="es-ES"/>
        </w:rPr>
        <w:t xml:space="preserve"> </w:t>
      </w:r>
      <w:r w:rsidRPr="008E0274">
        <w:rPr>
          <w:rStyle w:val="preparersnote"/>
          <w:b w:val="0"/>
          <w:bCs/>
          <w:lang w:val="es-ES"/>
        </w:rPr>
        <w:t>[indicar:</w:t>
      </w:r>
      <w:r w:rsidRPr="008E0274">
        <w:rPr>
          <w:rStyle w:val="preparersnote"/>
          <w:lang w:val="es-ES"/>
        </w:rPr>
        <w:t xml:space="preserve">  teléfono </w:t>
      </w:r>
      <w:r w:rsidRPr="008E0274">
        <w:rPr>
          <w:rStyle w:val="preparersnote"/>
          <w:b w:val="0"/>
          <w:bCs/>
          <w:lang w:val="es-ES"/>
        </w:rPr>
        <w:t>]</w:t>
      </w:r>
      <w:r w:rsidRPr="008E0274">
        <w:rPr>
          <w:sz w:val="28"/>
          <w:szCs w:val="28"/>
          <w:lang w:val="es-ES"/>
        </w:rPr>
        <w:tab/>
      </w:r>
    </w:p>
    <w:p w14:paraId="6908E358" w14:textId="77777777" w:rsidR="0046348E" w:rsidRPr="008E0274" w:rsidRDefault="0046348E" w:rsidP="0046348E">
      <w:pPr>
        <w:ind w:left="720"/>
        <w:rPr>
          <w:sz w:val="28"/>
          <w:szCs w:val="28"/>
          <w:lang w:val="es-ES"/>
        </w:rPr>
      </w:pPr>
    </w:p>
    <w:p w14:paraId="15069FE8" w14:textId="77777777" w:rsidR="0046348E" w:rsidRPr="008E0274" w:rsidRDefault="0046348E" w:rsidP="0046348E">
      <w:pPr>
        <w:ind w:left="720"/>
        <w:rPr>
          <w:sz w:val="28"/>
          <w:szCs w:val="28"/>
          <w:lang w:val="es-ES"/>
        </w:rPr>
      </w:pPr>
    </w:p>
    <w:p w14:paraId="3A314134" w14:textId="77777777" w:rsidR="0046348E" w:rsidRPr="008E0274" w:rsidRDefault="0046348E" w:rsidP="0046348E">
      <w:pPr>
        <w:rPr>
          <w:lang w:val="es-ES"/>
        </w:rPr>
      </w:pPr>
      <w:r w:rsidRPr="008E0274">
        <w:rPr>
          <w:lang w:val="es-ES"/>
        </w:rPr>
        <w:t>De conformidad con la cláusula 6.1.3 de las CGC, los honorarios y los gastos reembolsables acordados son:</w:t>
      </w:r>
    </w:p>
    <w:p w14:paraId="0E9F2B08" w14:textId="77777777" w:rsidR="0046348E" w:rsidRPr="008E0274" w:rsidRDefault="0046348E" w:rsidP="0046348E">
      <w:pPr>
        <w:ind w:left="720"/>
        <w:rPr>
          <w:sz w:val="28"/>
          <w:szCs w:val="28"/>
          <w:lang w:val="es-ES"/>
        </w:rPr>
      </w:pPr>
    </w:p>
    <w:p w14:paraId="0B427BCB" w14:textId="77777777" w:rsidR="0046348E" w:rsidRPr="008E0274" w:rsidRDefault="0046348E" w:rsidP="0046348E">
      <w:pPr>
        <w:tabs>
          <w:tab w:val="left" w:pos="7200"/>
        </w:tabs>
        <w:ind w:left="720"/>
        <w:rPr>
          <w:lang w:val="es-ES"/>
        </w:rPr>
      </w:pPr>
      <w:r w:rsidRPr="008E0274">
        <w:rPr>
          <w:lang w:val="es-ES"/>
        </w:rPr>
        <w:t>Honorarios por hora:</w:t>
      </w:r>
      <w:r w:rsidRPr="008E0274">
        <w:rPr>
          <w:sz w:val="28"/>
          <w:szCs w:val="28"/>
          <w:lang w:val="es-ES"/>
        </w:rPr>
        <w:t xml:space="preserve"> </w:t>
      </w:r>
      <w:r w:rsidRPr="008E0274">
        <w:rPr>
          <w:rStyle w:val="preparersnote"/>
          <w:b w:val="0"/>
          <w:bCs/>
          <w:lang w:val="es-ES"/>
        </w:rPr>
        <w:t>[indicar:</w:t>
      </w:r>
      <w:r w:rsidRPr="008E0274">
        <w:rPr>
          <w:rStyle w:val="preparersnote"/>
          <w:lang w:val="es-ES"/>
        </w:rPr>
        <w:t xml:space="preserve">  honorarios por hora </w:t>
      </w:r>
      <w:r w:rsidRPr="008E0274">
        <w:rPr>
          <w:rStyle w:val="preparersnote"/>
          <w:b w:val="0"/>
          <w:bCs/>
          <w:lang w:val="es-ES"/>
        </w:rPr>
        <w:t>]</w:t>
      </w:r>
      <w:r w:rsidRPr="008E0274">
        <w:rPr>
          <w:sz w:val="28"/>
          <w:szCs w:val="28"/>
          <w:lang w:val="es-ES"/>
        </w:rPr>
        <w:tab/>
      </w:r>
    </w:p>
    <w:p w14:paraId="1093E2D5" w14:textId="77777777" w:rsidR="0046348E" w:rsidRPr="008E0274" w:rsidRDefault="0046348E" w:rsidP="0046348E">
      <w:pPr>
        <w:ind w:left="720"/>
        <w:rPr>
          <w:sz w:val="28"/>
          <w:szCs w:val="28"/>
          <w:lang w:val="es-ES"/>
        </w:rPr>
      </w:pPr>
    </w:p>
    <w:p w14:paraId="1471AED1" w14:textId="77777777" w:rsidR="0046348E" w:rsidRPr="008E0274" w:rsidRDefault="0046348E" w:rsidP="0046348E">
      <w:pPr>
        <w:tabs>
          <w:tab w:val="left" w:pos="7200"/>
        </w:tabs>
        <w:ind w:left="720"/>
        <w:rPr>
          <w:lang w:val="es-ES"/>
        </w:rPr>
      </w:pPr>
      <w:r w:rsidRPr="008E0274">
        <w:rPr>
          <w:lang w:val="es-ES"/>
        </w:rPr>
        <w:t>Gastos reembolsables:</w:t>
      </w:r>
      <w:r w:rsidRPr="008E0274">
        <w:rPr>
          <w:sz w:val="28"/>
          <w:szCs w:val="28"/>
          <w:lang w:val="es-ES"/>
        </w:rPr>
        <w:t xml:space="preserve"> </w:t>
      </w:r>
      <w:r w:rsidRPr="008E0274">
        <w:rPr>
          <w:rStyle w:val="preparersnote"/>
          <w:b w:val="0"/>
          <w:bCs/>
          <w:lang w:val="es-ES"/>
        </w:rPr>
        <w:t>[ indicar::</w:t>
      </w:r>
      <w:r w:rsidRPr="008E0274">
        <w:rPr>
          <w:rStyle w:val="preparersnote"/>
          <w:lang w:val="es-ES"/>
        </w:rPr>
        <w:t xml:space="preserve">  gastos reembolsables </w:t>
      </w:r>
      <w:r w:rsidRPr="008E0274">
        <w:rPr>
          <w:rStyle w:val="preparersnote"/>
          <w:b w:val="0"/>
          <w:bCs/>
          <w:lang w:val="es-ES"/>
        </w:rPr>
        <w:t>]</w:t>
      </w:r>
      <w:r w:rsidRPr="008E0274">
        <w:rPr>
          <w:sz w:val="28"/>
          <w:szCs w:val="28"/>
          <w:lang w:val="es-ES"/>
        </w:rPr>
        <w:tab/>
      </w:r>
    </w:p>
    <w:p w14:paraId="684C4C8F" w14:textId="77777777" w:rsidR="0046348E" w:rsidRPr="008E0274" w:rsidRDefault="0046348E" w:rsidP="0046348E">
      <w:pPr>
        <w:ind w:left="720"/>
        <w:rPr>
          <w:sz w:val="28"/>
          <w:szCs w:val="28"/>
          <w:lang w:val="es-ES"/>
        </w:rPr>
      </w:pPr>
    </w:p>
    <w:p w14:paraId="5221F279" w14:textId="77777777" w:rsidR="0046348E" w:rsidRPr="008E0274" w:rsidRDefault="0046348E" w:rsidP="0046348E">
      <w:pPr>
        <w:ind w:left="720"/>
        <w:rPr>
          <w:sz w:val="28"/>
          <w:szCs w:val="28"/>
          <w:lang w:val="es-ES"/>
        </w:rPr>
      </w:pPr>
    </w:p>
    <w:p w14:paraId="7B5FF4B4" w14:textId="77777777" w:rsidR="0046348E" w:rsidRPr="008E0274" w:rsidRDefault="0046348E" w:rsidP="0046348E">
      <w:pPr>
        <w:rPr>
          <w:lang w:val="es-ES"/>
        </w:rPr>
      </w:pPr>
      <w:r w:rsidRPr="008E0274">
        <w:rPr>
          <w:lang w:val="es-ES"/>
        </w:rPr>
        <w:t>De acuerdo con la cláusula 6.1.4. de las CGC, si, en el momento de firmar el Contrato, el Comprador y el Proveedor no hubieran llegado a un acuerdo, el Conciliador será nombrado por la autoridad nominadora designada en las CEC.</w:t>
      </w:r>
    </w:p>
    <w:p w14:paraId="2B3B9B0C" w14:textId="77777777" w:rsidR="0046348E" w:rsidRPr="008E0274" w:rsidRDefault="0046348E" w:rsidP="0046348E">
      <w:pPr>
        <w:pStyle w:val="Head82"/>
        <w:rPr>
          <w:lang w:val="es-ES"/>
        </w:rPr>
      </w:pPr>
      <w:r w:rsidRPr="008E0274">
        <w:rPr>
          <w:sz w:val="22"/>
          <w:szCs w:val="22"/>
          <w:lang w:val="es-ES"/>
        </w:rPr>
        <w:br w:type="page"/>
      </w:r>
      <w:bookmarkStart w:id="615" w:name="_Toc107660990"/>
      <w:r w:rsidRPr="008E0274">
        <w:rPr>
          <w:lang w:val="es-ES"/>
        </w:rPr>
        <w:t>Apéndice 3.  Lista de Subcontratistas Aprobados</w:t>
      </w:r>
      <w:bookmarkEnd w:id="615"/>
    </w:p>
    <w:p w14:paraId="28B7E65D" w14:textId="77777777" w:rsidR="0046348E" w:rsidRPr="008E0274" w:rsidRDefault="0046348E" w:rsidP="0046348E">
      <w:pPr>
        <w:pStyle w:val="explanatorynotes"/>
        <w:rPr>
          <w:lang w:val="es-ES"/>
        </w:rPr>
      </w:pPr>
    </w:p>
    <w:p w14:paraId="320D50CF" w14:textId="77777777" w:rsidR="0046348E" w:rsidRPr="008E0274" w:rsidRDefault="0046348E" w:rsidP="0046348E">
      <w:pPr>
        <w:rPr>
          <w:lang w:val="es-ES"/>
        </w:rPr>
      </w:pPr>
      <w:r w:rsidRPr="008E0274">
        <w:rPr>
          <w:lang w:val="es-ES"/>
        </w:rPr>
        <w:t>El Comprador ha aprobado a los siguientes subcontratistas designados por el Proveedor para ejecutar el rubro o componente del Sistema que se indica.  Cuando hubiera más de un subcontratista, el Proveedor podrá escoger entre ellos, pero deberá comunicar su elección al Comprador con la debida antelación a la fecha en que debe comenzar el trabajo subcontratado, a fin de que el Comprador disponga del tiempo necesario para su examen.  Conforme a la cláusula 20.1 de las CGC, ocasionalmente el Proveedor podrá proponer otros subcontratistas para otros rubros.  No se celebrará ningún subcontrato respecto de rubros adicionales mientras los Subcontratistas del caso no hayan sido aprobados por escrito por el Comprador y sus nombres no se hayan agregado a esta lista de subcontratistas aprobados, conforme a la cláusula 20.3.</w:t>
      </w:r>
    </w:p>
    <w:p w14:paraId="43E1D291" w14:textId="77777777" w:rsidR="0046348E" w:rsidRPr="008E0274" w:rsidRDefault="0046348E" w:rsidP="0046348E">
      <w:pPr>
        <w:rPr>
          <w:lang w:val="es-ES"/>
        </w:rPr>
      </w:pPr>
    </w:p>
    <w:p w14:paraId="4957D573" w14:textId="77777777" w:rsidR="0046348E" w:rsidRPr="008E0274" w:rsidRDefault="0046348E" w:rsidP="0046348E">
      <w:pPr>
        <w:rPr>
          <w:b/>
          <w:bCs/>
          <w:lang w:val="es-ES"/>
        </w:rPr>
      </w:pPr>
      <w:r w:rsidRPr="008E0274">
        <w:rPr>
          <w:rStyle w:val="preparersnote"/>
          <w:b w:val="0"/>
          <w:bCs/>
          <w:lang w:val="es-ES"/>
        </w:rPr>
        <w:t>[especificar:</w:t>
      </w:r>
      <w:r w:rsidRPr="008E0274">
        <w:rPr>
          <w:rStyle w:val="preparersnote"/>
          <w:lang w:val="es-ES"/>
        </w:rPr>
        <w:t xml:space="preserve">  rubro, subcontratistas aprobados y lugar de inscripción. los Subcontratistas estarán entre los propuestos por el Proveedor en el anexo correspondiente de su oferta y a quienes el Comprador haya aprobado.  </w:t>
      </w:r>
      <w:r w:rsidRPr="008E0274">
        <w:rPr>
          <w:rStyle w:val="preparersnote"/>
          <w:b w:val="0"/>
          <w:bCs/>
          <w:lang w:val="es-ES"/>
        </w:rPr>
        <w:t>Agregar las páginas que sean necesarias.]</w:t>
      </w:r>
    </w:p>
    <w:p w14:paraId="49A46F46" w14:textId="77777777" w:rsidR="0046348E" w:rsidRPr="008E0274" w:rsidRDefault="0046348E" w:rsidP="0046348E">
      <w:pPr>
        <w:pStyle w:val="EndnoteText"/>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46348E" w:rsidRPr="008E0274" w14:paraId="548045AD"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444DA9BF" w14:textId="77777777" w:rsidR="0046348E" w:rsidRPr="008E0274" w:rsidRDefault="0046348E" w:rsidP="00665AE8">
            <w:pPr>
              <w:pStyle w:val="Heading4"/>
              <w:spacing w:before="120"/>
              <w:rPr>
                <w:lang w:val="es-ES"/>
              </w:rPr>
            </w:pPr>
            <w:r w:rsidRPr="008E0274">
              <w:rPr>
                <w:lang w:val="es-ES"/>
              </w:rPr>
              <w:t>Rubro</w:t>
            </w:r>
          </w:p>
        </w:tc>
        <w:tc>
          <w:tcPr>
            <w:tcW w:w="3528" w:type="dxa"/>
            <w:tcBorders>
              <w:top w:val="single" w:sz="6" w:space="0" w:color="808080"/>
              <w:left w:val="single" w:sz="6" w:space="0" w:color="808080"/>
              <w:bottom w:val="single" w:sz="6" w:space="0" w:color="808080"/>
              <w:right w:val="single" w:sz="6" w:space="0" w:color="808080"/>
            </w:tcBorders>
          </w:tcPr>
          <w:p w14:paraId="7275CBA4" w14:textId="77777777" w:rsidR="0046348E" w:rsidRPr="008E0274" w:rsidRDefault="0046348E" w:rsidP="00665AE8">
            <w:pPr>
              <w:spacing w:before="120"/>
              <w:jc w:val="center"/>
              <w:rPr>
                <w:lang w:val="es-ES"/>
              </w:rPr>
            </w:pPr>
            <w:r w:rsidRPr="008E0274">
              <w:rPr>
                <w:lang w:val="es-ES"/>
              </w:rPr>
              <w:t>Subcontratistas aprobados</w:t>
            </w:r>
          </w:p>
        </w:tc>
        <w:tc>
          <w:tcPr>
            <w:tcW w:w="2340" w:type="dxa"/>
            <w:tcBorders>
              <w:top w:val="single" w:sz="6" w:space="0" w:color="808080"/>
              <w:left w:val="single" w:sz="6" w:space="0" w:color="808080"/>
              <w:bottom w:val="single" w:sz="6" w:space="0" w:color="808080"/>
              <w:right w:val="single" w:sz="6" w:space="0" w:color="808080"/>
            </w:tcBorders>
          </w:tcPr>
          <w:p w14:paraId="2C1248D1" w14:textId="77777777" w:rsidR="0046348E" w:rsidRPr="008E0274" w:rsidRDefault="0046348E" w:rsidP="00665AE8">
            <w:pPr>
              <w:spacing w:before="120"/>
              <w:jc w:val="center"/>
              <w:rPr>
                <w:lang w:val="es-ES"/>
              </w:rPr>
            </w:pPr>
            <w:r w:rsidRPr="008E0274">
              <w:rPr>
                <w:lang w:val="es-ES"/>
              </w:rPr>
              <w:t>Lugar de inscripción</w:t>
            </w:r>
          </w:p>
        </w:tc>
      </w:tr>
      <w:tr w:rsidR="0046348E" w:rsidRPr="008E0274" w14:paraId="1B2E6458"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57FDF030"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43F44252"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0CA11850" w14:textId="77777777" w:rsidR="0046348E" w:rsidRPr="008E0274" w:rsidRDefault="0046348E" w:rsidP="00665AE8">
            <w:pPr>
              <w:spacing w:before="120"/>
              <w:rPr>
                <w:lang w:val="es-ES"/>
              </w:rPr>
            </w:pPr>
          </w:p>
        </w:tc>
      </w:tr>
      <w:tr w:rsidR="0046348E" w:rsidRPr="008E0274" w14:paraId="505810B3"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5DCC4F0C"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0201595A"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08CD8AF2" w14:textId="77777777" w:rsidR="0046348E" w:rsidRPr="008E0274" w:rsidRDefault="0046348E" w:rsidP="00665AE8">
            <w:pPr>
              <w:spacing w:before="120"/>
              <w:rPr>
                <w:lang w:val="es-ES"/>
              </w:rPr>
            </w:pPr>
          </w:p>
        </w:tc>
      </w:tr>
      <w:tr w:rsidR="0046348E" w:rsidRPr="008E0274" w14:paraId="62D6EB0C"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5D8588FE"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66E5715B"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0B3A9E48" w14:textId="77777777" w:rsidR="0046348E" w:rsidRPr="008E0274" w:rsidRDefault="0046348E" w:rsidP="00665AE8">
            <w:pPr>
              <w:spacing w:before="120"/>
              <w:rPr>
                <w:lang w:val="es-ES"/>
              </w:rPr>
            </w:pPr>
          </w:p>
        </w:tc>
      </w:tr>
      <w:tr w:rsidR="0046348E" w:rsidRPr="008E0274" w14:paraId="4CCD9D7C"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6A0422B8"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3BB4D43F"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233F41D7" w14:textId="77777777" w:rsidR="0046348E" w:rsidRPr="008E0274" w:rsidRDefault="0046348E" w:rsidP="00665AE8">
            <w:pPr>
              <w:spacing w:before="120"/>
              <w:rPr>
                <w:lang w:val="es-ES"/>
              </w:rPr>
            </w:pPr>
          </w:p>
        </w:tc>
      </w:tr>
      <w:tr w:rsidR="0046348E" w:rsidRPr="008E0274" w14:paraId="147F7B4C"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071F89B9"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5FF3325B"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0FDFB716" w14:textId="77777777" w:rsidR="0046348E" w:rsidRPr="008E0274" w:rsidRDefault="0046348E" w:rsidP="00665AE8">
            <w:pPr>
              <w:spacing w:before="120"/>
              <w:rPr>
                <w:lang w:val="es-ES"/>
              </w:rPr>
            </w:pPr>
          </w:p>
        </w:tc>
      </w:tr>
      <w:tr w:rsidR="0046348E" w:rsidRPr="008E0274" w14:paraId="3A96D3CD"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79A9BDD7"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7FE4D9E3"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0987D22E" w14:textId="77777777" w:rsidR="0046348E" w:rsidRPr="008E0274" w:rsidRDefault="0046348E" w:rsidP="00665AE8">
            <w:pPr>
              <w:spacing w:before="120"/>
              <w:rPr>
                <w:lang w:val="es-ES"/>
              </w:rPr>
            </w:pPr>
          </w:p>
        </w:tc>
      </w:tr>
      <w:tr w:rsidR="0046348E" w:rsidRPr="008E0274" w14:paraId="0FE2C10B"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474835F1"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384A298E"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1028FF9C" w14:textId="77777777" w:rsidR="0046348E" w:rsidRPr="008E0274" w:rsidRDefault="0046348E" w:rsidP="00665AE8">
            <w:pPr>
              <w:spacing w:before="120"/>
              <w:rPr>
                <w:lang w:val="es-ES"/>
              </w:rPr>
            </w:pPr>
          </w:p>
        </w:tc>
      </w:tr>
      <w:tr w:rsidR="0046348E" w:rsidRPr="008E0274" w14:paraId="42CB2B6E" w14:textId="77777777" w:rsidTr="00665AE8">
        <w:trPr>
          <w:jc w:val="center"/>
        </w:trPr>
        <w:tc>
          <w:tcPr>
            <w:tcW w:w="2628" w:type="dxa"/>
            <w:tcBorders>
              <w:top w:val="single" w:sz="6" w:space="0" w:color="808080"/>
              <w:left w:val="single" w:sz="6" w:space="0" w:color="808080"/>
              <w:bottom w:val="single" w:sz="6" w:space="0" w:color="808080"/>
              <w:right w:val="single" w:sz="6" w:space="0" w:color="808080"/>
            </w:tcBorders>
          </w:tcPr>
          <w:p w14:paraId="09146D69" w14:textId="77777777" w:rsidR="0046348E" w:rsidRPr="008E0274" w:rsidRDefault="0046348E" w:rsidP="00665AE8">
            <w:pPr>
              <w:spacing w:before="120"/>
              <w:rPr>
                <w:lang w:val="es-ES"/>
              </w:rPr>
            </w:pPr>
          </w:p>
        </w:tc>
        <w:tc>
          <w:tcPr>
            <w:tcW w:w="3528" w:type="dxa"/>
            <w:tcBorders>
              <w:top w:val="single" w:sz="6" w:space="0" w:color="808080"/>
              <w:left w:val="single" w:sz="6" w:space="0" w:color="808080"/>
              <w:bottom w:val="single" w:sz="6" w:space="0" w:color="808080"/>
              <w:right w:val="single" w:sz="6" w:space="0" w:color="808080"/>
            </w:tcBorders>
          </w:tcPr>
          <w:p w14:paraId="6FB60146" w14:textId="77777777" w:rsidR="0046348E" w:rsidRPr="008E0274" w:rsidRDefault="0046348E" w:rsidP="00665AE8">
            <w:pPr>
              <w:spacing w:before="120"/>
              <w:rPr>
                <w:lang w:val="es-ES"/>
              </w:rPr>
            </w:pPr>
          </w:p>
        </w:tc>
        <w:tc>
          <w:tcPr>
            <w:tcW w:w="2340" w:type="dxa"/>
            <w:tcBorders>
              <w:top w:val="single" w:sz="6" w:space="0" w:color="808080"/>
              <w:left w:val="single" w:sz="6" w:space="0" w:color="808080"/>
              <w:bottom w:val="single" w:sz="6" w:space="0" w:color="808080"/>
              <w:right w:val="single" w:sz="6" w:space="0" w:color="808080"/>
            </w:tcBorders>
          </w:tcPr>
          <w:p w14:paraId="345BDA1C" w14:textId="77777777" w:rsidR="0046348E" w:rsidRPr="008E0274" w:rsidRDefault="0046348E" w:rsidP="00665AE8">
            <w:pPr>
              <w:spacing w:before="120"/>
              <w:rPr>
                <w:lang w:val="es-ES"/>
              </w:rPr>
            </w:pPr>
          </w:p>
        </w:tc>
      </w:tr>
    </w:tbl>
    <w:p w14:paraId="074DEAD7" w14:textId="77777777" w:rsidR="0046348E" w:rsidRPr="008E0274" w:rsidRDefault="0046348E" w:rsidP="0046348E">
      <w:pPr>
        <w:rPr>
          <w:lang w:val="es-ES"/>
        </w:rPr>
      </w:pPr>
    </w:p>
    <w:p w14:paraId="5336DF58" w14:textId="77777777" w:rsidR="0046348E" w:rsidRPr="008E0274" w:rsidRDefault="0046348E" w:rsidP="0046348E">
      <w:pPr>
        <w:pStyle w:val="Head82"/>
        <w:rPr>
          <w:lang w:val="es-ES"/>
        </w:rPr>
      </w:pPr>
      <w:r w:rsidRPr="008E0274">
        <w:rPr>
          <w:lang w:val="es-ES"/>
        </w:rPr>
        <w:br w:type="page"/>
      </w:r>
      <w:bookmarkStart w:id="616" w:name="_Toc107660991"/>
      <w:r w:rsidRPr="008E0274">
        <w:rPr>
          <w:lang w:val="es-ES"/>
        </w:rPr>
        <w:t>Apéndice 4.  Categorías de Software</w:t>
      </w:r>
      <w:bookmarkEnd w:id="616"/>
    </w:p>
    <w:p w14:paraId="7B23175F" w14:textId="77777777" w:rsidR="0046348E" w:rsidRPr="008E0274" w:rsidRDefault="0046348E" w:rsidP="0046348E">
      <w:pPr>
        <w:rPr>
          <w:lang w:val="es-ES"/>
        </w:rPr>
      </w:pPr>
      <w:r w:rsidRPr="008E0274">
        <w:rPr>
          <w:lang w:val="es-ES"/>
        </w:rPr>
        <w:t xml:space="preserve">En el cuadro siguiente, cada partida del Software suministrado e instalado de conformidad con el Contrato se enmarca dentro de una las tres categorías siguientes:  i) software del Sistema, ii) software de propósito general, o iii) software de aplicación; y dentro de una de las dos categorías siguientes: i) software estándar, o ii) software personalizado.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2304"/>
        <w:gridCol w:w="1224"/>
        <w:gridCol w:w="1224"/>
        <w:gridCol w:w="1224"/>
        <w:gridCol w:w="1170"/>
        <w:gridCol w:w="1386"/>
      </w:tblGrid>
      <w:tr w:rsidR="0046348E" w:rsidRPr="00F34824" w14:paraId="4056159D" w14:textId="77777777" w:rsidTr="00665AE8">
        <w:trPr>
          <w:tblHeader/>
          <w:jc w:val="center"/>
        </w:trPr>
        <w:tc>
          <w:tcPr>
            <w:tcW w:w="2304" w:type="dxa"/>
            <w:tcBorders>
              <w:top w:val="single" w:sz="6" w:space="0" w:color="808080"/>
              <w:left w:val="single" w:sz="6" w:space="0" w:color="808080"/>
              <w:bottom w:val="single" w:sz="6" w:space="0" w:color="808080"/>
              <w:right w:val="single" w:sz="6" w:space="0" w:color="808080"/>
            </w:tcBorders>
          </w:tcPr>
          <w:p w14:paraId="0C4480A4" w14:textId="77777777" w:rsidR="0046348E" w:rsidRPr="008E0274" w:rsidRDefault="0046348E" w:rsidP="00665AE8">
            <w:pPr>
              <w:spacing w:before="120"/>
              <w:rPr>
                <w:sz w:val="22"/>
                <w:szCs w:val="22"/>
                <w:lang w:val="es-ES"/>
              </w:rPr>
            </w:pPr>
          </w:p>
        </w:tc>
        <w:tc>
          <w:tcPr>
            <w:tcW w:w="3672" w:type="dxa"/>
            <w:gridSpan w:val="3"/>
            <w:tcBorders>
              <w:top w:val="single" w:sz="6" w:space="0" w:color="808080"/>
              <w:left w:val="single" w:sz="6" w:space="0" w:color="808080"/>
              <w:bottom w:val="single" w:sz="6" w:space="0" w:color="808080"/>
              <w:right w:val="single" w:sz="6" w:space="0" w:color="808080"/>
            </w:tcBorders>
          </w:tcPr>
          <w:p w14:paraId="3B07C10F" w14:textId="77777777" w:rsidR="0046348E" w:rsidRPr="008E0274" w:rsidRDefault="0046348E" w:rsidP="00665AE8">
            <w:pPr>
              <w:spacing w:before="120"/>
              <w:jc w:val="center"/>
              <w:rPr>
                <w:sz w:val="22"/>
                <w:szCs w:val="22"/>
                <w:lang w:val="es-ES"/>
              </w:rPr>
            </w:pPr>
            <w:r w:rsidRPr="008E0274">
              <w:rPr>
                <w:sz w:val="22"/>
                <w:szCs w:val="22"/>
                <w:lang w:val="es-ES"/>
              </w:rPr>
              <w:t>(Elegir una sola categoría por partida)</w:t>
            </w:r>
          </w:p>
        </w:tc>
        <w:tc>
          <w:tcPr>
            <w:tcW w:w="2556" w:type="dxa"/>
            <w:gridSpan w:val="2"/>
            <w:tcBorders>
              <w:top w:val="single" w:sz="6" w:space="0" w:color="808080"/>
              <w:left w:val="single" w:sz="6" w:space="0" w:color="808080"/>
              <w:bottom w:val="single" w:sz="6" w:space="0" w:color="808080"/>
              <w:right w:val="single" w:sz="6" w:space="0" w:color="808080"/>
            </w:tcBorders>
          </w:tcPr>
          <w:p w14:paraId="3386401B" w14:textId="77777777" w:rsidR="0046348E" w:rsidRPr="008E0274" w:rsidRDefault="0046348E" w:rsidP="00665AE8">
            <w:pPr>
              <w:spacing w:before="120"/>
              <w:jc w:val="center"/>
              <w:rPr>
                <w:sz w:val="22"/>
                <w:szCs w:val="22"/>
                <w:lang w:val="es-ES"/>
              </w:rPr>
            </w:pPr>
            <w:r w:rsidRPr="008E0274">
              <w:rPr>
                <w:sz w:val="22"/>
                <w:szCs w:val="22"/>
                <w:lang w:val="es-ES"/>
              </w:rPr>
              <w:t>(Elegir una sola categoría por partida)</w:t>
            </w:r>
          </w:p>
        </w:tc>
      </w:tr>
      <w:tr w:rsidR="0046348E" w:rsidRPr="008E0274" w14:paraId="4ECB5A5E" w14:textId="77777777" w:rsidTr="00665AE8">
        <w:trPr>
          <w:tblHeader/>
          <w:jc w:val="center"/>
        </w:trPr>
        <w:tc>
          <w:tcPr>
            <w:tcW w:w="2304" w:type="dxa"/>
            <w:tcBorders>
              <w:top w:val="single" w:sz="6" w:space="0" w:color="808080"/>
              <w:left w:val="single" w:sz="6" w:space="0" w:color="808080"/>
              <w:bottom w:val="single" w:sz="6" w:space="0" w:color="808080"/>
              <w:right w:val="single" w:sz="6" w:space="0" w:color="808080"/>
            </w:tcBorders>
          </w:tcPr>
          <w:p w14:paraId="4187FEA7" w14:textId="77777777" w:rsidR="0046348E" w:rsidRPr="008E0274" w:rsidRDefault="0046348E" w:rsidP="00665AE8">
            <w:pPr>
              <w:spacing w:before="120"/>
              <w:jc w:val="center"/>
              <w:rPr>
                <w:sz w:val="22"/>
                <w:szCs w:val="22"/>
                <w:lang w:val="es-ES"/>
              </w:rPr>
            </w:pPr>
            <w:r w:rsidRPr="008E0274">
              <w:rPr>
                <w:sz w:val="22"/>
                <w:szCs w:val="22"/>
                <w:lang w:val="es-ES"/>
              </w:rPr>
              <w:br/>
            </w:r>
            <w:r w:rsidRPr="008E0274">
              <w:rPr>
                <w:sz w:val="22"/>
                <w:szCs w:val="22"/>
                <w:lang w:val="es-ES"/>
              </w:rPr>
              <w:br/>
              <w:t>Partida de Software</w:t>
            </w:r>
          </w:p>
        </w:tc>
        <w:tc>
          <w:tcPr>
            <w:tcW w:w="1224" w:type="dxa"/>
            <w:tcBorders>
              <w:top w:val="single" w:sz="6" w:space="0" w:color="808080"/>
              <w:left w:val="single" w:sz="6" w:space="0" w:color="808080"/>
              <w:bottom w:val="single" w:sz="6" w:space="0" w:color="808080"/>
              <w:right w:val="single" w:sz="6" w:space="0" w:color="808080"/>
            </w:tcBorders>
          </w:tcPr>
          <w:p w14:paraId="1941259C" w14:textId="77777777" w:rsidR="0046348E" w:rsidRPr="008E0274" w:rsidRDefault="0046348E" w:rsidP="00665AE8">
            <w:pPr>
              <w:spacing w:before="120"/>
              <w:jc w:val="center"/>
              <w:rPr>
                <w:sz w:val="22"/>
                <w:szCs w:val="22"/>
                <w:lang w:val="es-ES"/>
              </w:rPr>
            </w:pPr>
            <w:r w:rsidRPr="008E0274">
              <w:rPr>
                <w:sz w:val="22"/>
                <w:szCs w:val="22"/>
                <w:lang w:val="es-ES"/>
              </w:rPr>
              <w:br/>
              <w:t>Software del Sistema</w:t>
            </w:r>
          </w:p>
        </w:tc>
        <w:tc>
          <w:tcPr>
            <w:tcW w:w="1224" w:type="dxa"/>
            <w:tcBorders>
              <w:top w:val="single" w:sz="6" w:space="0" w:color="808080"/>
              <w:left w:val="single" w:sz="6" w:space="0" w:color="808080"/>
              <w:bottom w:val="single" w:sz="6" w:space="0" w:color="808080"/>
              <w:right w:val="single" w:sz="6" w:space="0" w:color="808080"/>
            </w:tcBorders>
          </w:tcPr>
          <w:p w14:paraId="734C9C73" w14:textId="77777777" w:rsidR="0046348E" w:rsidRPr="008E0274" w:rsidRDefault="0046348E" w:rsidP="00665AE8">
            <w:pPr>
              <w:spacing w:before="120"/>
              <w:jc w:val="center"/>
              <w:rPr>
                <w:sz w:val="22"/>
                <w:szCs w:val="22"/>
                <w:lang w:val="es-ES"/>
              </w:rPr>
            </w:pPr>
            <w:r w:rsidRPr="008E0274">
              <w:rPr>
                <w:sz w:val="22"/>
                <w:szCs w:val="22"/>
                <w:lang w:val="es-ES"/>
              </w:rPr>
              <w:t>Software de Propósito General</w:t>
            </w:r>
          </w:p>
        </w:tc>
        <w:tc>
          <w:tcPr>
            <w:tcW w:w="1224" w:type="dxa"/>
            <w:tcBorders>
              <w:top w:val="single" w:sz="6" w:space="0" w:color="808080"/>
              <w:left w:val="single" w:sz="6" w:space="0" w:color="808080"/>
              <w:bottom w:val="single" w:sz="6" w:space="0" w:color="808080"/>
              <w:right w:val="single" w:sz="6" w:space="0" w:color="808080"/>
            </w:tcBorders>
          </w:tcPr>
          <w:p w14:paraId="5D1ACC41" w14:textId="77777777" w:rsidR="0046348E" w:rsidRPr="008E0274" w:rsidRDefault="0046348E" w:rsidP="00665AE8">
            <w:pPr>
              <w:spacing w:before="120"/>
              <w:jc w:val="center"/>
              <w:rPr>
                <w:sz w:val="22"/>
                <w:szCs w:val="22"/>
                <w:lang w:val="es-ES"/>
              </w:rPr>
            </w:pPr>
            <w:r w:rsidRPr="008E0274">
              <w:rPr>
                <w:sz w:val="22"/>
                <w:szCs w:val="22"/>
                <w:lang w:val="es-ES"/>
              </w:rPr>
              <w:br/>
              <w:t>Software de Aplicación</w:t>
            </w:r>
          </w:p>
        </w:tc>
        <w:tc>
          <w:tcPr>
            <w:tcW w:w="1170" w:type="dxa"/>
            <w:tcBorders>
              <w:top w:val="single" w:sz="6" w:space="0" w:color="808080"/>
              <w:left w:val="single" w:sz="6" w:space="0" w:color="808080"/>
              <w:bottom w:val="single" w:sz="6" w:space="0" w:color="808080"/>
              <w:right w:val="single" w:sz="6" w:space="0" w:color="808080"/>
            </w:tcBorders>
          </w:tcPr>
          <w:p w14:paraId="681AC9C7" w14:textId="77777777" w:rsidR="0046348E" w:rsidRPr="008E0274" w:rsidRDefault="0046348E" w:rsidP="00665AE8">
            <w:pPr>
              <w:spacing w:before="120"/>
              <w:jc w:val="center"/>
              <w:rPr>
                <w:sz w:val="22"/>
                <w:szCs w:val="22"/>
                <w:lang w:val="es-ES"/>
              </w:rPr>
            </w:pPr>
            <w:r w:rsidRPr="008E0274">
              <w:rPr>
                <w:sz w:val="22"/>
                <w:szCs w:val="22"/>
                <w:lang w:val="es-ES"/>
              </w:rPr>
              <w:br/>
              <w:t>Software Estándar</w:t>
            </w:r>
          </w:p>
        </w:tc>
        <w:tc>
          <w:tcPr>
            <w:tcW w:w="1386" w:type="dxa"/>
            <w:tcBorders>
              <w:top w:val="single" w:sz="6" w:space="0" w:color="808080"/>
              <w:left w:val="single" w:sz="6" w:space="0" w:color="808080"/>
              <w:bottom w:val="single" w:sz="6" w:space="0" w:color="808080"/>
              <w:right w:val="single" w:sz="6" w:space="0" w:color="808080"/>
            </w:tcBorders>
          </w:tcPr>
          <w:p w14:paraId="66BBD445" w14:textId="77777777" w:rsidR="0046348E" w:rsidRPr="008E0274" w:rsidRDefault="0046348E" w:rsidP="00665AE8">
            <w:pPr>
              <w:spacing w:before="120"/>
              <w:jc w:val="center"/>
              <w:rPr>
                <w:sz w:val="22"/>
                <w:szCs w:val="22"/>
                <w:lang w:val="es-ES"/>
              </w:rPr>
            </w:pPr>
            <w:r w:rsidRPr="008E0274">
              <w:rPr>
                <w:sz w:val="22"/>
                <w:szCs w:val="22"/>
                <w:lang w:val="es-ES"/>
              </w:rPr>
              <w:br/>
              <w:t>Software Personalizado</w:t>
            </w:r>
          </w:p>
        </w:tc>
      </w:tr>
      <w:tr w:rsidR="0046348E" w:rsidRPr="008E0274" w14:paraId="3C9299BB" w14:textId="77777777" w:rsidTr="00665AE8">
        <w:trPr>
          <w:tblHeader/>
          <w:jc w:val="center"/>
        </w:trPr>
        <w:tc>
          <w:tcPr>
            <w:tcW w:w="2304" w:type="dxa"/>
            <w:tcBorders>
              <w:top w:val="single" w:sz="6" w:space="0" w:color="808080"/>
              <w:left w:val="single" w:sz="6" w:space="0" w:color="808080"/>
              <w:bottom w:val="single" w:sz="6" w:space="0" w:color="808080"/>
              <w:right w:val="single" w:sz="6" w:space="0" w:color="808080"/>
            </w:tcBorders>
          </w:tcPr>
          <w:p w14:paraId="6A56B94A"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1C0F305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0DBF2985"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79A87C99"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4FC0FD01"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9B70048" w14:textId="77777777" w:rsidR="0046348E" w:rsidRPr="008E0274" w:rsidRDefault="0046348E" w:rsidP="00665AE8">
            <w:pPr>
              <w:spacing w:before="120"/>
              <w:rPr>
                <w:lang w:val="es-ES"/>
              </w:rPr>
            </w:pPr>
          </w:p>
        </w:tc>
      </w:tr>
      <w:tr w:rsidR="0046348E" w:rsidRPr="008E0274" w14:paraId="2F4561D3"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5F207106"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7A9CE811"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707FBBC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6F548967"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19281DD8"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30DB0D3" w14:textId="77777777" w:rsidR="0046348E" w:rsidRPr="008E0274" w:rsidRDefault="0046348E" w:rsidP="00665AE8">
            <w:pPr>
              <w:spacing w:before="120"/>
              <w:rPr>
                <w:lang w:val="es-ES"/>
              </w:rPr>
            </w:pPr>
          </w:p>
        </w:tc>
      </w:tr>
      <w:tr w:rsidR="0046348E" w:rsidRPr="008E0274" w14:paraId="7A706387"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13C6A6F5"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6FFCD89"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5E7CD403" w14:textId="77777777" w:rsidR="0046348E" w:rsidRPr="008E0274" w:rsidRDefault="0046348E" w:rsidP="00665AE8">
            <w:pPr>
              <w:pStyle w:val="TextBox"/>
              <w:keepNext w:val="0"/>
              <w:keepLines w:val="0"/>
              <w:tabs>
                <w:tab w:val="clear" w:pos="-720"/>
              </w:tabs>
              <w:spacing w:before="120" w:after="120"/>
              <w:rPr>
                <w:sz w:val="24"/>
                <w:szCs w:val="24"/>
                <w:lang w:val="es-ES"/>
              </w:rPr>
            </w:pPr>
          </w:p>
        </w:tc>
        <w:tc>
          <w:tcPr>
            <w:tcW w:w="1224" w:type="dxa"/>
            <w:tcBorders>
              <w:top w:val="single" w:sz="6" w:space="0" w:color="808080"/>
              <w:left w:val="single" w:sz="6" w:space="0" w:color="808080"/>
              <w:bottom w:val="single" w:sz="6" w:space="0" w:color="808080"/>
              <w:right w:val="single" w:sz="6" w:space="0" w:color="808080"/>
            </w:tcBorders>
          </w:tcPr>
          <w:p w14:paraId="75DE6FB9"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7170F6FA"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15BFCEE2" w14:textId="77777777" w:rsidR="0046348E" w:rsidRPr="008E0274" w:rsidRDefault="0046348E" w:rsidP="00665AE8">
            <w:pPr>
              <w:spacing w:before="120"/>
              <w:rPr>
                <w:lang w:val="es-ES"/>
              </w:rPr>
            </w:pPr>
          </w:p>
        </w:tc>
      </w:tr>
      <w:tr w:rsidR="0046348E" w:rsidRPr="008E0274" w14:paraId="3DD0DEC6"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44A7316C"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5D1FCDFB"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282DF68B"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0657FC9B"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78826C12"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E78DD5C" w14:textId="77777777" w:rsidR="0046348E" w:rsidRPr="008E0274" w:rsidRDefault="0046348E" w:rsidP="00665AE8">
            <w:pPr>
              <w:spacing w:before="120"/>
              <w:rPr>
                <w:lang w:val="es-ES"/>
              </w:rPr>
            </w:pPr>
          </w:p>
        </w:tc>
      </w:tr>
      <w:tr w:rsidR="0046348E" w:rsidRPr="008E0274" w14:paraId="7A7C657B"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10FF2F4B"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28C61029"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5166CC69"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6FBCB7FA"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35EAD7E0"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0D686F24" w14:textId="77777777" w:rsidR="0046348E" w:rsidRPr="008E0274" w:rsidRDefault="0046348E" w:rsidP="00665AE8">
            <w:pPr>
              <w:spacing w:before="120"/>
              <w:rPr>
                <w:lang w:val="es-ES"/>
              </w:rPr>
            </w:pPr>
          </w:p>
        </w:tc>
      </w:tr>
      <w:tr w:rsidR="0046348E" w:rsidRPr="008E0274" w14:paraId="58C65E30"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114E22B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7D97544B"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189C4D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0D5084A2"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64FCF43F"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5732F3F8" w14:textId="77777777" w:rsidR="0046348E" w:rsidRPr="008E0274" w:rsidRDefault="0046348E" w:rsidP="00665AE8">
            <w:pPr>
              <w:spacing w:before="120"/>
              <w:rPr>
                <w:lang w:val="es-ES"/>
              </w:rPr>
            </w:pPr>
          </w:p>
        </w:tc>
      </w:tr>
      <w:tr w:rsidR="0046348E" w:rsidRPr="008E0274" w14:paraId="6C90AD65"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4D18434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6D9236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330EE61"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735DAA7"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78120338"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66127147" w14:textId="77777777" w:rsidR="0046348E" w:rsidRPr="008E0274" w:rsidRDefault="0046348E" w:rsidP="00665AE8">
            <w:pPr>
              <w:spacing w:before="120"/>
              <w:rPr>
                <w:lang w:val="es-ES"/>
              </w:rPr>
            </w:pPr>
          </w:p>
        </w:tc>
      </w:tr>
      <w:tr w:rsidR="0046348E" w:rsidRPr="008E0274" w14:paraId="3CC97CD4"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0558FE85"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228ED7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72B9E97"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1F6FD9F4"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210929FA"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779C2878" w14:textId="77777777" w:rsidR="0046348E" w:rsidRPr="008E0274" w:rsidRDefault="0046348E" w:rsidP="00665AE8">
            <w:pPr>
              <w:spacing w:before="120"/>
              <w:rPr>
                <w:lang w:val="es-ES"/>
              </w:rPr>
            </w:pPr>
          </w:p>
        </w:tc>
      </w:tr>
      <w:tr w:rsidR="0046348E" w:rsidRPr="008E0274" w14:paraId="499E7F79"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18C6A6F6"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17FFEBF5"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500BDF8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728A5F55"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4178294E"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9D55EB1" w14:textId="77777777" w:rsidR="0046348E" w:rsidRPr="008E0274" w:rsidRDefault="0046348E" w:rsidP="00665AE8">
            <w:pPr>
              <w:spacing w:before="120"/>
              <w:rPr>
                <w:lang w:val="es-ES"/>
              </w:rPr>
            </w:pPr>
          </w:p>
        </w:tc>
      </w:tr>
      <w:tr w:rsidR="0046348E" w:rsidRPr="008E0274" w14:paraId="0CE60C14"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608D104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1EB5A2DF"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936184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6B4D6E3F"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148B51AA"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FC89417" w14:textId="77777777" w:rsidR="0046348E" w:rsidRPr="008E0274" w:rsidRDefault="0046348E" w:rsidP="00665AE8">
            <w:pPr>
              <w:spacing w:before="120"/>
              <w:rPr>
                <w:lang w:val="es-ES"/>
              </w:rPr>
            </w:pPr>
          </w:p>
        </w:tc>
      </w:tr>
      <w:tr w:rsidR="0046348E" w:rsidRPr="008E0274" w14:paraId="6FB27779"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706A06F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2E996E26"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F236193"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1B631FF8"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44CE1F39"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3290950A" w14:textId="77777777" w:rsidR="0046348E" w:rsidRPr="008E0274" w:rsidRDefault="0046348E" w:rsidP="00665AE8">
            <w:pPr>
              <w:spacing w:before="120"/>
              <w:rPr>
                <w:lang w:val="es-ES"/>
              </w:rPr>
            </w:pPr>
          </w:p>
        </w:tc>
      </w:tr>
      <w:tr w:rsidR="0046348E" w:rsidRPr="008E0274" w14:paraId="0B391139"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2C9E4ACE"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FA87F67"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0E2C5F99"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575C2781"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05645F2D"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76A3F69E" w14:textId="77777777" w:rsidR="0046348E" w:rsidRPr="008E0274" w:rsidRDefault="0046348E" w:rsidP="00665AE8">
            <w:pPr>
              <w:spacing w:before="120"/>
              <w:rPr>
                <w:lang w:val="es-ES"/>
              </w:rPr>
            </w:pPr>
          </w:p>
        </w:tc>
      </w:tr>
      <w:tr w:rsidR="0046348E" w:rsidRPr="008E0274" w14:paraId="4AF3D094"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27567B12"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BBC2054"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B311899"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65897681"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6594134B"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7CB51BAE" w14:textId="77777777" w:rsidR="0046348E" w:rsidRPr="008E0274" w:rsidRDefault="0046348E" w:rsidP="00665AE8">
            <w:pPr>
              <w:spacing w:before="120"/>
              <w:rPr>
                <w:lang w:val="es-ES"/>
              </w:rPr>
            </w:pPr>
          </w:p>
        </w:tc>
      </w:tr>
      <w:tr w:rsidR="0046348E" w:rsidRPr="008E0274" w14:paraId="2452728F" w14:textId="77777777" w:rsidTr="00665AE8">
        <w:trPr>
          <w:jc w:val="center"/>
        </w:trPr>
        <w:tc>
          <w:tcPr>
            <w:tcW w:w="2304" w:type="dxa"/>
            <w:tcBorders>
              <w:top w:val="single" w:sz="6" w:space="0" w:color="808080"/>
              <w:left w:val="single" w:sz="6" w:space="0" w:color="808080"/>
              <w:bottom w:val="single" w:sz="6" w:space="0" w:color="808080"/>
              <w:right w:val="single" w:sz="6" w:space="0" w:color="808080"/>
            </w:tcBorders>
          </w:tcPr>
          <w:p w14:paraId="0695AD0A"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71C01FE"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4885514D" w14:textId="77777777" w:rsidR="0046348E" w:rsidRPr="008E0274" w:rsidRDefault="0046348E" w:rsidP="00665AE8">
            <w:pPr>
              <w:spacing w:before="120"/>
              <w:rPr>
                <w:lang w:val="es-ES"/>
              </w:rPr>
            </w:pPr>
          </w:p>
        </w:tc>
        <w:tc>
          <w:tcPr>
            <w:tcW w:w="1224" w:type="dxa"/>
            <w:tcBorders>
              <w:top w:val="single" w:sz="6" w:space="0" w:color="808080"/>
              <w:left w:val="single" w:sz="6" w:space="0" w:color="808080"/>
              <w:bottom w:val="single" w:sz="6" w:space="0" w:color="808080"/>
              <w:right w:val="single" w:sz="6" w:space="0" w:color="808080"/>
            </w:tcBorders>
          </w:tcPr>
          <w:p w14:paraId="3D8CE39F" w14:textId="77777777" w:rsidR="0046348E" w:rsidRPr="008E0274" w:rsidRDefault="0046348E" w:rsidP="00665AE8">
            <w:pPr>
              <w:spacing w:before="120"/>
              <w:rPr>
                <w:lang w:val="es-ES"/>
              </w:rPr>
            </w:pPr>
          </w:p>
        </w:tc>
        <w:tc>
          <w:tcPr>
            <w:tcW w:w="1170" w:type="dxa"/>
            <w:tcBorders>
              <w:top w:val="single" w:sz="6" w:space="0" w:color="808080"/>
              <w:left w:val="single" w:sz="6" w:space="0" w:color="808080"/>
              <w:bottom w:val="single" w:sz="6" w:space="0" w:color="808080"/>
              <w:right w:val="single" w:sz="6" w:space="0" w:color="808080"/>
            </w:tcBorders>
          </w:tcPr>
          <w:p w14:paraId="61050CC6" w14:textId="77777777" w:rsidR="0046348E" w:rsidRPr="008E0274" w:rsidRDefault="0046348E" w:rsidP="00665AE8">
            <w:pPr>
              <w:spacing w:before="120"/>
              <w:rPr>
                <w:lang w:val="es-ES"/>
              </w:rPr>
            </w:pPr>
          </w:p>
        </w:tc>
        <w:tc>
          <w:tcPr>
            <w:tcW w:w="1386" w:type="dxa"/>
            <w:tcBorders>
              <w:top w:val="single" w:sz="6" w:space="0" w:color="808080"/>
              <w:left w:val="single" w:sz="6" w:space="0" w:color="808080"/>
              <w:bottom w:val="single" w:sz="6" w:space="0" w:color="808080"/>
              <w:right w:val="single" w:sz="6" w:space="0" w:color="808080"/>
            </w:tcBorders>
          </w:tcPr>
          <w:p w14:paraId="19C7E2BF" w14:textId="77777777" w:rsidR="0046348E" w:rsidRPr="008E0274" w:rsidRDefault="0046348E" w:rsidP="00665AE8">
            <w:pPr>
              <w:spacing w:before="120"/>
              <w:rPr>
                <w:lang w:val="es-ES"/>
              </w:rPr>
            </w:pPr>
          </w:p>
        </w:tc>
      </w:tr>
    </w:tbl>
    <w:p w14:paraId="0A01A222" w14:textId="77777777" w:rsidR="0046348E" w:rsidRPr="008E0274" w:rsidRDefault="0046348E" w:rsidP="0046348E">
      <w:pPr>
        <w:rPr>
          <w:lang w:val="es-ES"/>
        </w:rPr>
      </w:pPr>
    </w:p>
    <w:p w14:paraId="7BB59F15" w14:textId="77777777" w:rsidR="0046348E" w:rsidRPr="008E0274" w:rsidRDefault="0046348E" w:rsidP="0046348E">
      <w:pPr>
        <w:rPr>
          <w:sz w:val="22"/>
          <w:szCs w:val="22"/>
          <w:lang w:val="es-ES"/>
        </w:rPr>
      </w:pPr>
    </w:p>
    <w:p w14:paraId="01A4D355" w14:textId="77777777" w:rsidR="0046348E" w:rsidRPr="008E0274" w:rsidRDefault="0046348E" w:rsidP="0046348E">
      <w:pPr>
        <w:pStyle w:val="Head82"/>
        <w:rPr>
          <w:lang w:val="es-ES"/>
        </w:rPr>
      </w:pPr>
      <w:r w:rsidRPr="008E0274">
        <w:rPr>
          <w:sz w:val="22"/>
          <w:szCs w:val="22"/>
          <w:lang w:val="es-ES"/>
        </w:rPr>
        <w:br w:type="page"/>
      </w:r>
      <w:bookmarkStart w:id="617" w:name="_Toc107660992"/>
      <w:r w:rsidRPr="008E0274">
        <w:rPr>
          <w:lang w:val="es-ES"/>
        </w:rPr>
        <w:t>Apéndice 5.  Materiales personalizados</w:t>
      </w:r>
      <w:bookmarkEnd w:id="617"/>
    </w:p>
    <w:p w14:paraId="2B4C0A2B" w14:textId="77777777" w:rsidR="0046348E" w:rsidRPr="008E0274" w:rsidRDefault="0046348E" w:rsidP="0046348E">
      <w:pPr>
        <w:rPr>
          <w:sz w:val="22"/>
          <w:szCs w:val="22"/>
          <w:lang w:val="es-ES"/>
        </w:rPr>
      </w:pPr>
    </w:p>
    <w:p w14:paraId="1F2EE67F" w14:textId="77777777" w:rsidR="0046348E" w:rsidRPr="008E0274" w:rsidRDefault="0046348E" w:rsidP="0046348E">
      <w:pPr>
        <w:rPr>
          <w:lang w:val="es-ES"/>
        </w:rPr>
      </w:pPr>
      <w:r w:rsidRPr="008E0274">
        <w:rPr>
          <w:lang w:val="es-ES"/>
        </w:rPr>
        <w:t xml:space="preserve">En el cuadro siguiente se especifican los materiales personalizados que el Proveedor suministrará en virtud del Contrato.  </w:t>
      </w:r>
    </w:p>
    <w:p w14:paraId="654D5111" w14:textId="77777777" w:rsidR="0046348E" w:rsidRPr="008E0274" w:rsidRDefault="0046348E" w:rsidP="0046348E">
      <w:pPr>
        <w:rPr>
          <w:lang w:val="es-ES"/>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46348E" w:rsidRPr="008E0274" w14:paraId="485D6A3A"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622BE0D6" w14:textId="77777777" w:rsidR="0046348E" w:rsidRPr="008E0274" w:rsidRDefault="0046348E" w:rsidP="00665AE8">
            <w:pPr>
              <w:spacing w:before="120"/>
              <w:jc w:val="center"/>
              <w:rPr>
                <w:lang w:val="es-ES"/>
              </w:rPr>
            </w:pPr>
            <w:r w:rsidRPr="008E0274">
              <w:rPr>
                <w:lang w:val="es-ES"/>
              </w:rPr>
              <w:t>Materiales Personalizados</w:t>
            </w:r>
          </w:p>
        </w:tc>
      </w:tr>
      <w:tr w:rsidR="0046348E" w:rsidRPr="008E0274" w14:paraId="038C1326"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42C10FE8" w14:textId="77777777" w:rsidR="0046348E" w:rsidRPr="008E0274" w:rsidRDefault="0046348E" w:rsidP="00665AE8">
            <w:pPr>
              <w:spacing w:before="120"/>
              <w:rPr>
                <w:lang w:val="es-ES"/>
              </w:rPr>
            </w:pPr>
          </w:p>
        </w:tc>
      </w:tr>
      <w:tr w:rsidR="0046348E" w:rsidRPr="008E0274" w14:paraId="0A000C44"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2FC74071" w14:textId="77777777" w:rsidR="0046348E" w:rsidRPr="008E0274" w:rsidRDefault="0046348E" w:rsidP="00665AE8">
            <w:pPr>
              <w:spacing w:before="120"/>
              <w:rPr>
                <w:lang w:val="es-ES"/>
              </w:rPr>
            </w:pPr>
          </w:p>
        </w:tc>
      </w:tr>
      <w:tr w:rsidR="0046348E" w:rsidRPr="008E0274" w14:paraId="2EE878F8"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3EE33EAE" w14:textId="77777777" w:rsidR="0046348E" w:rsidRPr="008E0274" w:rsidRDefault="0046348E" w:rsidP="00665AE8">
            <w:pPr>
              <w:spacing w:before="120"/>
              <w:rPr>
                <w:lang w:val="es-ES"/>
              </w:rPr>
            </w:pPr>
          </w:p>
        </w:tc>
      </w:tr>
      <w:tr w:rsidR="0046348E" w:rsidRPr="008E0274" w14:paraId="66B52871"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2775A12E" w14:textId="77777777" w:rsidR="0046348E" w:rsidRPr="008E0274" w:rsidRDefault="0046348E" w:rsidP="00665AE8">
            <w:pPr>
              <w:spacing w:before="120"/>
              <w:rPr>
                <w:lang w:val="es-ES"/>
              </w:rPr>
            </w:pPr>
          </w:p>
        </w:tc>
      </w:tr>
      <w:tr w:rsidR="0046348E" w:rsidRPr="008E0274" w14:paraId="1E26ED77"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4EDD62DF" w14:textId="77777777" w:rsidR="0046348E" w:rsidRPr="008E0274" w:rsidRDefault="0046348E" w:rsidP="00665AE8">
            <w:pPr>
              <w:spacing w:before="120"/>
              <w:rPr>
                <w:lang w:val="es-ES"/>
              </w:rPr>
            </w:pPr>
          </w:p>
        </w:tc>
      </w:tr>
      <w:tr w:rsidR="0046348E" w:rsidRPr="008E0274" w14:paraId="3B2920B8"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5670A9A6" w14:textId="77777777" w:rsidR="0046348E" w:rsidRPr="008E0274" w:rsidRDefault="0046348E" w:rsidP="00665AE8">
            <w:pPr>
              <w:spacing w:before="120"/>
              <w:rPr>
                <w:lang w:val="es-ES"/>
              </w:rPr>
            </w:pPr>
          </w:p>
        </w:tc>
      </w:tr>
      <w:tr w:rsidR="0046348E" w:rsidRPr="008E0274" w14:paraId="267E01A1"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33D8FD66" w14:textId="77777777" w:rsidR="0046348E" w:rsidRPr="008E0274" w:rsidRDefault="0046348E" w:rsidP="00665AE8">
            <w:pPr>
              <w:spacing w:before="120"/>
              <w:rPr>
                <w:lang w:val="es-ES"/>
              </w:rPr>
            </w:pPr>
          </w:p>
        </w:tc>
      </w:tr>
      <w:tr w:rsidR="0046348E" w:rsidRPr="008E0274" w14:paraId="72C049A7"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4B115395" w14:textId="77777777" w:rsidR="0046348E" w:rsidRPr="008E0274" w:rsidRDefault="0046348E" w:rsidP="00665AE8">
            <w:pPr>
              <w:spacing w:before="120"/>
              <w:rPr>
                <w:lang w:val="es-ES"/>
              </w:rPr>
            </w:pPr>
          </w:p>
        </w:tc>
      </w:tr>
      <w:tr w:rsidR="0046348E" w:rsidRPr="008E0274" w14:paraId="1F11E62E"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55D6734B" w14:textId="77777777" w:rsidR="0046348E" w:rsidRPr="008E0274" w:rsidRDefault="0046348E" w:rsidP="00665AE8">
            <w:pPr>
              <w:spacing w:before="120"/>
              <w:rPr>
                <w:lang w:val="es-ES"/>
              </w:rPr>
            </w:pPr>
          </w:p>
        </w:tc>
      </w:tr>
      <w:tr w:rsidR="0046348E" w:rsidRPr="008E0274" w14:paraId="11F0D658"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0CB835B3" w14:textId="77777777" w:rsidR="0046348E" w:rsidRPr="008E0274" w:rsidRDefault="0046348E" w:rsidP="00665AE8">
            <w:pPr>
              <w:spacing w:before="120"/>
              <w:rPr>
                <w:lang w:val="es-ES"/>
              </w:rPr>
            </w:pPr>
          </w:p>
        </w:tc>
      </w:tr>
      <w:tr w:rsidR="0046348E" w:rsidRPr="008E0274" w14:paraId="57E05482"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5F5B97ED" w14:textId="77777777" w:rsidR="0046348E" w:rsidRPr="008E0274" w:rsidRDefault="0046348E" w:rsidP="00665AE8">
            <w:pPr>
              <w:spacing w:before="120"/>
              <w:rPr>
                <w:lang w:val="es-ES"/>
              </w:rPr>
            </w:pPr>
          </w:p>
        </w:tc>
      </w:tr>
      <w:tr w:rsidR="0046348E" w:rsidRPr="008E0274" w14:paraId="0F32A914"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5416F144" w14:textId="77777777" w:rsidR="0046348E" w:rsidRPr="008E0274" w:rsidRDefault="0046348E" w:rsidP="00665AE8">
            <w:pPr>
              <w:spacing w:before="120"/>
              <w:rPr>
                <w:lang w:val="es-ES"/>
              </w:rPr>
            </w:pPr>
          </w:p>
        </w:tc>
      </w:tr>
      <w:tr w:rsidR="0046348E" w:rsidRPr="008E0274" w14:paraId="3280F26D"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258D22E8" w14:textId="77777777" w:rsidR="0046348E" w:rsidRPr="008E0274" w:rsidRDefault="0046348E" w:rsidP="00665AE8">
            <w:pPr>
              <w:spacing w:before="120"/>
              <w:rPr>
                <w:lang w:val="es-ES"/>
              </w:rPr>
            </w:pPr>
          </w:p>
        </w:tc>
      </w:tr>
      <w:tr w:rsidR="0046348E" w:rsidRPr="008E0274" w14:paraId="317FD086"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17E118C4" w14:textId="77777777" w:rsidR="0046348E" w:rsidRPr="008E0274" w:rsidRDefault="0046348E" w:rsidP="00665AE8">
            <w:pPr>
              <w:spacing w:before="120"/>
              <w:rPr>
                <w:lang w:val="es-ES"/>
              </w:rPr>
            </w:pPr>
          </w:p>
        </w:tc>
      </w:tr>
      <w:tr w:rsidR="0046348E" w:rsidRPr="008E0274" w14:paraId="431368F6" w14:textId="77777777" w:rsidTr="00665AE8">
        <w:trPr>
          <w:jc w:val="center"/>
        </w:trPr>
        <w:tc>
          <w:tcPr>
            <w:tcW w:w="8280" w:type="dxa"/>
            <w:tcBorders>
              <w:top w:val="single" w:sz="6" w:space="0" w:color="808080"/>
              <w:left w:val="single" w:sz="6" w:space="0" w:color="808080"/>
              <w:bottom w:val="single" w:sz="6" w:space="0" w:color="808080"/>
              <w:right w:val="single" w:sz="6" w:space="0" w:color="808080"/>
            </w:tcBorders>
          </w:tcPr>
          <w:p w14:paraId="0F6F7CCC" w14:textId="77777777" w:rsidR="0046348E" w:rsidRPr="008E0274" w:rsidRDefault="0046348E" w:rsidP="00665AE8">
            <w:pPr>
              <w:spacing w:before="120"/>
              <w:rPr>
                <w:lang w:val="es-ES"/>
              </w:rPr>
            </w:pPr>
          </w:p>
        </w:tc>
      </w:tr>
    </w:tbl>
    <w:p w14:paraId="5AAE90D0" w14:textId="77777777" w:rsidR="0046348E" w:rsidRPr="008E0274" w:rsidRDefault="0046348E" w:rsidP="0046348E">
      <w:pPr>
        <w:rPr>
          <w:lang w:val="es-ES"/>
        </w:rPr>
      </w:pPr>
    </w:p>
    <w:p w14:paraId="75F66788" w14:textId="77777777" w:rsidR="0046348E" w:rsidRPr="008E0274" w:rsidRDefault="0046348E" w:rsidP="0046348E">
      <w:pPr>
        <w:rPr>
          <w:lang w:val="es-ES"/>
        </w:rPr>
      </w:pPr>
    </w:p>
    <w:p w14:paraId="08EEC2CC" w14:textId="77777777" w:rsidR="0046348E" w:rsidRPr="008E0274" w:rsidRDefault="0046348E" w:rsidP="0046348E">
      <w:pPr>
        <w:pStyle w:val="Head82"/>
        <w:rPr>
          <w:lang w:val="es-ES"/>
        </w:rPr>
      </w:pPr>
      <w:r w:rsidRPr="008E0274">
        <w:rPr>
          <w:sz w:val="22"/>
          <w:szCs w:val="22"/>
          <w:lang w:val="es-ES"/>
        </w:rPr>
        <w:br w:type="page"/>
      </w:r>
      <w:bookmarkStart w:id="618" w:name="_Toc107660993"/>
      <w:r w:rsidRPr="008E0274">
        <w:rPr>
          <w:lang w:val="es-ES"/>
        </w:rPr>
        <w:t>Apéndice 6.  Listas de Precios Revisados</w:t>
      </w:r>
      <w:bookmarkEnd w:id="618"/>
    </w:p>
    <w:p w14:paraId="4AB3BF49" w14:textId="77777777" w:rsidR="0046348E" w:rsidRPr="008E0274" w:rsidRDefault="0046348E" w:rsidP="0046348E">
      <w:pPr>
        <w:rPr>
          <w:sz w:val="22"/>
          <w:szCs w:val="22"/>
          <w:lang w:val="es-ES"/>
        </w:rPr>
      </w:pPr>
    </w:p>
    <w:p w14:paraId="57381015" w14:textId="45CD2D4F" w:rsidR="0046348E" w:rsidRPr="008E0274" w:rsidRDefault="0046348E" w:rsidP="0046348E">
      <w:pPr>
        <w:rPr>
          <w:lang w:val="es-ES"/>
        </w:rPr>
      </w:pPr>
      <w:r w:rsidRPr="008E0274">
        <w:rPr>
          <w:lang w:val="es-ES"/>
        </w:rPr>
        <w:t xml:space="preserve">Las listas de precios revisados que se adjuntan (si las hubiere) formarán parte del presente Contrato y, si existieran diferencias, reemplazarán a las Listas de precios incluidas en la oferta del Proveedor.  Las listas de precios revisados reflejarán toda corrección o ajuste del precio de la oferta del Proveedor, de conformidad con las </w:t>
      </w:r>
      <w:r w:rsidR="00CF61AF" w:rsidRPr="008E0274">
        <w:rPr>
          <w:lang w:val="es-ES"/>
        </w:rPr>
        <w:t xml:space="preserve">IAL </w:t>
      </w:r>
      <w:r w:rsidRPr="008E0274">
        <w:rPr>
          <w:lang w:val="es-ES"/>
        </w:rPr>
        <w:t>18.3, 26.2 y 33.1</w:t>
      </w:r>
    </w:p>
    <w:p w14:paraId="1CCDE8CC" w14:textId="77777777" w:rsidR="0046348E" w:rsidRPr="008E0274" w:rsidRDefault="0046348E" w:rsidP="0046348E">
      <w:pPr>
        <w:jc w:val="center"/>
        <w:rPr>
          <w:lang w:val="es-ES"/>
        </w:rPr>
      </w:pPr>
    </w:p>
    <w:p w14:paraId="2268948E" w14:textId="77777777" w:rsidR="0046348E" w:rsidRPr="008E0274" w:rsidRDefault="0046348E" w:rsidP="0046348E">
      <w:pPr>
        <w:pStyle w:val="Head82"/>
        <w:rPr>
          <w:lang w:val="es-ES"/>
        </w:rPr>
      </w:pPr>
      <w:r w:rsidRPr="008E0274">
        <w:rPr>
          <w:sz w:val="22"/>
          <w:szCs w:val="22"/>
          <w:lang w:val="es-ES"/>
        </w:rPr>
        <w:br w:type="page"/>
      </w:r>
      <w:bookmarkStart w:id="619" w:name="_Toc107660994"/>
      <w:r w:rsidRPr="008E0274">
        <w:rPr>
          <w:lang w:val="es-ES"/>
        </w:rPr>
        <w:t>Apéndice 7.  Acta de las Discusiones de Finalización y Enmiendas del Contrato</w:t>
      </w:r>
      <w:bookmarkEnd w:id="619"/>
    </w:p>
    <w:p w14:paraId="2117D924" w14:textId="4096CE4A" w:rsidR="0046348E" w:rsidRPr="008E0274" w:rsidRDefault="0046348E" w:rsidP="0046348E">
      <w:pPr>
        <w:rPr>
          <w:lang w:val="es-ES"/>
        </w:rPr>
      </w:pPr>
      <w:r w:rsidRPr="008E0274">
        <w:rPr>
          <w:lang w:val="es-ES"/>
        </w:rPr>
        <w:t xml:space="preserve">Las enmiendas del Contrato que se acompañan (si las hubiera) formarán parte del presente Contrato y, si existieran diferencias, reemplazarán a las cláusulas pertinentes de las CGC, las CEC, los Requisitos Técnicos u otras partes de este Contrato definidas en la </w:t>
      </w:r>
      <w:r w:rsidR="00D80F11" w:rsidRPr="008E0274">
        <w:rPr>
          <w:lang w:val="es-ES"/>
        </w:rPr>
        <w:t>Subcláusula</w:t>
      </w:r>
      <w:r w:rsidRPr="008E0274">
        <w:rPr>
          <w:lang w:val="es-ES"/>
        </w:rPr>
        <w:t xml:space="preserve"> 1.1 a) ii) de las CGC.</w:t>
      </w:r>
    </w:p>
    <w:p w14:paraId="2AF1ED7B" w14:textId="77777777" w:rsidR="0046348E" w:rsidRPr="008E0274" w:rsidRDefault="0046348E" w:rsidP="0046348E">
      <w:pPr>
        <w:rPr>
          <w:sz w:val="28"/>
          <w:szCs w:val="28"/>
          <w:lang w:val="es-ES"/>
        </w:rPr>
      </w:pPr>
    </w:p>
    <w:p w14:paraId="1E305264" w14:textId="77777777" w:rsidR="0046348E" w:rsidRPr="008E0274" w:rsidRDefault="0046348E" w:rsidP="0046348E">
      <w:pPr>
        <w:rPr>
          <w:lang w:val="es-ES"/>
        </w:rPr>
      </w:pPr>
    </w:p>
    <w:p w14:paraId="3ED57D7A" w14:textId="77777777" w:rsidR="0046348E" w:rsidRPr="008E0274" w:rsidRDefault="0046348E" w:rsidP="0046348E">
      <w:pPr>
        <w:jc w:val="center"/>
        <w:rPr>
          <w:lang w:val="es-ES"/>
        </w:rPr>
      </w:pPr>
    </w:p>
    <w:p w14:paraId="1F3B7F2C" w14:textId="77777777" w:rsidR="0046348E" w:rsidRPr="008E0274" w:rsidRDefault="0046348E" w:rsidP="0046348E">
      <w:pPr>
        <w:jc w:val="center"/>
        <w:rPr>
          <w:lang w:val="es-ES"/>
        </w:rPr>
      </w:pPr>
    </w:p>
    <w:p w14:paraId="488A8A42" w14:textId="77777777" w:rsidR="0046348E" w:rsidRPr="008E0274" w:rsidRDefault="0046348E" w:rsidP="0046348E">
      <w:pPr>
        <w:jc w:val="center"/>
        <w:rPr>
          <w:lang w:val="es-ES"/>
        </w:rPr>
      </w:pPr>
    </w:p>
    <w:p w14:paraId="05E6E690" w14:textId="77777777" w:rsidR="0046348E" w:rsidRPr="008E0274" w:rsidRDefault="0046348E" w:rsidP="0046348E">
      <w:pPr>
        <w:jc w:val="center"/>
        <w:rPr>
          <w:lang w:val="es-ES"/>
        </w:rPr>
      </w:pPr>
    </w:p>
    <w:p w14:paraId="0627DAF6" w14:textId="77777777" w:rsidR="0046348E" w:rsidRPr="008E0274" w:rsidRDefault="0046348E" w:rsidP="0046348E">
      <w:pPr>
        <w:jc w:val="center"/>
        <w:rPr>
          <w:lang w:val="es-ES"/>
        </w:rPr>
      </w:pPr>
    </w:p>
    <w:p w14:paraId="4207CF22" w14:textId="77777777" w:rsidR="0046348E" w:rsidRPr="008E0274" w:rsidRDefault="0046348E" w:rsidP="0046348E">
      <w:pPr>
        <w:jc w:val="center"/>
        <w:rPr>
          <w:lang w:val="es-ES"/>
        </w:rPr>
      </w:pPr>
    </w:p>
    <w:p w14:paraId="40A214EE" w14:textId="77777777" w:rsidR="0046348E" w:rsidRPr="008E0274" w:rsidRDefault="0046348E" w:rsidP="0046348E">
      <w:pPr>
        <w:jc w:val="center"/>
        <w:rPr>
          <w:lang w:val="es-ES"/>
        </w:rPr>
      </w:pPr>
    </w:p>
    <w:p w14:paraId="2509D68A" w14:textId="77777777" w:rsidR="0046348E" w:rsidRPr="008E0274" w:rsidRDefault="0046348E" w:rsidP="0046348E">
      <w:pPr>
        <w:jc w:val="center"/>
        <w:rPr>
          <w:lang w:val="es-ES"/>
        </w:rPr>
      </w:pPr>
    </w:p>
    <w:p w14:paraId="05782B14" w14:textId="77777777" w:rsidR="0046348E" w:rsidRPr="008E0274" w:rsidRDefault="0046348E" w:rsidP="0046348E">
      <w:pPr>
        <w:pStyle w:val="Head81"/>
        <w:rPr>
          <w:lang w:val="es-ES"/>
        </w:rPr>
      </w:pPr>
      <w:r w:rsidRPr="008E0274">
        <w:rPr>
          <w:sz w:val="22"/>
          <w:szCs w:val="22"/>
          <w:lang w:val="es-ES"/>
        </w:rPr>
        <w:br w:type="page"/>
      </w:r>
      <w:bookmarkStart w:id="620" w:name="_Toc107660995"/>
      <w:r w:rsidRPr="008E0274">
        <w:rPr>
          <w:lang w:val="es-ES"/>
        </w:rPr>
        <w:t>6.  Formularios de garantía de cumplimiento y de fianza por anticipo</w:t>
      </w:r>
      <w:bookmarkEnd w:id="620"/>
    </w:p>
    <w:p w14:paraId="1F7EF6A6" w14:textId="77777777" w:rsidR="008321CC" w:rsidRDefault="0046348E" w:rsidP="0046348E">
      <w:pPr>
        <w:pStyle w:val="Head82"/>
        <w:rPr>
          <w:lang w:val="es-ES"/>
        </w:rPr>
        <w:sectPr w:rsidR="008321CC" w:rsidSect="00536CA5">
          <w:headerReference w:type="even" r:id="rId53"/>
          <w:headerReference w:type="default" r:id="rId54"/>
          <w:headerReference w:type="first" r:id="rId55"/>
          <w:type w:val="oddPage"/>
          <w:pgSz w:w="12240" w:h="15840" w:code="1"/>
          <w:pgMar w:top="1440" w:right="1440" w:bottom="1440" w:left="1800" w:header="720" w:footer="864" w:gutter="0"/>
          <w:paperSrc w:first="15" w:other="15"/>
          <w:cols w:space="720"/>
          <w:titlePg/>
        </w:sectPr>
      </w:pPr>
      <w:r w:rsidRPr="008E0274">
        <w:rPr>
          <w:lang w:val="es-ES"/>
        </w:rPr>
        <w:br w:type="page"/>
      </w:r>
      <w:bookmarkStart w:id="621" w:name="_Toc74976178"/>
      <w:bookmarkStart w:id="622" w:name="_Toc107660996"/>
      <w:r w:rsidRPr="008E0274">
        <w:rPr>
          <w:lang w:val="es-ES"/>
        </w:rPr>
        <w:t>6.1</w:t>
      </w:r>
      <w:r w:rsidRPr="008E0274">
        <w:rPr>
          <w:lang w:val="es-ES"/>
        </w:rPr>
        <w:tab/>
      </w:r>
    </w:p>
    <w:p w14:paraId="6E19418E" w14:textId="77777777" w:rsidR="0046348E" w:rsidRPr="008E0274" w:rsidRDefault="0046348E" w:rsidP="0046348E">
      <w:pPr>
        <w:pStyle w:val="Head82"/>
        <w:rPr>
          <w:lang w:val="es-ES"/>
        </w:rPr>
      </w:pPr>
      <w:r w:rsidRPr="008E0274">
        <w:rPr>
          <w:lang w:val="es-ES"/>
        </w:rPr>
        <w:t>Garantía bancaria como garantía de cumplimiento</w:t>
      </w:r>
      <w:bookmarkEnd w:id="621"/>
      <w:bookmarkEnd w:id="622"/>
    </w:p>
    <w:p w14:paraId="59F4D3A1" w14:textId="77777777" w:rsidR="0046348E" w:rsidRPr="008E0274" w:rsidRDefault="0046348E" w:rsidP="0046348E">
      <w:pPr>
        <w:jc w:val="center"/>
        <w:rPr>
          <w:lang w:val="es-ES"/>
        </w:rPr>
      </w:pPr>
      <w:r w:rsidRPr="008E0274">
        <w:rPr>
          <w:lang w:val="es-ES"/>
        </w:rPr>
        <w:t>(incondicional)</w:t>
      </w:r>
    </w:p>
    <w:p w14:paraId="2067A8D3" w14:textId="77777777" w:rsidR="0046348E" w:rsidRPr="008E0274" w:rsidRDefault="0046348E" w:rsidP="0046348E">
      <w:pPr>
        <w:jc w:val="center"/>
        <w:rPr>
          <w:lang w:val="es-ES"/>
        </w:rPr>
      </w:pPr>
    </w:p>
    <w:p w14:paraId="43C45841"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w:t>
      </w:r>
      <w:r w:rsidRPr="008E0274">
        <w:rPr>
          <w:rStyle w:val="preparersnote"/>
          <w:b w:val="0"/>
          <w:bCs/>
          <w:lang w:val="es-ES"/>
        </w:rPr>
        <w:t>]</w:t>
      </w:r>
    </w:p>
    <w:p w14:paraId="5E7A98E4" w14:textId="508948CB" w:rsidR="0046348E" w:rsidRPr="008E0274" w:rsidRDefault="0046348E" w:rsidP="0046348E">
      <w:pPr>
        <w:tabs>
          <w:tab w:val="right" w:pos="3240"/>
          <w:tab w:val="left" w:pos="3600"/>
          <w:tab w:val="left" w:pos="9000"/>
        </w:tabs>
        <w:rPr>
          <w:b/>
          <w:bCs/>
          <w:lang w:val="es-ES"/>
        </w:rPr>
      </w:pPr>
      <w:r w:rsidRPr="008E0274">
        <w:rPr>
          <w:lang w:val="es-ES"/>
        </w:rPr>
        <w:tab/>
        <w:t>Numero Préstamo/Crédito:</w:t>
      </w:r>
      <w:r w:rsidRPr="008E0274">
        <w:rPr>
          <w:lang w:val="es-ES"/>
        </w:rPr>
        <w:tab/>
      </w:r>
      <w:r w:rsidRPr="008E0274">
        <w:rPr>
          <w:rStyle w:val="preparersnote"/>
          <w:b w:val="0"/>
          <w:bCs/>
          <w:lang w:val="es-ES"/>
        </w:rPr>
        <w:t>[ indicar:</w:t>
      </w:r>
      <w:r w:rsidRPr="008E0274">
        <w:rPr>
          <w:rStyle w:val="preparersnote"/>
          <w:lang w:val="es-ES"/>
        </w:rPr>
        <w:t xml:space="preserve"> número de préstamo o crédito</w:t>
      </w:r>
      <w:r w:rsidRPr="008E0274">
        <w:rPr>
          <w:rStyle w:val="preparersnote"/>
          <w:b w:val="0"/>
          <w:bCs/>
          <w:lang w:val="es-ES"/>
        </w:rPr>
        <w:t>]</w:t>
      </w:r>
    </w:p>
    <w:p w14:paraId="20485685" w14:textId="67C43875" w:rsidR="0046348E" w:rsidRPr="008E0274" w:rsidRDefault="0046348E" w:rsidP="0046348E">
      <w:pPr>
        <w:tabs>
          <w:tab w:val="right" w:pos="3240"/>
          <w:tab w:val="left" w:pos="3600"/>
          <w:tab w:val="left" w:pos="9000"/>
        </w:tabs>
        <w:rPr>
          <w:lang w:val="es-ES"/>
        </w:rPr>
      </w:pPr>
      <w:r w:rsidRPr="008E0274">
        <w:rPr>
          <w:lang w:val="es-ES"/>
        </w:rPr>
        <w:tab/>
      </w:r>
      <w:r w:rsidR="00CF61AF" w:rsidRPr="008E0274">
        <w:rPr>
          <w:lang w:val="es-ES"/>
        </w:rPr>
        <w:t>LPI</w:t>
      </w:r>
      <w:r w:rsidRPr="008E0274">
        <w:rPr>
          <w:lang w:val="es-ES"/>
        </w:rPr>
        <w:t>:</w:t>
      </w:r>
      <w:r w:rsidRPr="008E0274">
        <w:rPr>
          <w:lang w:val="es-ES"/>
        </w:rPr>
        <w:tab/>
      </w:r>
      <w:r w:rsidRPr="008E0274">
        <w:rPr>
          <w:rStyle w:val="preparersnote"/>
          <w:b w:val="0"/>
          <w:bCs/>
          <w:lang w:val="es-ES"/>
        </w:rPr>
        <w:t>[ indicar:</w:t>
      </w:r>
      <w:r w:rsidRPr="008E0274">
        <w:rPr>
          <w:rStyle w:val="preparersnote"/>
          <w:lang w:val="es-ES"/>
        </w:rPr>
        <w:t xml:space="preserve">  título y número de </w:t>
      </w:r>
      <w:r w:rsidR="00CF61AF" w:rsidRPr="008E0274">
        <w:rPr>
          <w:rStyle w:val="preparersnote"/>
          <w:lang w:val="es-ES"/>
        </w:rPr>
        <w:t>la LPI</w:t>
      </w:r>
      <w:r w:rsidRPr="008E0274">
        <w:rPr>
          <w:rStyle w:val="preparersnote"/>
          <w:b w:val="0"/>
          <w:bCs/>
          <w:lang w:val="es-ES"/>
        </w:rPr>
        <w:t>]</w:t>
      </w:r>
    </w:p>
    <w:p w14:paraId="122BF12E" w14:textId="77777777" w:rsidR="0046348E" w:rsidRPr="008E0274" w:rsidRDefault="0046348E" w:rsidP="0046348E">
      <w:pPr>
        <w:tabs>
          <w:tab w:val="right" w:pos="3240"/>
          <w:tab w:val="left" w:pos="3600"/>
          <w:tab w:val="left" w:pos="9000"/>
        </w:tabs>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y número de Contrato </w:t>
      </w:r>
      <w:r w:rsidRPr="008E0274">
        <w:rPr>
          <w:rStyle w:val="preparersnote"/>
          <w:b w:val="0"/>
          <w:bCs/>
          <w:lang w:val="es-ES"/>
        </w:rPr>
        <w:t>]</w:t>
      </w:r>
    </w:p>
    <w:p w14:paraId="3AD0226A" w14:textId="77777777" w:rsidR="0046348E" w:rsidRPr="008E0274" w:rsidRDefault="0046348E" w:rsidP="0046348E">
      <w:pPr>
        <w:rPr>
          <w:lang w:val="es-ES"/>
        </w:rPr>
      </w:pPr>
    </w:p>
    <w:p w14:paraId="5DC518E5" w14:textId="77777777" w:rsidR="0046348E" w:rsidRPr="008E0274" w:rsidRDefault="0046348E" w:rsidP="0046348E">
      <w:pPr>
        <w:rPr>
          <w:lang w:val="es-ES"/>
        </w:rPr>
      </w:pPr>
      <w:r w:rsidRPr="008E0274">
        <w:rPr>
          <w:lang w:val="es-ES"/>
        </w:rPr>
        <w:t>Para:  [ </w:t>
      </w:r>
      <w:r w:rsidRPr="008E0274">
        <w:rPr>
          <w:i/>
          <w:iCs/>
          <w:lang w:val="es-ES"/>
        </w:rPr>
        <w:t>indicar</w:t>
      </w:r>
      <w:r w:rsidRPr="008E0274">
        <w:rPr>
          <w:lang w:val="es-ES"/>
        </w:rPr>
        <w:t>:  nombre y dirección del Comprador]</w:t>
      </w:r>
    </w:p>
    <w:p w14:paraId="6D58E19B" w14:textId="77777777" w:rsidR="0046348E" w:rsidRPr="00F34824" w:rsidRDefault="0046348E" w:rsidP="0046348E">
      <w:r w:rsidRPr="00F34824">
        <w:t>Estimado Señor o Señora:</w:t>
      </w:r>
    </w:p>
    <w:p w14:paraId="05D3DE0A" w14:textId="77777777" w:rsidR="0046348E" w:rsidRPr="00F34824" w:rsidRDefault="0046348E" w:rsidP="0046348E"/>
    <w:p w14:paraId="4D8291D6" w14:textId="77777777" w:rsidR="00552764" w:rsidRPr="00BE7F56" w:rsidRDefault="0046348E" w:rsidP="00552764">
      <w:pPr>
        <w:spacing w:before="100" w:beforeAutospacing="1" w:after="100" w:afterAutospacing="1"/>
        <w:jc w:val="left"/>
      </w:pPr>
      <w:r w:rsidRPr="00F34824">
        <w:tab/>
      </w:r>
      <w:r w:rsidR="00552764" w:rsidRPr="00EF6398">
        <w:rPr>
          <w:rFonts w:eastAsia="Arial Unicode MS"/>
          <w:szCs w:val="24"/>
        </w:rPr>
        <w:t xml:space="preserve">Guarantor:  </w:t>
      </w:r>
      <w:r w:rsidR="00552764" w:rsidRPr="00BE7F56">
        <w:rPr>
          <w:rFonts w:eastAsia="Arial Unicode MS"/>
          <w:i/>
          <w:szCs w:val="24"/>
        </w:rPr>
        <w:t>[Insert name and address of place of issue, unless indicated in the letterhead</w:t>
      </w:r>
      <w:r w:rsidR="00552764">
        <w:rPr>
          <w:rFonts w:eastAsia="Arial Unicode MS"/>
          <w:i/>
          <w:szCs w:val="24"/>
        </w:rPr>
        <w:t>]</w:t>
      </w:r>
    </w:p>
    <w:p w14:paraId="7456A3F2" w14:textId="347036DC" w:rsidR="00552764" w:rsidRPr="00552764" w:rsidRDefault="00552764" w:rsidP="00552764">
      <w:pPr>
        <w:rPr>
          <w:lang w:val="es-ES"/>
        </w:rPr>
      </w:pPr>
      <w:r w:rsidRPr="00552764">
        <w:rPr>
          <w:lang w:val="es-ES"/>
        </w:rPr>
        <w:t xml:space="preserve">Se nos ha informado que el </w:t>
      </w:r>
      <w:r w:rsidRPr="00552764">
        <w:rPr>
          <w:i/>
          <w:iCs/>
          <w:lang w:val="es-ES"/>
        </w:rPr>
        <w:t>[insertar: fecha de adjudicación</w:t>
      </w:r>
      <w:r w:rsidRPr="00552764">
        <w:rPr>
          <w:lang w:val="es-ES"/>
        </w:rPr>
        <w:t xml:space="preserve">] usted adjudicó el Contrato No. </w:t>
      </w:r>
      <w:r w:rsidRPr="00552764">
        <w:rPr>
          <w:i/>
          <w:iCs/>
          <w:lang w:val="es-ES"/>
        </w:rPr>
        <w:t>[insertar: número de Contrato]</w:t>
      </w:r>
      <w:r w:rsidRPr="00552764">
        <w:rPr>
          <w:lang w:val="es-ES"/>
        </w:rPr>
        <w:t xml:space="preserve"> por </w:t>
      </w:r>
      <w:r w:rsidRPr="00552764">
        <w:rPr>
          <w:i/>
          <w:iCs/>
          <w:lang w:val="es-ES"/>
        </w:rPr>
        <w:t>[insertar: título y/o breve descripción del Contrato]</w:t>
      </w:r>
      <w:r w:rsidRPr="00552764">
        <w:rPr>
          <w:lang w:val="es-ES"/>
        </w:rPr>
        <w:t xml:space="preserve"> (en lo sucesivo denominado "el Contrato") a [insertar: nombre completo del Proveedor que, en el caso de una empresa conjunta, estará a nombre de la empresa conjunta] (en lo sucesivo, "el Solicitante"). Además, entendemos que, de acuerdo con las condiciones del Contrato, se requiere una garantía de cumplimiento.</w:t>
      </w:r>
    </w:p>
    <w:p w14:paraId="4FF56379" w14:textId="77777777" w:rsidR="00552764" w:rsidRPr="00552764" w:rsidRDefault="00552764" w:rsidP="00552764">
      <w:pPr>
        <w:rPr>
          <w:lang w:val="es-ES"/>
        </w:rPr>
      </w:pPr>
    </w:p>
    <w:p w14:paraId="16460E07" w14:textId="6BE46847" w:rsidR="00552764" w:rsidRPr="00552764" w:rsidRDefault="00552764" w:rsidP="00552764">
      <w:pPr>
        <w:rPr>
          <w:lang w:val="es-ES"/>
        </w:rPr>
      </w:pPr>
      <w:r w:rsidRPr="00552764">
        <w:rPr>
          <w:lang w:val="es-ES"/>
        </w:rPr>
        <w:t>A solicitud del Solicitante, nosotros, como Garantes, por el presente nos comprometemos irrevocablemente a pagarle cualquier suma que no exceda de</w:t>
      </w:r>
      <w:r>
        <w:rPr>
          <w:lang w:val="es-ES"/>
        </w:rPr>
        <w:t xml:space="preserve"> </w:t>
      </w:r>
      <w:r w:rsidRPr="00552764">
        <w:rPr>
          <w:i/>
          <w:lang w:val="es-ES"/>
        </w:rPr>
        <w:t>[</w:t>
      </w:r>
      <w:r>
        <w:rPr>
          <w:i/>
          <w:lang w:val="es-ES"/>
        </w:rPr>
        <w:t>ingresar</w:t>
      </w:r>
      <w:r w:rsidRPr="00552764">
        <w:rPr>
          <w:i/>
          <w:lang w:val="es-ES"/>
        </w:rPr>
        <w:t xml:space="preserve">: </w:t>
      </w:r>
      <w:r>
        <w:rPr>
          <w:b/>
          <w:i/>
          <w:lang w:val="es-ES"/>
        </w:rPr>
        <w:t>monto(s</w:t>
      </w:r>
      <w:r w:rsidRPr="00552764">
        <w:rPr>
          <w:b/>
          <w:i/>
          <w:lang w:val="es-ES"/>
        </w:rPr>
        <w:t>)</w:t>
      </w:r>
      <w:bookmarkStart w:id="623" w:name="_Ref144029320"/>
      <w:r w:rsidRPr="00BE7F56">
        <w:rPr>
          <w:rStyle w:val="FootnoteReference"/>
          <w:i/>
        </w:rPr>
        <w:footnoteReference w:id="16"/>
      </w:r>
      <w:bookmarkEnd w:id="623"/>
      <w:r w:rsidRPr="00552764">
        <w:rPr>
          <w:b/>
          <w:i/>
          <w:lang w:val="es-ES"/>
        </w:rPr>
        <w:t xml:space="preserve"> </w:t>
      </w:r>
      <w:r>
        <w:rPr>
          <w:b/>
          <w:i/>
          <w:lang w:val="es-ES"/>
        </w:rPr>
        <w:t xml:space="preserve">en número y </w:t>
      </w:r>
      <w:r w:rsidR="008321CC">
        <w:rPr>
          <w:b/>
          <w:i/>
          <w:lang w:val="es-ES"/>
        </w:rPr>
        <w:t>letras</w:t>
      </w:r>
      <w:r w:rsidRPr="00552764">
        <w:rPr>
          <w:i/>
          <w:lang w:val="es-ES"/>
        </w:rPr>
        <w:t>]</w:t>
      </w:r>
      <w:r>
        <w:rPr>
          <w:lang w:val="es-ES"/>
        </w:rPr>
        <w:t xml:space="preserve"> </w:t>
      </w:r>
      <w:r w:rsidRPr="00552764">
        <w:rPr>
          <w:lang w:val="es-ES"/>
        </w:rPr>
        <w:t>dicha suma será pagadera en los tipos y proporciones de monedas en que el Precio del Contrato es pagadero al recibir nosotros la cuenta del Beneficiario, ya sea en la propia demanda o en un documento separado firmado que acompañe o identifique la demanda, que establezca que el Solicitante ha incumplido su(s) obligación(es) en virtud del contrato sin que el Beneficiario necesite probar o mostrar motivos o razones para su demanda o la suma especificada en el mismo.</w:t>
      </w:r>
    </w:p>
    <w:p w14:paraId="351EBA3C" w14:textId="77777777" w:rsidR="00552764" w:rsidRPr="00552764" w:rsidRDefault="00552764" w:rsidP="00552764">
      <w:pPr>
        <w:rPr>
          <w:lang w:val="es-ES"/>
        </w:rPr>
      </w:pPr>
    </w:p>
    <w:p w14:paraId="1894D187" w14:textId="22D8E796" w:rsidR="00552764" w:rsidRPr="00005357" w:rsidRDefault="008321CC" w:rsidP="00552764">
      <w:pPr>
        <w:rPr>
          <w:lang w:val="es-ES"/>
        </w:rPr>
      </w:pPr>
      <w:r w:rsidRPr="008321CC">
        <w:rPr>
          <w:lang w:val="es-ES"/>
        </w:rPr>
        <w:t>En la fecha de su emisión, al Proveedor, del Certificado de Aceptación Operacional del Sistema, el valor de esta garantía se reducirá a cualquier suma(s) que no excedan [</w:t>
      </w:r>
      <w:r>
        <w:rPr>
          <w:i/>
          <w:lang w:val="es-ES"/>
        </w:rPr>
        <w:t xml:space="preserve">ingresar </w:t>
      </w:r>
      <w:r w:rsidRPr="008321CC">
        <w:rPr>
          <w:i/>
          <w:lang w:val="es-ES"/>
        </w:rPr>
        <w:t xml:space="preserve"> </w:t>
      </w:r>
      <w:r>
        <w:rPr>
          <w:b/>
          <w:i/>
          <w:lang w:val="es-ES"/>
        </w:rPr>
        <w:t>monto(s)</w:t>
      </w:r>
      <w:r>
        <w:fldChar w:fldCharType="begin"/>
      </w:r>
      <w:r w:rsidRPr="008321CC">
        <w:rPr>
          <w:lang w:val="es-ES"/>
        </w:rPr>
        <w:instrText xml:space="preserve"> NOTEREF _Ref144029320 \f  \* MERGEFORMAT </w:instrText>
      </w:r>
      <w:r>
        <w:fldChar w:fldCharType="separate"/>
      </w:r>
      <w:r w:rsidRPr="008321CC">
        <w:rPr>
          <w:rStyle w:val="FootnoteReference"/>
          <w:lang w:val="es-ES"/>
        </w:rPr>
        <w:t>1</w:t>
      </w:r>
      <w:r>
        <w:rPr>
          <w:rStyle w:val="FootnoteReference"/>
        </w:rPr>
        <w:fldChar w:fldCharType="end"/>
      </w:r>
      <w:r w:rsidRPr="008321CC">
        <w:rPr>
          <w:b/>
          <w:i/>
          <w:lang w:val="es-ES"/>
        </w:rPr>
        <w:t xml:space="preserve"> </w:t>
      </w:r>
      <w:r>
        <w:rPr>
          <w:b/>
          <w:i/>
          <w:lang w:val="es-ES"/>
        </w:rPr>
        <w:t>en número y letras</w:t>
      </w:r>
      <w:r w:rsidRPr="008321CC">
        <w:rPr>
          <w:i/>
          <w:lang w:val="es-ES"/>
        </w:rPr>
        <w:t>].</w:t>
      </w:r>
      <w:r w:rsidRPr="008321CC">
        <w:rPr>
          <w:lang w:val="es-ES"/>
        </w:rPr>
        <w:t>Esta garantía restante vencerá a más tardar [</w:t>
      </w:r>
      <w:r w:rsidRPr="008321CC">
        <w:rPr>
          <w:i/>
          <w:iCs/>
          <w:lang w:val="es-ES"/>
        </w:rPr>
        <w:t>insertar: número y seleccionar: de meses/de años (del Período de Garantía que debe cubrir la garantía restante)</w:t>
      </w:r>
      <w:r w:rsidRPr="008321CC">
        <w:rPr>
          <w:lang w:val="es-ES"/>
        </w:rPr>
        <w:t>] a partir de la fecha del Certificado de Aceptación Operacional del Sistema</w:t>
      </w:r>
      <w:r w:rsidRPr="00BE7F56">
        <w:rPr>
          <w:rStyle w:val="FootnoteReference"/>
          <w:i/>
        </w:rPr>
        <w:footnoteReference w:id="17"/>
      </w:r>
      <w:r w:rsidRPr="008321CC">
        <w:rPr>
          <w:lang w:val="es-ES"/>
        </w:rPr>
        <w:t>, y cualquier la solicitud de pago debe ser recibida por nosotros en esta oficina en esa fecha o antes.</w:t>
      </w:r>
      <w:r w:rsidR="00552764" w:rsidRPr="008321CC">
        <w:rPr>
          <w:lang w:val="es-ES"/>
        </w:rPr>
        <w:t xml:space="preserve"> </w:t>
      </w:r>
    </w:p>
    <w:p w14:paraId="56D5AD66" w14:textId="77777777" w:rsidR="00552764" w:rsidRPr="00005357" w:rsidRDefault="00552764" w:rsidP="00552764">
      <w:pPr>
        <w:rPr>
          <w:lang w:val="es-ES"/>
        </w:rPr>
      </w:pPr>
    </w:p>
    <w:p w14:paraId="5A855C64" w14:textId="611F4EF5" w:rsidR="0046348E" w:rsidRPr="008E0274" w:rsidRDefault="0046348E" w:rsidP="0046348E">
      <w:pPr>
        <w:ind w:firstLine="720"/>
        <w:rPr>
          <w:lang w:val="es-ES"/>
        </w:rPr>
      </w:pPr>
    </w:p>
    <w:p w14:paraId="33739D7A" w14:textId="77777777" w:rsidR="0046348E" w:rsidRPr="008E0274" w:rsidRDefault="0046348E" w:rsidP="0046348E">
      <w:pPr>
        <w:tabs>
          <w:tab w:val="right" w:pos="900"/>
          <w:tab w:val="left" w:pos="7200"/>
        </w:tabs>
        <w:rPr>
          <w:lang w:val="es-ES"/>
        </w:rPr>
      </w:pPr>
    </w:p>
    <w:p w14:paraId="756D107B" w14:textId="7529C9F8" w:rsidR="0046348E" w:rsidRPr="008E0274" w:rsidRDefault="008321CC" w:rsidP="0046348E">
      <w:pPr>
        <w:tabs>
          <w:tab w:val="right" w:pos="900"/>
          <w:tab w:val="left" w:pos="7200"/>
        </w:tabs>
        <w:rPr>
          <w:lang w:val="es-ES"/>
        </w:rPr>
      </w:pPr>
      <w:r w:rsidRPr="008321CC">
        <w:rPr>
          <w:lang w:val="es-ES"/>
        </w:rPr>
        <w:t xml:space="preserve">Esta garantía está sujeta a las Reglas Uniformes para Garantías a la Demanda, (URDG) Revisión de 2010, Publicación ICC No. 758, excepto que la declaración de respaldo bajo </w:t>
      </w:r>
      <w:r>
        <w:rPr>
          <w:lang w:val="es-ES"/>
        </w:rPr>
        <w:t xml:space="preserve">el Artículo </w:t>
      </w:r>
      <w:r w:rsidRPr="008321CC">
        <w:rPr>
          <w:lang w:val="es-ES"/>
        </w:rPr>
        <w:t>15 (a) queda excluida.</w:t>
      </w:r>
    </w:p>
    <w:p w14:paraId="3DFD7A21" w14:textId="77777777" w:rsidR="008321CC" w:rsidRDefault="008321CC" w:rsidP="0046348E">
      <w:pPr>
        <w:tabs>
          <w:tab w:val="right" w:pos="900"/>
          <w:tab w:val="left" w:pos="7200"/>
        </w:tabs>
        <w:rPr>
          <w:lang w:val="es-ES"/>
        </w:rPr>
      </w:pPr>
    </w:p>
    <w:p w14:paraId="741E439B" w14:textId="5F363789"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48147424" w14:textId="77777777" w:rsidR="0046348E" w:rsidRPr="008E0274" w:rsidRDefault="0046348E" w:rsidP="0046348E">
      <w:pPr>
        <w:tabs>
          <w:tab w:val="right" w:pos="4320"/>
        </w:tabs>
        <w:rPr>
          <w:lang w:val="es-ES"/>
        </w:rPr>
      </w:pPr>
    </w:p>
    <w:p w14:paraId="53B85308" w14:textId="77777777" w:rsidR="0046348E" w:rsidRPr="008E0274" w:rsidRDefault="0046348E" w:rsidP="0046348E">
      <w:pPr>
        <w:tabs>
          <w:tab w:val="right" w:pos="4320"/>
        </w:tabs>
        <w:rPr>
          <w:lang w:val="es-ES"/>
        </w:rPr>
      </w:pPr>
      <w:r w:rsidRPr="008E0274">
        <w:rPr>
          <w:lang w:val="es-ES"/>
        </w:rPr>
        <w:t xml:space="preserve">Fecha:  </w:t>
      </w:r>
    </w:p>
    <w:p w14:paraId="61563E75" w14:textId="77777777" w:rsidR="0046348E" w:rsidRPr="008E0274" w:rsidRDefault="0046348E" w:rsidP="0046348E">
      <w:pPr>
        <w:tabs>
          <w:tab w:val="right" w:pos="4320"/>
        </w:tabs>
        <w:rPr>
          <w:lang w:val="es-ES"/>
        </w:rPr>
      </w:pPr>
    </w:p>
    <w:p w14:paraId="44A70591" w14:textId="77777777" w:rsidR="0046348E" w:rsidRPr="008E0274" w:rsidRDefault="0046348E" w:rsidP="0046348E">
      <w:pPr>
        <w:tabs>
          <w:tab w:val="right" w:pos="4320"/>
        </w:tabs>
        <w:rPr>
          <w:rStyle w:val="preparersnote"/>
          <w:b w:val="0"/>
          <w:bCs/>
          <w:lang w:val="es-ES"/>
        </w:rPr>
      </w:pPr>
      <w:r w:rsidRPr="008E0274">
        <w:rPr>
          <w:lang w:val="es-ES"/>
        </w:rPr>
        <w:t xml:space="preserve">En mi carácter de:  </w:t>
      </w:r>
      <w:r w:rsidRPr="008E0274">
        <w:rPr>
          <w:rStyle w:val="preparersnote"/>
          <w:b w:val="0"/>
          <w:bCs/>
          <w:lang w:val="es-ES"/>
        </w:rPr>
        <w:t>[ indicar:</w:t>
      </w:r>
      <w:r w:rsidRPr="008E0274">
        <w:rPr>
          <w:rStyle w:val="preparersnote"/>
          <w:lang w:val="es-ES"/>
        </w:rPr>
        <w:t xml:space="preserve">  título u otra designación apropiada </w:t>
      </w:r>
      <w:r w:rsidRPr="008E0274">
        <w:rPr>
          <w:rStyle w:val="preparersnote"/>
          <w:b w:val="0"/>
          <w:bCs/>
          <w:lang w:val="es-ES"/>
        </w:rPr>
        <w:t>]</w:t>
      </w:r>
    </w:p>
    <w:p w14:paraId="568D5734" w14:textId="77777777" w:rsidR="0046348E" w:rsidRPr="008E0274" w:rsidRDefault="0046348E" w:rsidP="0046348E">
      <w:pPr>
        <w:tabs>
          <w:tab w:val="right" w:pos="4320"/>
        </w:tabs>
        <w:rPr>
          <w:lang w:val="es-ES"/>
        </w:rPr>
      </w:pPr>
    </w:p>
    <w:p w14:paraId="07574354" w14:textId="77777777" w:rsidR="0046348E" w:rsidRPr="008E0274" w:rsidRDefault="0046348E" w:rsidP="0046348E">
      <w:pPr>
        <w:tabs>
          <w:tab w:val="right" w:pos="4320"/>
        </w:tabs>
        <w:rPr>
          <w:lang w:val="es-ES"/>
        </w:rPr>
      </w:pPr>
    </w:p>
    <w:p w14:paraId="39BEB466" w14:textId="77777777" w:rsidR="0046348E" w:rsidRPr="008E0274" w:rsidRDefault="0046348E" w:rsidP="0046348E">
      <w:pPr>
        <w:tabs>
          <w:tab w:val="right" w:pos="4320"/>
        </w:tabs>
        <w:rPr>
          <w:lang w:val="es-ES"/>
        </w:rPr>
      </w:pPr>
      <w:r w:rsidRPr="008E0274">
        <w:rPr>
          <w:lang w:val="es-ES"/>
        </w:rPr>
        <w:t>Sello Común del Banco</w:t>
      </w:r>
    </w:p>
    <w:p w14:paraId="64C913CC" w14:textId="77777777" w:rsidR="008321CC" w:rsidRDefault="0046348E" w:rsidP="0046348E">
      <w:pPr>
        <w:pStyle w:val="Head82"/>
        <w:rPr>
          <w:sz w:val="24"/>
          <w:szCs w:val="24"/>
          <w:lang w:val="es-ES"/>
        </w:rPr>
        <w:sectPr w:rsidR="008321CC" w:rsidSect="008321CC">
          <w:footnotePr>
            <w:numRestart w:val="eachSect"/>
          </w:footnotePr>
          <w:type w:val="continuous"/>
          <w:pgSz w:w="12240" w:h="15840" w:code="1"/>
          <w:pgMar w:top="1440" w:right="1440" w:bottom="1440" w:left="1800" w:header="720" w:footer="864" w:gutter="0"/>
          <w:paperSrc w:first="15" w:other="15"/>
          <w:cols w:space="720"/>
          <w:titlePg/>
        </w:sectPr>
      </w:pPr>
      <w:r w:rsidRPr="008E0274">
        <w:rPr>
          <w:sz w:val="24"/>
          <w:szCs w:val="24"/>
          <w:lang w:val="es-ES"/>
        </w:rPr>
        <w:br w:type="page"/>
      </w:r>
      <w:bookmarkStart w:id="624" w:name="_Toc521497274"/>
      <w:bookmarkStart w:id="625" w:name="_Toc107660997"/>
    </w:p>
    <w:p w14:paraId="641B8073" w14:textId="77777777" w:rsidR="0046348E" w:rsidRPr="008E0274" w:rsidRDefault="0046348E" w:rsidP="0046348E">
      <w:pPr>
        <w:pStyle w:val="Head82"/>
        <w:rPr>
          <w:sz w:val="20"/>
          <w:szCs w:val="20"/>
          <w:lang w:val="es-ES"/>
        </w:rPr>
      </w:pPr>
      <w:r w:rsidRPr="008E0274">
        <w:rPr>
          <w:lang w:val="es-ES"/>
        </w:rPr>
        <w:t>6.2</w:t>
      </w:r>
      <w:r w:rsidRPr="008E0274">
        <w:rPr>
          <w:lang w:val="es-ES"/>
        </w:rPr>
        <w:tab/>
      </w:r>
      <w:bookmarkEnd w:id="624"/>
      <w:r w:rsidRPr="008E0274">
        <w:rPr>
          <w:lang w:val="es-ES"/>
        </w:rPr>
        <w:t>Garantía Bancaria como Fianza por Anticipo</w:t>
      </w:r>
      <w:bookmarkEnd w:id="625"/>
    </w:p>
    <w:p w14:paraId="0E1B9BFD" w14:textId="77777777" w:rsidR="0046348E" w:rsidRPr="008E0274" w:rsidRDefault="0046348E" w:rsidP="0046348E">
      <w:pPr>
        <w:tabs>
          <w:tab w:val="right" w:pos="3240"/>
          <w:tab w:val="left" w:pos="3600"/>
          <w:tab w:val="left" w:pos="9000"/>
        </w:tabs>
        <w:rPr>
          <w:lang w:val="es-ES"/>
        </w:rPr>
      </w:pPr>
      <w:r w:rsidRPr="008E0274">
        <w:rPr>
          <w:sz w:val="22"/>
          <w:szCs w:val="22"/>
          <w:lang w:val="es-ES"/>
        </w:rPr>
        <w:tab/>
      </w:r>
      <w:r w:rsidRPr="008E0274">
        <w:rPr>
          <w:lang w:val="es-ES"/>
        </w:rPr>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543BF514" w14:textId="66B333EB" w:rsidR="0046348E" w:rsidRPr="008E0274" w:rsidRDefault="0046348E" w:rsidP="0046348E">
      <w:pPr>
        <w:tabs>
          <w:tab w:val="right" w:pos="3240"/>
          <w:tab w:val="left" w:pos="3600"/>
          <w:tab w:val="left" w:pos="9000"/>
        </w:tabs>
        <w:rPr>
          <w:lang w:val="es-ES"/>
        </w:rPr>
      </w:pPr>
      <w:r w:rsidRPr="008E0274">
        <w:rPr>
          <w:lang w:val="es-ES"/>
        </w:rPr>
        <w:tab/>
        <w:t>Número Préstamo/Crédito:</w:t>
      </w:r>
      <w:r w:rsidRPr="008E0274">
        <w:rPr>
          <w:lang w:val="es-ES"/>
        </w:rPr>
        <w:tab/>
      </w:r>
      <w:r w:rsidRPr="008E0274">
        <w:rPr>
          <w:rStyle w:val="preparersnote"/>
          <w:b w:val="0"/>
          <w:bCs/>
          <w:lang w:val="es-ES"/>
        </w:rPr>
        <w:t xml:space="preserve">[ indicar: </w:t>
      </w:r>
      <w:r w:rsidRPr="008E0274">
        <w:rPr>
          <w:rStyle w:val="preparersnote"/>
          <w:lang w:val="es-ES"/>
        </w:rPr>
        <w:t>número de préstamo o crédito </w:t>
      </w:r>
      <w:r w:rsidRPr="008E0274">
        <w:rPr>
          <w:rStyle w:val="preparersnote"/>
          <w:b w:val="0"/>
          <w:bCs/>
          <w:lang w:val="es-ES"/>
        </w:rPr>
        <w:t>]</w:t>
      </w:r>
    </w:p>
    <w:p w14:paraId="1B35D4A3" w14:textId="338D5882" w:rsidR="0046348E" w:rsidRPr="008E0274" w:rsidRDefault="0046348E" w:rsidP="0046348E">
      <w:pPr>
        <w:tabs>
          <w:tab w:val="right" w:pos="3240"/>
          <w:tab w:val="left" w:pos="3600"/>
          <w:tab w:val="left" w:pos="9000"/>
        </w:tabs>
        <w:rPr>
          <w:lang w:val="es-ES"/>
        </w:rPr>
      </w:pPr>
      <w:r w:rsidRPr="008E0274">
        <w:rPr>
          <w:lang w:val="es-ES"/>
        </w:rPr>
        <w:tab/>
      </w:r>
      <w:r w:rsidR="00CF61AF" w:rsidRPr="008E0274">
        <w:rPr>
          <w:lang w:val="es-ES"/>
        </w:rPr>
        <w:t>LPI</w:t>
      </w:r>
      <w:r w:rsidRPr="008E0274">
        <w:rPr>
          <w:lang w:val="es-ES"/>
        </w:rPr>
        <w:t>:</w:t>
      </w:r>
      <w:r w:rsidRPr="008E0274">
        <w:rPr>
          <w:lang w:val="es-ES"/>
        </w:rPr>
        <w:tab/>
      </w:r>
      <w:r w:rsidRPr="008E0274">
        <w:rPr>
          <w:rStyle w:val="preparersnote"/>
          <w:b w:val="0"/>
          <w:bCs/>
          <w:lang w:val="es-ES"/>
        </w:rPr>
        <w:t>[ indicar:</w:t>
      </w:r>
      <w:r w:rsidRPr="008E0274">
        <w:rPr>
          <w:rStyle w:val="preparersnote"/>
          <w:lang w:val="es-ES"/>
        </w:rPr>
        <w:t xml:space="preserve">  título y número de </w:t>
      </w:r>
      <w:r w:rsidR="00CF61AF" w:rsidRPr="008E0274">
        <w:rPr>
          <w:rStyle w:val="preparersnote"/>
          <w:lang w:val="es-ES"/>
        </w:rPr>
        <w:t>LPI</w:t>
      </w:r>
      <w:r w:rsidRPr="008E0274">
        <w:rPr>
          <w:rStyle w:val="preparersnote"/>
          <w:lang w:val="es-ES"/>
        </w:rPr>
        <w:t> </w:t>
      </w:r>
      <w:r w:rsidRPr="008E0274">
        <w:rPr>
          <w:rStyle w:val="preparersnote"/>
          <w:b w:val="0"/>
          <w:bCs/>
          <w:lang w:val="es-ES"/>
        </w:rPr>
        <w:t>]</w:t>
      </w:r>
    </w:p>
    <w:p w14:paraId="7B2B38EB" w14:textId="77777777" w:rsidR="0046348E" w:rsidRPr="008E0274" w:rsidRDefault="0046348E" w:rsidP="0046348E">
      <w:pPr>
        <w:tabs>
          <w:tab w:val="right" w:pos="3240"/>
          <w:tab w:val="left" w:pos="3600"/>
          <w:tab w:val="left" w:pos="9000"/>
        </w:tabs>
        <w:rPr>
          <w:b/>
          <w:bCs/>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y número de Contrato </w:t>
      </w:r>
      <w:r w:rsidRPr="008E0274">
        <w:rPr>
          <w:rStyle w:val="preparersnote"/>
          <w:b w:val="0"/>
          <w:bCs/>
          <w:lang w:val="es-ES"/>
        </w:rPr>
        <w:t>]</w:t>
      </w:r>
    </w:p>
    <w:p w14:paraId="4433890E" w14:textId="77777777" w:rsidR="0046348E" w:rsidRPr="008E0274" w:rsidRDefault="0046348E" w:rsidP="0046348E">
      <w:pPr>
        <w:rPr>
          <w:lang w:val="es-ES"/>
        </w:rPr>
      </w:pPr>
    </w:p>
    <w:p w14:paraId="081DB754" w14:textId="77777777" w:rsidR="0046348E" w:rsidRPr="008E0274" w:rsidRDefault="0046348E" w:rsidP="0046348E">
      <w:pPr>
        <w:rPr>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Comprador</w:t>
      </w:r>
      <w:r w:rsidRPr="008E0274">
        <w:rPr>
          <w:rStyle w:val="preparersnote"/>
          <w:b w:val="0"/>
          <w:bCs/>
          <w:lang w:val="es-ES"/>
        </w:rPr>
        <w:t>]</w:t>
      </w:r>
    </w:p>
    <w:p w14:paraId="770ED1CD" w14:textId="77777777" w:rsidR="0046348E" w:rsidRPr="008E0274" w:rsidRDefault="0046348E" w:rsidP="0046348E">
      <w:pPr>
        <w:rPr>
          <w:lang w:val="es-ES"/>
        </w:rPr>
      </w:pPr>
    </w:p>
    <w:p w14:paraId="0E939FD5" w14:textId="77777777" w:rsidR="0046348E" w:rsidRPr="008E0274" w:rsidRDefault="0046348E" w:rsidP="0046348E">
      <w:pPr>
        <w:rPr>
          <w:lang w:val="es-ES"/>
        </w:rPr>
      </w:pPr>
      <w:r w:rsidRPr="008E0274">
        <w:rPr>
          <w:lang w:val="es-ES"/>
        </w:rPr>
        <w:t>Estimado Señor o Señora:</w:t>
      </w:r>
    </w:p>
    <w:p w14:paraId="506779AE" w14:textId="77777777" w:rsidR="0046348E" w:rsidRPr="008E0274" w:rsidRDefault="0046348E" w:rsidP="0046348E">
      <w:pPr>
        <w:rPr>
          <w:lang w:val="es-ES"/>
        </w:rPr>
      </w:pPr>
    </w:p>
    <w:p w14:paraId="2CB3F71B" w14:textId="77777777" w:rsidR="0046348E" w:rsidRPr="008E0274" w:rsidRDefault="0046348E" w:rsidP="0046348E">
      <w:pPr>
        <w:rPr>
          <w:rStyle w:val="preparersnote"/>
          <w:b w:val="0"/>
          <w:bCs/>
          <w:lang w:val="es-ES"/>
        </w:rPr>
      </w:pPr>
      <w:r w:rsidRPr="008E0274">
        <w:rPr>
          <w:lang w:val="es-ES"/>
        </w:rPr>
        <w:t xml:space="preserve">Nos referimos al Contrato celebrado el </w:t>
      </w:r>
      <w:r w:rsidRPr="008E0274">
        <w:rPr>
          <w:rStyle w:val="preparersnote"/>
          <w:b w:val="0"/>
          <w:bCs/>
          <w:lang w:val="es-ES"/>
        </w:rPr>
        <w:t>[ indicar:</w:t>
      </w:r>
      <w:r w:rsidRPr="008E0274">
        <w:rPr>
          <w:rStyle w:val="preparersnote"/>
          <w:lang w:val="es-ES"/>
        </w:rPr>
        <w:t xml:space="preserve"> fecha]</w:t>
      </w:r>
      <w:r w:rsidRPr="008E0274">
        <w:rPr>
          <w:lang w:val="es-ES"/>
        </w:rPr>
        <w:t xml:space="preserve"> entre ustedes y </w:t>
      </w:r>
      <w:r w:rsidRPr="008E0274">
        <w:rPr>
          <w:rStyle w:val="preparersnote"/>
          <w:b w:val="0"/>
          <w:bCs/>
          <w:lang w:val="es-ES"/>
        </w:rPr>
        <w:t>[ indicar:</w:t>
      </w:r>
      <w:r w:rsidRPr="008E0274">
        <w:rPr>
          <w:rStyle w:val="preparersnote"/>
          <w:lang w:val="es-ES"/>
        </w:rPr>
        <w:t xml:space="preserve">  nombre del Proveedor </w:t>
      </w:r>
      <w:r w:rsidRPr="008E0274">
        <w:rPr>
          <w:rStyle w:val="preparersnote"/>
          <w:b w:val="0"/>
          <w:bCs/>
          <w:lang w:val="es-ES"/>
        </w:rPr>
        <w:t>]</w:t>
      </w:r>
      <w:r w:rsidRPr="008E0274">
        <w:rPr>
          <w:lang w:val="es-ES"/>
        </w:rPr>
        <w:t xml:space="preserve"> (“el Proveedor”) en relación con el diseño, suministro, instalación, y obtención de la Aceptación operacional de </w:t>
      </w:r>
      <w:r w:rsidRPr="008E0274">
        <w:rPr>
          <w:rStyle w:val="preparersnote"/>
          <w:b w:val="0"/>
          <w:bCs/>
          <w:lang w:val="es-ES"/>
        </w:rPr>
        <w:t>[ indicar:</w:t>
      </w:r>
      <w:r w:rsidRPr="008E0274">
        <w:rPr>
          <w:rStyle w:val="preparersnote"/>
          <w:lang w:val="es-ES"/>
        </w:rPr>
        <w:t xml:space="preserve">  breve descripción del Sistema de Información</w:t>
      </w:r>
      <w:r w:rsidRPr="008E0274">
        <w:rPr>
          <w:rStyle w:val="preparersnote"/>
          <w:b w:val="0"/>
          <w:bCs/>
          <w:lang w:val="es-ES"/>
        </w:rPr>
        <w:t>].</w:t>
      </w:r>
    </w:p>
    <w:p w14:paraId="0F1B9A0F" w14:textId="77777777" w:rsidR="0046348E" w:rsidRPr="008E0274" w:rsidRDefault="0046348E" w:rsidP="0046348E">
      <w:pPr>
        <w:rPr>
          <w:b/>
          <w:bCs/>
          <w:lang w:val="es-ES"/>
        </w:rPr>
      </w:pPr>
    </w:p>
    <w:p w14:paraId="30F1DD5C" w14:textId="77777777" w:rsidR="0046348E" w:rsidRPr="008E0274" w:rsidRDefault="0046348E" w:rsidP="0046348E">
      <w:pPr>
        <w:rPr>
          <w:lang w:val="es-ES"/>
        </w:rPr>
      </w:pPr>
      <w:r w:rsidRPr="008E0274">
        <w:rPr>
          <w:lang w:val="es-ES"/>
        </w:rPr>
        <w:t xml:space="preserve">Considerando que, de conformidad con los términos de dicho contrato, el Comprador ha convenido en pagar o hacer que se pague al Proveedor un anticipo por la cantidad de </w:t>
      </w:r>
      <w:r w:rsidRPr="008E0274">
        <w:rPr>
          <w:rStyle w:val="preparersnote"/>
          <w:b w:val="0"/>
          <w:bCs/>
          <w:lang w:val="es-ES"/>
        </w:rPr>
        <w:t>[ indicar:</w:t>
      </w:r>
      <w:r w:rsidRPr="008E0274">
        <w:rPr>
          <w:rStyle w:val="preparersnote"/>
          <w:lang w:val="es-ES"/>
        </w:rPr>
        <w:t xml:space="preserve">  monto en números y palabras, para cada divisa del Anticipo</w:t>
      </w:r>
      <w:r w:rsidRPr="008E0274">
        <w:rPr>
          <w:rStyle w:val="preparersnote"/>
          <w:b w:val="0"/>
          <w:bCs/>
          <w:lang w:val="es-ES"/>
        </w:rPr>
        <w:t>]</w:t>
      </w:r>
      <w:r w:rsidRPr="008E0274">
        <w:rPr>
          <w:rStyle w:val="preparersnote"/>
          <w:lang w:val="es-ES"/>
        </w:rPr>
        <w:t xml:space="preserve"> </w:t>
      </w:r>
      <w:r w:rsidRPr="008E0274">
        <w:rPr>
          <w:lang w:val="es-ES"/>
        </w:rPr>
        <w:t xml:space="preserve">a favor del Proveedor.  </w:t>
      </w:r>
    </w:p>
    <w:p w14:paraId="49C5D6D5" w14:textId="77777777" w:rsidR="0046348E" w:rsidRPr="008E0274" w:rsidRDefault="0046348E" w:rsidP="0046348E">
      <w:pPr>
        <w:rPr>
          <w:lang w:val="es-ES"/>
        </w:rPr>
      </w:pPr>
    </w:p>
    <w:p w14:paraId="45CF7D00" w14:textId="77777777" w:rsidR="0046348E" w:rsidRPr="008E0274" w:rsidRDefault="0046348E" w:rsidP="0046348E">
      <w:pPr>
        <w:pStyle w:val="BankNormal2"/>
        <w:rPr>
          <w:lang w:val="es-ES"/>
        </w:rPr>
      </w:pPr>
      <w:r w:rsidRPr="008E0274">
        <w:rPr>
          <w:lang w:val="es-ES"/>
        </w:rPr>
        <w:t xml:space="preserve">Por medio de la presente, nosotros, los abajo firmantes, </w:t>
      </w:r>
      <w:r w:rsidRPr="008E0274">
        <w:rPr>
          <w:rStyle w:val="preparersnote"/>
          <w:b w:val="0"/>
          <w:bCs/>
          <w:lang w:val="es-ES"/>
        </w:rPr>
        <w:t>[ indicar:</w:t>
      </w:r>
      <w:r w:rsidRPr="008E0274">
        <w:rPr>
          <w:rStyle w:val="preparersnote"/>
          <w:lang w:val="es-ES"/>
        </w:rPr>
        <w:t xml:space="preserve"> nombre del Banco</w:t>
      </w:r>
      <w:r w:rsidRPr="008E0274">
        <w:rPr>
          <w:rStyle w:val="preparersnote"/>
          <w:b w:val="0"/>
          <w:bCs/>
          <w:lang w:val="es-ES"/>
        </w:rPr>
        <w:t xml:space="preserve">], </w:t>
      </w:r>
      <w:r w:rsidRPr="008E0274">
        <w:rPr>
          <w:rStyle w:val="preparersnote"/>
          <w:b w:val="0"/>
          <w:bCs/>
          <w:i w:val="0"/>
          <w:iCs w:val="0"/>
          <w:lang w:val="es-ES"/>
        </w:rPr>
        <w:t>un</w:t>
      </w:r>
      <w:r w:rsidRPr="008E0274">
        <w:rPr>
          <w:rStyle w:val="preparersnote"/>
          <w:b w:val="0"/>
          <w:bCs/>
          <w:lang w:val="es-ES"/>
        </w:rPr>
        <w:t xml:space="preserve"> </w:t>
      </w:r>
      <w:r w:rsidRPr="008E0274">
        <w:rPr>
          <w:lang w:val="es-ES"/>
        </w:rPr>
        <w:t xml:space="preserve">Banco (o compañía) constituido(a) de conformidad con las leyes de </w:t>
      </w:r>
      <w:r w:rsidRPr="008E0274">
        <w:rPr>
          <w:i/>
          <w:iCs/>
          <w:lang w:val="es-ES"/>
        </w:rPr>
        <w:t xml:space="preserve">[indicar: </w:t>
      </w:r>
      <w:r w:rsidRPr="008E0274">
        <w:rPr>
          <w:b/>
          <w:bCs/>
          <w:i/>
          <w:iCs/>
          <w:lang w:val="es-ES"/>
        </w:rPr>
        <w:t>país del Banco</w:t>
      </w:r>
      <w:r w:rsidRPr="008E0274">
        <w:rPr>
          <w:i/>
          <w:iCs/>
          <w:lang w:val="es-ES"/>
        </w:rPr>
        <w:t>]</w:t>
      </w:r>
      <w:r w:rsidRPr="008E0274">
        <w:rPr>
          <w:lang w:val="es-ES"/>
        </w:rPr>
        <w:t xml:space="preserve">, cuya sede / oficina principal se encuentra en </w:t>
      </w:r>
      <w:r w:rsidRPr="008E0274">
        <w:rPr>
          <w:i/>
          <w:iCs/>
          <w:lang w:val="es-ES"/>
        </w:rPr>
        <w:t xml:space="preserve">[indicar: </w:t>
      </w:r>
      <w:r w:rsidRPr="008E0274">
        <w:rPr>
          <w:b/>
          <w:bCs/>
          <w:i/>
          <w:iCs/>
          <w:lang w:val="es-ES"/>
        </w:rPr>
        <w:t>dirección del Banco</w:t>
      </w:r>
      <w:r w:rsidRPr="008E0274">
        <w:rPr>
          <w:i/>
          <w:iCs/>
          <w:lang w:val="es-ES"/>
        </w:rPr>
        <w:t xml:space="preserve">], </w:t>
      </w:r>
      <w:r w:rsidRPr="008E0274">
        <w:rPr>
          <w:lang w:val="es-ES"/>
        </w:rPr>
        <w:t>(que en lo adelante se designará como</w:t>
      </w:r>
      <w:r w:rsidRPr="008E0274">
        <w:rPr>
          <w:i/>
          <w:iCs/>
          <w:lang w:val="es-ES"/>
        </w:rPr>
        <w:t xml:space="preserve"> </w:t>
      </w:r>
      <w:r w:rsidRPr="008E0274">
        <w:rPr>
          <w:lang w:val="es-ES"/>
        </w:rPr>
        <w:t>“el Banco”) garantizamos irrevocablemente, en forma mancomunada y solidaria con el Proveedor, el reembolso irrevocable de la garantía por dichos montos una vez recibida la primera exigencia del Comprador, sin oponer reparos ni objeciones en caso de que el Proveedor no inicie o deje de cumplir las  obligaciones que ha contraído en virtud de dicho Contrato y, en caso de que esto ocurra, se niegue a rembolsar al Contratante la totalidad o parte (según sea el caso) del mencionado Anticipo entregado al Proveedor.  Se estipula que en todo momento la obligación del Banco se limitará a un monto igual al saldo pendiente del anticipo, según se ha calculado de conformidad con las Condiciones Especiales del Contrato para la cláusula 13.2.2 de las Condiciones Generales del Contrato</w:t>
      </w:r>
    </w:p>
    <w:p w14:paraId="43FB37C0" w14:textId="77777777" w:rsidR="0046348E" w:rsidRPr="008E0274" w:rsidRDefault="0046348E" w:rsidP="0046348E">
      <w:pPr>
        <w:rPr>
          <w:lang w:val="es-ES"/>
        </w:rPr>
      </w:pPr>
      <w:r w:rsidRPr="008E0274">
        <w:rPr>
          <w:lang w:val="es-ES"/>
        </w:rPr>
        <w:t xml:space="preserve">Esta Garantía  permanecerá en plena vigencia desde la fecha en que el Anticipo es recibido por el Proveedor hasta la fecha en que el Proveedor haya rembolsado totalmente el monto así anticipado al Comprador, de acuerdo con los términos del Contrato. Esta Garantía pasará a ser nula y sin efecto en el momento en que el monto adeudado sea cero, independientemente de que el original  nos sea devuelto o no.  Cualquier reclamación que se haga en relación con esta Garantía deberá ser recibida por el Banco durante el período de validez de la misma. </w:t>
      </w:r>
    </w:p>
    <w:p w14:paraId="179696EC" w14:textId="77777777" w:rsidR="0046348E" w:rsidRPr="008E0274" w:rsidRDefault="0046348E" w:rsidP="0046348E">
      <w:pPr>
        <w:rPr>
          <w:lang w:val="es-ES"/>
        </w:rPr>
      </w:pPr>
    </w:p>
    <w:p w14:paraId="396423CA" w14:textId="6DB6CEB9" w:rsidR="0046348E" w:rsidRPr="008E0274" w:rsidRDefault="0046348E" w:rsidP="00CF61AF">
      <w:pPr>
        <w:rPr>
          <w:lang w:val="es-ES"/>
        </w:rPr>
      </w:pPr>
      <w:r w:rsidRPr="008E0274">
        <w:rPr>
          <w:lang w:val="es-ES"/>
        </w:rPr>
        <w:t>Por y en nombre del Banco</w:t>
      </w:r>
    </w:p>
    <w:p w14:paraId="7C120BE4" w14:textId="4C585661" w:rsidR="0046348E" w:rsidRPr="008E0274" w:rsidRDefault="0046348E" w:rsidP="00CF61AF">
      <w:pPr>
        <w:tabs>
          <w:tab w:val="right" w:pos="900"/>
          <w:tab w:val="left" w:pos="7200"/>
        </w:tabs>
        <w:rPr>
          <w:lang w:val="es-ES"/>
        </w:rPr>
      </w:pPr>
      <w:r w:rsidRPr="008E0274">
        <w:rPr>
          <w:lang w:val="es-ES"/>
        </w:rPr>
        <w:t>Firmado:</w:t>
      </w:r>
      <w:r w:rsidRPr="008E0274">
        <w:rPr>
          <w:lang w:val="es-ES"/>
        </w:rPr>
        <w:tab/>
      </w:r>
      <w:r w:rsidRPr="008E0274">
        <w:rPr>
          <w:lang w:val="es-ES"/>
        </w:rPr>
        <w:tab/>
      </w:r>
    </w:p>
    <w:p w14:paraId="6C9D097F" w14:textId="19257077" w:rsidR="0046348E" w:rsidRPr="008E0274" w:rsidRDefault="0046348E" w:rsidP="00CF61AF">
      <w:pPr>
        <w:tabs>
          <w:tab w:val="right" w:pos="4320"/>
        </w:tabs>
        <w:rPr>
          <w:lang w:val="es-ES"/>
        </w:rPr>
      </w:pPr>
      <w:r w:rsidRPr="008E0274">
        <w:rPr>
          <w:lang w:val="es-ES"/>
        </w:rPr>
        <w:t xml:space="preserve">Fecha:  </w:t>
      </w:r>
      <w:r w:rsidRPr="008E0274">
        <w:rPr>
          <w:lang w:val="es-ES"/>
        </w:rPr>
        <w:tab/>
      </w:r>
    </w:p>
    <w:p w14:paraId="5F823B6E" w14:textId="77777777" w:rsidR="0046348E" w:rsidRPr="008E0274" w:rsidRDefault="0046348E" w:rsidP="0046348E">
      <w:pPr>
        <w:rPr>
          <w:lang w:val="es-ES"/>
        </w:rPr>
      </w:pPr>
      <w:r w:rsidRPr="008E0274">
        <w:rPr>
          <w:lang w:val="es-ES"/>
        </w:rPr>
        <w:t xml:space="preserve">En carácter de:  </w:t>
      </w:r>
      <w:r w:rsidRPr="008E0274">
        <w:rPr>
          <w:rStyle w:val="preparersnote"/>
          <w:b w:val="0"/>
          <w:bCs/>
          <w:lang w:val="es-ES"/>
        </w:rPr>
        <w:t>[ indicar:</w:t>
      </w:r>
      <w:r w:rsidRPr="008E0274">
        <w:rPr>
          <w:rStyle w:val="preparersnote"/>
          <w:lang w:val="es-ES"/>
        </w:rPr>
        <w:t xml:space="preserve">  cargo o cualquier otra designación apropiada</w:t>
      </w:r>
      <w:r w:rsidRPr="008E0274">
        <w:rPr>
          <w:rStyle w:val="preparersnote"/>
          <w:b w:val="0"/>
          <w:bCs/>
          <w:lang w:val="es-ES"/>
        </w:rPr>
        <w:t> ]</w:t>
      </w:r>
    </w:p>
    <w:p w14:paraId="7968A550" w14:textId="77777777" w:rsidR="0046348E" w:rsidRPr="008E0274" w:rsidRDefault="0046348E" w:rsidP="0046348E">
      <w:pPr>
        <w:rPr>
          <w:lang w:val="es-ES"/>
        </w:rPr>
      </w:pPr>
    </w:p>
    <w:p w14:paraId="3E9AD5D7" w14:textId="77777777" w:rsidR="0046348E" w:rsidRPr="008E0274" w:rsidRDefault="0046348E" w:rsidP="0046348E">
      <w:pPr>
        <w:rPr>
          <w:lang w:val="es-ES"/>
        </w:rPr>
      </w:pPr>
      <w:r w:rsidRPr="008E0274">
        <w:rPr>
          <w:lang w:val="es-ES"/>
        </w:rPr>
        <w:t>Sello común del Banco</w:t>
      </w:r>
    </w:p>
    <w:p w14:paraId="550A629C" w14:textId="77777777" w:rsidR="0046348E" w:rsidRPr="008E0274" w:rsidRDefault="0046348E" w:rsidP="0046348E">
      <w:pPr>
        <w:pStyle w:val="Head81"/>
        <w:rPr>
          <w:lang w:val="es-ES"/>
        </w:rPr>
      </w:pPr>
      <w:r w:rsidRPr="008E0274">
        <w:rPr>
          <w:sz w:val="22"/>
          <w:szCs w:val="22"/>
          <w:lang w:val="es-ES"/>
        </w:rPr>
        <w:br w:type="page"/>
      </w:r>
      <w:bookmarkStart w:id="626" w:name="_Toc521497275"/>
      <w:bookmarkStart w:id="627" w:name="_Toc107660998"/>
      <w:r w:rsidRPr="008E0274">
        <w:rPr>
          <w:lang w:val="es-ES"/>
        </w:rPr>
        <w:t>7.  Certificados de Instalación y Aceptación</w:t>
      </w:r>
      <w:bookmarkEnd w:id="626"/>
      <w:bookmarkEnd w:id="627"/>
    </w:p>
    <w:p w14:paraId="0A75DBC8" w14:textId="77777777" w:rsidR="0046348E" w:rsidRPr="008E0274" w:rsidRDefault="0046348E" w:rsidP="0046348E">
      <w:pPr>
        <w:pStyle w:val="Head82"/>
        <w:rPr>
          <w:lang w:val="es-ES"/>
        </w:rPr>
      </w:pPr>
      <w:r w:rsidRPr="008E0274">
        <w:rPr>
          <w:sz w:val="22"/>
          <w:szCs w:val="22"/>
          <w:lang w:val="es-ES"/>
        </w:rPr>
        <w:br w:type="page"/>
      </w:r>
      <w:bookmarkStart w:id="628" w:name="_Toc521497276"/>
      <w:bookmarkStart w:id="629" w:name="_Toc107660999"/>
      <w:r w:rsidRPr="008E0274">
        <w:rPr>
          <w:lang w:val="es-ES"/>
        </w:rPr>
        <w:t>7.1</w:t>
      </w:r>
      <w:r w:rsidRPr="008E0274">
        <w:rPr>
          <w:lang w:val="es-ES"/>
        </w:rPr>
        <w:tab/>
      </w:r>
      <w:bookmarkEnd w:id="628"/>
      <w:r w:rsidRPr="008E0274">
        <w:rPr>
          <w:lang w:val="es-ES"/>
        </w:rPr>
        <w:t>Formulario del Certificado de Instalación</w:t>
      </w:r>
      <w:bookmarkEnd w:id="629"/>
    </w:p>
    <w:p w14:paraId="667D4AB7" w14:textId="77777777" w:rsidR="0046348E" w:rsidRPr="008E0274" w:rsidRDefault="0046348E" w:rsidP="0046348E">
      <w:pPr>
        <w:tabs>
          <w:tab w:val="right" w:pos="3240"/>
          <w:tab w:val="left" w:pos="3600"/>
          <w:tab w:val="left" w:pos="9000"/>
        </w:tabs>
        <w:rPr>
          <w:lang w:val="es-ES"/>
        </w:rPr>
      </w:pPr>
      <w:r w:rsidRPr="008E0274">
        <w:rPr>
          <w:sz w:val="22"/>
          <w:szCs w:val="22"/>
          <w:lang w:val="es-ES"/>
        </w:rPr>
        <w:tab/>
      </w:r>
      <w:r w:rsidRPr="008E0274">
        <w:rPr>
          <w:lang w:val="es-ES"/>
        </w:rPr>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6FA83E1F" w14:textId="77777777" w:rsidR="0046348E" w:rsidRPr="008E0274" w:rsidRDefault="0046348E" w:rsidP="0046348E">
      <w:pPr>
        <w:tabs>
          <w:tab w:val="right" w:pos="3240"/>
          <w:tab w:val="left" w:pos="3600"/>
          <w:tab w:val="left" w:pos="9000"/>
        </w:tabs>
        <w:rPr>
          <w:lang w:val="es-ES"/>
        </w:rPr>
      </w:pPr>
      <w:r w:rsidRPr="008E0274">
        <w:rPr>
          <w:lang w:val="es-ES"/>
        </w:rPr>
        <w:tab/>
        <w:t>Número Préstamo/Crédito:</w:t>
      </w:r>
      <w:r w:rsidRPr="008E0274">
        <w:rPr>
          <w:lang w:val="es-ES"/>
        </w:rPr>
        <w:tab/>
      </w:r>
      <w:r w:rsidRPr="008E0274">
        <w:rPr>
          <w:rStyle w:val="preparersnote"/>
          <w:b w:val="0"/>
          <w:bCs/>
          <w:lang w:val="es-ES"/>
        </w:rPr>
        <w:t xml:space="preserve">[ indicar: </w:t>
      </w:r>
      <w:r w:rsidRPr="008E0274">
        <w:rPr>
          <w:rStyle w:val="preparersnote"/>
          <w:lang w:val="es-ES"/>
        </w:rPr>
        <w:t>número de préstamo o crédito del LAL </w:t>
      </w:r>
      <w:r w:rsidRPr="008E0274">
        <w:rPr>
          <w:rStyle w:val="preparersnote"/>
          <w:b w:val="0"/>
          <w:bCs/>
          <w:lang w:val="es-ES"/>
        </w:rPr>
        <w:t>]</w:t>
      </w:r>
    </w:p>
    <w:p w14:paraId="24641DD4" w14:textId="77777777" w:rsidR="0046348E" w:rsidRPr="008E0274" w:rsidRDefault="0046348E" w:rsidP="0046348E">
      <w:pPr>
        <w:tabs>
          <w:tab w:val="right" w:pos="3240"/>
          <w:tab w:val="left" w:pos="3600"/>
          <w:tab w:val="left" w:pos="9000"/>
        </w:tabs>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título y número del LAL </w:t>
      </w:r>
      <w:r w:rsidRPr="008E0274">
        <w:rPr>
          <w:rStyle w:val="preparersnote"/>
          <w:b w:val="0"/>
          <w:bCs/>
          <w:lang w:val="es-ES"/>
        </w:rPr>
        <w:t>]</w:t>
      </w:r>
    </w:p>
    <w:p w14:paraId="2FD91D84" w14:textId="77777777" w:rsidR="0046348E" w:rsidRPr="008E0274" w:rsidRDefault="0046348E" w:rsidP="0046348E">
      <w:pPr>
        <w:tabs>
          <w:tab w:val="right" w:pos="3240"/>
          <w:tab w:val="left" w:pos="3600"/>
          <w:tab w:val="left" w:pos="9000"/>
        </w:tabs>
        <w:rPr>
          <w:b/>
          <w:bCs/>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y número de Contrato </w:t>
      </w:r>
      <w:r w:rsidRPr="008E0274">
        <w:rPr>
          <w:rStyle w:val="preparersnote"/>
          <w:b w:val="0"/>
          <w:bCs/>
          <w:lang w:val="es-ES"/>
        </w:rPr>
        <w:t>]</w:t>
      </w:r>
    </w:p>
    <w:p w14:paraId="374E2014" w14:textId="77777777" w:rsidR="0046348E" w:rsidRPr="008E0274" w:rsidRDefault="0046348E" w:rsidP="0046348E">
      <w:pPr>
        <w:rPr>
          <w:lang w:val="es-ES"/>
        </w:rPr>
      </w:pPr>
    </w:p>
    <w:p w14:paraId="4B3171E9" w14:textId="77777777" w:rsidR="0046348E" w:rsidRPr="008E0274" w:rsidRDefault="0046348E" w:rsidP="0046348E">
      <w:pPr>
        <w:rPr>
          <w:b/>
          <w:bCs/>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Proveedor </w:t>
      </w:r>
      <w:r w:rsidRPr="008E0274">
        <w:rPr>
          <w:rStyle w:val="preparersnote"/>
          <w:b w:val="0"/>
          <w:bCs/>
          <w:lang w:val="es-ES"/>
        </w:rPr>
        <w:t>]</w:t>
      </w:r>
    </w:p>
    <w:p w14:paraId="42EBDEE5" w14:textId="77777777" w:rsidR="0046348E" w:rsidRPr="008E0274" w:rsidRDefault="0046348E" w:rsidP="0046348E">
      <w:pPr>
        <w:rPr>
          <w:lang w:val="es-ES"/>
        </w:rPr>
      </w:pPr>
    </w:p>
    <w:p w14:paraId="6DD2DC91" w14:textId="77777777" w:rsidR="0046348E" w:rsidRPr="008E0274" w:rsidRDefault="0046348E" w:rsidP="0046348E">
      <w:pPr>
        <w:rPr>
          <w:lang w:val="es-ES"/>
        </w:rPr>
      </w:pPr>
      <w:r w:rsidRPr="008E0274">
        <w:rPr>
          <w:lang w:val="es-ES"/>
        </w:rPr>
        <w:t>Estimado Señor o Señora:</w:t>
      </w:r>
    </w:p>
    <w:p w14:paraId="4D649DA9" w14:textId="77777777" w:rsidR="0046348E" w:rsidRPr="008E0274" w:rsidRDefault="0046348E" w:rsidP="0046348E">
      <w:pPr>
        <w:rPr>
          <w:lang w:val="es-ES"/>
        </w:rPr>
      </w:pPr>
    </w:p>
    <w:p w14:paraId="28014752" w14:textId="77777777" w:rsidR="0046348E" w:rsidRPr="008E0274" w:rsidRDefault="0046348E" w:rsidP="0046348E">
      <w:pPr>
        <w:rPr>
          <w:lang w:val="es-ES"/>
        </w:rPr>
      </w:pPr>
      <w:r w:rsidRPr="008E0274">
        <w:rPr>
          <w:lang w:val="es-ES"/>
        </w:rPr>
        <w:tab/>
        <w:t xml:space="preserve">De conformidad con la cláusula 26 de las CGC (Instalación del Sistema) del Contrato celebrado entre ustedes y el </w:t>
      </w:r>
      <w:r w:rsidRPr="008E0274">
        <w:rPr>
          <w:rStyle w:val="preparersnote"/>
          <w:b w:val="0"/>
          <w:bCs/>
          <w:lang w:val="es-ES"/>
        </w:rPr>
        <w:t>[ indicar:</w:t>
      </w:r>
      <w:r w:rsidRPr="008E0274">
        <w:rPr>
          <w:rStyle w:val="preparersnote"/>
          <w:lang w:val="es-ES"/>
        </w:rPr>
        <w:t xml:space="preserve">  nombre del Comprador</w:t>
      </w:r>
      <w:r w:rsidRPr="008E0274">
        <w:rPr>
          <w:rStyle w:val="preparersnote"/>
          <w:b w:val="0"/>
          <w:bCs/>
          <w:lang w:val="es-ES"/>
        </w:rPr>
        <w:t>]</w:t>
      </w:r>
      <w:r w:rsidRPr="008E0274">
        <w:rPr>
          <w:b/>
          <w:bCs/>
          <w:lang w:val="es-ES"/>
        </w:rPr>
        <w:t xml:space="preserve"> </w:t>
      </w:r>
      <w:r w:rsidRPr="008E0274">
        <w:rPr>
          <w:lang w:val="es-ES"/>
        </w:rPr>
        <w:t xml:space="preserve">(que de ahora en adelante se designará como el “Comprador”) fechado </w:t>
      </w:r>
      <w:r w:rsidRPr="008E0274">
        <w:rPr>
          <w:rStyle w:val="preparersnote"/>
          <w:b w:val="0"/>
          <w:bCs/>
          <w:lang w:val="es-ES"/>
        </w:rPr>
        <w:t>[ indicar:</w:t>
      </w:r>
      <w:r w:rsidRPr="008E0274">
        <w:rPr>
          <w:rStyle w:val="preparersnote"/>
          <w:lang w:val="es-ES"/>
        </w:rPr>
        <w:t xml:space="preserve">  fecha del Contrato</w:t>
      </w:r>
      <w:r w:rsidRPr="008E0274">
        <w:rPr>
          <w:rStyle w:val="preparersnote"/>
          <w:b w:val="0"/>
          <w:bCs/>
          <w:lang w:val="es-ES"/>
        </w:rPr>
        <w:t>],</w:t>
      </w:r>
      <w:r w:rsidRPr="008E0274">
        <w:rPr>
          <w:lang w:val="es-ES"/>
        </w:rPr>
        <w:t xml:space="preserve"> relativo al </w:t>
      </w:r>
      <w:r w:rsidRPr="008E0274">
        <w:rPr>
          <w:rStyle w:val="preparersnote"/>
          <w:b w:val="0"/>
          <w:bCs/>
          <w:lang w:val="es-ES"/>
        </w:rPr>
        <w:t xml:space="preserve">[ indicar: </w:t>
      </w:r>
      <w:r w:rsidRPr="008E0274">
        <w:rPr>
          <w:rStyle w:val="preparersnote"/>
          <w:lang w:val="es-ES"/>
        </w:rPr>
        <w:t>breve descripción del Sistema de Información </w:t>
      </w:r>
      <w:r w:rsidRPr="008E0274">
        <w:rPr>
          <w:rStyle w:val="preparersnote"/>
          <w:b w:val="0"/>
          <w:bCs/>
          <w:lang w:val="es-ES"/>
        </w:rPr>
        <w:t>],</w:t>
      </w:r>
      <w:r w:rsidRPr="008E0274">
        <w:rPr>
          <w:lang w:val="es-ES"/>
        </w:rPr>
        <w:t xml:space="preserve"> les notificamos por la presente que el Sistema (o un Subsistema o componente principal del Sistema) se considera</w:t>
      </w:r>
      <w:r w:rsidRPr="008E0274">
        <w:rPr>
          <w:b/>
          <w:bCs/>
          <w:lang w:val="es-ES"/>
        </w:rPr>
        <w:t xml:space="preserve"> </w:t>
      </w:r>
      <w:r w:rsidRPr="008E0274">
        <w:rPr>
          <w:lang w:val="es-ES"/>
        </w:rPr>
        <w:t>instalado correctamente en la fecha especificada a continuación.</w:t>
      </w:r>
    </w:p>
    <w:p w14:paraId="5419CFFB" w14:textId="77777777" w:rsidR="0046348E" w:rsidRPr="008E0274" w:rsidRDefault="0046348E" w:rsidP="0046348E">
      <w:pPr>
        <w:rPr>
          <w:lang w:val="es-ES"/>
        </w:rPr>
      </w:pPr>
    </w:p>
    <w:p w14:paraId="7D4CBD0D" w14:textId="77777777" w:rsidR="0046348E" w:rsidRPr="008E0274" w:rsidRDefault="0046348E" w:rsidP="004B0727">
      <w:pPr>
        <w:numPr>
          <w:ilvl w:val="0"/>
          <w:numId w:val="64"/>
        </w:numPr>
        <w:suppressAutoHyphens/>
        <w:spacing w:after="120"/>
        <w:rPr>
          <w:rStyle w:val="preparersnote"/>
          <w:b w:val="0"/>
          <w:bCs/>
          <w:lang w:val="es-ES"/>
        </w:rPr>
      </w:pPr>
      <w:r w:rsidRPr="008E0274">
        <w:rPr>
          <w:lang w:val="es-ES"/>
        </w:rPr>
        <w:t xml:space="preserve">Descripción del Sistema (o Subsistema pertinente o componente principal):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03FD9902" w14:textId="77777777" w:rsidR="0046348E" w:rsidRPr="008E0274" w:rsidRDefault="0046348E" w:rsidP="004B0727">
      <w:pPr>
        <w:numPr>
          <w:ilvl w:val="0"/>
          <w:numId w:val="64"/>
        </w:numPr>
        <w:suppressAutoHyphens/>
        <w:spacing w:after="120"/>
        <w:rPr>
          <w:lang w:val="es-ES"/>
        </w:rPr>
      </w:pPr>
      <w:r w:rsidRPr="008E0274">
        <w:rPr>
          <w:lang w:val="es-ES"/>
        </w:rPr>
        <w:t xml:space="preserve">Fecha de instalación:  </w:t>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32E389D0" w14:textId="77777777" w:rsidR="0046348E" w:rsidRPr="008E0274" w:rsidRDefault="0046348E" w:rsidP="0046348E">
      <w:pPr>
        <w:rPr>
          <w:lang w:val="es-ES"/>
        </w:rPr>
      </w:pPr>
    </w:p>
    <w:p w14:paraId="5E2AD138" w14:textId="77777777" w:rsidR="0046348E" w:rsidRPr="008E0274" w:rsidRDefault="0046348E" w:rsidP="0046348E">
      <w:pPr>
        <w:rPr>
          <w:lang w:val="es-ES"/>
        </w:rPr>
      </w:pPr>
      <w:r w:rsidRPr="008E0274">
        <w:rPr>
          <w:lang w:val="es-ES"/>
        </w:rPr>
        <w:tab/>
        <w:t>No obstante, ustedes deberán terminar tan pronto como sea posible los rubros pendientes que se enumeran en el anexo del presente certificado. Esta carta no los libera de la obligación de obtener la aceptación operacional del sistema de acuerdo con el Contrato, ni de sus obligaciones durante el período de garantía.</w:t>
      </w:r>
    </w:p>
    <w:p w14:paraId="2BA93753" w14:textId="77777777" w:rsidR="0046348E" w:rsidRPr="008E0274" w:rsidRDefault="0046348E" w:rsidP="0046348E">
      <w:pPr>
        <w:rPr>
          <w:lang w:val="es-ES"/>
        </w:rPr>
      </w:pPr>
    </w:p>
    <w:p w14:paraId="15BC26CC" w14:textId="77777777" w:rsidR="0046348E" w:rsidRPr="008E0274" w:rsidRDefault="0046348E" w:rsidP="0046348E">
      <w:pPr>
        <w:rPr>
          <w:lang w:val="es-ES"/>
        </w:rPr>
      </w:pPr>
      <w:r w:rsidRPr="008E0274">
        <w:rPr>
          <w:lang w:val="es-ES"/>
        </w:rPr>
        <w:t>Por y en nombre del Comprador</w:t>
      </w:r>
    </w:p>
    <w:p w14:paraId="6E292A10" w14:textId="77777777" w:rsidR="0046348E" w:rsidRPr="008E0274" w:rsidRDefault="0046348E" w:rsidP="0046348E">
      <w:pPr>
        <w:rPr>
          <w:lang w:val="es-ES"/>
        </w:rPr>
      </w:pPr>
    </w:p>
    <w:p w14:paraId="3C3F8C5E"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6CF8C2FE" w14:textId="77777777" w:rsidR="0046348E" w:rsidRPr="008E0274" w:rsidRDefault="0046348E" w:rsidP="0046348E">
      <w:pPr>
        <w:tabs>
          <w:tab w:val="right" w:pos="4320"/>
        </w:tabs>
        <w:rPr>
          <w:lang w:val="es-ES"/>
        </w:rPr>
      </w:pPr>
    </w:p>
    <w:p w14:paraId="1E5D8A1A"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0587DCCB" w14:textId="77777777" w:rsidR="0046348E" w:rsidRPr="008E0274" w:rsidRDefault="0046348E" w:rsidP="0046348E">
      <w:pPr>
        <w:rPr>
          <w:lang w:val="es-ES"/>
        </w:rPr>
      </w:pPr>
    </w:p>
    <w:p w14:paraId="482E06F3" w14:textId="348E82B1"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 enunciar:</w:t>
      </w:r>
      <w:r w:rsidRPr="008E0274">
        <w:rPr>
          <w:rStyle w:val="preparersnote"/>
          <w:lang w:val="es-ES"/>
        </w:rPr>
        <w:t xml:space="preserve">  “</w:t>
      </w:r>
      <w:r w:rsidR="008D1FB4" w:rsidRPr="008E0274">
        <w:rPr>
          <w:rStyle w:val="preparersnote"/>
          <w:lang w:val="es-ES"/>
        </w:rPr>
        <w:t>Gerente de Proyecto</w:t>
      </w:r>
      <w:r w:rsidRPr="008E0274">
        <w:rPr>
          <w:rStyle w:val="preparersnote"/>
          <w:lang w:val="es-ES"/>
        </w:rPr>
        <w:t xml:space="preserve">”  </w:t>
      </w:r>
      <w:r w:rsidRPr="008E0274">
        <w:rPr>
          <w:rStyle w:val="preparersnote"/>
          <w:b w:val="0"/>
          <w:bCs/>
          <w:lang w:val="es-ES"/>
        </w:rPr>
        <w:t xml:space="preserve">o enunciar </w:t>
      </w:r>
      <w:r w:rsidRPr="008E0274">
        <w:rPr>
          <w:rStyle w:val="preparersnote"/>
          <w:lang w:val="es-ES"/>
        </w:rPr>
        <w:t xml:space="preserve">el cargo de una autoridad de mayor jerarquía en la organización del Comprador </w:t>
      </w:r>
      <w:r w:rsidRPr="008E0274">
        <w:rPr>
          <w:rStyle w:val="preparersnote"/>
          <w:b w:val="0"/>
          <w:bCs/>
          <w:lang w:val="es-ES"/>
        </w:rPr>
        <w:t>]</w:t>
      </w:r>
    </w:p>
    <w:p w14:paraId="28CD82C1" w14:textId="77777777" w:rsidR="0046348E" w:rsidRPr="008E0274" w:rsidRDefault="0046348E" w:rsidP="0046348E">
      <w:pPr>
        <w:rPr>
          <w:sz w:val="22"/>
          <w:szCs w:val="22"/>
          <w:lang w:val="es-ES"/>
        </w:rPr>
      </w:pPr>
    </w:p>
    <w:p w14:paraId="6F1DDDDB" w14:textId="77777777" w:rsidR="0046348E" w:rsidRPr="008E0274" w:rsidRDefault="0046348E" w:rsidP="0046348E">
      <w:pPr>
        <w:pStyle w:val="Head82"/>
        <w:spacing w:after="240"/>
        <w:rPr>
          <w:lang w:val="es-ES"/>
        </w:rPr>
      </w:pPr>
      <w:r w:rsidRPr="008E0274">
        <w:rPr>
          <w:sz w:val="22"/>
          <w:szCs w:val="22"/>
          <w:lang w:val="es-ES"/>
        </w:rPr>
        <w:br w:type="page"/>
      </w:r>
      <w:bookmarkStart w:id="630" w:name="_Toc107661000"/>
      <w:r w:rsidRPr="008E0274">
        <w:rPr>
          <w:lang w:val="es-ES"/>
        </w:rPr>
        <w:t>7.2</w:t>
      </w:r>
      <w:r w:rsidRPr="008E0274">
        <w:rPr>
          <w:lang w:val="es-ES"/>
        </w:rPr>
        <w:tab/>
        <w:t>Formulario del Certificado de Aceptación Operacional</w:t>
      </w:r>
      <w:bookmarkEnd w:id="630"/>
    </w:p>
    <w:p w14:paraId="67D52027"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763F7346" w14:textId="77777777" w:rsidR="0046348E" w:rsidRPr="008E0274" w:rsidRDefault="0046348E" w:rsidP="0046348E">
      <w:pPr>
        <w:tabs>
          <w:tab w:val="right" w:pos="3240"/>
          <w:tab w:val="left" w:pos="3600"/>
          <w:tab w:val="left" w:pos="9000"/>
        </w:tabs>
        <w:rPr>
          <w:lang w:val="es-ES"/>
        </w:rPr>
      </w:pPr>
      <w:r w:rsidRPr="008E0274">
        <w:rPr>
          <w:lang w:val="es-ES"/>
        </w:rPr>
        <w:tab/>
        <w:t>Número Préstamo/Crédito:</w:t>
      </w:r>
      <w:r w:rsidRPr="008E0274">
        <w:rPr>
          <w:lang w:val="es-ES"/>
        </w:rPr>
        <w:tab/>
      </w:r>
      <w:r w:rsidRPr="008E0274">
        <w:rPr>
          <w:rStyle w:val="preparersnote"/>
          <w:b w:val="0"/>
          <w:bCs/>
          <w:lang w:val="es-ES"/>
        </w:rPr>
        <w:t xml:space="preserve">[ indicar: </w:t>
      </w:r>
      <w:r w:rsidRPr="008E0274">
        <w:rPr>
          <w:rStyle w:val="preparersnote"/>
          <w:lang w:val="es-ES"/>
        </w:rPr>
        <w:t>número de préstamo o crédito del LAL </w:t>
      </w:r>
      <w:r w:rsidRPr="008E0274">
        <w:rPr>
          <w:rStyle w:val="preparersnote"/>
          <w:b w:val="0"/>
          <w:bCs/>
          <w:lang w:val="es-ES"/>
        </w:rPr>
        <w:t>]</w:t>
      </w:r>
    </w:p>
    <w:p w14:paraId="7B362EF9"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68B5120C" w14:textId="77777777" w:rsidR="0046348E" w:rsidRPr="008E0274" w:rsidRDefault="0046348E" w:rsidP="0046348E">
      <w:pPr>
        <w:tabs>
          <w:tab w:val="right" w:pos="3240"/>
          <w:tab w:val="left" w:pos="3600"/>
          <w:tab w:val="left" w:pos="9000"/>
        </w:tabs>
        <w:ind w:left="3600" w:hanging="3600"/>
        <w:rPr>
          <w:b/>
          <w:bCs/>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 Contrato </w:t>
      </w:r>
      <w:r w:rsidRPr="008E0274">
        <w:rPr>
          <w:rStyle w:val="preparersnote"/>
          <w:b w:val="0"/>
          <w:bCs/>
          <w:lang w:val="es-ES"/>
        </w:rPr>
        <w:t>]</w:t>
      </w:r>
    </w:p>
    <w:p w14:paraId="05823F7D" w14:textId="77777777" w:rsidR="0046348E" w:rsidRPr="008E0274" w:rsidRDefault="0046348E" w:rsidP="0046348E">
      <w:pPr>
        <w:rPr>
          <w:lang w:val="es-ES"/>
        </w:rPr>
      </w:pPr>
    </w:p>
    <w:p w14:paraId="70CA4BD0" w14:textId="77777777" w:rsidR="0046348E" w:rsidRPr="008E0274" w:rsidRDefault="0046348E" w:rsidP="0046348E">
      <w:pPr>
        <w:rPr>
          <w:b/>
          <w:bCs/>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Proveedor </w:t>
      </w:r>
      <w:r w:rsidRPr="008E0274">
        <w:rPr>
          <w:rStyle w:val="preparersnote"/>
          <w:b w:val="0"/>
          <w:bCs/>
          <w:lang w:val="es-ES"/>
        </w:rPr>
        <w:t>]</w:t>
      </w:r>
    </w:p>
    <w:p w14:paraId="1BCB6D9D" w14:textId="77777777" w:rsidR="0046348E" w:rsidRPr="008E0274" w:rsidRDefault="0046348E" w:rsidP="0046348E">
      <w:pPr>
        <w:rPr>
          <w:lang w:val="es-ES"/>
        </w:rPr>
      </w:pPr>
    </w:p>
    <w:p w14:paraId="6638EE09" w14:textId="77777777" w:rsidR="0046348E" w:rsidRPr="008E0274" w:rsidRDefault="0046348E" w:rsidP="0046348E">
      <w:pPr>
        <w:rPr>
          <w:lang w:val="es-ES"/>
        </w:rPr>
      </w:pPr>
      <w:r w:rsidRPr="008E0274">
        <w:rPr>
          <w:lang w:val="es-ES"/>
        </w:rPr>
        <w:t>Estimado Señor o Señora:</w:t>
      </w:r>
    </w:p>
    <w:p w14:paraId="3110AC7B" w14:textId="77777777" w:rsidR="0046348E" w:rsidRPr="008E0274" w:rsidRDefault="0046348E" w:rsidP="0046348E">
      <w:pPr>
        <w:rPr>
          <w:lang w:val="es-ES"/>
        </w:rPr>
      </w:pPr>
    </w:p>
    <w:p w14:paraId="67B5C306" w14:textId="77777777" w:rsidR="0046348E" w:rsidRPr="008E0274" w:rsidRDefault="0046348E" w:rsidP="0046348E">
      <w:pPr>
        <w:rPr>
          <w:lang w:val="es-ES"/>
        </w:rPr>
      </w:pPr>
      <w:r w:rsidRPr="008E0274">
        <w:rPr>
          <w:lang w:val="es-ES"/>
        </w:rPr>
        <w:tab/>
        <w:t>De conformidad con la cláusula 27 de las CGC  (Puesta en servicio y Aceptación operacional) del Contrato celebrado entre ustedes y el</w:t>
      </w:r>
      <w:r w:rsidRPr="008E0274">
        <w:rPr>
          <w:rStyle w:val="preparersnote"/>
          <w:b w:val="0"/>
          <w:bCs/>
          <w:lang w:val="es-ES"/>
        </w:rPr>
        <w:t> [ indicar:</w:t>
      </w:r>
      <w:r w:rsidRPr="008E0274">
        <w:rPr>
          <w:rStyle w:val="preparersnote"/>
          <w:lang w:val="es-ES"/>
        </w:rPr>
        <w:t xml:space="preserve">  nombre del Comprador</w:t>
      </w:r>
      <w:r w:rsidRPr="008E0274">
        <w:rPr>
          <w:rStyle w:val="preparersnote"/>
          <w:b w:val="0"/>
          <w:bCs/>
          <w:lang w:val="es-ES"/>
        </w:rPr>
        <w:t> ]</w:t>
      </w:r>
      <w:r w:rsidRPr="008E0274">
        <w:rPr>
          <w:lang w:val="es-ES"/>
        </w:rPr>
        <w:t xml:space="preserve"> (que de aquí en adelante se designará como “Comprador”) fechado </w:t>
      </w:r>
      <w:r w:rsidRPr="008E0274">
        <w:rPr>
          <w:rStyle w:val="preparersnote"/>
          <w:b w:val="0"/>
          <w:bCs/>
          <w:lang w:val="es-ES"/>
        </w:rPr>
        <w:t>[ indicar:</w:t>
      </w:r>
      <w:r w:rsidRPr="008E0274">
        <w:rPr>
          <w:rStyle w:val="preparersnote"/>
          <w:lang w:val="es-ES"/>
        </w:rPr>
        <w:t xml:space="preserve">  fecha del Contrato </w:t>
      </w:r>
      <w:r w:rsidRPr="008E0274">
        <w:rPr>
          <w:rStyle w:val="preparersnote"/>
          <w:b w:val="0"/>
          <w:bCs/>
          <w:lang w:val="es-ES"/>
        </w:rPr>
        <w:t>],</w:t>
      </w:r>
      <w:r w:rsidRPr="008E0274">
        <w:rPr>
          <w:lang w:val="es-ES"/>
        </w:rPr>
        <w:t xml:space="preserve"> relativo a </w:t>
      </w:r>
      <w:r w:rsidRPr="008E0274">
        <w:rPr>
          <w:rStyle w:val="preparersnote"/>
          <w:b w:val="0"/>
          <w:bCs/>
          <w:lang w:val="es-ES"/>
        </w:rPr>
        <w:t>[ indicar:</w:t>
      </w:r>
      <w:r w:rsidRPr="008E0274">
        <w:rPr>
          <w:rStyle w:val="preparersnote"/>
          <w:lang w:val="es-ES"/>
        </w:rPr>
        <w:t xml:space="preserve">  breve descripción del Sistema de Información</w:t>
      </w:r>
      <w:r w:rsidRPr="008E0274">
        <w:rPr>
          <w:rStyle w:val="preparersnote"/>
          <w:b w:val="0"/>
          <w:bCs/>
          <w:lang w:val="es-ES"/>
        </w:rPr>
        <w:t>],</w:t>
      </w:r>
      <w:r w:rsidRPr="008E0274">
        <w:rPr>
          <w:lang w:val="es-ES"/>
        </w:rPr>
        <w:t xml:space="preserve"> por la presente les notificamos que el Sistema  (o el Subsistema o componente principal identificado más abajo) ha pasado exitosamente las pruebas de Aceptación Operacional especificadas en el Contrato.  </w:t>
      </w:r>
    </w:p>
    <w:p w14:paraId="43079CF0" w14:textId="77777777" w:rsidR="0046348E" w:rsidRPr="008E0274" w:rsidRDefault="0046348E" w:rsidP="0046348E">
      <w:pPr>
        <w:rPr>
          <w:lang w:val="es-ES"/>
        </w:rPr>
      </w:pPr>
    </w:p>
    <w:p w14:paraId="161C8246" w14:textId="77777777" w:rsidR="0046348E" w:rsidRPr="008E0274" w:rsidRDefault="0046348E" w:rsidP="004B0727">
      <w:pPr>
        <w:numPr>
          <w:ilvl w:val="0"/>
          <w:numId w:val="65"/>
        </w:numPr>
        <w:suppressAutoHyphens/>
        <w:spacing w:after="120"/>
        <w:rPr>
          <w:rStyle w:val="preparersnote"/>
          <w:b w:val="0"/>
          <w:bCs/>
          <w:lang w:val="es-ES"/>
        </w:rPr>
      </w:pPr>
      <w:r w:rsidRPr="008E0274">
        <w:rPr>
          <w:lang w:val="es-ES"/>
        </w:rPr>
        <w:t xml:space="preserve">Descripción del Sistema (o Subsistema o componente principal):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5EBE7E29" w14:textId="77777777" w:rsidR="0046348E" w:rsidRPr="008E0274" w:rsidRDefault="0046348E" w:rsidP="004B0727">
      <w:pPr>
        <w:numPr>
          <w:ilvl w:val="0"/>
          <w:numId w:val="65"/>
        </w:numPr>
        <w:suppressAutoHyphens/>
        <w:spacing w:after="120"/>
        <w:rPr>
          <w:rStyle w:val="preparersnote"/>
          <w:b w:val="0"/>
          <w:bCs/>
          <w:i w:val="0"/>
          <w:iCs w:val="0"/>
          <w:lang w:val="es-ES"/>
        </w:rPr>
      </w:pPr>
      <w:r w:rsidRPr="008E0274">
        <w:rPr>
          <w:rStyle w:val="preparersnote"/>
          <w:b w:val="0"/>
          <w:bCs/>
          <w:i w:val="0"/>
          <w:iCs w:val="0"/>
          <w:lang w:val="es-ES"/>
        </w:rPr>
        <w:t>F</w:t>
      </w:r>
      <w:r w:rsidRPr="008E0274">
        <w:rPr>
          <w:lang w:val="es-ES"/>
        </w:rPr>
        <w:t xml:space="preserve">echa de la Aceptación operacional  </w:t>
      </w:r>
      <w:r w:rsidRPr="008E0274">
        <w:rPr>
          <w:rStyle w:val="preparersnote"/>
          <w:b w:val="0"/>
          <w:bCs/>
          <w:lang w:val="es-ES"/>
        </w:rPr>
        <w:t xml:space="preserve">[ indicar: </w:t>
      </w:r>
      <w:r w:rsidRPr="008E0274">
        <w:rPr>
          <w:rStyle w:val="preparersnote"/>
          <w:lang w:val="es-ES"/>
        </w:rPr>
        <w:t xml:space="preserve"> fecha </w:t>
      </w:r>
      <w:r w:rsidRPr="008E0274">
        <w:rPr>
          <w:rStyle w:val="preparersnote"/>
          <w:b w:val="0"/>
          <w:bCs/>
          <w:lang w:val="es-ES"/>
        </w:rPr>
        <w:t>]</w:t>
      </w:r>
    </w:p>
    <w:p w14:paraId="4CFAD6B7" w14:textId="77777777" w:rsidR="0046348E" w:rsidRPr="008E0274" w:rsidRDefault="0046348E" w:rsidP="0046348E">
      <w:pPr>
        <w:ind w:left="360"/>
        <w:rPr>
          <w:lang w:val="es-ES"/>
        </w:rPr>
      </w:pPr>
    </w:p>
    <w:p w14:paraId="4E0C12EE" w14:textId="77777777" w:rsidR="0046348E" w:rsidRPr="008E0274" w:rsidRDefault="0046348E" w:rsidP="0046348E">
      <w:pPr>
        <w:ind w:firstLine="720"/>
        <w:rPr>
          <w:lang w:val="es-ES"/>
        </w:rPr>
      </w:pPr>
      <w:r w:rsidRPr="008E0274">
        <w:rPr>
          <w:lang w:val="es-ES"/>
        </w:rPr>
        <w:t>Esta carta no lo libera de sus obligaciones de desempeño restantes, de conformidad con el Contrato, ni de sus obligaciones durante el Período de Garantía</w:t>
      </w:r>
    </w:p>
    <w:p w14:paraId="403F163E" w14:textId="77777777" w:rsidR="0046348E" w:rsidRPr="008E0274" w:rsidRDefault="0046348E" w:rsidP="0046348E">
      <w:pPr>
        <w:rPr>
          <w:lang w:val="es-ES"/>
        </w:rPr>
      </w:pPr>
      <w:r w:rsidRPr="008E0274">
        <w:rPr>
          <w:lang w:val="es-ES"/>
        </w:rPr>
        <w:tab/>
      </w:r>
    </w:p>
    <w:p w14:paraId="4F4523EF" w14:textId="77777777" w:rsidR="0046348E" w:rsidRPr="008E0274" w:rsidRDefault="0046348E" w:rsidP="0046348E">
      <w:pPr>
        <w:rPr>
          <w:sz w:val="20"/>
          <w:lang w:val="es-ES"/>
        </w:rPr>
      </w:pPr>
      <w:r w:rsidRPr="008E0274">
        <w:rPr>
          <w:lang w:val="es-ES"/>
        </w:rPr>
        <w:t>Por y en nombre del Comprador</w:t>
      </w:r>
    </w:p>
    <w:p w14:paraId="2A8078BE" w14:textId="77777777" w:rsidR="0046348E" w:rsidRPr="008E0274" w:rsidRDefault="0046348E" w:rsidP="0046348E">
      <w:pPr>
        <w:rPr>
          <w:lang w:val="es-ES"/>
        </w:rPr>
      </w:pPr>
    </w:p>
    <w:p w14:paraId="1DA4E09A"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594923AC" w14:textId="77777777" w:rsidR="0046348E" w:rsidRPr="008E0274" w:rsidRDefault="0046348E" w:rsidP="0046348E">
      <w:pPr>
        <w:tabs>
          <w:tab w:val="right" w:pos="4320"/>
        </w:tabs>
        <w:rPr>
          <w:lang w:val="es-ES"/>
        </w:rPr>
      </w:pPr>
    </w:p>
    <w:p w14:paraId="65EA725F"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6E328E23" w14:textId="77777777" w:rsidR="0046348E" w:rsidRPr="008E0274" w:rsidRDefault="0046348E" w:rsidP="0046348E">
      <w:pPr>
        <w:rPr>
          <w:lang w:val="es-ES"/>
        </w:rPr>
      </w:pPr>
    </w:p>
    <w:p w14:paraId="2483B693" w14:textId="441A3B51"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 enunciar:</w:t>
      </w:r>
      <w:r w:rsidRPr="008E0274">
        <w:rPr>
          <w:rStyle w:val="preparersnote"/>
          <w:lang w:val="es-ES"/>
        </w:rPr>
        <w:t xml:space="preserve">  “</w:t>
      </w:r>
      <w:r w:rsidR="008D1FB4" w:rsidRPr="008E0274">
        <w:rPr>
          <w:rStyle w:val="preparersnote"/>
          <w:lang w:val="es-ES"/>
        </w:rPr>
        <w:t>Gerente de Proyecto</w:t>
      </w:r>
      <w:r w:rsidRPr="008E0274">
        <w:rPr>
          <w:rStyle w:val="preparersnote"/>
          <w:lang w:val="es-ES"/>
        </w:rPr>
        <w:t xml:space="preserve">”  </w:t>
      </w:r>
      <w:r w:rsidRPr="008E0274">
        <w:rPr>
          <w:rStyle w:val="preparersnote"/>
          <w:b w:val="0"/>
          <w:bCs/>
          <w:lang w:val="es-ES"/>
        </w:rPr>
        <w:t xml:space="preserve">o enunciar </w:t>
      </w:r>
      <w:r w:rsidRPr="008E0274">
        <w:rPr>
          <w:rStyle w:val="preparersnote"/>
          <w:lang w:val="es-ES"/>
        </w:rPr>
        <w:t xml:space="preserve">el cargo de una autoridad de mayor jerarquía en la organización del Comprador </w:t>
      </w:r>
      <w:r w:rsidRPr="008E0274">
        <w:rPr>
          <w:rStyle w:val="preparersnote"/>
          <w:b w:val="0"/>
          <w:bCs/>
          <w:lang w:val="es-ES"/>
        </w:rPr>
        <w:t>]</w:t>
      </w:r>
    </w:p>
    <w:p w14:paraId="6BFFE191" w14:textId="77777777" w:rsidR="0046348E" w:rsidRPr="008E0274" w:rsidRDefault="0046348E" w:rsidP="0046348E">
      <w:pPr>
        <w:pStyle w:val="Head81"/>
        <w:rPr>
          <w:lang w:val="es-ES"/>
        </w:rPr>
      </w:pPr>
      <w:r w:rsidRPr="008E0274">
        <w:rPr>
          <w:sz w:val="22"/>
          <w:szCs w:val="22"/>
          <w:lang w:val="es-ES"/>
        </w:rPr>
        <w:br w:type="page"/>
      </w:r>
      <w:bookmarkStart w:id="631" w:name="_Toc107661001"/>
      <w:bookmarkStart w:id="632" w:name="_Toc521497278"/>
      <w:r w:rsidRPr="008E0274">
        <w:rPr>
          <w:lang w:val="es-ES"/>
        </w:rPr>
        <w:t>8.  Procedimientos y formularios para las órdenes de modificación</w:t>
      </w:r>
      <w:bookmarkEnd w:id="631"/>
      <w:r w:rsidRPr="008E0274">
        <w:rPr>
          <w:lang w:val="es-ES"/>
        </w:rPr>
        <w:t xml:space="preserve"> </w:t>
      </w:r>
      <w:bookmarkEnd w:id="632"/>
    </w:p>
    <w:p w14:paraId="527D7268" w14:textId="77777777" w:rsidR="0046348E" w:rsidRPr="008E0274" w:rsidRDefault="0046348E" w:rsidP="0046348E">
      <w:pPr>
        <w:tabs>
          <w:tab w:val="right" w:pos="3780"/>
          <w:tab w:val="left" w:pos="3960"/>
          <w:tab w:val="left" w:pos="9000"/>
        </w:tabs>
        <w:ind w:left="3960" w:hanging="3960"/>
        <w:rPr>
          <w:lang w:val="es-ES"/>
        </w:rPr>
      </w:pPr>
    </w:p>
    <w:p w14:paraId="319AEE01"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1FA95742" w14:textId="77777777" w:rsidR="0046348E" w:rsidRPr="008E0274" w:rsidRDefault="0046348E" w:rsidP="0046348E">
      <w:pPr>
        <w:tabs>
          <w:tab w:val="right" w:pos="3240"/>
          <w:tab w:val="left" w:pos="3600"/>
          <w:tab w:val="left" w:pos="9000"/>
        </w:tabs>
        <w:rPr>
          <w:lang w:val="es-ES"/>
        </w:rPr>
      </w:pPr>
      <w:r w:rsidRPr="008E0274">
        <w:rPr>
          <w:lang w:val="es-ES"/>
        </w:rPr>
        <w:tab/>
        <w:t>Número Préstamo/Crédito:</w:t>
      </w:r>
      <w:r w:rsidRPr="008E0274">
        <w:rPr>
          <w:lang w:val="es-ES"/>
        </w:rPr>
        <w:tab/>
      </w:r>
      <w:r w:rsidRPr="008E0274">
        <w:rPr>
          <w:rStyle w:val="preparersnote"/>
          <w:b w:val="0"/>
          <w:bCs/>
          <w:lang w:val="es-ES"/>
        </w:rPr>
        <w:t xml:space="preserve">[ indicar: </w:t>
      </w:r>
      <w:r w:rsidRPr="008E0274">
        <w:rPr>
          <w:rStyle w:val="preparersnote"/>
          <w:lang w:val="es-ES"/>
        </w:rPr>
        <w:t>número de préstamo o crédito del LAL </w:t>
      </w:r>
      <w:r w:rsidRPr="008E0274">
        <w:rPr>
          <w:rStyle w:val="preparersnote"/>
          <w:b w:val="0"/>
          <w:bCs/>
          <w:lang w:val="es-ES"/>
        </w:rPr>
        <w:t>]</w:t>
      </w:r>
    </w:p>
    <w:p w14:paraId="3E854FF9"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 LAL </w:t>
      </w:r>
      <w:r w:rsidRPr="008E0274">
        <w:rPr>
          <w:rStyle w:val="preparersnote"/>
          <w:b w:val="0"/>
          <w:bCs/>
          <w:lang w:val="es-ES"/>
        </w:rPr>
        <w:t>]</w:t>
      </w:r>
    </w:p>
    <w:p w14:paraId="1B59EADC" w14:textId="77777777" w:rsidR="0046348E" w:rsidRPr="008E0274" w:rsidRDefault="0046348E" w:rsidP="0046348E">
      <w:pPr>
        <w:tabs>
          <w:tab w:val="right" w:pos="3240"/>
          <w:tab w:val="left" w:pos="3600"/>
          <w:tab w:val="left" w:pos="9000"/>
        </w:tabs>
        <w:ind w:left="3600" w:hanging="3600"/>
        <w:rPr>
          <w:b/>
          <w:bCs/>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 Contrato </w:t>
      </w:r>
      <w:r w:rsidRPr="008E0274">
        <w:rPr>
          <w:rStyle w:val="preparersnote"/>
          <w:b w:val="0"/>
          <w:bCs/>
          <w:lang w:val="es-ES"/>
        </w:rPr>
        <w:t>]</w:t>
      </w:r>
    </w:p>
    <w:p w14:paraId="6393C6DF" w14:textId="77777777" w:rsidR="0046348E" w:rsidRPr="008E0274" w:rsidRDefault="0046348E" w:rsidP="0046348E">
      <w:pPr>
        <w:rPr>
          <w:lang w:val="es-ES"/>
        </w:rPr>
      </w:pPr>
    </w:p>
    <w:p w14:paraId="374147C2" w14:textId="77777777" w:rsidR="0046348E" w:rsidRPr="008E0274" w:rsidRDefault="0046348E" w:rsidP="0046348E">
      <w:pPr>
        <w:rPr>
          <w:lang w:val="es-ES"/>
        </w:rPr>
      </w:pPr>
      <w:r w:rsidRPr="008E0274">
        <w:rPr>
          <w:lang w:val="es-ES"/>
        </w:rPr>
        <w:t>CONTENIDO</w:t>
      </w:r>
    </w:p>
    <w:p w14:paraId="5E6AA2C9" w14:textId="77777777" w:rsidR="0046348E" w:rsidRPr="008E0274" w:rsidRDefault="0046348E" w:rsidP="0046348E">
      <w:pPr>
        <w:rPr>
          <w:lang w:val="es-ES"/>
        </w:rPr>
      </w:pPr>
      <w:r w:rsidRPr="008E0274">
        <w:rPr>
          <w:lang w:val="es-ES"/>
        </w:rPr>
        <w:t>Generalidades</w:t>
      </w:r>
    </w:p>
    <w:p w14:paraId="3BF3D389" w14:textId="77777777" w:rsidR="0046348E" w:rsidRPr="008E0274" w:rsidRDefault="0046348E" w:rsidP="0046348E">
      <w:pPr>
        <w:rPr>
          <w:lang w:val="es-ES"/>
        </w:rPr>
      </w:pPr>
      <w:r w:rsidRPr="008E0274">
        <w:rPr>
          <w:lang w:val="es-ES"/>
        </w:rPr>
        <w:t xml:space="preserve">Registro de órdenes de modificación </w:t>
      </w:r>
    </w:p>
    <w:p w14:paraId="1406F26F" w14:textId="77777777" w:rsidR="0046348E" w:rsidRPr="008E0274" w:rsidRDefault="0046348E" w:rsidP="0046348E">
      <w:pPr>
        <w:rPr>
          <w:lang w:val="es-ES"/>
        </w:rPr>
      </w:pPr>
      <w:r w:rsidRPr="008E0274">
        <w:rPr>
          <w:lang w:val="es-ES"/>
        </w:rPr>
        <w:t>Referencias a las modificaciones</w:t>
      </w:r>
    </w:p>
    <w:p w14:paraId="698F409F" w14:textId="77777777" w:rsidR="0046348E" w:rsidRPr="008E0274" w:rsidRDefault="0046348E" w:rsidP="0046348E">
      <w:pPr>
        <w:rPr>
          <w:lang w:val="es-ES"/>
        </w:rPr>
      </w:pPr>
    </w:p>
    <w:p w14:paraId="37AF0BB9" w14:textId="77777777" w:rsidR="0046348E" w:rsidRPr="008E0274" w:rsidRDefault="0046348E" w:rsidP="0046348E">
      <w:pPr>
        <w:rPr>
          <w:lang w:val="es-ES"/>
        </w:rPr>
      </w:pPr>
      <w:r w:rsidRPr="008E0274">
        <w:rPr>
          <w:lang w:val="es-ES"/>
        </w:rPr>
        <w:t>ANEXOS</w:t>
      </w:r>
    </w:p>
    <w:p w14:paraId="51618AA1" w14:textId="77777777" w:rsidR="0046348E" w:rsidRPr="008E0274" w:rsidRDefault="0046348E" w:rsidP="0046348E">
      <w:pPr>
        <w:ind w:left="720" w:hanging="720"/>
        <w:rPr>
          <w:lang w:val="es-ES"/>
        </w:rPr>
      </w:pPr>
      <w:r w:rsidRPr="008E0274">
        <w:rPr>
          <w:lang w:val="es-ES"/>
        </w:rPr>
        <w:t>8.1</w:t>
      </w:r>
      <w:r w:rsidRPr="008E0274">
        <w:rPr>
          <w:lang w:val="es-ES"/>
        </w:rPr>
        <w:tab/>
        <w:t xml:space="preserve">Formulario de solicitud de propuesta de modificación </w:t>
      </w:r>
    </w:p>
    <w:p w14:paraId="261014D6" w14:textId="77777777" w:rsidR="0046348E" w:rsidRPr="008E0274" w:rsidRDefault="0046348E" w:rsidP="004B0727">
      <w:pPr>
        <w:numPr>
          <w:ilvl w:val="1"/>
          <w:numId w:val="66"/>
        </w:numPr>
        <w:suppressAutoHyphens/>
        <w:spacing w:after="120"/>
        <w:rPr>
          <w:lang w:val="es-ES"/>
        </w:rPr>
      </w:pPr>
      <w:r w:rsidRPr="008E0274">
        <w:rPr>
          <w:lang w:val="es-ES"/>
        </w:rPr>
        <w:t xml:space="preserve">Formulario de propuesta estimada de preparación de modificación </w:t>
      </w:r>
    </w:p>
    <w:p w14:paraId="51FC211F" w14:textId="77777777" w:rsidR="0046348E" w:rsidRPr="008E0274" w:rsidRDefault="0046348E" w:rsidP="004B0727">
      <w:pPr>
        <w:numPr>
          <w:ilvl w:val="1"/>
          <w:numId w:val="66"/>
        </w:numPr>
        <w:suppressAutoHyphens/>
        <w:spacing w:after="120"/>
        <w:rPr>
          <w:lang w:val="es-ES"/>
        </w:rPr>
      </w:pPr>
      <w:r w:rsidRPr="008E0274">
        <w:rPr>
          <w:lang w:val="es-ES"/>
        </w:rPr>
        <w:t>Formulario de aceptación del estimado de costo de Propuesta de Modificación.</w:t>
      </w:r>
    </w:p>
    <w:p w14:paraId="508F71C3" w14:textId="77777777" w:rsidR="0046348E" w:rsidRPr="008E0274" w:rsidRDefault="0046348E" w:rsidP="004B0727">
      <w:pPr>
        <w:numPr>
          <w:ilvl w:val="1"/>
          <w:numId w:val="66"/>
        </w:numPr>
        <w:suppressAutoHyphens/>
        <w:spacing w:after="120"/>
        <w:rPr>
          <w:lang w:val="es-ES"/>
        </w:rPr>
      </w:pPr>
      <w:r w:rsidRPr="008E0274">
        <w:rPr>
          <w:lang w:val="es-ES"/>
        </w:rPr>
        <w:t>Formulario de propuesta de modificación</w:t>
      </w:r>
    </w:p>
    <w:p w14:paraId="2A0C14F7" w14:textId="77777777" w:rsidR="0046348E" w:rsidRPr="008E0274" w:rsidRDefault="0046348E" w:rsidP="004B0727">
      <w:pPr>
        <w:numPr>
          <w:ilvl w:val="1"/>
          <w:numId w:val="66"/>
        </w:numPr>
        <w:suppressAutoHyphens/>
        <w:spacing w:after="120"/>
        <w:rPr>
          <w:lang w:val="es-ES"/>
        </w:rPr>
      </w:pPr>
      <w:r w:rsidRPr="008E0274">
        <w:rPr>
          <w:lang w:val="es-ES"/>
        </w:rPr>
        <w:t>Formulario de orden de modificación</w:t>
      </w:r>
    </w:p>
    <w:p w14:paraId="2C8D1A61" w14:textId="77777777" w:rsidR="0046348E" w:rsidRPr="008E0274" w:rsidRDefault="0046348E" w:rsidP="0046348E">
      <w:pPr>
        <w:ind w:left="720" w:hanging="720"/>
        <w:rPr>
          <w:lang w:val="es-ES"/>
        </w:rPr>
      </w:pPr>
      <w:r w:rsidRPr="008E0274">
        <w:rPr>
          <w:lang w:val="es-ES"/>
        </w:rPr>
        <w:t>8.6</w:t>
      </w:r>
      <w:r w:rsidRPr="008E0274">
        <w:rPr>
          <w:lang w:val="es-ES"/>
        </w:rPr>
        <w:tab/>
        <w:t>Formulario de solicitud de orden de modificación</w:t>
      </w:r>
    </w:p>
    <w:p w14:paraId="3C39BC20" w14:textId="77777777" w:rsidR="0046348E" w:rsidRPr="008E0274" w:rsidRDefault="0046348E" w:rsidP="0046348E">
      <w:pPr>
        <w:rPr>
          <w:lang w:val="es-ES"/>
        </w:rPr>
      </w:pPr>
    </w:p>
    <w:p w14:paraId="0DF2FD02" w14:textId="77777777" w:rsidR="0046348E" w:rsidRPr="008E0274" w:rsidRDefault="0046348E" w:rsidP="0046348E">
      <w:pPr>
        <w:ind w:left="547" w:hanging="547"/>
        <w:rPr>
          <w:lang w:val="es-ES"/>
        </w:rPr>
      </w:pPr>
      <w:r w:rsidRPr="008E0274">
        <w:rPr>
          <w:lang w:val="es-ES"/>
        </w:rPr>
        <w:br w:type="page"/>
        <w:t>General</w:t>
      </w:r>
    </w:p>
    <w:p w14:paraId="3DE0DFFD" w14:textId="77777777" w:rsidR="0046348E" w:rsidRPr="008E0274" w:rsidRDefault="0046348E" w:rsidP="0046348E">
      <w:pPr>
        <w:ind w:left="540"/>
        <w:rPr>
          <w:spacing w:val="-3"/>
          <w:lang w:val="es-ES"/>
        </w:rPr>
      </w:pPr>
      <w:r w:rsidRPr="008E0274">
        <w:rPr>
          <w:spacing w:val="-3"/>
          <w:lang w:val="es-ES"/>
        </w:rPr>
        <w:t>En esta sección se presentan procedimientos y formularios tipo para efectuar modificaciones en el Sistema durante la ejecución del Contrato de conformidad con la cláusula 39 de las CGC  (Modificaciones al Sistema) del Contrato.</w:t>
      </w:r>
    </w:p>
    <w:p w14:paraId="76FDB177" w14:textId="77777777" w:rsidR="0046348E" w:rsidRPr="008E0274" w:rsidRDefault="0046348E" w:rsidP="0046348E">
      <w:pPr>
        <w:ind w:left="540"/>
        <w:rPr>
          <w:lang w:val="es-ES"/>
        </w:rPr>
      </w:pPr>
    </w:p>
    <w:p w14:paraId="7D8E2A26" w14:textId="77777777" w:rsidR="0046348E" w:rsidRPr="008E0274" w:rsidRDefault="0046348E" w:rsidP="0046348E">
      <w:pPr>
        <w:ind w:left="547" w:hanging="547"/>
        <w:rPr>
          <w:spacing w:val="-3"/>
          <w:lang w:val="es-ES"/>
        </w:rPr>
      </w:pPr>
      <w:r w:rsidRPr="008E0274">
        <w:rPr>
          <w:spacing w:val="-3"/>
          <w:lang w:val="es-ES"/>
        </w:rPr>
        <w:t>Registro de las órdenes de modificación</w:t>
      </w:r>
    </w:p>
    <w:p w14:paraId="51F3E0D3" w14:textId="77777777" w:rsidR="0046348E" w:rsidRPr="008E0274" w:rsidRDefault="0046348E" w:rsidP="0046348E">
      <w:pPr>
        <w:ind w:left="547" w:hanging="547"/>
        <w:rPr>
          <w:lang w:val="es-ES"/>
        </w:rPr>
      </w:pPr>
      <w:r w:rsidRPr="008E0274">
        <w:rPr>
          <w:lang w:val="es-ES"/>
        </w:rPr>
        <w:tab/>
      </w:r>
      <w:r w:rsidRPr="008E0274">
        <w:rPr>
          <w:spacing w:val="-3"/>
          <w:lang w:val="es-ES"/>
        </w:rPr>
        <w:t xml:space="preserve">El Proveedor mantendrá actualizado un Registro de las órdenes de modificación, en el cual indicará la  situación actual de las propuestas de modificación y de las órdenes de modificación autorizadas o pendientes.  Las modificaciones se anotarán regularmente en el registro de las órdenes de modificación para asegurar que el registro se mantenga actualizado. </w:t>
      </w:r>
      <w:r w:rsidRPr="008E0274">
        <w:rPr>
          <w:lang w:val="es-ES"/>
        </w:rPr>
        <w:t>El Proveedor adjuntará al informe mensual  de avance que presente al Comprador una copia del Registro de órdenes de modificación actualizado.</w:t>
      </w:r>
    </w:p>
    <w:p w14:paraId="1404E395" w14:textId="77777777" w:rsidR="0046348E" w:rsidRPr="008E0274" w:rsidRDefault="0046348E" w:rsidP="0046348E">
      <w:pPr>
        <w:ind w:left="547" w:hanging="547"/>
        <w:rPr>
          <w:lang w:val="es-ES"/>
        </w:rPr>
      </w:pPr>
    </w:p>
    <w:p w14:paraId="1A9B984F" w14:textId="77777777" w:rsidR="0046348E" w:rsidRPr="008E0274" w:rsidRDefault="0046348E" w:rsidP="0046348E">
      <w:pPr>
        <w:ind w:left="547" w:hanging="547"/>
        <w:rPr>
          <w:lang w:val="es-ES"/>
        </w:rPr>
      </w:pPr>
      <w:r w:rsidRPr="008E0274">
        <w:rPr>
          <w:lang w:val="es-ES"/>
        </w:rPr>
        <w:t>Referencias a las modificaciones</w:t>
      </w:r>
    </w:p>
    <w:p w14:paraId="5E2EC59F" w14:textId="77777777" w:rsidR="0046348E" w:rsidRPr="008E0274" w:rsidRDefault="0046348E" w:rsidP="0046348E">
      <w:pPr>
        <w:ind w:left="1440" w:hanging="900"/>
        <w:rPr>
          <w:lang w:val="es-ES"/>
        </w:rPr>
      </w:pPr>
      <w:r w:rsidRPr="008E0274">
        <w:rPr>
          <w:lang w:val="es-ES"/>
        </w:rPr>
        <w:t>1)</w:t>
      </w:r>
      <w:r w:rsidRPr="008E0274">
        <w:rPr>
          <w:lang w:val="es-ES"/>
        </w:rPr>
        <w:tab/>
        <w:t>A las propuestas de solicitud de modificación se les asignarán los números de serie CR</w:t>
      </w:r>
      <w:r w:rsidRPr="008E0274">
        <w:rPr>
          <w:lang w:val="es-ES"/>
        </w:rPr>
        <w:noBreakHyphen/>
        <w:t>X</w:t>
      </w:r>
      <w:r w:rsidRPr="008E0274">
        <w:rPr>
          <w:lang w:val="es-ES"/>
        </w:rPr>
        <w:noBreakHyphen/>
        <w:t>nnn.</w:t>
      </w:r>
    </w:p>
    <w:p w14:paraId="43604412" w14:textId="77777777" w:rsidR="0046348E" w:rsidRPr="008E0274" w:rsidRDefault="0046348E" w:rsidP="0046348E">
      <w:pPr>
        <w:pStyle w:val="SCCRefSuba"/>
        <w:tabs>
          <w:tab w:val="clear" w:pos="1440"/>
          <w:tab w:val="clear" w:pos="8640"/>
        </w:tabs>
        <w:suppressAutoHyphens/>
        <w:spacing w:before="0"/>
        <w:rPr>
          <w:lang w:val="es-ES"/>
        </w:rPr>
      </w:pPr>
      <w:r w:rsidRPr="008E0274">
        <w:rPr>
          <w:lang w:val="es-ES"/>
        </w:rPr>
        <w:t>2)</w:t>
      </w:r>
      <w:r w:rsidRPr="008E0274">
        <w:rPr>
          <w:lang w:val="es-ES"/>
        </w:rPr>
        <w:tab/>
        <w:t>A las propuestas de cálculos de modificación se les asignarán los números de serie CN</w:t>
      </w:r>
      <w:r w:rsidRPr="008E0274">
        <w:rPr>
          <w:lang w:val="es-ES"/>
        </w:rPr>
        <w:noBreakHyphen/>
        <w:t>X</w:t>
      </w:r>
      <w:r w:rsidRPr="008E0274">
        <w:rPr>
          <w:lang w:val="es-ES"/>
        </w:rPr>
        <w:noBreakHyphen/>
        <w:t>nnn.</w:t>
      </w:r>
    </w:p>
    <w:p w14:paraId="5F20422D" w14:textId="77777777" w:rsidR="0046348E" w:rsidRPr="008E0274" w:rsidRDefault="0046348E" w:rsidP="0046348E">
      <w:pPr>
        <w:pStyle w:val="SCCRefSuba"/>
        <w:tabs>
          <w:tab w:val="clear" w:pos="1440"/>
          <w:tab w:val="clear" w:pos="8640"/>
        </w:tabs>
        <w:suppressAutoHyphens/>
        <w:spacing w:before="0"/>
        <w:rPr>
          <w:lang w:val="es-ES"/>
        </w:rPr>
      </w:pPr>
      <w:r w:rsidRPr="008E0274">
        <w:rPr>
          <w:lang w:val="es-ES"/>
        </w:rPr>
        <w:t>3)</w:t>
      </w:r>
      <w:r w:rsidRPr="008E0274">
        <w:rPr>
          <w:lang w:val="es-ES"/>
        </w:rPr>
        <w:tab/>
        <w:t>A las aceptaciones de cálculos se les asignarán los números de serie CA</w:t>
      </w:r>
      <w:r w:rsidRPr="008E0274">
        <w:rPr>
          <w:lang w:val="es-ES"/>
        </w:rPr>
        <w:noBreakHyphen/>
        <w:t>X</w:t>
      </w:r>
      <w:r w:rsidRPr="008E0274">
        <w:rPr>
          <w:lang w:val="es-ES"/>
        </w:rPr>
        <w:noBreakHyphen/>
        <w:t>nnn.</w:t>
      </w:r>
    </w:p>
    <w:p w14:paraId="739797CE" w14:textId="77777777" w:rsidR="0046348E" w:rsidRPr="008E0274" w:rsidRDefault="0046348E" w:rsidP="0046348E">
      <w:pPr>
        <w:pStyle w:val="SCCRefSuba"/>
        <w:tabs>
          <w:tab w:val="clear" w:pos="1440"/>
          <w:tab w:val="clear" w:pos="8640"/>
        </w:tabs>
        <w:suppressAutoHyphens/>
        <w:spacing w:before="0"/>
        <w:rPr>
          <w:lang w:val="es-ES"/>
        </w:rPr>
      </w:pPr>
      <w:r w:rsidRPr="008E0274">
        <w:rPr>
          <w:lang w:val="es-ES"/>
        </w:rPr>
        <w:t>4)</w:t>
      </w:r>
      <w:r w:rsidRPr="008E0274">
        <w:rPr>
          <w:lang w:val="es-ES"/>
        </w:rPr>
        <w:tab/>
        <w:t>A las propuestas de modificación se les asignarán los números de serie CP</w:t>
      </w:r>
      <w:r w:rsidRPr="008E0274">
        <w:rPr>
          <w:lang w:val="es-ES"/>
        </w:rPr>
        <w:noBreakHyphen/>
        <w:t>X</w:t>
      </w:r>
      <w:r w:rsidRPr="008E0274">
        <w:rPr>
          <w:lang w:val="es-ES"/>
        </w:rPr>
        <w:noBreakHyphen/>
        <w:t>nnn.</w:t>
      </w:r>
    </w:p>
    <w:p w14:paraId="19A7A36A" w14:textId="77777777" w:rsidR="0046348E" w:rsidRPr="008E0274" w:rsidRDefault="0046348E" w:rsidP="0046348E">
      <w:pPr>
        <w:pStyle w:val="SCCRefSuba"/>
        <w:tabs>
          <w:tab w:val="clear" w:pos="1440"/>
          <w:tab w:val="clear" w:pos="8640"/>
        </w:tabs>
        <w:suppressAutoHyphens/>
        <w:spacing w:before="0"/>
        <w:rPr>
          <w:lang w:val="es-ES"/>
        </w:rPr>
      </w:pPr>
      <w:r w:rsidRPr="008E0274">
        <w:rPr>
          <w:lang w:val="es-ES"/>
        </w:rPr>
        <w:t>5)</w:t>
      </w:r>
      <w:r w:rsidRPr="008E0274">
        <w:rPr>
          <w:lang w:val="es-ES"/>
        </w:rPr>
        <w:tab/>
        <w:t>A las órdenes de modificación se les asignarán los números de serie CO</w:t>
      </w:r>
      <w:r w:rsidRPr="008E0274">
        <w:rPr>
          <w:lang w:val="es-ES"/>
        </w:rPr>
        <w:noBreakHyphen/>
        <w:t>X</w:t>
      </w:r>
      <w:r w:rsidRPr="008E0274">
        <w:rPr>
          <w:lang w:val="es-ES"/>
        </w:rPr>
        <w:noBreakHyphen/>
        <w:t>nnn.</w:t>
      </w:r>
    </w:p>
    <w:p w14:paraId="4F34CA6F" w14:textId="77777777" w:rsidR="0046348E" w:rsidRPr="008E0274" w:rsidRDefault="0046348E" w:rsidP="0046348E">
      <w:pPr>
        <w:tabs>
          <w:tab w:val="left" w:pos="1260"/>
        </w:tabs>
        <w:ind w:left="1800" w:hanging="1260"/>
        <w:rPr>
          <w:lang w:val="es-ES"/>
        </w:rPr>
      </w:pPr>
    </w:p>
    <w:p w14:paraId="3746F59E" w14:textId="77777777" w:rsidR="0046348E" w:rsidRPr="008E0274" w:rsidRDefault="0046348E" w:rsidP="0046348E">
      <w:pPr>
        <w:tabs>
          <w:tab w:val="left" w:pos="1260"/>
        </w:tabs>
        <w:ind w:left="1800" w:hanging="1260"/>
        <w:rPr>
          <w:lang w:val="es-ES"/>
        </w:rPr>
      </w:pPr>
    </w:p>
    <w:p w14:paraId="38497A74" w14:textId="77777777" w:rsidR="0046348E" w:rsidRPr="008E0274" w:rsidRDefault="0046348E" w:rsidP="0046348E">
      <w:pPr>
        <w:tabs>
          <w:tab w:val="left" w:pos="1260"/>
        </w:tabs>
        <w:ind w:left="1800" w:hanging="1260"/>
        <w:rPr>
          <w:sz w:val="22"/>
          <w:szCs w:val="22"/>
          <w:lang w:val="es-ES"/>
        </w:rPr>
      </w:pPr>
      <w:r w:rsidRPr="008E0274">
        <w:rPr>
          <w:sz w:val="22"/>
          <w:szCs w:val="22"/>
          <w:lang w:val="es-ES"/>
        </w:rPr>
        <w:t>Nota:</w:t>
      </w:r>
      <w:r w:rsidRPr="008E0274">
        <w:rPr>
          <w:sz w:val="22"/>
          <w:szCs w:val="22"/>
          <w:lang w:val="es-ES"/>
        </w:rPr>
        <w:tab/>
        <w:t>a)</w:t>
      </w:r>
      <w:r w:rsidRPr="008E0274">
        <w:rPr>
          <w:sz w:val="22"/>
          <w:szCs w:val="22"/>
          <w:lang w:val="es-ES"/>
        </w:rPr>
        <w:tab/>
        <w:t>Las solicitudes para presentar una propuesta de modificación provenientes de la oficina principal del Comprador y de los representantes del Comprador en el sitio de la instalación deberán llevar las siguientes referencias, respectivamente:</w:t>
      </w:r>
    </w:p>
    <w:p w14:paraId="75EB75A0" w14:textId="77777777" w:rsidR="0046348E" w:rsidRPr="008E0274" w:rsidRDefault="0046348E" w:rsidP="0046348E">
      <w:pPr>
        <w:tabs>
          <w:tab w:val="left" w:pos="1260"/>
        </w:tabs>
        <w:ind w:left="1800" w:hanging="1260"/>
        <w:rPr>
          <w:sz w:val="22"/>
          <w:szCs w:val="22"/>
          <w:lang w:val="es-ES"/>
        </w:rPr>
      </w:pPr>
      <w:r w:rsidRPr="008E0274">
        <w:rPr>
          <w:sz w:val="22"/>
          <w:szCs w:val="22"/>
          <w:lang w:val="es-ES"/>
        </w:rPr>
        <w:tab/>
      </w:r>
      <w:r w:rsidRPr="008E0274">
        <w:rPr>
          <w:sz w:val="22"/>
          <w:szCs w:val="22"/>
          <w:lang w:val="es-ES"/>
        </w:rPr>
        <w:tab/>
        <w:t xml:space="preserve">Oficina principal </w:t>
      </w:r>
      <w:r w:rsidRPr="008E0274">
        <w:rPr>
          <w:sz w:val="22"/>
          <w:szCs w:val="22"/>
          <w:lang w:val="es-ES"/>
        </w:rPr>
        <w:tab/>
      </w:r>
      <w:r w:rsidRPr="008E0274">
        <w:rPr>
          <w:sz w:val="22"/>
          <w:szCs w:val="22"/>
          <w:lang w:val="es-ES"/>
        </w:rPr>
        <w:tab/>
      </w:r>
      <w:r w:rsidRPr="008E0274">
        <w:rPr>
          <w:sz w:val="22"/>
          <w:szCs w:val="22"/>
          <w:lang w:val="es-ES"/>
        </w:rPr>
        <w:tab/>
        <w:t>CR-H-nnn</w:t>
      </w:r>
    </w:p>
    <w:p w14:paraId="650C71E2" w14:textId="77777777" w:rsidR="0046348E" w:rsidRPr="008E0274" w:rsidRDefault="0046348E" w:rsidP="0046348E">
      <w:pPr>
        <w:tabs>
          <w:tab w:val="left" w:pos="1260"/>
        </w:tabs>
        <w:ind w:left="1800" w:hanging="1260"/>
        <w:rPr>
          <w:sz w:val="22"/>
          <w:szCs w:val="22"/>
          <w:lang w:val="es-ES"/>
        </w:rPr>
      </w:pPr>
      <w:r w:rsidRPr="008E0274">
        <w:rPr>
          <w:sz w:val="22"/>
          <w:szCs w:val="22"/>
          <w:lang w:val="es-ES"/>
        </w:rPr>
        <w:tab/>
      </w:r>
      <w:r w:rsidRPr="008E0274">
        <w:rPr>
          <w:sz w:val="22"/>
          <w:szCs w:val="22"/>
          <w:lang w:val="es-ES"/>
        </w:rPr>
        <w:tab/>
        <w:t>Sitio de las instalación</w:t>
      </w:r>
      <w:r w:rsidRPr="008E0274">
        <w:rPr>
          <w:sz w:val="22"/>
          <w:szCs w:val="22"/>
          <w:lang w:val="es-ES"/>
        </w:rPr>
        <w:tab/>
      </w:r>
      <w:r w:rsidRPr="008E0274">
        <w:rPr>
          <w:sz w:val="22"/>
          <w:szCs w:val="22"/>
          <w:lang w:val="es-ES"/>
        </w:rPr>
        <w:tab/>
        <w:t>CR-S-nnn</w:t>
      </w:r>
    </w:p>
    <w:p w14:paraId="2979E78F" w14:textId="77777777" w:rsidR="0046348E" w:rsidRPr="008E0274" w:rsidRDefault="0046348E" w:rsidP="0046348E">
      <w:pPr>
        <w:tabs>
          <w:tab w:val="left" w:pos="1260"/>
        </w:tabs>
        <w:ind w:left="1800" w:hanging="1800"/>
        <w:rPr>
          <w:sz w:val="22"/>
          <w:szCs w:val="22"/>
          <w:lang w:val="es-ES"/>
        </w:rPr>
      </w:pPr>
      <w:r w:rsidRPr="008E0274">
        <w:rPr>
          <w:sz w:val="22"/>
          <w:szCs w:val="22"/>
          <w:lang w:val="es-ES"/>
        </w:rPr>
        <w:tab/>
        <w:t>b)</w:t>
      </w:r>
      <w:r w:rsidRPr="008E0274">
        <w:rPr>
          <w:sz w:val="22"/>
          <w:szCs w:val="22"/>
          <w:lang w:val="es-ES"/>
        </w:rPr>
        <w:tab/>
        <w:t>El número “nnn” que se asigne a una modificación deberá ser el mismo en la solicitud para presentar una propuesta de modificación, la propuesta estimada de preparación de modificación, la aceptación del cálculo, la propuesta de modificación y la orden de modificación.</w:t>
      </w:r>
    </w:p>
    <w:p w14:paraId="44B52779" w14:textId="77777777" w:rsidR="0046348E" w:rsidRPr="008E0274" w:rsidRDefault="0046348E" w:rsidP="0046348E">
      <w:pPr>
        <w:pStyle w:val="Head82"/>
        <w:rPr>
          <w:lang w:val="es-ES"/>
        </w:rPr>
      </w:pPr>
      <w:r w:rsidRPr="008E0274">
        <w:rPr>
          <w:rFonts w:ascii="Times New Roman" w:hAnsi="Times New Roman"/>
          <w:lang w:val="es-ES"/>
        </w:rPr>
        <w:br w:type="page"/>
      </w:r>
      <w:bookmarkStart w:id="633" w:name="_Toc521497279"/>
      <w:bookmarkStart w:id="634" w:name="_Toc107661002"/>
      <w:r w:rsidRPr="008E0274">
        <w:rPr>
          <w:lang w:val="es-ES"/>
        </w:rPr>
        <w:t>8.1</w:t>
      </w:r>
      <w:r w:rsidRPr="008E0274">
        <w:rPr>
          <w:lang w:val="es-ES"/>
        </w:rPr>
        <w:tab/>
        <w:t xml:space="preserve">Formulario de Solicitud de Propuesta de </w:t>
      </w:r>
      <w:bookmarkEnd w:id="633"/>
      <w:r w:rsidRPr="008E0274">
        <w:rPr>
          <w:lang w:val="es-ES"/>
        </w:rPr>
        <w:t>Modificación</w:t>
      </w:r>
      <w:bookmarkEnd w:id="634"/>
    </w:p>
    <w:p w14:paraId="74B83494" w14:textId="77777777" w:rsidR="0046348E" w:rsidRPr="008E0274" w:rsidRDefault="0046348E" w:rsidP="0046348E">
      <w:pPr>
        <w:jc w:val="center"/>
        <w:rPr>
          <w:lang w:val="es-ES"/>
        </w:rPr>
      </w:pPr>
      <w:r w:rsidRPr="008E0274">
        <w:rPr>
          <w:lang w:val="es-ES"/>
        </w:rPr>
        <w:t>(Membrete del Comprador)</w:t>
      </w:r>
    </w:p>
    <w:p w14:paraId="59C619FC" w14:textId="77777777" w:rsidR="0046348E" w:rsidRPr="008E0274" w:rsidRDefault="0046348E" w:rsidP="0046348E">
      <w:pPr>
        <w:pStyle w:val="EndnoteText"/>
        <w:rPr>
          <w:lang w:val="es-ES"/>
        </w:rPr>
      </w:pPr>
    </w:p>
    <w:p w14:paraId="1FDFBB14"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6518C2A2" w14:textId="77777777" w:rsidR="0046348E" w:rsidRPr="008E0274" w:rsidRDefault="0046348E" w:rsidP="0046348E">
      <w:pPr>
        <w:tabs>
          <w:tab w:val="right" w:pos="3240"/>
          <w:tab w:val="left" w:pos="3600"/>
          <w:tab w:val="left" w:pos="9000"/>
        </w:tabs>
        <w:rPr>
          <w:lang w:val="es-ES"/>
        </w:rPr>
      </w:pPr>
      <w:r w:rsidRPr="008E0274">
        <w:rPr>
          <w:lang w:val="es-ES"/>
        </w:rPr>
        <w:tab/>
        <w:t>Número de Préstamo/Crédito:</w:t>
      </w:r>
      <w:r w:rsidRPr="008E0274">
        <w:rPr>
          <w:lang w:val="es-ES"/>
        </w:rPr>
        <w:tab/>
      </w:r>
      <w:r w:rsidRPr="008E0274">
        <w:rPr>
          <w:rStyle w:val="preparersnote"/>
          <w:b w:val="0"/>
          <w:bCs/>
          <w:lang w:val="es-ES"/>
        </w:rPr>
        <w:t>[ indicar:</w:t>
      </w:r>
      <w:r w:rsidRPr="008E0274">
        <w:rPr>
          <w:rStyle w:val="preparersnote"/>
          <w:lang w:val="es-ES"/>
        </w:rPr>
        <w:t xml:space="preserve"> número del préstamo/crédito del LAL</w:t>
      </w:r>
      <w:r w:rsidRPr="008E0274">
        <w:rPr>
          <w:rStyle w:val="preparersnote"/>
          <w:b w:val="0"/>
          <w:bCs/>
          <w:lang w:val="es-ES"/>
        </w:rPr>
        <w:t>]</w:t>
      </w:r>
    </w:p>
    <w:p w14:paraId="01EFAEED"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o número del LAL </w:t>
      </w:r>
      <w:r w:rsidRPr="008E0274">
        <w:rPr>
          <w:rStyle w:val="preparersnote"/>
          <w:b w:val="0"/>
          <w:bCs/>
          <w:lang w:val="es-ES"/>
        </w:rPr>
        <w:t>]</w:t>
      </w:r>
    </w:p>
    <w:p w14:paraId="6316670E" w14:textId="77777777" w:rsidR="0046348E" w:rsidRPr="008E0274" w:rsidRDefault="0046348E" w:rsidP="0046348E">
      <w:pPr>
        <w:tabs>
          <w:tab w:val="right" w:pos="3240"/>
          <w:tab w:val="left" w:pos="3600"/>
          <w:tab w:val="left" w:pos="9000"/>
        </w:tabs>
        <w:ind w:left="3600" w:hanging="3600"/>
        <w:rPr>
          <w:b/>
          <w:bCs/>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o número del Contrato </w:t>
      </w:r>
      <w:r w:rsidRPr="008E0274">
        <w:rPr>
          <w:rStyle w:val="preparersnote"/>
          <w:b w:val="0"/>
          <w:bCs/>
          <w:lang w:val="es-ES"/>
        </w:rPr>
        <w:t>]</w:t>
      </w:r>
    </w:p>
    <w:p w14:paraId="6D7C5D53" w14:textId="77777777" w:rsidR="0046348E" w:rsidRPr="008E0274" w:rsidRDefault="0046348E" w:rsidP="0046348E">
      <w:pPr>
        <w:rPr>
          <w:lang w:val="es-ES"/>
        </w:rPr>
      </w:pPr>
    </w:p>
    <w:p w14:paraId="571536CE"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Proveedor </w:t>
      </w:r>
      <w:r w:rsidRPr="008E0274">
        <w:rPr>
          <w:rStyle w:val="preparersnote"/>
          <w:b w:val="0"/>
          <w:bCs/>
          <w:lang w:val="es-ES"/>
        </w:rPr>
        <w:t>]</w:t>
      </w:r>
    </w:p>
    <w:p w14:paraId="63E46E33" w14:textId="77777777" w:rsidR="0046348E" w:rsidRPr="008E0274" w:rsidRDefault="0046348E" w:rsidP="0046348E">
      <w:pPr>
        <w:rPr>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4D6493E9" w14:textId="77777777" w:rsidR="0046348E" w:rsidRPr="008E0274" w:rsidRDefault="0046348E" w:rsidP="0046348E">
      <w:pPr>
        <w:rPr>
          <w:lang w:val="es-ES"/>
        </w:rPr>
      </w:pPr>
    </w:p>
    <w:p w14:paraId="268B3560" w14:textId="77777777" w:rsidR="0046348E" w:rsidRPr="008E0274" w:rsidRDefault="0046348E" w:rsidP="0046348E">
      <w:pPr>
        <w:rPr>
          <w:lang w:val="es-ES"/>
        </w:rPr>
      </w:pPr>
      <w:r w:rsidRPr="008E0274">
        <w:rPr>
          <w:lang w:val="es-ES"/>
        </w:rPr>
        <w:t>Estimado(a) Señor(a):</w:t>
      </w:r>
    </w:p>
    <w:p w14:paraId="458B74A6" w14:textId="77777777" w:rsidR="0046348E" w:rsidRPr="008E0274" w:rsidRDefault="0046348E" w:rsidP="0046348E">
      <w:pPr>
        <w:rPr>
          <w:lang w:val="es-ES"/>
        </w:rPr>
      </w:pPr>
    </w:p>
    <w:p w14:paraId="1206D6CE" w14:textId="77777777" w:rsidR="0046348E" w:rsidRPr="008E0274" w:rsidRDefault="0046348E" w:rsidP="0046348E">
      <w:pPr>
        <w:rPr>
          <w:lang w:val="es-ES"/>
        </w:rPr>
      </w:pPr>
      <w:r w:rsidRPr="008E0274">
        <w:rPr>
          <w:lang w:val="es-ES"/>
        </w:rPr>
        <w:tab/>
        <w:t xml:space="preserve">Con respecto al Contrato mencionado en la referencia, le solicitamos que se sirva preparar y presentar una propuesta de modificación para la modificación que se indica a continuación, de conformidad con las siguientes instrucciones, dentro de los </w:t>
      </w:r>
      <w:r w:rsidRPr="008E0274">
        <w:rPr>
          <w:rStyle w:val="preparersnote"/>
          <w:b w:val="0"/>
          <w:bCs/>
          <w:lang w:val="es-ES"/>
        </w:rPr>
        <w:t>[ indicar:</w:t>
      </w:r>
      <w:r w:rsidRPr="008E0274">
        <w:rPr>
          <w:rStyle w:val="preparersnote"/>
          <w:lang w:val="es-ES"/>
        </w:rPr>
        <w:t xml:space="preserve">  número </w:t>
      </w:r>
      <w:r w:rsidRPr="008E0274">
        <w:rPr>
          <w:rStyle w:val="preparersnote"/>
          <w:b w:val="0"/>
          <w:bCs/>
          <w:lang w:val="es-ES"/>
        </w:rPr>
        <w:t>]</w:t>
      </w:r>
      <w:r w:rsidRPr="008E0274">
        <w:rPr>
          <w:lang w:val="es-ES"/>
        </w:rPr>
        <w:t xml:space="preserve"> días contados a partir de esta fecha.</w:t>
      </w:r>
    </w:p>
    <w:p w14:paraId="2B6B4FCA" w14:textId="77777777" w:rsidR="0046348E" w:rsidRPr="008E0274" w:rsidRDefault="0046348E" w:rsidP="0046348E">
      <w:pPr>
        <w:ind w:left="547" w:hanging="547"/>
        <w:rPr>
          <w:lang w:val="es-ES"/>
        </w:rPr>
      </w:pPr>
    </w:p>
    <w:p w14:paraId="4EE0BFA4" w14:textId="77777777" w:rsidR="0046348E" w:rsidRPr="008E0274" w:rsidRDefault="0046348E" w:rsidP="0046348E">
      <w:pPr>
        <w:ind w:left="540" w:hanging="540"/>
        <w:rPr>
          <w:lang w:val="es-ES"/>
        </w:rPr>
      </w:pPr>
      <w:r w:rsidRPr="008E0274">
        <w:rPr>
          <w:lang w:val="es-ES"/>
        </w:rPr>
        <w:t>1.</w:t>
      </w:r>
      <w:r w:rsidRPr="008E0274">
        <w:rPr>
          <w:lang w:val="es-ES"/>
        </w:rPr>
        <w:tab/>
        <w:t xml:space="preserve">Nombre de la modificación: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1F24C674" w14:textId="77777777" w:rsidR="0046348E" w:rsidRPr="008E0274" w:rsidRDefault="0046348E" w:rsidP="0046348E">
      <w:pPr>
        <w:ind w:left="547" w:hanging="547"/>
        <w:rPr>
          <w:lang w:val="es-ES"/>
        </w:rPr>
      </w:pPr>
    </w:p>
    <w:p w14:paraId="60DE1BBE" w14:textId="77777777" w:rsidR="0046348E" w:rsidRPr="008E0274" w:rsidRDefault="0046348E" w:rsidP="0046348E">
      <w:pPr>
        <w:ind w:left="540" w:hanging="540"/>
        <w:rPr>
          <w:lang w:val="es-ES"/>
        </w:rPr>
      </w:pPr>
      <w:r w:rsidRPr="008E0274">
        <w:rPr>
          <w:lang w:val="es-ES"/>
        </w:rPr>
        <w:t>2.</w:t>
      </w:r>
      <w:r w:rsidRPr="008E0274">
        <w:rPr>
          <w:lang w:val="es-ES"/>
        </w:rPr>
        <w:tab/>
        <w:t xml:space="preserve">Número o revisión de propuesta de modificación:  </w:t>
      </w:r>
      <w:r w:rsidRPr="008E0274">
        <w:rPr>
          <w:rStyle w:val="preparersnote"/>
          <w:b w:val="0"/>
          <w:bCs/>
          <w:lang w:val="es-ES"/>
        </w:rPr>
        <w:t>[ indicar:</w:t>
      </w:r>
      <w:r w:rsidRPr="008E0274">
        <w:rPr>
          <w:rStyle w:val="preparersnote"/>
          <w:lang w:val="es-ES"/>
        </w:rPr>
        <w:t xml:space="preserve">  número </w:t>
      </w:r>
      <w:r w:rsidRPr="008E0274">
        <w:rPr>
          <w:rStyle w:val="preparersnote"/>
          <w:b w:val="0"/>
          <w:bCs/>
          <w:lang w:val="es-ES"/>
        </w:rPr>
        <w:t>]</w:t>
      </w:r>
    </w:p>
    <w:p w14:paraId="43DB2C6D" w14:textId="77777777" w:rsidR="0046348E" w:rsidRPr="008E0274" w:rsidRDefault="0046348E" w:rsidP="0046348E">
      <w:pPr>
        <w:ind w:left="547" w:hanging="547"/>
        <w:rPr>
          <w:lang w:val="es-ES"/>
        </w:rPr>
      </w:pPr>
    </w:p>
    <w:p w14:paraId="4A443AB9" w14:textId="77777777" w:rsidR="0046348E" w:rsidRPr="008E0274" w:rsidRDefault="0046348E" w:rsidP="0046348E">
      <w:pPr>
        <w:ind w:left="540" w:hanging="540"/>
        <w:rPr>
          <w:lang w:val="es-ES"/>
        </w:rPr>
      </w:pPr>
      <w:r w:rsidRPr="008E0274">
        <w:rPr>
          <w:lang w:val="es-ES"/>
        </w:rPr>
        <w:t>3.</w:t>
      </w:r>
      <w:r w:rsidRPr="008E0274">
        <w:rPr>
          <w:lang w:val="es-ES"/>
        </w:rPr>
        <w:tab/>
        <w:t>Iniciador de la modificación:</w:t>
      </w:r>
      <w:r w:rsidRPr="008E0274">
        <w:rPr>
          <w:lang w:val="es-ES"/>
        </w:rPr>
        <w:tab/>
        <w:t xml:space="preserve">Comprador:  </w:t>
      </w:r>
      <w:r w:rsidRPr="008E0274">
        <w:rPr>
          <w:rStyle w:val="preparersnote"/>
          <w:b w:val="0"/>
          <w:bCs/>
          <w:lang w:val="es-ES"/>
        </w:rPr>
        <w:t>[ indicar:</w:t>
      </w:r>
      <w:r w:rsidRPr="008E0274">
        <w:rPr>
          <w:rStyle w:val="preparersnote"/>
          <w:lang w:val="es-ES"/>
        </w:rPr>
        <w:t xml:space="preserve">  nombre del iniciador </w:t>
      </w:r>
      <w:r w:rsidRPr="008E0274">
        <w:rPr>
          <w:rStyle w:val="preparersnote"/>
          <w:b w:val="0"/>
          <w:bCs/>
          <w:lang w:val="es-ES"/>
        </w:rPr>
        <w:t>]</w:t>
      </w:r>
    </w:p>
    <w:p w14:paraId="368D9EFA" w14:textId="77777777" w:rsidR="0046348E" w:rsidRPr="008E0274" w:rsidRDefault="0046348E" w:rsidP="0046348E">
      <w:pPr>
        <w:ind w:left="3600"/>
        <w:rPr>
          <w:i/>
          <w:iCs/>
          <w:lang w:val="es-ES"/>
        </w:rPr>
      </w:pPr>
      <w:r w:rsidRPr="008E0274">
        <w:rPr>
          <w:lang w:val="es-ES"/>
        </w:rPr>
        <w:t xml:space="preserve">Proveedor (mediante Solicitud de propuesta de modificación No. </w:t>
      </w:r>
      <w:r w:rsidRPr="008E0274">
        <w:rPr>
          <w:rStyle w:val="preparersnote"/>
          <w:b w:val="0"/>
          <w:bCs/>
          <w:lang w:val="es-ES"/>
        </w:rPr>
        <w:t xml:space="preserve">[ indicar: </w:t>
      </w:r>
      <w:r w:rsidRPr="008E0274">
        <w:rPr>
          <w:rStyle w:val="preparersnote"/>
          <w:lang w:val="es-ES"/>
        </w:rPr>
        <w:t xml:space="preserve"> número de propuesta </w:t>
      </w:r>
      <w:r w:rsidRPr="008E0274">
        <w:rPr>
          <w:rStyle w:val="preparersnote"/>
          <w:b w:val="0"/>
          <w:bCs/>
          <w:lang w:val="es-ES"/>
        </w:rPr>
        <w:t>]</w:t>
      </w:r>
      <w:r w:rsidRPr="008E0274">
        <w:rPr>
          <w:lang w:val="es-ES"/>
        </w:rPr>
        <w:t xml:space="preserve">):  </w:t>
      </w:r>
      <w:r w:rsidRPr="008E0274">
        <w:rPr>
          <w:i/>
          <w:iCs/>
          <w:lang w:val="es-ES"/>
        </w:rPr>
        <w:t xml:space="preserve">[ indicar:  </w:t>
      </w:r>
      <w:r w:rsidRPr="008E0274">
        <w:rPr>
          <w:b/>
          <w:bCs/>
          <w:i/>
          <w:iCs/>
          <w:lang w:val="es-ES"/>
        </w:rPr>
        <w:t>nombre del iniciador</w:t>
      </w:r>
      <w:r w:rsidRPr="008E0274">
        <w:rPr>
          <w:i/>
          <w:iCs/>
          <w:lang w:val="es-ES"/>
        </w:rPr>
        <w:t> ]</w:t>
      </w:r>
    </w:p>
    <w:p w14:paraId="7218B981" w14:textId="77777777" w:rsidR="0046348E" w:rsidRPr="008E0274" w:rsidRDefault="0046348E" w:rsidP="0046348E">
      <w:pPr>
        <w:ind w:left="547" w:hanging="547"/>
        <w:rPr>
          <w:lang w:val="es-ES"/>
        </w:rPr>
      </w:pPr>
    </w:p>
    <w:p w14:paraId="39917E27" w14:textId="77777777" w:rsidR="0046348E" w:rsidRPr="008E0274" w:rsidRDefault="0046348E" w:rsidP="0046348E">
      <w:pPr>
        <w:ind w:left="540" w:hanging="540"/>
        <w:rPr>
          <w:lang w:val="es-ES"/>
        </w:rPr>
      </w:pPr>
      <w:r w:rsidRPr="008E0274">
        <w:rPr>
          <w:lang w:val="es-ES"/>
        </w:rPr>
        <w:t>4.</w:t>
      </w:r>
      <w:r w:rsidRPr="008E0274">
        <w:rPr>
          <w:lang w:val="es-ES"/>
        </w:rPr>
        <w:tab/>
        <w:t xml:space="preserve">Descripción breve de la modificación: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1DA1746A" w14:textId="77777777" w:rsidR="0046348E" w:rsidRPr="008E0274" w:rsidRDefault="0046348E" w:rsidP="0046348E">
      <w:pPr>
        <w:ind w:left="547" w:hanging="547"/>
        <w:rPr>
          <w:lang w:val="es-ES"/>
        </w:rPr>
      </w:pPr>
    </w:p>
    <w:p w14:paraId="55FBBC9B" w14:textId="77777777" w:rsidR="0046348E" w:rsidRPr="008E0274" w:rsidRDefault="0046348E" w:rsidP="0046348E">
      <w:pPr>
        <w:ind w:left="540" w:hanging="540"/>
        <w:rPr>
          <w:lang w:val="es-ES"/>
        </w:rPr>
      </w:pPr>
      <w:r w:rsidRPr="008E0274">
        <w:rPr>
          <w:lang w:val="es-ES"/>
        </w:rPr>
        <w:t>5.</w:t>
      </w:r>
      <w:r w:rsidRPr="008E0274">
        <w:rPr>
          <w:lang w:val="es-ES"/>
        </w:rPr>
        <w:tab/>
        <w:t xml:space="preserve">Sistema (o Subsistema o componente principal afectado por la modificación requerida):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357F65B1" w14:textId="77777777" w:rsidR="0046348E" w:rsidRPr="008E0274" w:rsidRDefault="0046348E" w:rsidP="0046348E">
      <w:pPr>
        <w:ind w:left="547" w:hanging="547"/>
        <w:rPr>
          <w:lang w:val="es-ES"/>
        </w:rPr>
      </w:pPr>
    </w:p>
    <w:p w14:paraId="736D19E7" w14:textId="77777777" w:rsidR="0046348E" w:rsidRPr="008E0274" w:rsidRDefault="0046348E" w:rsidP="0046348E">
      <w:pPr>
        <w:ind w:left="540" w:hanging="540"/>
        <w:rPr>
          <w:lang w:val="es-ES"/>
        </w:rPr>
      </w:pPr>
      <w:r w:rsidRPr="008E0274">
        <w:rPr>
          <w:lang w:val="es-ES"/>
        </w:rPr>
        <w:t>6.</w:t>
      </w:r>
      <w:r w:rsidRPr="008E0274">
        <w:rPr>
          <w:lang w:val="es-ES"/>
        </w:rPr>
        <w:tab/>
        <w:t>Documentos técnicos y planos para la propuesta de modificación:</w:t>
      </w:r>
    </w:p>
    <w:p w14:paraId="3B87B49F" w14:textId="77777777" w:rsidR="0046348E" w:rsidRPr="008E0274" w:rsidRDefault="0046348E" w:rsidP="0046348E">
      <w:pPr>
        <w:tabs>
          <w:tab w:val="left" w:pos="4320"/>
        </w:tabs>
        <w:ind w:left="540"/>
        <w:rPr>
          <w:lang w:val="es-ES"/>
        </w:rPr>
      </w:pPr>
      <w:r w:rsidRPr="008E0274">
        <w:rPr>
          <w:lang w:val="es-ES"/>
        </w:rPr>
        <w:t>Número de documento o plano</w:t>
      </w:r>
      <w:r w:rsidRPr="008E0274">
        <w:rPr>
          <w:lang w:val="es-ES"/>
        </w:rPr>
        <w:tab/>
        <w:t>Descripción</w:t>
      </w:r>
    </w:p>
    <w:p w14:paraId="6028FB6C" w14:textId="77777777" w:rsidR="0046348E" w:rsidRPr="008E0274" w:rsidRDefault="0046348E" w:rsidP="0046348E">
      <w:pPr>
        <w:tabs>
          <w:tab w:val="left" w:pos="4320"/>
        </w:tabs>
        <w:ind w:left="547"/>
        <w:rPr>
          <w:lang w:val="es-ES"/>
        </w:rPr>
      </w:pPr>
    </w:p>
    <w:p w14:paraId="1F4238E6" w14:textId="77777777" w:rsidR="0046348E" w:rsidRPr="008E0274" w:rsidRDefault="0046348E" w:rsidP="0046348E">
      <w:pPr>
        <w:ind w:left="540" w:hanging="540"/>
        <w:rPr>
          <w:lang w:val="es-ES"/>
        </w:rPr>
      </w:pPr>
      <w:r w:rsidRPr="008E0274">
        <w:rPr>
          <w:lang w:val="es-ES"/>
        </w:rPr>
        <w:t>7.</w:t>
      </w:r>
      <w:r w:rsidRPr="008E0274">
        <w:rPr>
          <w:lang w:val="es-ES"/>
        </w:rPr>
        <w:tab/>
        <w:t xml:space="preserve">Condiciones detalladas o requisitos especiales de la modificación propuesta: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4A8DA127" w14:textId="77777777" w:rsidR="0046348E" w:rsidRPr="008E0274" w:rsidRDefault="0046348E" w:rsidP="0046348E">
      <w:pPr>
        <w:ind w:left="547" w:hanging="547"/>
        <w:rPr>
          <w:lang w:val="es-ES"/>
        </w:rPr>
      </w:pPr>
    </w:p>
    <w:p w14:paraId="366C2797" w14:textId="77777777" w:rsidR="0046348E" w:rsidRPr="008E0274" w:rsidRDefault="0046348E" w:rsidP="0046348E">
      <w:pPr>
        <w:ind w:left="540" w:hanging="540"/>
        <w:rPr>
          <w:lang w:val="es-ES"/>
        </w:rPr>
      </w:pPr>
      <w:r w:rsidRPr="008E0274">
        <w:rPr>
          <w:lang w:val="es-ES"/>
        </w:rPr>
        <w:t>8.</w:t>
      </w:r>
      <w:r w:rsidRPr="008E0274">
        <w:rPr>
          <w:lang w:val="es-ES"/>
        </w:rPr>
        <w:tab/>
        <w:t>Procedimientos a seguir:</w:t>
      </w:r>
    </w:p>
    <w:p w14:paraId="6E379E33" w14:textId="77777777" w:rsidR="0046348E" w:rsidRPr="008E0274" w:rsidRDefault="0046348E" w:rsidP="0046348E">
      <w:pPr>
        <w:ind w:left="1080" w:hanging="540"/>
        <w:rPr>
          <w:lang w:val="es-ES"/>
        </w:rPr>
      </w:pPr>
      <w:r w:rsidRPr="008E0274">
        <w:rPr>
          <w:lang w:val="es-ES"/>
        </w:rPr>
        <w:t>a)</w:t>
      </w:r>
      <w:r w:rsidRPr="008E0274">
        <w:rPr>
          <w:lang w:val="es-ES"/>
        </w:rPr>
        <w:tab/>
        <w:t>Su propuesta de modificación deberá indicar cuál será el efecto de la modificación solicitada sobre el Precio del Contrato.</w:t>
      </w:r>
    </w:p>
    <w:p w14:paraId="66BCFC44" w14:textId="77777777" w:rsidR="0046348E" w:rsidRPr="008E0274" w:rsidRDefault="0046348E" w:rsidP="0046348E">
      <w:pPr>
        <w:ind w:left="1080" w:hanging="540"/>
        <w:rPr>
          <w:lang w:val="es-ES"/>
        </w:rPr>
      </w:pPr>
      <w:r w:rsidRPr="008E0274">
        <w:rPr>
          <w:lang w:val="es-ES"/>
        </w:rPr>
        <w:t>b)</w:t>
      </w:r>
      <w:r w:rsidRPr="008E0274">
        <w:rPr>
          <w:lang w:val="es-ES"/>
        </w:rPr>
        <w:tab/>
        <w:t>Su propuesta de modificación deberá estipular el tiempo necesario para efectuar la modificación solicitada así como el impacto, de existir alguno, que ésta tendrá sobre la fecha de Aceptación operacional de la totalidad del Sistema acordada en el Contrato.</w:t>
      </w:r>
    </w:p>
    <w:p w14:paraId="7B26B2B6" w14:textId="77777777" w:rsidR="0046348E" w:rsidRPr="008E0274" w:rsidRDefault="0046348E" w:rsidP="0046348E">
      <w:pPr>
        <w:ind w:left="1080" w:hanging="540"/>
        <w:rPr>
          <w:lang w:val="es-ES"/>
        </w:rPr>
      </w:pPr>
      <w:r w:rsidRPr="008E0274">
        <w:rPr>
          <w:lang w:val="es-ES"/>
        </w:rPr>
        <w:t>c)</w:t>
      </w:r>
      <w:r w:rsidRPr="008E0274">
        <w:rPr>
          <w:lang w:val="es-ES"/>
        </w:rPr>
        <w:tab/>
        <w:t>Si usted considera que la modificación requerida tendría un impacto negativo en la calidad, funcionamiento, o integridad del Sistema, favor explicarlo detalladamente, e incluir otras opciones que podrían tener el mismo impacto que el de la modificación solicitada.</w:t>
      </w:r>
    </w:p>
    <w:p w14:paraId="16A2F38B" w14:textId="77777777" w:rsidR="0046348E" w:rsidRPr="008E0274" w:rsidRDefault="0046348E" w:rsidP="0046348E">
      <w:pPr>
        <w:ind w:left="1080" w:hanging="540"/>
        <w:rPr>
          <w:lang w:val="es-ES"/>
        </w:rPr>
      </w:pPr>
      <w:r w:rsidRPr="008E0274">
        <w:rPr>
          <w:lang w:val="es-ES"/>
        </w:rPr>
        <w:t>d)</w:t>
      </w:r>
      <w:r w:rsidRPr="008E0274">
        <w:rPr>
          <w:lang w:val="es-ES"/>
        </w:rPr>
        <w:tab/>
        <w:t>Usted también deberá indicar cual sería el impacto que la Modificación  tendría en el número y tipo de empleados requeridos por el Proveedor para cumplir con el Contrato.</w:t>
      </w:r>
    </w:p>
    <w:p w14:paraId="0465E60E" w14:textId="77777777" w:rsidR="0046348E" w:rsidRPr="008E0274" w:rsidRDefault="0046348E" w:rsidP="0046348E">
      <w:pPr>
        <w:ind w:left="1094" w:hanging="547"/>
        <w:rPr>
          <w:lang w:val="es-ES"/>
        </w:rPr>
      </w:pPr>
      <w:r w:rsidRPr="008E0274">
        <w:rPr>
          <w:lang w:val="es-ES"/>
        </w:rPr>
        <w:t>e)</w:t>
      </w:r>
      <w:r w:rsidRPr="008E0274">
        <w:rPr>
          <w:lang w:val="es-ES"/>
        </w:rPr>
        <w:tab/>
        <w:t>Usted no deberá proceder con la ejecución del trabajo relacionado con la modificación requerida hasta que nosotros no hayamos aceptado y confirmado por escrito  el impacto que la misma  tendría sobre el Precio del Contrato y el programa de ejecución.</w:t>
      </w:r>
    </w:p>
    <w:p w14:paraId="5437504C" w14:textId="77777777" w:rsidR="0046348E" w:rsidRPr="008E0274" w:rsidRDefault="0046348E" w:rsidP="0046348E">
      <w:pPr>
        <w:ind w:left="547" w:hanging="547"/>
        <w:rPr>
          <w:lang w:val="es-ES"/>
        </w:rPr>
      </w:pPr>
    </w:p>
    <w:p w14:paraId="691049B3" w14:textId="77777777" w:rsidR="0046348E" w:rsidRPr="008E0274" w:rsidRDefault="0046348E" w:rsidP="0046348E">
      <w:pPr>
        <w:ind w:left="540" w:hanging="540"/>
        <w:rPr>
          <w:lang w:val="es-ES"/>
        </w:rPr>
      </w:pPr>
      <w:r w:rsidRPr="008E0274">
        <w:rPr>
          <w:lang w:val="es-ES"/>
        </w:rPr>
        <w:t>9.</w:t>
      </w:r>
      <w:r w:rsidRPr="008E0274">
        <w:rPr>
          <w:lang w:val="es-ES"/>
        </w:rPr>
        <w:tab/>
        <w:t xml:space="preserve">Como próximo paso, sírvase responder utilizando el formulario de propuesta estimada de preparación de modificación, indicando cuánto le costará la preparación de una propuesta de modificación concreta que describa el enfoque propuesto para ejecutar la modificación, todos sus elementos, y que también aborde todos los puntos que figuran en el párrafo 8, de conformidad con la cláusula 39.2.1. de las CGC. Su propuesta estimada de preparación de modificación deberá incluir una primera aproximación del enfoque propuesto, y sus consecuencias en relación con el programa y el costo de la modificación. </w:t>
      </w:r>
    </w:p>
    <w:p w14:paraId="30E84CEB" w14:textId="77777777" w:rsidR="0046348E" w:rsidRPr="008E0274" w:rsidRDefault="0046348E" w:rsidP="0046348E">
      <w:pPr>
        <w:pStyle w:val="EndnoteText"/>
        <w:rPr>
          <w:lang w:val="es-ES"/>
        </w:rPr>
      </w:pPr>
    </w:p>
    <w:p w14:paraId="5ADB94A2" w14:textId="77777777" w:rsidR="0046348E" w:rsidRPr="008E0274" w:rsidRDefault="0046348E" w:rsidP="0046348E">
      <w:pPr>
        <w:rPr>
          <w:lang w:val="es-ES"/>
        </w:rPr>
      </w:pPr>
      <w:r w:rsidRPr="008E0274">
        <w:rPr>
          <w:lang w:val="es-ES"/>
        </w:rPr>
        <w:t>Por el Comprador y en su nombre</w:t>
      </w:r>
    </w:p>
    <w:p w14:paraId="34E1ECB5" w14:textId="77777777" w:rsidR="0046348E" w:rsidRPr="008E0274" w:rsidRDefault="0046348E" w:rsidP="0046348E">
      <w:pPr>
        <w:pStyle w:val="EndnoteText"/>
        <w:rPr>
          <w:lang w:val="es-ES"/>
        </w:rPr>
      </w:pPr>
    </w:p>
    <w:p w14:paraId="5A42BE22"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1D1B7376" w14:textId="77777777" w:rsidR="00CF61AF" w:rsidRPr="008E0274" w:rsidRDefault="00CF61AF" w:rsidP="0046348E">
      <w:pPr>
        <w:tabs>
          <w:tab w:val="right" w:pos="4320"/>
        </w:tabs>
        <w:rPr>
          <w:lang w:val="es-ES"/>
        </w:rPr>
      </w:pPr>
    </w:p>
    <w:p w14:paraId="4D850B26" w14:textId="136ECF82"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55ED80B0" w14:textId="77777777" w:rsidR="00CF61AF" w:rsidRPr="008E0274" w:rsidRDefault="00CF61AF" w:rsidP="0046348E">
      <w:pPr>
        <w:rPr>
          <w:lang w:val="es-ES"/>
        </w:rPr>
      </w:pPr>
    </w:p>
    <w:p w14:paraId="040980C2" w14:textId="73F69636" w:rsidR="0046348E" w:rsidRPr="008E0274" w:rsidRDefault="0046348E" w:rsidP="0046348E">
      <w:pPr>
        <w:rPr>
          <w:lang w:val="es-ES"/>
        </w:rPr>
      </w:pPr>
      <w:r w:rsidRPr="008E0274">
        <w:rPr>
          <w:lang w:val="es-ES"/>
        </w:rPr>
        <w:t xml:space="preserve">En su carácter de :  </w:t>
      </w:r>
      <w:r w:rsidRPr="008E0274">
        <w:rPr>
          <w:rStyle w:val="preparersnote"/>
          <w:b w:val="0"/>
          <w:bCs/>
          <w:lang w:val="es-ES"/>
        </w:rPr>
        <w:t>[ especificar:</w:t>
      </w:r>
      <w:r w:rsidRPr="008E0274">
        <w:rPr>
          <w:rStyle w:val="preparersnote"/>
          <w:lang w:val="es-ES"/>
        </w:rPr>
        <w:t xml:space="preserve">  “Gerente de Proyecto” </w:t>
      </w:r>
      <w:r w:rsidRPr="008E0274">
        <w:rPr>
          <w:rStyle w:val="preparersnote"/>
          <w:b w:val="0"/>
          <w:bCs/>
          <w:lang w:val="es-ES"/>
        </w:rPr>
        <w:t>o</w:t>
      </w:r>
      <w:r w:rsidRPr="008E0274">
        <w:rPr>
          <w:rStyle w:val="preparersnote"/>
          <w:lang w:val="es-ES"/>
        </w:rPr>
        <w:t xml:space="preserve"> funcionario de mayor jerarquía en la organización del Comprador</w:t>
      </w:r>
      <w:r w:rsidRPr="008E0274">
        <w:rPr>
          <w:rStyle w:val="preparersnote"/>
          <w:b w:val="0"/>
          <w:bCs/>
          <w:lang w:val="es-ES"/>
        </w:rPr>
        <w:t>]</w:t>
      </w:r>
    </w:p>
    <w:p w14:paraId="7B9D3EAE" w14:textId="77777777" w:rsidR="0046348E" w:rsidRPr="008E0274" w:rsidRDefault="0046348E" w:rsidP="0046348E">
      <w:pPr>
        <w:pStyle w:val="Head82"/>
        <w:rPr>
          <w:lang w:val="es-ES"/>
        </w:rPr>
      </w:pPr>
      <w:r w:rsidRPr="008E0274">
        <w:rPr>
          <w:sz w:val="22"/>
          <w:szCs w:val="22"/>
          <w:lang w:val="es-ES"/>
        </w:rPr>
        <w:br w:type="page"/>
      </w:r>
      <w:bookmarkStart w:id="635" w:name="_Toc521497280"/>
      <w:bookmarkStart w:id="636" w:name="_Toc107661003"/>
      <w:r w:rsidRPr="008E0274">
        <w:rPr>
          <w:lang w:val="es-ES"/>
        </w:rPr>
        <w:t>8.2</w:t>
      </w:r>
      <w:r w:rsidRPr="008E0274">
        <w:rPr>
          <w:lang w:val="es-ES"/>
        </w:rPr>
        <w:tab/>
        <w:t>Formulario de Propuesta Estimada de Preparación de Modificación</w:t>
      </w:r>
      <w:bookmarkEnd w:id="635"/>
      <w:bookmarkEnd w:id="636"/>
    </w:p>
    <w:p w14:paraId="5A7A9FDB" w14:textId="77777777" w:rsidR="0046348E" w:rsidRPr="008E0274" w:rsidRDefault="0046348E" w:rsidP="0046348E">
      <w:pPr>
        <w:jc w:val="center"/>
        <w:rPr>
          <w:lang w:val="es-ES"/>
        </w:rPr>
      </w:pPr>
      <w:r w:rsidRPr="008E0274">
        <w:rPr>
          <w:lang w:val="es-ES"/>
        </w:rPr>
        <w:t xml:space="preserve">(Membrete del Proveedor ) </w:t>
      </w:r>
    </w:p>
    <w:p w14:paraId="2D537E22" w14:textId="77777777" w:rsidR="0046348E" w:rsidRPr="008E0274" w:rsidRDefault="0046348E" w:rsidP="0046348E">
      <w:pPr>
        <w:rPr>
          <w:lang w:val="es-ES"/>
        </w:rPr>
      </w:pPr>
    </w:p>
    <w:p w14:paraId="771AB591"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56B465FF" w14:textId="77777777" w:rsidR="0046348E" w:rsidRPr="008E0274" w:rsidRDefault="0046348E" w:rsidP="0046348E">
      <w:pPr>
        <w:tabs>
          <w:tab w:val="right" w:pos="3240"/>
          <w:tab w:val="left" w:pos="3600"/>
          <w:tab w:val="left" w:pos="9000"/>
        </w:tabs>
        <w:rPr>
          <w:lang w:val="es-ES"/>
        </w:rPr>
      </w:pPr>
      <w:r w:rsidRPr="008E0274">
        <w:rPr>
          <w:lang w:val="es-ES"/>
        </w:rPr>
        <w:tab/>
        <w:t>Número de Préstamo/Crédito:</w:t>
      </w:r>
      <w:r w:rsidRPr="008E0274">
        <w:rPr>
          <w:lang w:val="es-ES"/>
        </w:rPr>
        <w:tab/>
      </w:r>
      <w:r w:rsidRPr="008E0274">
        <w:rPr>
          <w:rStyle w:val="preparersnote"/>
          <w:b w:val="0"/>
          <w:bCs/>
          <w:lang w:val="es-ES"/>
        </w:rPr>
        <w:t xml:space="preserve">[ indicar: </w:t>
      </w:r>
      <w:r w:rsidRPr="008E0274">
        <w:rPr>
          <w:rStyle w:val="preparersnote"/>
          <w:lang w:val="es-ES"/>
        </w:rPr>
        <w:t xml:space="preserve"> número del préstamo/crédito del LAL</w:t>
      </w:r>
      <w:r w:rsidRPr="008E0274">
        <w:rPr>
          <w:rStyle w:val="preparersnote"/>
          <w:b w:val="0"/>
          <w:bCs/>
          <w:lang w:val="es-ES"/>
        </w:rPr>
        <w:t>]</w:t>
      </w:r>
    </w:p>
    <w:p w14:paraId="61B9DE3F"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32900555"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 Contrato </w:t>
      </w:r>
      <w:r w:rsidRPr="008E0274">
        <w:rPr>
          <w:rStyle w:val="preparersnote"/>
          <w:b w:val="0"/>
          <w:bCs/>
          <w:lang w:val="es-ES"/>
        </w:rPr>
        <w:t>]</w:t>
      </w:r>
    </w:p>
    <w:p w14:paraId="5A295DAD" w14:textId="77777777" w:rsidR="0046348E" w:rsidRPr="008E0274" w:rsidRDefault="0046348E" w:rsidP="0046348E">
      <w:pPr>
        <w:rPr>
          <w:lang w:val="es-ES"/>
        </w:rPr>
      </w:pPr>
    </w:p>
    <w:p w14:paraId="7FFBA0D7"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Comprador </w:t>
      </w:r>
      <w:r w:rsidRPr="008E0274">
        <w:rPr>
          <w:rStyle w:val="preparersnote"/>
          <w:b w:val="0"/>
          <w:bCs/>
          <w:lang w:val="es-ES"/>
        </w:rPr>
        <w:t>]</w:t>
      </w:r>
    </w:p>
    <w:p w14:paraId="735666FE" w14:textId="77777777" w:rsidR="0046348E" w:rsidRPr="008E0274" w:rsidRDefault="0046348E" w:rsidP="0046348E">
      <w:pPr>
        <w:rPr>
          <w:b/>
          <w:bCs/>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54BA0719" w14:textId="77777777" w:rsidR="0046348E" w:rsidRPr="008E0274" w:rsidRDefault="0046348E" w:rsidP="0046348E">
      <w:pPr>
        <w:rPr>
          <w:lang w:val="es-ES"/>
        </w:rPr>
      </w:pPr>
    </w:p>
    <w:p w14:paraId="7FAF286A" w14:textId="77777777" w:rsidR="0046348E" w:rsidRPr="008E0274" w:rsidRDefault="0046348E" w:rsidP="0046348E">
      <w:pPr>
        <w:rPr>
          <w:lang w:val="es-ES"/>
        </w:rPr>
      </w:pPr>
      <w:r w:rsidRPr="008E0274">
        <w:rPr>
          <w:lang w:val="es-ES"/>
        </w:rPr>
        <w:t>Estimado(a) Señor(a):</w:t>
      </w:r>
    </w:p>
    <w:p w14:paraId="7DAE5EA5" w14:textId="77777777" w:rsidR="0046348E" w:rsidRPr="008E0274" w:rsidRDefault="0046348E" w:rsidP="0046348E">
      <w:pPr>
        <w:rPr>
          <w:lang w:val="es-ES"/>
        </w:rPr>
      </w:pPr>
    </w:p>
    <w:p w14:paraId="2571CEC3" w14:textId="77777777" w:rsidR="0046348E" w:rsidRPr="008E0274" w:rsidRDefault="0046348E" w:rsidP="0046348E">
      <w:pPr>
        <w:rPr>
          <w:lang w:val="es-ES"/>
        </w:rPr>
      </w:pPr>
      <w:r w:rsidRPr="008E0274">
        <w:rPr>
          <w:lang w:val="es-ES"/>
        </w:rPr>
        <w:tab/>
        <w:t xml:space="preserve">Con relación a su propuesta de solicitud de modificación, cumplimos con notificarle cuál será el costo aproximado de preparar la Modificación cuya referencia se presenta más abajo, de conformidad con la cláusula 39.2.1 de las CGC del Contrato. Por la presente le confirmamos que tenemos que contar con su aprobación  acerca del costo de  preparar la propuesta de modificación, de conformidad con la cláusula 39.2.2 de las CGC, antes de proceder con la preparación de la propuesta de modificación propiamente dicha, lo que incluirá un estimado detallado del costo de ejecutar la Modificación per se.                 </w:t>
      </w:r>
    </w:p>
    <w:p w14:paraId="1A15DB32" w14:textId="77777777" w:rsidR="0046348E" w:rsidRPr="008E0274" w:rsidRDefault="0046348E" w:rsidP="0046348E">
      <w:pPr>
        <w:rPr>
          <w:lang w:val="es-ES"/>
        </w:rPr>
      </w:pPr>
    </w:p>
    <w:p w14:paraId="5386C429" w14:textId="77777777" w:rsidR="0046348E" w:rsidRPr="008E0274" w:rsidRDefault="0046348E" w:rsidP="0046348E">
      <w:pPr>
        <w:ind w:left="540" w:hanging="540"/>
        <w:rPr>
          <w:lang w:val="es-ES"/>
        </w:rPr>
      </w:pPr>
      <w:r w:rsidRPr="008E0274">
        <w:rPr>
          <w:lang w:val="es-ES"/>
        </w:rPr>
        <w:t>1.</w:t>
      </w:r>
      <w:r w:rsidRPr="008E0274">
        <w:rPr>
          <w:lang w:val="es-ES"/>
        </w:rPr>
        <w:tab/>
        <w:t xml:space="preserve">Nombre de la modificación: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74203F2B" w14:textId="77777777" w:rsidR="0046348E" w:rsidRPr="008E0274" w:rsidRDefault="0046348E" w:rsidP="0046348E">
      <w:pPr>
        <w:ind w:left="540" w:hanging="540"/>
        <w:rPr>
          <w:lang w:val="es-ES"/>
        </w:rPr>
      </w:pPr>
    </w:p>
    <w:p w14:paraId="14245281" w14:textId="77777777" w:rsidR="0046348E" w:rsidRPr="008E0274" w:rsidRDefault="0046348E" w:rsidP="0046348E">
      <w:pPr>
        <w:ind w:left="540" w:hanging="540"/>
        <w:rPr>
          <w:lang w:val="es-ES"/>
        </w:rPr>
      </w:pPr>
      <w:r w:rsidRPr="008E0274">
        <w:rPr>
          <w:lang w:val="es-ES"/>
        </w:rPr>
        <w:t>2.</w:t>
      </w:r>
      <w:r w:rsidRPr="008E0274">
        <w:rPr>
          <w:lang w:val="es-ES"/>
        </w:rPr>
        <w:tab/>
        <w:t xml:space="preserve">Número/rev. de solicitud:  </w:t>
      </w:r>
      <w:r w:rsidRPr="008E0274">
        <w:rPr>
          <w:rStyle w:val="preparersnote"/>
          <w:b w:val="0"/>
          <w:bCs/>
          <w:lang w:val="es-ES"/>
        </w:rPr>
        <w:t>[ indicar:</w:t>
      </w:r>
      <w:r w:rsidRPr="008E0274">
        <w:rPr>
          <w:rStyle w:val="preparersnote"/>
          <w:lang w:val="es-ES"/>
        </w:rPr>
        <w:t xml:space="preserve">  número </w:t>
      </w:r>
      <w:r w:rsidRPr="008E0274">
        <w:rPr>
          <w:rStyle w:val="preparersnote"/>
          <w:b w:val="0"/>
          <w:bCs/>
          <w:lang w:val="es-ES"/>
        </w:rPr>
        <w:t>]</w:t>
      </w:r>
    </w:p>
    <w:p w14:paraId="507DD855" w14:textId="77777777" w:rsidR="0046348E" w:rsidRPr="008E0274" w:rsidRDefault="0046348E" w:rsidP="0046348E">
      <w:pPr>
        <w:ind w:left="540" w:hanging="540"/>
        <w:rPr>
          <w:lang w:val="es-ES"/>
        </w:rPr>
      </w:pPr>
    </w:p>
    <w:p w14:paraId="06E11AEF" w14:textId="77777777" w:rsidR="0046348E" w:rsidRPr="008E0274" w:rsidRDefault="0046348E" w:rsidP="0046348E">
      <w:pPr>
        <w:ind w:left="540" w:hanging="540"/>
        <w:rPr>
          <w:lang w:val="es-ES"/>
        </w:rPr>
      </w:pPr>
      <w:r w:rsidRPr="008E0274">
        <w:rPr>
          <w:lang w:val="es-ES"/>
        </w:rPr>
        <w:t>3.</w:t>
      </w:r>
      <w:r w:rsidRPr="008E0274">
        <w:rPr>
          <w:lang w:val="es-ES"/>
        </w:rPr>
        <w:tab/>
        <w:t xml:space="preserve">Descripción breve de la modificación (incluido el método de ejecución propuesto):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04D30570" w14:textId="77777777" w:rsidR="0046348E" w:rsidRPr="008E0274" w:rsidRDefault="0046348E" w:rsidP="0046348E">
      <w:pPr>
        <w:ind w:left="540" w:hanging="540"/>
        <w:rPr>
          <w:lang w:val="es-ES"/>
        </w:rPr>
      </w:pPr>
    </w:p>
    <w:p w14:paraId="2E845F86" w14:textId="77777777" w:rsidR="0046348E" w:rsidRPr="008E0274" w:rsidRDefault="0046348E" w:rsidP="0046348E">
      <w:pPr>
        <w:ind w:left="540" w:hanging="540"/>
        <w:rPr>
          <w:lang w:val="es-ES"/>
        </w:rPr>
      </w:pPr>
      <w:r w:rsidRPr="008E0274">
        <w:rPr>
          <w:lang w:val="es-ES"/>
        </w:rPr>
        <w:t>4.</w:t>
      </w:r>
      <w:r w:rsidRPr="008E0274">
        <w:rPr>
          <w:lang w:val="es-ES"/>
        </w:rPr>
        <w:tab/>
        <w:t xml:space="preserve">Impacto sobre el cronograma de la modificación (cálculo inicial):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2751563F" w14:textId="77777777" w:rsidR="0046348E" w:rsidRPr="008E0274" w:rsidRDefault="0046348E" w:rsidP="0046348E">
      <w:pPr>
        <w:ind w:left="540" w:hanging="540"/>
        <w:rPr>
          <w:lang w:val="es-ES"/>
        </w:rPr>
      </w:pPr>
    </w:p>
    <w:p w14:paraId="76667C0F" w14:textId="77777777" w:rsidR="0046348E" w:rsidRPr="008E0274" w:rsidRDefault="0046348E" w:rsidP="0046348E">
      <w:pPr>
        <w:ind w:left="540" w:hanging="540"/>
        <w:rPr>
          <w:i/>
          <w:iCs/>
          <w:lang w:val="es-ES"/>
        </w:rPr>
      </w:pPr>
      <w:r w:rsidRPr="008E0274">
        <w:rPr>
          <w:lang w:val="es-ES"/>
        </w:rPr>
        <w:t>5.</w:t>
      </w:r>
      <w:r w:rsidRPr="008E0274">
        <w:rPr>
          <w:lang w:val="es-ES"/>
        </w:rPr>
        <w:tab/>
        <w:t xml:space="preserve">Cálculo de costo inicial para efectuar la modificación:  </w:t>
      </w:r>
      <w:r w:rsidRPr="008E0274">
        <w:rPr>
          <w:i/>
          <w:iCs/>
          <w:lang w:val="es-ES"/>
        </w:rPr>
        <w:t>[indicar</w:t>
      </w:r>
      <w:r w:rsidRPr="008E0274">
        <w:rPr>
          <w:b/>
          <w:bCs/>
          <w:i/>
          <w:iCs/>
          <w:lang w:val="es-ES"/>
        </w:rPr>
        <w:t>:  cálculo de costo inicial</w:t>
      </w:r>
      <w:r w:rsidRPr="008E0274">
        <w:rPr>
          <w:i/>
          <w:iCs/>
          <w:lang w:val="es-ES"/>
        </w:rPr>
        <w:t>]</w:t>
      </w:r>
    </w:p>
    <w:p w14:paraId="54B24F19" w14:textId="77777777" w:rsidR="0046348E" w:rsidRPr="008E0274" w:rsidRDefault="0046348E" w:rsidP="0046348E">
      <w:pPr>
        <w:ind w:left="540" w:hanging="540"/>
        <w:rPr>
          <w:lang w:val="es-ES"/>
        </w:rPr>
      </w:pPr>
    </w:p>
    <w:p w14:paraId="57915177" w14:textId="77777777" w:rsidR="0046348E" w:rsidRPr="008E0274" w:rsidRDefault="0046348E" w:rsidP="0046348E">
      <w:pPr>
        <w:ind w:left="540" w:hanging="540"/>
        <w:rPr>
          <w:lang w:val="es-ES"/>
        </w:rPr>
      </w:pPr>
      <w:r w:rsidRPr="008E0274">
        <w:rPr>
          <w:lang w:val="es-ES"/>
        </w:rPr>
        <w:t>6.</w:t>
      </w:r>
      <w:r w:rsidRPr="008E0274">
        <w:rPr>
          <w:lang w:val="es-ES"/>
        </w:rPr>
        <w:tab/>
        <w:t xml:space="preserve">Costo de preparación de la propuesta de modificación:  </w:t>
      </w:r>
      <w:r w:rsidRPr="008E0274">
        <w:rPr>
          <w:rStyle w:val="preparersnote"/>
          <w:b w:val="0"/>
          <w:bCs/>
          <w:lang w:val="es-ES"/>
        </w:rPr>
        <w:t>[ indicar:</w:t>
      </w:r>
      <w:r w:rsidRPr="008E0274">
        <w:rPr>
          <w:rStyle w:val="preparersnote"/>
          <w:lang w:val="es-ES"/>
        </w:rPr>
        <w:t xml:space="preserve">  costo en las monedas del Contrato </w:t>
      </w:r>
      <w:r w:rsidRPr="008E0274">
        <w:rPr>
          <w:rStyle w:val="preparersnote"/>
          <w:b w:val="0"/>
          <w:bCs/>
          <w:lang w:val="es-ES"/>
        </w:rPr>
        <w:t>],</w:t>
      </w:r>
      <w:r w:rsidRPr="008E0274">
        <w:rPr>
          <w:lang w:val="es-ES"/>
        </w:rPr>
        <w:t xml:space="preserve"> tal como se detalla más adelante en el desglose de precios, tarifas y cantidades.</w:t>
      </w:r>
    </w:p>
    <w:p w14:paraId="168E3E9B" w14:textId="77777777" w:rsidR="00CF61AF" w:rsidRPr="008E0274" w:rsidRDefault="00CF61AF" w:rsidP="0046348E">
      <w:pPr>
        <w:rPr>
          <w:lang w:val="es-ES"/>
        </w:rPr>
      </w:pPr>
    </w:p>
    <w:p w14:paraId="11805FA0" w14:textId="6F42D976" w:rsidR="0046348E" w:rsidRPr="008E0274" w:rsidRDefault="0046348E" w:rsidP="0046348E">
      <w:pPr>
        <w:rPr>
          <w:lang w:val="es-ES"/>
        </w:rPr>
      </w:pPr>
      <w:r w:rsidRPr="008E0274">
        <w:rPr>
          <w:lang w:val="es-ES"/>
        </w:rPr>
        <w:t>Por el Proveedor y en su nombre</w:t>
      </w:r>
    </w:p>
    <w:p w14:paraId="4AA6777D" w14:textId="729D8903" w:rsidR="00CF61AF" w:rsidRPr="008E0274" w:rsidRDefault="0046348E" w:rsidP="00CF61AF">
      <w:pPr>
        <w:tabs>
          <w:tab w:val="right" w:pos="900"/>
          <w:tab w:val="left" w:pos="7200"/>
        </w:tabs>
        <w:rPr>
          <w:lang w:val="es-ES"/>
        </w:rPr>
      </w:pPr>
      <w:r w:rsidRPr="008E0274">
        <w:rPr>
          <w:lang w:val="es-ES"/>
        </w:rPr>
        <w:t>Firmado:</w:t>
      </w:r>
      <w:r w:rsidRPr="008E0274">
        <w:rPr>
          <w:lang w:val="es-ES"/>
        </w:rPr>
        <w:tab/>
      </w:r>
      <w:r w:rsidRPr="008E0274">
        <w:rPr>
          <w:lang w:val="es-ES"/>
        </w:rPr>
        <w:tab/>
      </w:r>
    </w:p>
    <w:p w14:paraId="5DBE5FA5"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6B682B29" w14:textId="77777777" w:rsidR="0046348E" w:rsidRPr="008E0274" w:rsidRDefault="0046348E" w:rsidP="0046348E">
      <w:pPr>
        <w:rPr>
          <w:lang w:val="es-ES"/>
        </w:rPr>
      </w:pPr>
    </w:p>
    <w:p w14:paraId="164CA528" w14:textId="77777777" w:rsidR="0046348E" w:rsidRPr="008E0274" w:rsidRDefault="0046348E" w:rsidP="0046348E">
      <w:pPr>
        <w:rPr>
          <w:lang w:val="es-ES"/>
        </w:rPr>
      </w:pPr>
      <w:r w:rsidRPr="008E0274">
        <w:rPr>
          <w:lang w:val="es-ES"/>
        </w:rPr>
        <w:t xml:space="preserve">En su carácter de:  </w:t>
      </w:r>
      <w:r w:rsidRPr="008E0274">
        <w:rPr>
          <w:rStyle w:val="preparersnote"/>
          <w:b w:val="0"/>
          <w:bCs/>
          <w:lang w:val="es-ES"/>
        </w:rPr>
        <w:t>[ especificar:</w:t>
      </w:r>
      <w:r w:rsidRPr="008E0274">
        <w:rPr>
          <w:rStyle w:val="preparersnote"/>
          <w:lang w:val="es-ES"/>
        </w:rPr>
        <w:t xml:space="preserve">  “Representante del Proveedor” </w:t>
      </w:r>
      <w:r w:rsidRPr="008E0274">
        <w:rPr>
          <w:rStyle w:val="preparersnote"/>
          <w:b w:val="0"/>
          <w:bCs/>
          <w:lang w:val="es-ES"/>
        </w:rPr>
        <w:t xml:space="preserve">u </w:t>
      </w:r>
      <w:r w:rsidRPr="008E0274">
        <w:rPr>
          <w:rStyle w:val="preparersnote"/>
          <w:lang w:val="es-ES"/>
        </w:rPr>
        <w:t xml:space="preserve"> otro funcionario de mayor jerarquía de la organización del Proveedor </w:t>
      </w:r>
      <w:r w:rsidRPr="008E0274">
        <w:rPr>
          <w:rStyle w:val="preparersnote"/>
          <w:b w:val="0"/>
          <w:bCs/>
          <w:lang w:val="es-ES"/>
        </w:rPr>
        <w:t>]</w:t>
      </w:r>
    </w:p>
    <w:p w14:paraId="15689A51" w14:textId="77777777" w:rsidR="0046348E" w:rsidRPr="008E0274" w:rsidRDefault="0046348E" w:rsidP="0046348E">
      <w:pPr>
        <w:ind w:left="540" w:hanging="540"/>
        <w:rPr>
          <w:lang w:val="es-ES"/>
        </w:rPr>
      </w:pPr>
    </w:p>
    <w:p w14:paraId="15EB0821" w14:textId="77777777" w:rsidR="0046348E" w:rsidRPr="008E0274" w:rsidRDefault="0046348E" w:rsidP="0046348E">
      <w:pPr>
        <w:pStyle w:val="Head82"/>
        <w:rPr>
          <w:lang w:val="es-ES"/>
        </w:rPr>
      </w:pPr>
      <w:r w:rsidRPr="008E0274">
        <w:rPr>
          <w:sz w:val="22"/>
          <w:szCs w:val="22"/>
          <w:lang w:val="es-ES"/>
        </w:rPr>
        <w:br w:type="page"/>
      </w:r>
      <w:bookmarkStart w:id="637" w:name="_Toc521497281"/>
      <w:bookmarkStart w:id="638" w:name="_Toc107661004"/>
      <w:r w:rsidRPr="008E0274">
        <w:rPr>
          <w:lang w:val="es-ES"/>
        </w:rPr>
        <w:t>8.3</w:t>
      </w:r>
      <w:r w:rsidRPr="008E0274">
        <w:rPr>
          <w:lang w:val="es-ES"/>
        </w:rPr>
        <w:tab/>
        <w:t>Formulario de Aceptación del Estimado de Costo de Propuesta de Modificación</w:t>
      </w:r>
      <w:bookmarkEnd w:id="637"/>
      <w:bookmarkEnd w:id="638"/>
    </w:p>
    <w:p w14:paraId="74A3A31E" w14:textId="77777777" w:rsidR="0046348E" w:rsidRPr="008E0274" w:rsidRDefault="0046348E" w:rsidP="0046348E">
      <w:pPr>
        <w:jc w:val="center"/>
        <w:rPr>
          <w:lang w:val="es-ES"/>
        </w:rPr>
      </w:pPr>
      <w:r w:rsidRPr="008E0274">
        <w:rPr>
          <w:lang w:val="es-ES"/>
        </w:rPr>
        <w:t>(Membrete del Comprador)</w:t>
      </w:r>
    </w:p>
    <w:p w14:paraId="44B59A87" w14:textId="77777777" w:rsidR="0046348E" w:rsidRPr="008E0274" w:rsidRDefault="0046348E" w:rsidP="0046348E">
      <w:pPr>
        <w:rPr>
          <w:lang w:val="es-ES"/>
        </w:rPr>
      </w:pPr>
    </w:p>
    <w:p w14:paraId="05F604CA"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4A226165" w14:textId="77777777" w:rsidR="0046348E" w:rsidRPr="008E0274" w:rsidRDefault="0046348E" w:rsidP="0046348E">
      <w:pPr>
        <w:tabs>
          <w:tab w:val="right" w:pos="3240"/>
          <w:tab w:val="left" w:pos="3600"/>
          <w:tab w:val="left" w:pos="9000"/>
        </w:tabs>
        <w:rPr>
          <w:lang w:val="es-ES"/>
        </w:rPr>
      </w:pPr>
      <w:r w:rsidRPr="008E0274">
        <w:rPr>
          <w:lang w:val="es-ES"/>
        </w:rPr>
        <w:tab/>
        <w:t>Número de Préstamo/Crédito:</w:t>
      </w:r>
      <w:r w:rsidRPr="008E0274">
        <w:rPr>
          <w:lang w:val="es-ES"/>
        </w:rPr>
        <w:tab/>
      </w:r>
      <w:r w:rsidRPr="008E0274">
        <w:rPr>
          <w:rStyle w:val="preparersnote"/>
          <w:b w:val="0"/>
          <w:bCs/>
          <w:lang w:val="es-ES"/>
        </w:rPr>
        <w:t>[ indicar:</w:t>
      </w:r>
      <w:r w:rsidRPr="008E0274">
        <w:rPr>
          <w:rStyle w:val="preparersnote"/>
          <w:lang w:val="es-ES"/>
        </w:rPr>
        <w:t xml:space="preserve">  número del préstamo/crédito del LAL </w:t>
      </w:r>
      <w:r w:rsidRPr="008E0274">
        <w:rPr>
          <w:rStyle w:val="preparersnote"/>
          <w:b w:val="0"/>
          <w:bCs/>
          <w:lang w:val="es-ES"/>
        </w:rPr>
        <w:t>]</w:t>
      </w:r>
    </w:p>
    <w:p w14:paraId="23FF3962"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11492857"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Contrato </w:t>
      </w:r>
      <w:r w:rsidRPr="008E0274">
        <w:rPr>
          <w:rStyle w:val="preparersnote"/>
          <w:b w:val="0"/>
          <w:bCs/>
          <w:lang w:val="es-ES"/>
        </w:rPr>
        <w:t>]</w:t>
      </w:r>
    </w:p>
    <w:p w14:paraId="3E9D4CE0" w14:textId="77777777" w:rsidR="0046348E" w:rsidRPr="008E0274" w:rsidRDefault="0046348E" w:rsidP="0046348E">
      <w:pPr>
        <w:rPr>
          <w:lang w:val="es-ES"/>
        </w:rPr>
      </w:pPr>
    </w:p>
    <w:p w14:paraId="339AFADA"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Proveedor </w:t>
      </w:r>
      <w:r w:rsidRPr="008E0274">
        <w:rPr>
          <w:rStyle w:val="preparersnote"/>
          <w:b w:val="0"/>
          <w:bCs/>
          <w:lang w:val="es-ES"/>
        </w:rPr>
        <w:t>]</w:t>
      </w:r>
    </w:p>
    <w:p w14:paraId="5B964FFD" w14:textId="77777777" w:rsidR="0046348E" w:rsidRPr="008E0274" w:rsidRDefault="0046348E" w:rsidP="0046348E">
      <w:pPr>
        <w:pStyle w:val="EndnoteText"/>
        <w:rPr>
          <w:lang w:val="es-ES"/>
        </w:rPr>
      </w:pPr>
    </w:p>
    <w:p w14:paraId="30879219" w14:textId="77777777" w:rsidR="0046348E" w:rsidRPr="008E0274" w:rsidRDefault="0046348E" w:rsidP="0046348E">
      <w:pPr>
        <w:rPr>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5BFCA637" w14:textId="77777777" w:rsidR="0046348E" w:rsidRPr="008E0274" w:rsidRDefault="0046348E" w:rsidP="0046348E">
      <w:pPr>
        <w:rPr>
          <w:lang w:val="es-ES"/>
        </w:rPr>
      </w:pPr>
    </w:p>
    <w:p w14:paraId="068183B8" w14:textId="77777777" w:rsidR="0046348E" w:rsidRPr="008E0274" w:rsidRDefault="0046348E" w:rsidP="0046348E">
      <w:pPr>
        <w:rPr>
          <w:lang w:val="es-ES"/>
        </w:rPr>
      </w:pPr>
      <w:r w:rsidRPr="008E0274">
        <w:rPr>
          <w:lang w:val="es-ES"/>
        </w:rPr>
        <w:t>Estimado(a) Señor(a):</w:t>
      </w:r>
    </w:p>
    <w:p w14:paraId="31A6E75C" w14:textId="77777777" w:rsidR="0046348E" w:rsidRPr="008E0274" w:rsidRDefault="0046348E" w:rsidP="0046348E">
      <w:pPr>
        <w:rPr>
          <w:lang w:val="es-ES"/>
        </w:rPr>
      </w:pPr>
    </w:p>
    <w:p w14:paraId="6B069321" w14:textId="77777777" w:rsidR="0046348E" w:rsidRPr="008E0274" w:rsidRDefault="0046348E" w:rsidP="0046348E">
      <w:pPr>
        <w:rPr>
          <w:lang w:val="es-ES"/>
        </w:rPr>
      </w:pPr>
      <w:r w:rsidRPr="008E0274">
        <w:rPr>
          <w:lang w:val="es-ES"/>
        </w:rPr>
        <w:tab/>
        <w:t xml:space="preserve">Por medio de la presente, aceptamos su estimado de costo de propuesta de modificación y le informamos que puede proceder con la preparación formal de tal propuesta.             </w:t>
      </w:r>
    </w:p>
    <w:p w14:paraId="7647499A" w14:textId="77777777" w:rsidR="0046348E" w:rsidRPr="008E0274" w:rsidRDefault="0046348E" w:rsidP="0046348E">
      <w:pPr>
        <w:rPr>
          <w:lang w:val="es-ES"/>
        </w:rPr>
      </w:pPr>
    </w:p>
    <w:p w14:paraId="27DF9973" w14:textId="77777777" w:rsidR="0046348E" w:rsidRPr="008E0274" w:rsidRDefault="0046348E" w:rsidP="0046348E">
      <w:pPr>
        <w:ind w:left="540" w:hanging="540"/>
        <w:rPr>
          <w:lang w:val="es-ES"/>
        </w:rPr>
      </w:pPr>
      <w:r w:rsidRPr="008E0274">
        <w:rPr>
          <w:lang w:val="es-ES"/>
        </w:rPr>
        <w:t>1.</w:t>
      </w:r>
      <w:r w:rsidRPr="008E0274">
        <w:rPr>
          <w:lang w:val="es-ES"/>
        </w:rPr>
        <w:tab/>
        <w:t xml:space="preserve">Nombre de la modificación:  </w:t>
      </w:r>
      <w:r w:rsidRPr="008E0274">
        <w:rPr>
          <w:rStyle w:val="preparersnote"/>
          <w:b w:val="0"/>
          <w:bCs/>
          <w:lang w:val="es-ES"/>
        </w:rPr>
        <w:t xml:space="preserve">[ indicar: </w:t>
      </w:r>
      <w:r w:rsidRPr="008E0274">
        <w:rPr>
          <w:rStyle w:val="preparersnote"/>
          <w:lang w:val="es-ES"/>
        </w:rPr>
        <w:t>nombre </w:t>
      </w:r>
      <w:r w:rsidRPr="008E0274">
        <w:rPr>
          <w:rStyle w:val="preparersnote"/>
          <w:b w:val="0"/>
          <w:bCs/>
          <w:lang w:val="es-ES"/>
        </w:rPr>
        <w:t xml:space="preserve">] </w:t>
      </w:r>
    </w:p>
    <w:p w14:paraId="480E9809" w14:textId="77777777" w:rsidR="0046348E" w:rsidRPr="008E0274" w:rsidRDefault="0046348E" w:rsidP="0046348E">
      <w:pPr>
        <w:ind w:left="540" w:hanging="540"/>
        <w:rPr>
          <w:lang w:val="es-ES"/>
        </w:rPr>
      </w:pPr>
      <w:r w:rsidRPr="008E0274">
        <w:rPr>
          <w:lang w:val="es-ES"/>
        </w:rPr>
        <w:t>2.</w:t>
      </w:r>
      <w:r w:rsidRPr="008E0274">
        <w:rPr>
          <w:lang w:val="es-ES"/>
        </w:rPr>
        <w:tab/>
        <w:t xml:space="preserve">Número/rev. de solicitud de modificación:  </w:t>
      </w:r>
      <w:r w:rsidRPr="008E0274">
        <w:rPr>
          <w:rStyle w:val="preparersnote"/>
          <w:b w:val="0"/>
          <w:bCs/>
          <w:lang w:val="es-ES"/>
        </w:rPr>
        <w:t>[ indicar:</w:t>
      </w:r>
      <w:r w:rsidRPr="008E0274">
        <w:rPr>
          <w:rStyle w:val="preparersnote"/>
          <w:lang w:val="es-ES"/>
        </w:rPr>
        <w:t xml:space="preserve">  número/rev. de solicitud </w:t>
      </w:r>
      <w:r w:rsidRPr="008E0274">
        <w:rPr>
          <w:rStyle w:val="preparersnote"/>
          <w:b w:val="0"/>
          <w:bCs/>
          <w:lang w:val="es-ES"/>
        </w:rPr>
        <w:t>]</w:t>
      </w:r>
    </w:p>
    <w:p w14:paraId="72EB6124" w14:textId="77777777" w:rsidR="0046348E" w:rsidRPr="008E0274" w:rsidRDefault="0046348E" w:rsidP="0046348E">
      <w:pPr>
        <w:ind w:left="540" w:hanging="540"/>
        <w:rPr>
          <w:lang w:val="es-ES"/>
        </w:rPr>
      </w:pPr>
      <w:r w:rsidRPr="008E0274">
        <w:rPr>
          <w:lang w:val="es-ES"/>
        </w:rPr>
        <w:t>3.</w:t>
      </w:r>
      <w:r w:rsidRPr="008E0274">
        <w:rPr>
          <w:lang w:val="es-ES"/>
        </w:rPr>
        <w:tab/>
        <w:t xml:space="preserve">Número/rev. de estimado de costo de modificación:  </w:t>
      </w:r>
      <w:r w:rsidRPr="008E0274">
        <w:rPr>
          <w:rStyle w:val="preparersnote"/>
          <w:b w:val="0"/>
          <w:bCs/>
          <w:lang w:val="es-ES"/>
        </w:rPr>
        <w:t>[ indicar:</w:t>
      </w:r>
      <w:r w:rsidRPr="008E0274">
        <w:rPr>
          <w:rStyle w:val="preparersnote"/>
          <w:lang w:val="es-ES"/>
        </w:rPr>
        <w:t xml:space="preserve">  número/rev. de propuesta </w:t>
      </w:r>
      <w:r w:rsidRPr="008E0274">
        <w:rPr>
          <w:rStyle w:val="preparersnote"/>
          <w:b w:val="0"/>
          <w:bCs/>
          <w:lang w:val="es-ES"/>
        </w:rPr>
        <w:t>]</w:t>
      </w:r>
    </w:p>
    <w:p w14:paraId="4AFA940B" w14:textId="77777777" w:rsidR="0046348E" w:rsidRPr="008E0274" w:rsidRDefault="0046348E" w:rsidP="0046348E">
      <w:pPr>
        <w:ind w:left="540" w:hanging="540"/>
        <w:rPr>
          <w:lang w:val="es-ES"/>
        </w:rPr>
      </w:pPr>
      <w:r w:rsidRPr="008E0274">
        <w:rPr>
          <w:lang w:val="es-ES"/>
        </w:rPr>
        <w:t>4.</w:t>
      </w:r>
      <w:r w:rsidRPr="008E0274">
        <w:rPr>
          <w:lang w:val="es-ES"/>
        </w:rPr>
        <w:tab/>
        <w:t xml:space="preserve">Número/rev. de aceptación de estimado de costo de propuesta de modificación:  </w:t>
      </w:r>
      <w:r w:rsidRPr="008E0274">
        <w:rPr>
          <w:rStyle w:val="preparersnote"/>
          <w:b w:val="0"/>
          <w:bCs/>
          <w:lang w:val="es-ES"/>
        </w:rPr>
        <w:t>[ indicar:</w:t>
      </w:r>
      <w:r w:rsidRPr="008E0274">
        <w:rPr>
          <w:rStyle w:val="preparersnote"/>
          <w:lang w:val="es-ES"/>
        </w:rPr>
        <w:t xml:space="preserve">  número/rev. de cálculo </w:t>
      </w:r>
      <w:r w:rsidRPr="008E0274">
        <w:rPr>
          <w:rStyle w:val="preparersnote"/>
          <w:b w:val="0"/>
          <w:bCs/>
          <w:lang w:val="es-ES"/>
        </w:rPr>
        <w:t>]</w:t>
      </w:r>
    </w:p>
    <w:p w14:paraId="0A0E4E7B" w14:textId="77777777" w:rsidR="0046348E" w:rsidRPr="008E0274" w:rsidRDefault="0046348E" w:rsidP="0046348E">
      <w:pPr>
        <w:ind w:left="540" w:hanging="540"/>
        <w:rPr>
          <w:lang w:val="es-ES"/>
        </w:rPr>
      </w:pPr>
      <w:r w:rsidRPr="008E0274">
        <w:rPr>
          <w:lang w:val="es-ES"/>
        </w:rPr>
        <w:t>5.</w:t>
      </w:r>
      <w:r w:rsidRPr="008E0274">
        <w:rPr>
          <w:lang w:val="es-ES"/>
        </w:rPr>
        <w:tab/>
        <w:t xml:space="preserve">Descripción breve de la modificación:  </w:t>
      </w:r>
      <w:r w:rsidRPr="008E0274">
        <w:rPr>
          <w:rStyle w:val="preparersnote"/>
          <w:b w:val="0"/>
          <w:bCs/>
          <w:lang w:val="es-ES"/>
        </w:rPr>
        <w:t>[ indicar:</w:t>
      </w:r>
      <w:r w:rsidRPr="008E0274">
        <w:rPr>
          <w:rStyle w:val="preparersnote"/>
          <w:lang w:val="es-ES"/>
        </w:rPr>
        <w:t xml:space="preserve">  descripción ]</w:t>
      </w:r>
    </w:p>
    <w:p w14:paraId="61E5680C" w14:textId="77777777" w:rsidR="0046348E" w:rsidRPr="008E0274" w:rsidRDefault="0046348E" w:rsidP="0046348E">
      <w:pPr>
        <w:ind w:left="540" w:hanging="540"/>
        <w:rPr>
          <w:lang w:val="es-ES"/>
        </w:rPr>
      </w:pPr>
      <w:r w:rsidRPr="008E0274">
        <w:rPr>
          <w:lang w:val="es-ES"/>
        </w:rPr>
        <w:t>6.</w:t>
      </w:r>
      <w:r w:rsidRPr="008E0274">
        <w:rPr>
          <w:lang w:val="es-ES"/>
        </w:rPr>
        <w:tab/>
        <w:t xml:space="preserve">Otros términos y condiciones:  </w:t>
      </w:r>
    </w:p>
    <w:p w14:paraId="38D58A5F" w14:textId="77777777" w:rsidR="0046348E" w:rsidRPr="008E0274" w:rsidRDefault="0046348E" w:rsidP="0046348E">
      <w:pPr>
        <w:ind w:left="540" w:hanging="540"/>
        <w:rPr>
          <w:lang w:val="es-ES"/>
        </w:rPr>
      </w:pPr>
    </w:p>
    <w:p w14:paraId="732A3B92" w14:textId="77777777" w:rsidR="0046348E" w:rsidRPr="008E0274" w:rsidRDefault="0046348E" w:rsidP="0046348E">
      <w:pPr>
        <w:ind w:left="540" w:hanging="540"/>
        <w:rPr>
          <w:lang w:val="es-ES"/>
        </w:rPr>
      </w:pPr>
      <w:r w:rsidRPr="008E0274">
        <w:rPr>
          <w:lang w:val="es-ES"/>
        </w:rPr>
        <w:tab/>
        <w:t>En caso de que decidamos no ordenar la modificación mencionada en la referencia, usted tendrá derecho a una compensación por el costo de la preparación de la propuesta de modificación hasta por el monto que se calculó para ese propósito en el estimado de costo de la propuesta de modificación, de conformidad con la cláusula 39 de las Condiciones Generales del Contrato.</w:t>
      </w:r>
    </w:p>
    <w:p w14:paraId="363C40CF" w14:textId="77777777" w:rsidR="0046348E" w:rsidRPr="008E0274" w:rsidRDefault="0046348E" w:rsidP="0046348E">
      <w:pPr>
        <w:rPr>
          <w:lang w:val="es-ES"/>
        </w:rPr>
      </w:pPr>
    </w:p>
    <w:p w14:paraId="408F06E9" w14:textId="77777777" w:rsidR="0046348E" w:rsidRPr="008E0274" w:rsidRDefault="0046348E" w:rsidP="0046348E">
      <w:pPr>
        <w:rPr>
          <w:lang w:val="es-ES"/>
        </w:rPr>
      </w:pPr>
      <w:r w:rsidRPr="008E0274">
        <w:rPr>
          <w:lang w:val="es-ES"/>
        </w:rPr>
        <w:t>Por el Comprador y en su nombre</w:t>
      </w:r>
    </w:p>
    <w:p w14:paraId="4A08FDF3" w14:textId="77777777" w:rsidR="0046348E" w:rsidRPr="008E0274" w:rsidRDefault="0046348E" w:rsidP="0046348E">
      <w:pPr>
        <w:rPr>
          <w:lang w:val="es-ES"/>
        </w:rPr>
      </w:pPr>
    </w:p>
    <w:p w14:paraId="56031CEE" w14:textId="77777777" w:rsidR="0046348E" w:rsidRPr="008E0274" w:rsidRDefault="0046348E" w:rsidP="0046348E">
      <w:pPr>
        <w:tabs>
          <w:tab w:val="right" w:pos="900"/>
          <w:tab w:val="left" w:pos="7200"/>
        </w:tabs>
        <w:rPr>
          <w:lang w:val="es-ES"/>
        </w:rPr>
      </w:pPr>
      <w:r w:rsidRPr="008E0274">
        <w:rPr>
          <w:lang w:val="es-ES"/>
        </w:rPr>
        <w:t>Firmado:</w:t>
      </w:r>
    </w:p>
    <w:p w14:paraId="5079C581" w14:textId="77777777" w:rsidR="0046348E" w:rsidRPr="008E0274" w:rsidRDefault="0046348E" w:rsidP="0046348E">
      <w:pPr>
        <w:tabs>
          <w:tab w:val="right" w:pos="4320"/>
        </w:tabs>
        <w:rPr>
          <w:lang w:val="es-ES"/>
        </w:rPr>
      </w:pPr>
    </w:p>
    <w:p w14:paraId="6A9AC70B"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4ED2E163" w14:textId="77777777" w:rsidR="0046348E" w:rsidRPr="008E0274" w:rsidRDefault="0046348E" w:rsidP="0046348E">
      <w:pPr>
        <w:rPr>
          <w:lang w:val="es-ES"/>
        </w:rPr>
      </w:pPr>
    </w:p>
    <w:p w14:paraId="0B1D7E7E" w14:textId="03D1DF07"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[especificar:</w:t>
      </w:r>
      <w:r w:rsidRPr="008E0274">
        <w:rPr>
          <w:rStyle w:val="preparersnote"/>
          <w:lang w:val="es-ES"/>
        </w:rPr>
        <w:t xml:space="preserve">  “</w:t>
      </w:r>
      <w:r w:rsidR="008D1FB4" w:rsidRPr="008E0274">
        <w:rPr>
          <w:rStyle w:val="preparersnote"/>
          <w:lang w:val="es-ES"/>
        </w:rPr>
        <w:t>Gerente de Proyecto</w:t>
      </w:r>
      <w:r w:rsidRPr="008E0274">
        <w:rPr>
          <w:rStyle w:val="preparersnote"/>
          <w:lang w:val="es-ES"/>
        </w:rPr>
        <w:t xml:space="preserve">” </w:t>
      </w:r>
      <w:r w:rsidRPr="008E0274">
        <w:rPr>
          <w:rStyle w:val="preparersnote"/>
          <w:b w:val="0"/>
          <w:bCs/>
          <w:lang w:val="es-ES"/>
        </w:rPr>
        <w:t xml:space="preserve">o </w:t>
      </w:r>
      <w:r w:rsidRPr="008E0274">
        <w:rPr>
          <w:rStyle w:val="preparersnote"/>
          <w:lang w:val="es-ES"/>
        </w:rPr>
        <w:t xml:space="preserve">funcionario de mayor jerarquía de la organización del Comprador </w:t>
      </w:r>
      <w:r w:rsidRPr="008E0274">
        <w:rPr>
          <w:rStyle w:val="preparersnote"/>
          <w:b w:val="0"/>
          <w:bCs/>
          <w:lang w:val="es-ES"/>
        </w:rPr>
        <w:t>]</w:t>
      </w:r>
    </w:p>
    <w:p w14:paraId="058A4DFE" w14:textId="77777777" w:rsidR="0046348E" w:rsidRPr="008E0274" w:rsidRDefault="0046348E" w:rsidP="0046348E">
      <w:pPr>
        <w:rPr>
          <w:sz w:val="22"/>
          <w:szCs w:val="22"/>
          <w:lang w:val="es-ES"/>
        </w:rPr>
      </w:pPr>
    </w:p>
    <w:p w14:paraId="25DEAED0" w14:textId="77777777" w:rsidR="0046348E" w:rsidRPr="008E0274" w:rsidRDefault="0046348E" w:rsidP="0046348E">
      <w:pPr>
        <w:pStyle w:val="Head82"/>
        <w:rPr>
          <w:lang w:val="es-ES"/>
        </w:rPr>
      </w:pPr>
      <w:r w:rsidRPr="008E0274">
        <w:rPr>
          <w:sz w:val="22"/>
          <w:szCs w:val="22"/>
          <w:lang w:val="es-ES"/>
        </w:rPr>
        <w:br w:type="page"/>
      </w:r>
      <w:bookmarkStart w:id="639" w:name="_Toc521497282"/>
      <w:bookmarkStart w:id="640" w:name="_Toc107661005"/>
      <w:r w:rsidRPr="008E0274">
        <w:rPr>
          <w:lang w:val="es-ES"/>
        </w:rPr>
        <w:t>8.4</w:t>
      </w:r>
      <w:r w:rsidRPr="008E0274">
        <w:rPr>
          <w:lang w:val="es-ES"/>
        </w:rPr>
        <w:tab/>
        <w:t>Formulario de Propuesta de Modificación</w:t>
      </w:r>
      <w:bookmarkEnd w:id="639"/>
      <w:bookmarkEnd w:id="640"/>
    </w:p>
    <w:p w14:paraId="6AE53B79" w14:textId="77777777" w:rsidR="0046348E" w:rsidRPr="008E0274" w:rsidRDefault="0046348E" w:rsidP="0046348E">
      <w:pPr>
        <w:jc w:val="center"/>
        <w:rPr>
          <w:lang w:val="es-ES"/>
        </w:rPr>
      </w:pPr>
      <w:r w:rsidRPr="008E0274">
        <w:rPr>
          <w:lang w:val="es-ES"/>
        </w:rPr>
        <w:t>(Membrete del Proveedor)</w:t>
      </w:r>
    </w:p>
    <w:p w14:paraId="77278FF5" w14:textId="77777777" w:rsidR="0046348E" w:rsidRPr="008E0274" w:rsidRDefault="0046348E" w:rsidP="0046348E">
      <w:pPr>
        <w:rPr>
          <w:lang w:val="es-ES"/>
        </w:rPr>
      </w:pPr>
    </w:p>
    <w:p w14:paraId="43CAA5B6" w14:textId="77777777" w:rsidR="0046348E" w:rsidRPr="008E0274" w:rsidRDefault="0046348E" w:rsidP="0046348E">
      <w:pPr>
        <w:tabs>
          <w:tab w:val="right" w:pos="3780"/>
          <w:tab w:val="left" w:pos="396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w:t>
      </w:r>
      <w:r w:rsidRPr="008E0274">
        <w:rPr>
          <w:rStyle w:val="preparersnote"/>
          <w:b w:val="0"/>
          <w:bCs/>
          <w:lang w:val="es-ES"/>
        </w:rPr>
        <w:t> ]</w:t>
      </w:r>
    </w:p>
    <w:p w14:paraId="50440CC2" w14:textId="77777777" w:rsidR="0046348E" w:rsidRPr="008E0274" w:rsidRDefault="0046348E" w:rsidP="0046348E">
      <w:pPr>
        <w:tabs>
          <w:tab w:val="right" w:pos="3780"/>
          <w:tab w:val="left" w:pos="3960"/>
          <w:tab w:val="left" w:pos="9000"/>
        </w:tabs>
        <w:ind w:right="-810"/>
        <w:jc w:val="left"/>
        <w:rPr>
          <w:lang w:val="es-ES"/>
        </w:rPr>
      </w:pPr>
      <w:r w:rsidRPr="008E0274">
        <w:rPr>
          <w:lang w:val="es-ES"/>
        </w:rPr>
        <w:tab/>
        <w:t>Número de Préstamo/Crédito:</w:t>
      </w:r>
      <w:r w:rsidRPr="008E0274">
        <w:rPr>
          <w:lang w:val="es-ES"/>
        </w:rPr>
        <w:tab/>
      </w:r>
      <w:r w:rsidRPr="008E0274">
        <w:rPr>
          <w:rStyle w:val="preparersnote"/>
          <w:b w:val="0"/>
          <w:bCs/>
          <w:lang w:val="es-ES"/>
        </w:rPr>
        <w:t>[ indicar:</w:t>
      </w:r>
      <w:r w:rsidRPr="008E0274">
        <w:rPr>
          <w:rStyle w:val="preparersnote"/>
          <w:lang w:val="es-ES"/>
        </w:rPr>
        <w:t xml:space="preserve">  número del LAL para el préstamo o crédito</w:t>
      </w:r>
      <w:r w:rsidRPr="008E0274">
        <w:rPr>
          <w:rStyle w:val="preparersnote"/>
          <w:b w:val="0"/>
          <w:bCs/>
          <w:lang w:val="es-ES"/>
        </w:rPr>
        <w:t> ]</w:t>
      </w:r>
    </w:p>
    <w:p w14:paraId="5DAA5FEB" w14:textId="77777777" w:rsidR="0046348E" w:rsidRPr="008E0274" w:rsidRDefault="0046348E" w:rsidP="0046348E">
      <w:pPr>
        <w:tabs>
          <w:tab w:val="right" w:pos="3780"/>
          <w:tab w:val="left" w:pos="3960"/>
          <w:tab w:val="left" w:pos="9000"/>
        </w:tabs>
        <w:ind w:left="3960" w:hanging="396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6C2E945C" w14:textId="77777777" w:rsidR="0046348E" w:rsidRPr="008E0274" w:rsidRDefault="0046348E" w:rsidP="0046348E">
      <w:pPr>
        <w:tabs>
          <w:tab w:val="right" w:pos="3780"/>
          <w:tab w:val="left" w:pos="3960"/>
          <w:tab w:val="left" w:pos="9000"/>
        </w:tabs>
        <w:ind w:left="3960" w:hanging="3960"/>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y Subsistema y número del Contrato </w:t>
      </w:r>
      <w:r w:rsidRPr="008E0274">
        <w:rPr>
          <w:rStyle w:val="preparersnote"/>
          <w:b w:val="0"/>
          <w:bCs/>
          <w:lang w:val="es-ES"/>
        </w:rPr>
        <w:t>]</w:t>
      </w:r>
    </w:p>
    <w:p w14:paraId="51FE6D08" w14:textId="77777777" w:rsidR="0046348E" w:rsidRPr="008E0274" w:rsidRDefault="0046348E" w:rsidP="0046348E">
      <w:pPr>
        <w:rPr>
          <w:lang w:val="es-ES"/>
        </w:rPr>
      </w:pPr>
    </w:p>
    <w:p w14:paraId="28A99D0E"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xml:space="preserve">[ indicar: </w:t>
      </w:r>
      <w:r w:rsidRPr="008E0274">
        <w:rPr>
          <w:rStyle w:val="preparersnote"/>
          <w:lang w:val="es-ES"/>
        </w:rPr>
        <w:t xml:space="preserve"> nombre y dirección del comprador </w:t>
      </w:r>
      <w:r w:rsidRPr="008E0274">
        <w:rPr>
          <w:rStyle w:val="preparersnote"/>
          <w:b w:val="0"/>
          <w:bCs/>
          <w:lang w:val="es-ES"/>
        </w:rPr>
        <w:t>]</w:t>
      </w:r>
    </w:p>
    <w:p w14:paraId="0DFAF110" w14:textId="77777777" w:rsidR="0046348E" w:rsidRPr="008E0274" w:rsidRDefault="0046348E" w:rsidP="0046348E">
      <w:pPr>
        <w:rPr>
          <w:lang w:val="es-ES"/>
        </w:rPr>
      </w:pPr>
    </w:p>
    <w:p w14:paraId="6EFEB785" w14:textId="77777777" w:rsidR="0046348E" w:rsidRPr="008E0274" w:rsidRDefault="0046348E" w:rsidP="0046348E">
      <w:pPr>
        <w:rPr>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3CD358CF" w14:textId="77777777" w:rsidR="0046348E" w:rsidRPr="008E0274" w:rsidRDefault="0046348E" w:rsidP="0046348E">
      <w:pPr>
        <w:rPr>
          <w:lang w:val="es-ES"/>
        </w:rPr>
      </w:pPr>
    </w:p>
    <w:p w14:paraId="1302E1D5" w14:textId="77777777" w:rsidR="0046348E" w:rsidRPr="008E0274" w:rsidRDefault="0046348E" w:rsidP="0046348E">
      <w:pPr>
        <w:rPr>
          <w:lang w:val="es-ES"/>
        </w:rPr>
      </w:pPr>
      <w:r w:rsidRPr="008E0274">
        <w:rPr>
          <w:lang w:val="es-ES"/>
        </w:rPr>
        <w:t>Estimado(a) Señor(a):</w:t>
      </w:r>
    </w:p>
    <w:p w14:paraId="709E59AE" w14:textId="77777777" w:rsidR="0046348E" w:rsidRPr="008E0274" w:rsidRDefault="0046348E" w:rsidP="0046348E">
      <w:pPr>
        <w:rPr>
          <w:lang w:val="es-ES"/>
        </w:rPr>
      </w:pPr>
    </w:p>
    <w:p w14:paraId="05E355FC" w14:textId="77777777" w:rsidR="0046348E" w:rsidRPr="008E0274" w:rsidRDefault="0046348E" w:rsidP="0046348E">
      <w:pPr>
        <w:rPr>
          <w:lang w:val="es-ES"/>
        </w:rPr>
      </w:pPr>
      <w:r w:rsidRPr="008E0274">
        <w:rPr>
          <w:lang w:val="es-ES"/>
        </w:rPr>
        <w:tab/>
        <w:t>En respuesta a su propuesta de solicitud de modificación N</w:t>
      </w:r>
      <w:r w:rsidRPr="008E0274">
        <w:rPr>
          <w:vertAlign w:val="superscript"/>
          <w:lang w:val="es-ES"/>
        </w:rPr>
        <w:t>o</w:t>
      </w:r>
      <w:r w:rsidRPr="008E0274">
        <w:rPr>
          <w:lang w:val="es-ES"/>
        </w:rPr>
        <w:t xml:space="preserve">.  </w:t>
      </w:r>
      <w:r w:rsidRPr="008E0274">
        <w:rPr>
          <w:rStyle w:val="preparersnote"/>
          <w:b w:val="0"/>
          <w:bCs/>
          <w:lang w:val="es-ES"/>
        </w:rPr>
        <w:t>[ indicar:</w:t>
      </w:r>
      <w:r w:rsidRPr="008E0274">
        <w:rPr>
          <w:rStyle w:val="preparersnote"/>
          <w:lang w:val="es-ES"/>
        </w:rPr>
        <w:t xml:space="preserve"> número </w:t>
      </w:r>
      <w:r w:rsidRPr="008E0274">
        <w:rPr>
          <w:rStyle w:val="preparersnote"/>
          <w:b w:val="0"/>
          <w:bCs/>
          <w:lang w:val="es-ES"/>
        </w:rPr>
        <w:t>]</w:t>
      </w:r>
      <w:r w:rsidRPr="008E0274">
        <w:rPr>
          <w:rStyle w:val="preparersnote"/>
          <w:b w:val="0"/>
          <w:bCs/>
          <w:i w:val="0"/>
          <w:iCs w:val="0"/>
          <w:lang w:val="es-ES"/>
        </w:rPr>
        <w:t>,</w:t>
      </w:r>
      <w:r w:rsidRPr="008E0274">
        <w:rPr>
          <w:b/>
          <w:bCs/>
          <w:lang w:val="es-ES"/>
        </w:rPr>
        <w:t xml:space="preserve"> </w:t>
      </w:r>
      <w:r w:rsidRPr="008E0274">
        <w:rPr>
          <w:lang w:val="es-ES"/>
        </w:rPr>
        <w:t>por medio de la presente sometemos nuestra propuesta de la forma siguiente:</w:t>
      </w:r>
    </w:p>
    <w:p w14:paraId="7D665C11" w14:textId="77777777" w:rsidR="0046348E" w:rsidRPr="008E0274" w:rsidRDefault="0046348E" w:rsidP="0046348E">
      <w:pPr>
        <w:rPr>
          <w:lang w:val="es-ES"/>
        </w:rPr>
      </w:pPr>
    </w:p>
    <w:p w14:paraId="5AE6E8DE" w14:textId="77777777" w:rsidR="0046348E" w:rsidRPr="008E0274" w:rsidRDefault="0046348E" w:rsidP="0046348E">
      <w:pPr>
        <w:ind w:left="540" w:hanging="540"/>
        <w:rPr>
          <w:lang w:val="es-ES"/>
        </w:rPr>
      </w:pPr>
      <w:r w:rsidRPr="008E0274">
        <w:rPr>
          <w:lang w:val="es-ES"/>
        </w:rPr>
        <w:t>1.</w:t>
      </w:r>
      <w:r w:rsidRPr="008E0274">
        <w:rPr>
          <w:lang w:val="es-ES"/>
        </w:rPr>
        <w:tab/>
        <w:t xml:space="preserve">Nombre de la modificación: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67806DAE" w14:textId="77777777" w:rsidR="0046348E" w:rsidRPr="008E0274" w:rsidRDefault="0046348E" w:rsidP="0046348E">
      <w:pPr>
        <w:ind w:left="540" w:hanging="540"/>
        <w:rPr>
          <w:lang w:val="es-ES"/>
        </w:rPr>
      </w:pPr>
      <w:r w:rsidRPr="008E0274">
        <w:rPr>
          <w:lang w:val="es-ES"/>
        </w:rPr>
        <w:t>2.</w:t>
      </w:r>
      <w:r w:rsidRPr="008E0274">
        <w:rPr>
          <w:lang w:val="es-ES"/>
        </w:rPr>
        <w:tab/>
        <w:t xml:space="preserve">Número/rev. de propuesta de modificación:  </w:t>
      </w:r>
      <w:r w:rsidRPr="008E0274">
        <w:rPr>
          <w:rStyle w:val="preparersnote"/>
          <w:b w:val="0"/>
          <w:bCs/>
          <w:lang w:val="es-ES"/>
        </w:rPr>
        <w:t>[ indicar:</w:t>
      </w:r>
      <w:r w:rsidRPr="008E0274">
        <w:rPr>
          <w:rStyle w:val="preparersnote"/>
          <w:lang w:val="es-ES"/>
        </w:rPr>
        <w:t xml:space="preserve">  número/rev. de propuesta </w:t>
      </w:r>
      <w:r w:rsidRPr="008E0274">
        <w:rPr>
          <w:rStyle w:val="preparersnote"/>
          <w:b w:val="0"/>
          <w:bCs/>
          <w:lang w:val="es-ES"/>
        </w:rPr>
        <w:t>]</w:t>
      </w:r>
    </w:p>
    <w:p w14:paraId="44FC8EAB" w14:textId="77777777" w:rsidR="0046348E" w:rsidRPr="008E0274" w:rsidRDefault="0046348E" w:rsidP="0046348E">
      <w:pPr>
        <w:ind w:left="540" w:hanging="540"/>
        <w:rPr>
          <w:rStyle w:val="preparersnote"/>
          <w:b w:val="0"/>
          <w:bCs/>
          <w:i w:val="0"/>
          <w:iCs w:val="0"/>
          <w:lang w:val="es-ES"/>
        </w:rPr>
      </w:pPr>
      <w:r w:rsidRPr="008E0274">
        <w:rPr>
          <w:lang w:val="es-ES"/>
        </w:rPr>
        <w:t>3.</w:t>
      </w:r>
      <w:r w:rsidRPr="008E0274">
        <w:rPr>
          <w:lang w:val="es-ES"/>
        </w:rPr>
        <w:tab/>
        <w:t>Iniciador de la modificación:</w:t>
      </w:r>
      <w:r w:rsidRPr="008E0274">
        <w:rPr>
          <w:lang w:val="es-ES"/>
        </w:rPr>
        <w:tab/>
        <w:t xml:space="preserve">Comprador  </w:t>
      </w:r>
      <w:r w:rsidRPr="008E0274">
        <w:rPr>
          <w:rStyle w:val="preparersnote"/>
          <w:b w:val="0"/>
          <w:bCs/>
          <w:lang w:val="es-ES"/>
        </w:rPr>
        <w:t>[ indicar:</w:t>
      </w:r>
      <w:r w:rsidRPr="008E0274">
        <w:rPr>
          <w:rStyle w:val="preparersnote"/>
          <w:lang w:val="es-ES"/>
        </w:rPr>
        <w:t xml:space="preserve">  nombre</w:t>
      </w:r>
      <w:r w:rsidRPr="008E0274">
        <w:rPr>
          <w:rStyle w:val="preparersnote"/>
          <w:b w:val="0"/>
          <w:bCs/>
          <w:lang w:val="es-ES"/>
        </w:rPr>
        <w:t>]</w:t>
      </w:r>
    </w:p>
    <w:p w14:paraId="27FA0386" w14:textId="77777777" w:rsidR="0046348E" w:rsidRPr="008E0274" w:rsidRDefault="0046348E" w:rsidP="0046348E">
      <w:pPr>
        <w:ind w:left="3600"/>
        <w:rPr>
          <w:lang w:val="es-ES"/>
        </w:rPr>
      </w:pPr>
      <w:r w:rsidRPr="008E0274">
        <w:rPr>
          <w:lang w:val="es-ES"/>
        </w:rPr>
        <w:t xml:space="preserve">Proveedor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3D65F782" w14:textId="77777777" w:rsidR="0046348E" w:rsidRPr="008E0274" w:rsidRDefault="0046348E" w:rsidP="0046348E">
      <w:pPr>
        <w:ind w:left="540" w:hanging="540"/>
        <w:rPr>
          <w:lang w:val="es-ES"/>
        </w:rPr>
      </w:pPr>
      <w:r w:rsidRPr="008E0274">
        <w:rPr>
          <w:lang w:val="es-ES"/>
        </w:rPr>
        <w:t>4.</w:t>
      </w:r>
      <w:r w:rsidRPr="008E0274">
        <w:rPr>
          <w:lang w:val="es-ES"/>
        </w:rPr>
        <w:tab/>
        <w:t xml:space="preserve">Descripción breve de la modificación: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0BD5092D" w14:textId="77777777" w:rsidR="0046348E" w:rsidRPr="008E0274" w:rsidRDefault="0046348E" w:rsidP="0046348E">
      <w:pPr>
        <w:ind w:left="540" w:hanging="540"/>
        <w:rPr>
          <w:lang w:val="es-ES"/>
        </w:rPr>
      </w:pPr>
      <w:r w:rsidRPr="008E0274">
        <w:rPr>
          <w:lang w:val="es-ES"/>
        </w:rPr>
        <w:t>5.</w:t>
      </w:r>
      <w:r w:rsidRPr="008E0274">
        <w:rPr>
          <w:lang w:val="es-ES"/>
        </w:rPr>
        <w:tab/>
        <w:t xml:space="preserve">Razones para la modificación:  </w:t>
      </w:r>
      <w:r w:rsidRPr="008E0274">
        <w:rPr>
          <w:rStyle w:val="preparersnote"/>
          <w:b w:val="0"/>
          <w:bCs/>
          <w:lang w:val="es-ES"/>
        </w:rPr>
        <w:t>[ indicar:</w:t>
      </w:r>
      <w:r w:rsidRPr="008E0274">
        <w:rPr>
          <w:rStyle w:val="preparersnote"/>
          <w:lang w:val="es-ES"/>
        </w:rPr>
        <w:t xml:space="preserve">  razón(es) </w:t>
      </w:r>
      <w:r w:rsidRPr="008E0274">
        <w:rPr>
          <w:rStyle w:val="preparersnote"/>
          <w:b w:val="0"/>
          <w:bCs/>
          <w:lang w:val="es-ES"/>
        </w:rPr>
        <w:t>]</w:t>
      </w:r>
    </w:p>
    <w:p w14:paraId="06CDB9C0" w14:textId="77777777" w:rsidR="0046348E" w:rsidRPr="008E0274" w:rsidRDefault="0046348E" w:rsidP="0046348E">
      <w:pPr>
        <w:ind w:left="540" w:hanging="540"/>
        <w:rPr>
          <w:lang w:val="es-ES"/>
        </w:rPr>
      </w:pPr>
      <w:r w:rsidRPr="008E0274">
        <w:rPr>
          <w:lang w:val="es-ES"/>
        </w:rPr>
        <w:t>6.</w:t>
      </w:r>
      <w:r w:rsidRPr="008E0274">
        <w:rPr>
          <w:lang w:val="es-ES"/>
        </w:rPr>
        <w:tab/>
        <w:t xml:space="preserve">El Sistema, Subsistema, componente principal, o equipo que será afectado por la modificación solicitada: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1D5BA948" w14:textId="77777777" w:rsidR="0046348E" w:rsidRPr="008E0274" w:rsidRDefault="0046348E" w:rsidP="0046348E">
      <w:pPr>
        <w:spacing w:after="300"/>
        <w:ind w:left="547" w:hanging="540"/>
        <w:rPr>
          <w:lang w:val="es-ES"/>
        </w:rPr>
      </w:pPr>
      <w:r w:rsidRPr="008E0274">
        <w:rPr>
          <w:lang w:val="es-ES"/>
        </w:rPr>
        <w:t>7.</w:t>
      </w:r>
      <w:r w:rsidRPr="008E0274">
        <w:rPr>
          <w:lang w:val="es-ES"/>
        </w:rPr>
        <w:tab/>
        <w:t>Documentos técnicos y planos de la modificación requerida:</w:t>
      </w:r>
    </w:p>
    <w:p w14:paraId="607A0147" w14:textId="77777777" w:rsidR="0046348E" w:rsidRPr="008E0274" w:rsidRDefault="0046348E" w:rsidP="0046348E">
      <w:pPr>
        <w:tabs>
          <w:tab w:val="left" w:pos="3960"/>
        </w:tabs>
        <w:spacing w:after="300"/>
        <w:ind w:left="547"/>
        <w:rPr>
          <w:lang w:val="es-ES"/>
        </w:rPr>
      </w:pPr>
      <w:r w:rsidRPr="008E0274">
        <w:rPr>
          <w:lang w:val="es-ES"/>
        </w:rPr>
        <w:t>Número de documento o plano</w:t>
      </w:r>
      <w:r w:rsidRPr="008E0274">
        <w:rPr>
          <w:lang w:val="es-ES"/>
        </w:rPr>
        <w:tab/>
      </w:r>
      <w:r w:rsidRPr="008E0274">
        <w:rPr>
          <w:lang w:val="es-ES"/>
        </w:rPr>
        <w:tab/>
        <w:t>Descripción</w:t>
      </w:r>
    </w:p>
    <w:p w14:paraId="438FDDA1" w14:textId="77777777" w:rsidR="0046348E" w:rsidRPr="008E0274" w:rsidRDefault="0046348E" w:rsidP="0046348E">
      <w:pPr>
        <w:ind w:left="540" w:hanging="540"/>
        <w:rPr>
          <w:lang w:val="es-ES"/>
        </w:rPr>
      </w:pPr>
      <w:r w:rsidRPr="008E0274">
        <w:rPr>
          <w:lang w:val="es-ES"/>
        </w:rPr>
        <w:t>8.</w:t>
      </w:r>
      <w:r w:rsidRPr="008E0274">
        <w:rPr>
          <w:lang w:val="es-ES"/>
        </w:rPr>
        <w:tab/>
        <w:t xml:space="preserve">Cálculo del aumento/disminución del Precio del Contrato resultante de la modificación propuesta:  </w:t>
      </w:r>
      <w:r w:rsidRPr="008E0274">
        <w:rPr>
          <w:rStyle w:val="preparersnote"/>
          <w:b w:val="0"/>
          <w:bCs/>
          <w:lang w:val="es-ES"/>
        </w:rPr>
        <w:t>[ indicar:</w:t>
      </w:r>
      <w:r w:rsidRPr="008E0274">
        <w:rPr>
          <w:rStyle w:val="preparersnote"/>
          <w:lang w:val="es-ES"/>
        </w:rPr>
        <w:t xml:space="preserve">  monto en la  moneda del Contrato </w:t>
      </w:r>
      <w:r w:rsidRPr="008E0274">
        <w:rPr>
          <w:rStyle w:val="preparersnote"/>
          <w:b w:val="0"/>
          <w:bCs/>
          <w:lang w:val="es-ES"/>
        </w:rPr>
        <w:t>],</w:t>
      </w:r>
      <w:r w:rsidRPr="008E0274">
        <w:rPr>
          <w:lang w:val="es-ES"/>
        </w:rPr>
        <w:t xml:space="preserve">  según se detalla en el desglose de precios, tarifas, y cantidades.</w:t>
      </w:r>
    </w:p>
    <w:p w14:paraId="0136455B" w14:textId="77777777" w:rsidR="0046348E" w:rsidRPr="008E0274" w:rsidRDefault="0046348E" w:rsidP="0046348E">
      <w:pPr>
        <w:ind w:left="1080" w:hanging="540"/>
        <w:rPr>
          <w:lang w:val="es-ES"/>
        </w:rPr>
      </w:pPr>
      <w:r w:rsidRPr="008E0274">
        <w:rPr>
          <w:lang w:val="es-ES"/>
        </w:rPr>
        <w:t>Costo global total de la modificación:</w:t>
      </w:r>
      <w:r w:rsidRPr="008E0274">
        <w:rPr>
          <w:lang w:val="es-ES"/>
        </w:rPr>
        <w:tab/>
      </w:r>
      <w:r w:rsidRPr="008E0274">
        <w:rPr>
          <w:lang w:val="es-ES"/>
        </w:rPr>
        <w:tab/>
      </w:r>
    </w:p>
    <w:p w14:paraId="1A0F5BB3" w14:textId="77777777" w:rsidR="0046348E" w:rsidRPr="008E0274" w:rsidRDefault="0046348E" w:rsidP="0046348E">
      <w:pPr>
        <w:ind w:left="1080" w:hanging="540"/>
        <w:rPr>
          <w:lang w:val="es-ES"/>
        </w:rPr>
      </w:pPr>
      <w:r w:rsidRPr="008E0274">
        <w:rPr>
          <w:lang w:val="es-ES"/>
        </w:rPr>
        <w:t>Costo de la preparación de esta propuesta de modificación (es decir, el monto pagadero en caso de que la modificación no sea aceptada, está limitado de conformidad con la cláusula 39.2.6 de las CGC):</w:t>
      </w:r>
    </w:p>
    <w:p w14:paraId="5A3D98E0" w14:textId="77777777" w:rsidR="0046348E" w:rsidRPr="008E0274" w:rsidRDefault="0046348E" w:rsidP="0046348E">
      <w:pPr>
        <w:ind w:left="540" w:hanging="540"/>
        <w:rPr>
          <w:lang w:val="es-ES"/>
        </w:rPr>
      </w:pPr>
      <w:r w:rsidRPr="008E0274">
        <w:rPr>
          <w:lang w:val="es-ES"/>
        </w:rPr>
        <w:t>9.</w:t>
      </w:r>
      <w:r w:rsidRPr="008E0274">
        <w:rPr>
          <w:lang w:val="es-ES"/>
        </w:rPr>
        <w:tab/>
        <w:t xml:space="preserve">Tiempo adicional para obtener la Aceptación operacional requerida, debido a la modificación:  </w:t>
      </w:r>
      <w:r w:rsidRPr="008E0274">
        <w:rPr>
          <w:rStyle w:val="preparersnote"/>
          <w:b w:val="0"/>
          <w:bCs/>
          <w:lang w:val="es-ES"/>
        </w:rPr>
        <w:t>[ indicar:</w:t>
      </w:r>
      <w:r w:rsidRPr="008E0274">
        <w:rPr>
          <w:rStyle w:val="preparersnote"/>
          <w:lang w:val="es-ES"/>
        </w:rPr>
        <w:t xml:space="preserve">  número de días/semanas </w:t>
      </w:r>
      <w:r w:rsidRPr="008E0274">
        <w:rPr>
          <w:rStyle w:val="preparersnote"/>
          <w:b w:val="0"/>
          <w:bCs/>
          <w:lang w:val="es-ES"/>
        </w:rPr>
        <w:t>]</w:t>
      </w:r>
    </w:p>
    <w:p w14:paraId="081EAD38" w14:textId="77777777" w:rsidR="0046348E" w:rsidRPr="008E0274" w:rsidRDefault="0046348E" w:rsidP="0046348E">
      <w:pPr>
        <w:ind w:left="540" w:hanging="540"/>
        <w:rPr>
          <w:lang w:val="es-ES"/>
        </w:rPr>
      </w:pPr>
      <w:r w:rsidRPr="008E0274">
        <w:rPr>
          <w:lang w:val="es-ES"/>
        </w:rPr>
        <w:t>10.</w:t>
      </w:r>
      <w:r w:rsidRPr="008E0274">
        <w:rPr>
          <w:lang w:val="es-ES"/>
        </w:rPr>
        <w:tab/>
        <w:t xml:space="preserve">Efecto sobre las Garantías Funcionales: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1BE8056D" w14:textId="77777777" w:rsidR="0046348E" w:rsidRPr="008E0274" w:rsidRDefault="0046348E" w:rsidP="0046348E">
      <w:pPr>
        <w:ind w:left="540" w:hanging="540"/>
        <w:rPr>
          <w:lang w:val="es-ES"/>
        </w:rPr>
      </w:pPr>
      <w:r w:rsidRPr="008E0274">
        <w:rPr>
          <w:lang w:val="es-ES"/>
        </w:rPr>
        <w:t>11.</w:t>
      </w:r>
      <w:r w:rsidRPr="008E0274">
        <w:rPr>
          <w:lang w:val="es-ES"/>
        </w:rPr>
        <w:tab/>
        <w:t xml:space="preserve">Efecto sobre los otros términos y condiciones del Contrato: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2F24F666" w14:textId="77777777" w:rsidR="0046348E" w:rsidRPr="008E0274" w:rsidRDefault="0046348E" w:rsidP="0046348E">
      <w:pPr>
        <w:ind w:left="540" w:hanging="540"/>
        <w:rPr>
          <w:lang w:val="es-ES"/>
        </w:rPr>
      </w:pPr>
      <w:r w:rsidRPr="008E0274">
        <w:rPr>
          <w:lang w:val="es-ES"/>
        </w:rPr>
        <w:t>12.</w:t>
      </w:r>
      <w:r w:rsidRPr="008E0274">
        <w:rPr>
          <w:lang w:val="es-ES"/>
        </w:rPr>
        <w:tab/>
        <w:t xml:space="preserve">Validez de esta Propuesta:  por un período de  </w:t>
      </w:r>
      <w:r w:rsidRPr="008E0274">
        <w:rPr>
          <w:rStyle w:val="preparersnote"/>
          <w:b w:val="0"/>
          <w:bCs/>
          <w:lang w:val="es-ES"/>
        </w:rPr>
        <w:t>[ indicar</w:t>
      </w:r>
      <w:r w:rsidRPr="008E0274">
        <w:rPr>
          <w:rStyle w:val="preparersnote"/>
          <w:lang w:val="es-ES"/>
        </w:rPr>
        <w:t>:  número  </w:t>
      </w:r>
      <w:r w:rsidRPr="008E0274">
        <w:rPr>
          <w:rStyle w:val="preparersnote"/>
          <w:b w:val="0"/>
          <w:bCs/>
          <w:lang w:val="es-ES"/>
        </w:rPr>
        <w:t>]</w:t>
      </w:r>
      <w:r w:rsidRPr="008E0274">
        <w:rPr>
          <w:lang w:val="es-ES"/>
        </w:rPr>
        <w:t xml:space="preserve"> días luego de la recepción de esta Propuesta por el Comprador.</w:t>
      </w:r>
    </w:p>
    <w:p w14:paraId="380D6BB1" w14:textId="77777777" w:rsidR="0046348E" w:rsidRPr="008E0274" w:rsidRDefault="0046348E" w:rsidP="0046348E">
      <w:pPr>
        <w:ind w:left="540" w:hanging="540"/>
        <w:rPr>
          <w:lang w:val="es-ES"/>
        </w:rPr>
      </w:pPr>
      <w:r w:rsidRPr="008E0274">
        <w:rPr>
          <w:lang w:val="es-ES"/>
        </w:rPr>
        <w:t>13.</w:t>
      </w:r>
      <w:r w:rsidRPr="008E0274">
        <w:rPr>
          <w:lang w:val="es-ES"/>
        </w:rPr>
        <w:tab/>
        <w:t>Procedimientos a seguir:</w:t>
      </w:r>
    </w:p>
    <w:p w14:paraId="75E92776" w14:textId="77777777" w:rsidR="0046348E" w:rsidRPr="008E0274" w:rsidRDefault="0046348E" w:rsidP="0046348E">
      <w:pPr>
        <w:ind w:left="1080" w:hanging="540"/>
        <w:rPr>
          <w:lang w:val="es-ES"/>
        </w:rPr>
      </w:pPr>
      <w:r w:rsidRPr="008E0274">
        <w:rPr>
          <w:lang w:val="es-ES"/>
        </w:rPr>
        <w:t>a)</w:t>
      </w:r>
      <w:r w:rsidRPr="008E0274">
        <w:rPr>
          <w:lang w:val="es-ES"/>
        </w:rPr>
        <w:tab/>
        <w:t xml:space="preserve">Se les solicita que nos informen de su aceptación, comentarios o rechazo de esta Propuesta de modificación detallada, dentro de los  </w:t>
      </w:r>
      <w:r w:rsidRPr="008E0274">
        <w:rPr>
          <w:rStyle w:val="preparersnote"/>
          <w:b w:val="0"/>
          <w:bCs/>
          <w:lang w:val="es-ES"/>
        </w:rPr>
        <w:t>[ indicar:</w:t>
      </w:r>
      <w:r w:rsidRPr="008E0274">
        <w:rPr>
          <w:rStyle w:val="preparersnote"/>
          <w:lang w:val="es-ES"/>
        </w:rPr>
        <w:t xml:space="preserve">  número </w:t>
      </w:r>
      <w:r w:rsidRPr="008E0274">
        <w:rPr>
          <w:rStyle w:val="preparersnote"/>
          <w:b w:val="0"/>
          <w:bCs/>
          <w:lang w:val="es-ES"/>
        </w:rPr>
        <w:t>]</w:t>
      </w:r>
      <w:r w:rsidRPr="008E0274">
        <w:rPr>
          <w:lang w:val="es-ES"/>
        </w:rPr>
        <w:t xml:space="preserve"> días siguientes a la recepción de esta Propuesta.</w:t>
      </w:r>
    </w:p>
    <w:p w14:paraId="0C9BC29F" w14:textId="77777777" w:rsidR="0046348E" w:rsidRPr="008E0274" w:rsidRDefault="0046348E" w:rsidP="0046348E">
      <w:pPr>
        <w:ind w:left="1080" w:hanging="540"/>
        <w:rPr>
          <w:lang w:val="es-ES"/>
        </w:rPr>
      </w:pPr>
      <w:r w:rsidRPr="008E0274">
        <w:rPr>
          <w:lang w:val="es-ES"/>
        </w:rPr>
        <w:t>b)</w:t>
      </w:r>
      <w:r w:rsidRPr="008E0274">
        <w:rPr>
          <w:lang w:val="es-ES"/>
        </w:rPr>
        <w:tab/>
        <w:t>El monto de cualquier aumento o disminución será tomado en cuenta al ajustar el Precio del Contrato.</w:t>
      </w:r>
    </w:p>
    <w:p w14:paraId="4E85FED7" w14:textId="77777777" w:rsidR="0046348E" w:rsidRPr="008E0274" w:rsidRDefault="0046348E" w:rsidP="0046348E">
      <w:pPr>
        <w:rPr>
          <w:lang w:val="es-ES"/>
        </w:rPr>
      </w:pPr>
    </w:p>
    <w:p w14:paraId="058E56F9" w14:textId="77777777" w:rsidR="0046348E" w:rsidRPr="008E0274" w:rsidRDefault="0046348E" w:rsidP="0046348E">
      <w:pPr>
        <w:rPr>
          <w:lang w:val="es-ES"/>
        </w:rPr>
      </w:pPr>
      <w:r w:rsidRPr="008E0274">
        <w:rPr>
          <w:lang w:val="es-ES"/>
        </w:rPr>
        <w:t>Por el Proveedor y en su nombre</w:t>
      </w:r>
    </w:p>
    <w:p w14:paraId="40AB5244" w14:textId="77777777" w:rsidR="0046348E" w:rsidRPr="008E0274" w:rsidRDefault="0046348E" w:rsidP="0046348E">
      <w:pPr>
        <w:rPr>
          <w:lang w:val="es-ES"/>
        </w:rPr>
      </w:pPr>
    </w:p>
    <w:p w14:paraId="077FE34F"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503FF0B1" w14:textId="77777777" w:rsidR="0046348E" w:rsidRPr="008E0274" w:rsidRDefault="0046348E" w:rsidP="0046348E">
      <w:pPr>
        <w:tabs>
          <w:tab w:val="right" w:pos="4320"/>
        </w:tabs>
        <w:rPr>
          <w:lang w:val="es-ES"/>
        </w:rPr>
      </w:pPr>
    </w:p>
    <w:p w14:paraId="40018979"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1603B243" w14:textId="77777777" w:rsidR="0046348E" w:rsidRPr="008E0274" w:rsidRDefault="0046348E" w:rsidP="0046348E">
      <w:pPr>
        <w:rPr>
          <w:lang w:val="es-ES"/>
        </w:rPr>
      </w:pPr>
    </w:p>
    <w:p w14:paraId="26DA7CDF" w14:textId="77777777"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[especificar:</w:t>
      </w:r>
      <w:r w:rsidRPr="008E0274">
        <w:rPr>
          <w:rStyle w:val="preparersnote"/>
          <w:lang w:val="es-ES"/>
        </w:rPr>
        <w:t xml:space="preserve">  “Representante del Proveedor” </w:t>
      </w:r>
      <w:r w:rsidRPr="008E0274">
        <w:rPr>
          <w:rStyle w:val="preparersnote"/>
          <w:b w:val="0"/>
          <w:bCs/>
          <w:lang w:val="es-ES"/>
        </w:rPr>
        <w:t>u</w:t>
      </w:r>
      <w:r w:rsidRPr="008E0274">
        <w:rPr>
          <w:rStyle w:val="preparersnote"/>
          <w:lang w:val="es-ES"/>
        </w:rPr>
        <w:t xml:space="preserve"> otro funcionario de mayor jerarquía en la organización del Proveedor </w:t>
      </w:r>
      <w:r w:rsidRPr="008E0274">
        <w:rPr>
          <w:rStyle w:val="preparersnote"/>
          <w:b w:val="0"/>
          <w:bCs/>
          <w:lang w:val="es-ES"/>
        </w:rPr>
        <w:t>]</w:t>
      </w:r>
    </w:p>
    <w:p w14:paraId="26F54A42" w14:textId="77777777" w:rsidR="0046348E" w:rsidRPr="008E0274" w:rsidRDefault="0046348E" w:rsidP="0046348E">
      <w:pPr>
        <w:ind w:left="540" w:hanging="540"/>
        <w:rPr>
          <w:sz w:val="22"/>
          <w:szCs w:val="22"/>
          <w:lang w:val="es-ES"/>
        </w:rPr>
      </w:pPr>
    </w:p>
    <w:p w14:paraId="2B2E9840" w14:textId="77777777" w:rsidR="0046348E" w:rsidRPr="008E0274" w:rsidRDefault="0046348E" w:rsidP="0046348E">
      <w:pPr>
        <w:rPr>
          <w:sz w:val="22"/>
          <w:szCs w:val="22"/>
          <w:lang w:val="es-ES"/>
        </w:rPr>
      </w:pPr>
    </w:p>
    <w:p w14:paraId="359393A9" w14:textId="77777777" w:rsidR="0046348E" w:rsidRPr="008E0274" w:rsidRDefault="0046348E" w:rsidP="0046348E">
      <w:pPr>
        <w:pStyle w:val="Head82"/>
        <w:rPr>
          <w:lang w:val="es-ES"/>
        </w:rPr>
      </w:pPr>
      <w:r w:rsidRPr="008E0274">
        <w:rPr>
          <w:sz w:val="22"/>
          <w:szCs w:val="22"/>
          <w:lang w:val="es-ES"/>
        </w:rPr>
        <w:br w:type="page"/>
      </w:r>
      <w:bookmarkStart w:id="641" w:name="_Toc521497283"/>
      <w:bookmarkStart w:id="642" w:name="_Toc107661006"/>
      <w:r w:rsidRPr="008E0274">
        <w:rPr>
          <w:lang w:val="es-ES"/>
        </w:rPr>
        <w:t>8.5</w:t>
      </w:r>
      <w:r w:rsidRPr="008E0274">
        <w:rPr>
          <w:lang w:val="es-ES"/>
        </w:rPr>
        <w:tab/>
        <w:t>Formulario de Orden de Modificación</w:t>
      </w:r>
      <w:bookmarkEnd w:id="641"/>
      <w:bookmarkEnd w:id="642"/>
    </w:p>
    <w:p w14:paraId="79948E03" w14:textId="77777777" w:rsidR="0046348E" w:rsidRPr="008E0274" w:rsidRDefault="0046348E" w:rsidP="0046348E">
      <w:pPr>
        <w:jc w:val="center"/>
        <w:rPr>
          <w:lang w:val="es-ES"/>
        </w:rPr>
      </w:pPr>
      <w:r w:rsidRPr="008E0274">
        <w:rPr>
          <w:lang w:val="es-ES"/>
        </w:rPr>
        <w:t>(Membrete del Comprador)</w:t>
      </w:r>
    </w:p>
    <w:p w14:paraId="5318FE34" w14:textId="77777777" w:rsidR="0046348E" w:rsidRPr="008E0274" w:rsidRDefault="0046348E" w:rsidP="0046348E">
      <w:pPr>
        <w:rPr>
          <w:lang w:val="es-ES"/>
        </w:rPr>
      </w:pPr>
    </w:p>
    <w:p w14:paraId="00DCE723" w14:textId="77777777" w:rsidR="0046348E" w:rsidRPr="008E0274" w:rsidRDefault="0046348E" w:rsidP="0046348E">
      <w:pPr>
        <w:tabs>
          <w:tab w:val="right" w:pos="3780"/>
          <w:tab w:val="left" w:pos="396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w:t>
      </w:r>
      <w:r w:rsidRPr="008E0274">
        <w:rPr>
          <w:rStyle w:val="preparersnote"/>
          <w:b w:val="0"/>
          <w:bCs/>
          <w:lang w:val="es-ES"/>
        </w:rPr>
        <w:t> ]</w:t>
      </w:r>
    </w:p>
    <w:p w14:paraId="359BDFD0" w14:textId="77777777" w:rsidR="0046348E" w:rsidRPr="008E0274" w:rsidRDefault="0046348E" w:rsidP="0046348E">
      <w:pPr>
        <w:tabs>
          <w:tab w:val="right" w:pos="3780"/>
          <w:tab w:val="left" w:pos="3960"/>
          <w:tab w:val="left" w:pos="9000"/>
        </w:tabs>
        <w:ind w:right="-990"/>
        <w:jc w:val="left"/>
        <w:rPr>
          <w:lang w:val="es-ES"/>
        </w:rPr>
      </w:pPr>
      <w:r w:rsidRPr="008E0274">
        <w:rPr>
          <w:lang w:val="es-ES"/>
        </w:rPr>
        <w:tab/>
        <w:t>Número de Préstamo/Crédito:</w:t>
      </w:r>
      <w:r w:rsidRPr="008E0274">
        <w:rPr>
          <w:lang w:val="es-ES"/>
        </w:rPr>
        <w:tab/>
      </w:r>
      <w:r w:rsidRPr="008E0274">
        <w:rPr>
          <w:rStyle w:val="preparersnote"/>
          <w:b w:val="0"/>
          <w:bCs/>
          <w:lang w:val="es-ES"/>
        </w:rPr>
        <w:t>[ indicar:</w:t>
      </w:r>
      <w:r w:rsidRPr="008E0274">
        <w:rPr>
          <w:rStyle w:val="preparersnote"/>
          <w:lang w:val="es-ES"/>
        </w:rPr>
        <w:t xml:space="preserve"> número del LAL para el préstamo o crédito</w:t>
      </w:r>
      <w:r w:rsidRPr="008E0274">
        <w:rPr>
          <w:rStyle w:val="preparersnote"/>
          <w:b w:val="0"/>
          <w:bCs/>
          <w:lang w:val="es-ES"/>
        </w:rPr>
        <w:t> ]</w:t>
      </w:r>
    </w:p>
    <w:p w14:paraId="37E60DF3" w14:textId="77777777" w:rsidR="0046348E" w:rsidRPr="008E0274" w:rsidRDefault="0046348E" w:rsidP="0046348E">
      <w:pPr>
        <w:tabs>
          <w:tab w:val="right" w:pos="3780"/>
          <w:tab w:val="left" w:pos="3960"/>
          <w:tab w:val="left" w:pos="9000"/>
        </w:tabs>
        <w:ind w:left="3960" w:hanging="396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0FB1EAFD" w14:textId="77777777" w:rsidR="0046348E" w:rsidRPr="008E0274" w:rsidRDefault="0046348E" w:rsidP="0046348E">
      <w:pPr>
        <w:tabs>
          <w:tab w:val="right" w:pos="3780"/>
          <w:tab w:val="left" w:pos="3960"/>
          <w:tab w:val="left" w:pos="9000"/>
        </w:tabs>
        <w:ind w:left="3960" w:hanging="3960"/>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Contrato </w:t>
      </w:r>
      <w:r w:rsidRPr="008E0274">
        <w:rPr>
          <w:rStyle w:val="preparersnote"/>
          <w:b w:val="0"/>
          <w:bCs/>
          <w:lang w:val="es-ES"/>
        </w:rPr>
        <w:t>]</w:t>
      </w:r>
    </w:p>
    <w:p w14:paraId="379098DE" w14:textId="77777777" w:rsidR="0046348E" w:rsidRPr="008E0274" w:rsidRDefault="0046348E" w:rsidP="0046348E">
      <w:pPr>
        <w:rPr>
          <w:lang w:val="es-ES"/>
        </w:rPr>
      </w:pPr>
    </w:p>
    <w:p w14:paraId="414555E3"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indicar:</w:t>
      </w:r>
      <w:r w:rsidRPr="008E0274">
        <w:rPr>
          <w:rStyle w:val="preparersnote"/>
          <w:lang w:val="es-ES"/>
        </w:rPr>
        <w:t xml:space="preserve">  nombre y dirección del Proveedor </w:t>
      </w:r>
      <w:r w:rsidRPr="008E0274">
        <w:rPr>
          <w:rStyle w:val="preparersnote"/>
          <w:b w:val="0"/>
          <w:bCs/>
          <w:lang w:val="es-ES"/>
        </w:rPr>
        <w:t>]</w:t>
      </w:r>
    </w:p>
    <w:p w14:paraId="1BFCCC1E" w14:textId="77777777" w:rsidR="0046348E" w:rsidRPr="008E0274" w:rsidRDefault="0046348E" w:rsidP="0046348E">
      <w:pPr>
        <w:rPr>
          <w:lang w:val="es-ES"/>
        </w:rPr>
      </w:pPr>
    </w:p>
    <w:p w14:paraId="4C2F6EE5" w14:textId="77777777" w:rsidR="0046348E" w:rsidRPr="008E0274" w:rsidRDefault="0046348E" w:rsidP="0046348E">
      <w:pPr>
        <w:rPr>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52BE126B" w14:textId="77777777" w:rsidR="0046348E" w:rsidRPr="008E0274" w:rsidRDefault="0046348E" w:rsidP="0046348E">
      <w:pPr>
        <w:rPr>
          <w:lang w:val="es-ES"/>
        </w:rPr>
      </w:pPr>
    </w:p>
    <w:p w14:paraId="60D57ACC" w14:textId="77777777" w:rsidR="0046348E" w:rsidRPr="008E0274" w:rsidRDefault="0046348E" w:rsidP="0046348E">
      <w:pPr>
        <w:rPr>
          <w:lang w:val="es-ES"/>
        </w:rPr>
      </w:pPr>
      <w:r w:rsidRPr="008E0274">
        <w:rPr>
          <w:lang w:val="es-ES"/>
        </w:rPr>
        <w:t>Estimado(a) Señor(a):</w:t>
      </w:r>
    </w:p>
    <w:p w14:paraId="78D4BB79" w14:textId="77777777" w:rsidR="0046348E" w:rsidRPr="008E0274" w:rsidRDefault="0046348E" w:rsidP="0046348E">
      <w:pPr>
        <w:rPr>
          <w:lang w:val="es-ES"/>
        </w:rPr>
      </w:pPr>
    </w:p>
    <w:p w14:paraId="14290938" w14:textId="77777777" w:rsidR="0046348E" w:rsidRPr="008E0274" w:rsidRDefault="0046348E" w:rsidP="0046348E">
      <w:pPr>
        <w:tabs>
          <w:tab w:val="left" w:pos="540"/>
          <w:tab w:val="left" w:pos="720"/>
          <w:tab w:val="left" w:pos="8460"/>
        </w:tabs>
        <w:rPr>
          <w:lang w:val="es-ES"/>
        </w:rPr>
      </w:pPr>
      <w:r w:rsidRPr="008E0274">
        <w:rPr>
          <w:lang w:val="es-ES"/>
        </w:rPr>
        <w:tab/>
        <w:t>Por medio de la presente aprobamos la Orden de Modificación  para el trabajo especificado en la propuesta de modificación N</w:t>
      </w:r>
      <w:r w:rsidRPr="008E0274">
        <w:rPr>
          <w:vertAlign w:val="superscript"/>
          <w:lang w:val="es-ES"/>
        </w:rPr>
        <w:t>o</w:t>
      </w:r>
      <w:r w:rsidRPr="008E0274">
        <w:rPr>
          <w:lang w:val="es-ES"/>
        </w:rPr>
        <w:t xml:space="preserve">. </w:t>
      </w:r>
      <w:r w:rsidRPr="008E0274">
        <w:rPr>
          <w:rStyle w:val="preparersnote"/>
          <w:b w:val="0"/>
          <w:bCs/>
          <w:lang w:val="es-ES"/>
        </w:rPr>
        <w:t>[ indicar:</w:t>
      </w:r>
      <w:r w:rsidRPr="008E0274">
        <w:rPr>
          <w:rStyle w:val="preparersnote"/>
          <w:lang w:val="es-ES"/>
        </w:rPr>
        <w:t xml:space="preserve">  número</w:t>
      </w:r>
      <w:r w:rsidRPr="008E0274">
        <w:rPr>
          <w:lang w:val="es-ES"/>
        </w:rPr>
        <w:t> </w:t>
      </w:r>
      <w:r w:rsidRPr="008E0274">
        <w:rPr>
          <w:rStyle w:val="preparersnote"/>
          <w:b w:val="0"/>
          <w:bCs/>
          <w:lang w:val="es-ES"/>
        </w:rPr>
        <w:t>]</w:t>
      </w:r>
      <w:r w:rsidRPr="008E0274">
        <w:rPr>
          <w:lang w:val="es-ES"/>
        </w:rPr>
        <w:t xml:space="preserve">), y acordamos ajustar el Precio del Contrato, la fecha de conclusión, así como las otras condiciones del Contrato, de conformidad con la cláusula 39 de las CGC del Contrato </w:t>
      </w:r>
    </w:p>
    <w:p w14:paraId="0553715B" w14:textId="77777777" w:rsidR="0046348E" w:rsidRPr="008E0274" w:rsidRDefault="0046348E" w:rsidP="0046348E">
      <w:pPr>
        <w:tabs>
          <w:tab w:val="left" w:pos="8460"/>
        </w:tabs>
        <w:rPr>
          <w:lang w:val="es-ES"/>
        </w:rPr>
      </w:pPr>
    </w:p>
    <w:p w14:paraId="6D305286" w14:textId="77777777" w:rsidR="0046348E" w:rsidRPr="008E0274" w:rsidRDefault="0046348E" w:rsidP="0046348E">
      <w:pPr>
        <w:ind w:left="540" w:hanging="540"/>
        <w:rPr>
          <w:lang w:val="es-ES"/>
        </w:rPr>
      </w:pPr>
      <w:r w:rsidRPr="008E0274">
        <w:rPr>
          <w:lang w:val="es-ES"/>
        </w:rPr>
        <w:t>1.</w:t>
      </w:r>
      <w:r w:rsidRPr="008E0274">
        <w:rPr>
          <w:lang w:val="es-ES"/>
        </w:rPr>
        <w:tab/>
        <w:t xml:space="preserve">Nombre de la modificación: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71DACDCC" w14:textId="77777777" w:rsidR="0046348E" w:rsidRPr="008E0274" w:rsidRDefault="0046348E" w:rsidP="0046348E">
      <w:pPr>
        <w:ind w:left="540" w:hanging="540"/>
        <w:rPr>
          <w:lang w:val="es-ES"/>
        </w:rPr>
      </w:pPr>
      <w:r w:rsidRPr="008E0274">
        <w:rPr>
          <w:lang w:val="es-ES"/>
        </w:rPr>
        <w:t>2.</w:t>
      </w:r>
      <w:r w:rsidRPr="008E0274">
        <w:rPr>
          <w:lang w:val="es-ES"/>
        </w:rPr>
        <w:tab/>
        <w:t xml:space="preserve">Número/rev. de solicitud de modificación:  </w:t>
      </w:r>
      <w:r w:rsidRPr="008E0274">
        <w:rPr>
          <w:rStyle w:val="preparersnote"/>
          <w:b w:val="0"/>
          <w:bCs/>
          <w:lang w:val="es-ES"/>
        </w:rPr>
        <w:t>[ indicar:</w:t>
      </w:r>
      <w:r w:rsidRPr="008E0274">
        <w:rPr>
          <w:rStyle w:val="preparersnote"/>
          <w:lang w:val="es-ES"/>
        </w:rPr>
        <w:t xml:space="preserve">  número/rev. de solicitud </w:t>
      </w:r>
      <w:r w:rsidRPr="008E0274">
        <w:rPr>
          <w:rStyle w:val="preparersnote"/>
          <w:b w:val="0"/>
          <w:bCs/>
          <w:lang w:val="es-ES"/>
        </w:rPr>
        <w:t>]</w:t>
      </w:r>
    </w:p>
    <w:p w14:paraId="7215F355" w14:textId="77777777" w:rsidR="0046348E" w:rsidRPr="008E0274" w:rsidRDefault="0046348E" w:rsidP="0046348E">
      <w:pPr>
        <w:ind w:left="540" w:hanging="540"/>
        <w:rPr>
          <w:lang w:val="es-ES"/>
        </w:rPr>
      </w:pPr>
      <w:r w:rsidRPr="008E0274">
        <w:rPr>
          <w:lang w:val="es-ES"/>
        </w:rPr>
        <w:t>3.</w:t>
      </w:r>
      <w:r w:rsidRPr="008E0274">
        <w:rPr>
          <w:lang w:val="es-ES"/>
        </w:rPr>
        <w:tab/>
        <w:t xml:space="preserve">Número/rev. de orden de modificación:  </w:t>
      </w:r>
      <w:r w:rsidRPr="008E0274">
        <w:rPr>
          <w:rStyle w:val="preparersnote"/>
          <w:b w:val="0"/>
          <w:bCs/>
          <w:lang w:val="es-ES"/>
        </w:rPr>
        <w:t>[ indicar:</w:t>
      </w:r>
      <w:r w:rsidRPr="008E0274">
        <w:rPr>
          <w:rStyle w:val="preparersnote"/>
          <w:lang w:val="es-ES"/>
        </w:rPr>
        <w:t xml:space="preserve">  número/rev. de orden </w:t>
      </w:r>
      <w:r w:rsidRPr="008E0274">
        <w:rPr>
          <w:rStyle w:val="preparersnote"/>
          <w:b w:val="0"/>
          <w:bCs/>
          <w:lang w:val="es-ES"/>
        </w:rPr>
        <w:t>]</w:t>
      </w:r>
    </w:p>
    <w:p w14:paraId="4F24F731" w14:textId="77777777" w:rsidR="0046348E" w:rsidRPr="008E0274" w:rsidRDefault="0046348E" w:rsidP="0046348E">
      <w:pPr>
        <w:ind w:left="540" w:hanging="540"/>
        <w:rPr>
          <w:lang w:val="es-ES"/>
        </w:rPr>
      </w:pPr>
      <w:r w:rsidRPr="008E0274">
        <w:rPr>
          <w:lang w:val="es-ES"/>
        </w:rPr>
        <w:t>4.</w:t>
      </w:r>
      <w:r w:rsidRPr="008E0274">
        <w:rPr>
          <w:lang w:val="es-ES"/>
        </w:rPr>
        <w:tab/>
        <w:t>Iniciador de la modificación:</w:t>
      </w:r>
      <w:r w:rsidRPr="008E0274">
        <w:rPr>
          <w:lang w:val="es-ES"/>
        </w:rPr>
        <w:tab/>
        <w:t xml:space="preserve">Comprador: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582C019E" w14:textId="77777777" w:rsidR="0046348E" w:rsidRPr="008E0274" w:rsidRDefault="0046348E" w:rsidP="0046348E">
      <w:pPr>
        <w:ind w:left="2880" w:firstLine="720"/>
        <w:rPr>
          <w:lang w:val="es-ES"/>
        </w:rPr>
      </w:pPr>
      <w:r w:rsidRPr="008E0274">
        <w:rPr>
          <w:lang w:val="es-ES"/>
        </w:rPr>
        <w:t xml:space="preserve">Proveedor:  </w:t>
      </w:r>
      <w:r w:rsidRPr="008E0274">
        <w:rPr>
          <w:rStyle w:val="preparersnote"/>
          <w:b w:val="0"/>
          <w:bCs/>
          <w:lang w:val="es-ES"/>
        </w:rPr>
        <w:t>[ indicar:</w:t>
      </w:r>
      <w:r w:rsidRPr="008E0274">
        <w:rPr>
          <w:rStyle w:val="preparersnote"/>
          <w:lang w:val="es-ES"/>
        </w:rPr>
        <w:t xml:space="preserve">  nombre </w:t>
      </w:r>
      <w:r w:rsidRPr="008E0274">
        <w:rPr>
          <w:rStyle w:val="preparersnote"/>
          <w:b w:val="0"/>
          <w:bCs/>
          <w:lang w:val="es-ES"/>
        </w:rPr>
        <w:t>]</w:t>
      </w:r>
    </w:p>
    <w:p w14:paraId="2B46FD0A" w14:textId="77777777" w:rsidR="0046348E" w:rsidRPr="008E0274" w:rsidRDefault="0046348E" w:rsidP="0046348E">
      <w:pPr>
        <w:tabs>
          <w:tab w:val="left" w:pos="5760"/>
        </w:tabs>
        <w:ind w:left="540" w:hanging="540"/>
        <w:rPr>
          <w:lang w:val="es-ES"/>
        </w:rPr>
      </w:pPr>
      <w:r w:rsidRPr="008E0274">
        <w:rPr>
          <w:lang w:val="es-ES"/>
        </w:rPr>
        <w:t>5.</w:t>
      </w:r>
      <w:r w:rsidRPr="008E0274">
        <w:rPr>
          <w:lang w:val="es-ES"/>
        </w:rPr>
        <w:tab/>
        <w:t>Precio autorizado para la modificación:</w:t>
      </w:r>
    </w:p>
    <w:p w14:paraId="5D663F06" w14:textId="77777777" w:rsidR="0046348E" w:rsidRPr="008E0274" w:rsidRDefault="0046348E" w:rsidP="0046348E">
      <w:pPr>
        <w:tabs>
          <w:tab w:val="left" w:pos="5760"/>
        </w:tabs>
        <w:ind w:left="540" w:hanging="540"/>
        <w:rPr>
          <w:lang w:val="es-ES"/>
        </w:rPr>
      </w:pPr>
      <w:r w:rsidRPr="008E0274">
        <w:rPr>
          <w:lang w:val="es-ES"/>
        </w:rPr>
        <w:tab/>
        <w:t xml:space="preserve">Ref. No.:  </w:t>
      </w:r>
      <w:r w:rsidRPr="008E0274">
        <w:rPr>
          <w:i/>
          <w:iCs/>
          <w:lang w:val="es-ES"/>
        </w:rPr>
        <w:t xml:space="preserve">[indicar:  </w:t>
      </w:r>
      <w:r w:rsidRPr="008E0274">
        <w:rPr>
          <w:b/>
          <w:bCs/>
          <w:i/>
          <w:iCs/>
          <w:lang w:val="es-ES"/>
        </w:rPr>
        <w:t>número</w:t>
      </w:r>
      <w:r w:rsidRPr="008E0274">
        <w:rPr>
          <w:i/>
          <w:iCs/>
          <w:lang w:val="es-ES"/>
        </w:rPr>
        <w:t>]</w:t>
      </w:r>
      <w:r w:rsidRPr="008E0274">
        <w:rPr>
          <w:i/>
          <w:iCs/>
          <w:lang w:val="es-ES"/>
        </w:rPr>
        <w:tab/>
      </w:r>
      <w:r w:rsidRPr="008E0274">
        <w:rPr>
          <w:lang w:val="es-ES"/>
        </w:rPr>
        <w:t xml:space="preserve">Fecha:  </w:t>
      </w:r>
      <w:r w:rsidRPr="008E0274">
        <w:rPr>
          <w:rStyle w:val="preparersnote"/>
          <w:b w:val="0"/>
          <w:bCs/>
          <w:lang w:val="es-ES"/>
        </w:rPr>
        <w:t>[ indicar:</w:t>
      </w:r>
      <w:r w:rsidRPr="008E0274">
        <w:rPr>
          <w:rStyle w:val="preparersnote"/>
          <w:lang w:val="es-ES"/>
        </w:rPr>
        <w:t xml:space="preserve"> fecha </w:t>
      </w:r>
      <w:r w:rsidRPr="008E0274">
        <w:rPr>
          <w:rStyle w:val="preparersnote"/>
          <w:b w:val="0"/>
          <w:bCs/>
          <w:lang w:val="es-ES"/>
        </w:rPr>
        <w:t>]</w:t>
      </w:r>
    </w:p>
    <w:p w14:paraId="368CB394" w14:textId="77777777" w:rsidR="0046348E" w:rsidRPr="008E0274" w:rsidRDefault="0046348E" w:rsidP="0046348E">
      <w:pPr>
        <w:ind w:left="547"/>
        <w:rPr>
          <w:lang w:val="es-ES"/>
        </w:rPr>
      </w:pPr>
      <w:r w:rsidRPr="008E0274">
        <w:rPr>
          <w:rStyle w:val="preparersnote"/>
          <w:b w:val="0"/>
          <w:bCs/>
          <w:lang w:val="es-ES"/>
        </w:rPr>
        <w:t>[ indicar:</w:t>
      </w:r>
      <w:r w:rsidRPr="008E0274">
        <w:rPr>
          <w:rStyle w:val="preparersnote"/>
          <w:lang w:val="es-ES"/>
        </w:rPr>
        <w:t xml:space="preserve">  monto en divisa A </w:t>
      </w:r>
      <w:r w:rsidRPr="008E0274">
        <w:rPr>
          <w:rStyle w:val="preparersnote"/>
          <w:b w:val="0"/>
          <w:bCs/>
          <w:lang w:val="es-ES"/>
        </w:rPr>
        <w:t>]</w:t>
      </w:r>
      <w:r w:rsidRPr="008E0274">
        <w:rPr>
          <w:lang w:val="es-ES"/>
        </w:rPr>
        <w:t xml:space="preserve"> más </w:t>
      </w:r>
      <w:r w:rsidRPr="008E0274">
        <w:rPr>
          <w:rStyle w:val="preparersnote"/>
          <w:b w:val="0"/>
          <w:bCs/>
          <w:lang w:val="es-ES"/>
        </w:rPr>
        <w:t>[ indicar:</w:t>
      </w:r>
      <w:r w:rsidRPr="008E0274">
        <w:rPr>
          <w:rStyle w:val="preparersnote"/>
          <w:lang w:val="es-ES"/>
        </w:rPr>
        <w:t xml:space="preserve">  monto en divisa B </w:t>
      </w:r>
      <w:r w:rsidRPr="008E0274">
        <w:rPr>
          <w:rStyle w:val="preparersnote"/>
          <w:b w:val="0"/>
          <w:bCs/>
          <w:lang w:val="es-ES"/>
        </w:rPr>
        <w:t>]</w:t>
      </w:r>
      <w:r w:rsidRPr="008E0274">
        <w:rPr>
          <w:lang w:val="es-ES"/>
        </w:rPr>
        <w:t xml:space="preserve"> más </w:t>
      </w:r>
      <w:r w:rsidRPr="008E0274">
        <w:rPr>
          <w:rStyle w:val="preparersnote"/>
          <w:b w:val="0"/>
          <w:bCs/>
          <w:lang w:val="es-ES"/>
        </w:rPr>
        <w:t>[ indicar:</w:t>
      </w:r>
      <w:r w:rsidRPr="008E0274">
        <w:rPr>
          <w:rStyle w:val="preparersnote"/>
          <w:lang w:val="es-ES"/>
        </w:rPr>
        <w:t xml:space="preserve">  monto en divisa C </w:t>
      </w:r>
      <w:r w:rsidRPr="008E0274">
        <w:rPr>
          <w:rStyle w:val="preparersnote"/>
          <w:b w:val="0"/>
          <w:bCs/>
          <w:lang w:val="es-ES"/>
        </w:rPr>
        <w:t>]</w:t>
      </w:r>
      <w:r w:rsidRPr="008E0274">
        <w:rPr>
          <w:lang w:val="es-ES"/>
        </w:rPr>
        <w:t xml:space="preserve"> más </w:t>
      </w:r>
      <w:r w:rsidRPr="008E0274">
        <w:rPr>
          <w:rStyle w:val="preparersnote"/>
          <w:b w:val="0"/>
          <w:bCs/>
          <w:lang w:val="es-ES"/>
        </w:rPr>
        <w:t>[ indicar:</w:t>
      </w:r>
      <w:r w:rsidRPr="008E0274">
        <w:rPr>
          <w:rStyle w:val="preparersnote"/>
          <w:lang w:val="es-ES"/>
        </w:rPr>
        <w:t xml:space="preserve">  monto en moneda local </w:t>
      </w:r>
      <w:r w:rsidRPr="008E0274">
        <w:rPr>
          <w:rStyle w:val="preparersnote"/>
          <w:b w:val="0"/>
          <w:bCs/>
          <w:lang w:val="es-ES"/>
        </w:rPr>
        <w:t>]</w:t>
      </w:r>
    </w:p>
    <w:p w14:paraId="4ED20BE8" w14:textId="77777777" w:rsidR="0046348E" w:rsidRPr="008E0274" w:rsidRDefault="0046348E" w:rsidP="0046348E">
      <w:pPr>
        <w:ind w:left="540" w:hanging="540"/>
        <w:rPr>
          <w:lang w:val="es-ES"/>
        </w:rPr>
      </w:pPr>
      <w:r w:rsidRPr="008E0274">
        <w:rPr>
          <w:lang w:val="es-ES"/>
        </w:rPr>
        <w:t>6.</w:t>
      </w:r>
      <w:r w:rsidRPr="008E0274">
        <w:rPr>
          <w:lang w:val="es-ES"/>
        </w:rPr>
        <w:tab/>
        <w:t xml:space="preserve">Ajuste de fecha para obtener la Aceptación operacional:  </w:t>
      </w:r>
      <w:r w:rsidRPr="008E0274">
        <w:rPr>
          <w:rStyle w:val="preparersnote"/>
          <w:b w:val="0"/>
          <w:bCs/>
          <w:lang w:val="es-ES"/>
        </w:rPr>
        <w:t>[ indicar:</w:t>
      </w:r>
      <w:r w:rsidRPr="008E0274">
        <w:rPr>
          <w:rStyle w:val="preparersnote"/>
          <w:lang w:val="es-ES"/>
        </w:rPr>
        <w:t xml:space="preserve">  monto y descripción del ajuste </w:t>
      </w:r>
      <w:r w:rsidRPr="008E0274">
        <w:rPr>
          <w:rStyle w:val="preparersnote"/>
          <w:b w:val="0"/>
          <w:bCs/>
          <w:lang w:val="es-ES"/>
        </w:rPr>
        <w:t>]</w:t>
      </w:r>
    </w:p>
    <w:p w14:paraId="6B1FA6A2" w14:textId="77777777" w:rsidR="0046348E" w:rsidRPr="008E0274" w:rsidRDefault="0046348E" w:rsidP="0046348E">
      <w:pPr>
        <w:ind w:left="540" w:hanging="540"/>
        <w:rPr>
          <w:b/>
          <w:bCs/>
          <w:lang w:val="es-ES"/>
        </w:rPr>
      </w:pPr>
      <w:r w:rsidRPr="008E0274">
        <w:rPr>
          <w:lang w:val="es-ES"/>
        </w:rPr>
        <w:t>7.</w:t>
      </w:r>
      <w:r w:rsidRPr="008E0274">
        <w:rPr>
          <w:lang w:val="es-ES"/>
        </w:rPr>
        <w:tab/>
        <w:t xml:space="preserve">Otros efectos, si los hubiere:  </w:t>
      </w:r>
      <w:r w:rsidRPr="008E0274">
        <w:rPr>
          <w:rStyle w:val="preparersnote"/>
          <w:b w:val="0"/>
          <w:bCs/>
          <w:lang w:val="es-ES"/>
        </w:rPr>
        <w:t>[ especificar:</w:t>
      </w:r>
      <w:r w:rsidRPr="008E0274">
        <w:rPr>
          <w:rStyle w:val="preparersnote"/>
          <w:lang w:val="es-ES"/>
        </w:rPr>
        <w:t xml:space="preserve">  “ninguno” </w:t>
      </w:r>
      <w:r w:rsidRPr="008E0274">
        <w:rPr>
          <w:rStyle w:val="preparersnote"/>
          <w:b w:val="0"/>
          <w:bCs/>
          <w:lang w:val="es-ES"/>
        </w:rPr>
        <w:t>o indicar</w:t>
      </w:r>
      <w:r w:rsidRPr="008E0274">
        <w:rPr>
          <w:rStyle w:val="preparersnote"/>
          <w:lang w:val="es-ES"/>
        </w:rPr>
        <w:t xml:space="preserve">  descripción </w:t>
      </w:r>
      <w:r w:rsidRPr="008E0274">
        <w:rPr>
          <w:rStyle w:val="preparersnote"/>
          <w:b w:val="0"/>
          <w:bCs/>
          <w:lang w:val="es-ES"/>
        </w:rPr>
        <w:t>]</w:t>
      </w:r>
    </w:p>
    <w:p w14:paraId="38488F83" w14:textId="77777777" w:rsidR="0046348E" w:rsidRPr="008E0274" w:rsidRDefault="0046348E" w:rsidP="0046348E">
      <w:pPr>
        <w:rPr>
          <w:lang w:val="es-ES"/>
        </w:rPr>
      </w:pPr>
    </w:p>
    <w:p w14:paraId="52B65567" w14:textId="77777777" w:rsidR="0046348E" w:rsidRPr="008E0274" w:rsidRDefault="0046348E" w:rsidP="0046348E">
      <w:pPr>
        <w:rPr>
          <w:lang w:val="es-ES"/>
        </w:rPr>
      </w:pPr>
      <w:r w:rsidRPr="008E0274">
        <w:rPr>
          <w:lang w:val="es-ES"/>
        </w:rPr>
        <w:t>Por el Comprador y en su nombre</w:t>
      </w:r>
    </w:p>
    <w:p w14:paraId="37F72ED4" w14:textId="77777777" w:rsidR="0046348E" w:rsidRPr="008E0274" w:rsidRDefault="0046348E" w:rsidP="0046348E">
      <w:pPr>
        <w:tabs>
          <w:tab w:val="right" w:pos="900"/>
          <w:tab w:val="left" w:pos="7200"/>
        </w:tabs>
        <w:rPr>
          <w:lang w:val="es-ES"/>
        </w:rPr>
      </w:pPr>
    </w:p>
    <w:p w14:paraId="20CC4FC3"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591CB006"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3C99BB42" w14:textId="493CE7EA"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[especificar:</w:t>
      </w:r>
      <w:r w:rsidRPr="008E0274">
        <w:rPr>
          <w:rStyle w:val="preparersnote"/>
          <w:lang w:val="es-ES"/>
        </w:rPr>
        <w:t xml:space="preserve">  “</w:t>
      </w:r>
      <w:r w:rsidR="008D1FB4" w:rsidRPr="008E0274">
        <w:rPr>
          <w:rStyle w:val="preparersnote"/>
          <w:lang w:val="es-ES"/>
        </w:rPr>
        <w:t>Gerente de Proyecto</w:t>
      </w:r>
      <w:r w:rsidRPr="008E0274">
        <w:rPr>
          <w:rStyle w:val="preparersnote"/>
          <w:lang w:val="es-ES"/>
        </w:rPr>
        <w:t xml:space="preserve">” </w:t>
      </w:r>
      <w:r w:rsidRPr="008E0274">
        <w:rPr>
          <w:rStyle w:val="preparersnote"/>
          <w:b w:val="0"/>
          <w:bCs/>
          <w:lang w:val="es-ES"/>
        </w:rPr>
        <w:t xml:space="preserve">o </w:t>
      </w:r>
      <w:r w:rsidRPr="008E0274">
        <w:rPr>
          <w:rStyle w:val="preparersnote"/>
          <w:lang w:val="es-ES"/>
        </w:rPr>
        <w:t>funcionario de mayor jerarquía en la organización del</w:t>
      </w:r>
      <w:r w:rsidRPr="008E0274">
        <w:rPr>
          <w:rStyle w:val="preparersnote"/>
          <w:b w:val="0"/>
          <w:bCs/>
          <w:lang w:val="es-ES"/>
        </w:rPr>
        <w:t xml:space="preserve"> </w:t>
      </w:r>
      <w:r w:rsidRPr="008E0274">
        <w:rPr>
          <w:rStyle w:val="preparersnote"/>
          <w:lang w:val="es-ES"/>
        </w:rPr>
        <w:t xml:space="preserve">Comprador   </w:t>
      </w:r>
      <w:r w:rsidRPr="008E0274">
        <w:rPr>
          <w:rStyle w:val="preparersnote"/>
          <w:b w:val="0"/>
          <w:bCs/>
          <w:lang w:val="es-ES"/>
        </w:rPr>
        <w:t>]</w:t>
      </w:r>
    </w:p>
    <w:p w14:paraId="70B1AE16" w14:textId="77777777" w:rsidR="0046348E" w:rsidRPr="008E0274" w:rsidRDefault="0046348E" w:rsidP="0046348E">
      <w:pPr>
        <w:rPr>
          <w:lang w:val="es-ES"/>
        </w:rPr>
      </w:pPr>
    </w:p>
    <w:p w14:paraId="55879230" w14:textId="209E2FC1" w:rsidR="0046348E" w:rsidRPr="008E0274" w:rsidRDefault="0046348E" w:rsidP="00CF61AF">
      <w:pPr>
        <w:rPr>
          <w:lang w:val="es-ES"/>
        </w:rPr>
      </w:pPr>
      <w:r w:rsidRPr="008E0274">
        <w:rPr>
          <w:lang w:val="es-ES"/>
        </w:rPr>
        <w:t>Por el Proveedor y en su nombre</w:t>
      </w:r>
    </w:p>
    <w:p w14:paraId="4D001713"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p>
    <w:p w14:paraId="1782135D"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742D99FE" w14:textId="77777777"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[especificar</w:t>
      </w:r>
      <w:r w:rsidRPr="008E0274">
        <w:rPr>
          <w:rStyle w:val="preparersnote"/>
          <w:lang w:val="es-ES"/>
        </w:rPr>
        <w:t xml:space="preserve">  “Representante del Proveedor”</w:t>
      </w:r>
      <w:r w:rsidRPr="008E0274">
        <w:rPr>
          <w:rStyle w:val="preparersnote"/>
          <w:b w:val="0"/>
          <w:bCs/>
          <w:lang w:val="es-ES"/>
        </w:rPr>
        <w:t xml:space="preserve"> o</w:t>
      </w:r>
      <w:r w:rsidRPr="008E0274">
        <w:rPr>
          <w:rStyle w:val="preparersnote"/>
          <w:lang w:val="es-ES"/>
        </w:rPr>
        <w:t xml:space="preserve"> funcionario de mayor jerarquía en la organización del comprador</w:t>
      </w:r>
      <w:r w:rsidRPr="008E0274">
        <w:rPr>
          <w:rStyle w:val="preparersnote"/>
          <w:b w:val="0"/>
          <w:bCs/>
          <w:lang w:val="es-ES"/>
        </w:rPr>
        <w:t xml:space="preserve"> ]</w:t>
      </w:r>
    </w:p>
    <w:p w14:paraId="19696F85" w14:textId="77777777" w:rsidR="0046348E" w:rsidRPr="008E0274" w:rsidRDefault="0046348E" w:rsidP="0046348E">
      <w:pPr>
        <w:pStyle w:val="Head82"/>
        <w:rPr>
          <w:lang w:val="es-ES"/>
        </w:rPr>
      </w:pPr>
      <w:r w:rsidRPr="008E0274">
        <w:rPr>
          <w:sz w:val="22"/>
          <w:szCs w:val="22"/>
          <w:lang w:val="es-ES"/>
        </w:rPr>
        <w:br w:type="page"/>
      </w:r>
      <w:bookmarkStart w:id="643" w:name="_Toc521497285"/>
      <w:bookmarkStart w:id="644" w:name="_Toc107661007"/>
      <w:r w:rsidRPr="008E0274">
        <w:rPr>
          <w:lang w:val="es-ES"/>
        </w:rPr>
        <w:t>8.6</w:t>
      </w:r>
      <w:r w:rsidRPr="008E0274">
        <w:rPr>
          <w:lang w:val="es-ES"/>
        </w:rPr>
        <w:tab/>
        <w:t>Formulario de Solicitud de Orden de Modificación</w:t>
      </w:r>
      <w:bookmarkEnd w:id="643"/>
      <w:bookmarkEnd w:id="644"/>
    </w:p>
    <w:p w14:paraId="7CE8117C" w14:textId="77777777" w:rsidR="0046348E" w:rsidRPr="008E0274" w:rsidRDefault="0046348E" w:rsidP="0046348E">
      <w:pPr>
        <w:jc w:val="center"/>
        <w:rPr>
          <w:lang w:val="es-ES"/>
        </w:rPr>
      </w:pPr>
      <w:r w:rsidRPr="008E0274">
        <w:rPr>
          <w:lang w:val="es-ES"/>
        </w:rPr>
        <w:t>(Membrete del Proveedor )</w:t>
      </w:r>
    </w:p>
    <w:p w14:paraId="6DF3CFE2" w14:textId="77777777" w:rsidR="0046348E" w:rsidRPr="008E0274" w:rsidRDefault="0046348E" w:rsidP="0046348E">
      <w:pPr>
        <w:rPr>
          <w:lang w:val="es-ES"/>
        </w:rPr>
      </w:pPr>
    </w:p>
    <w:p w14:paraId="3D7B0B76" w14:textId="77777777" w:rsidR="0046348E" w:rsidRPr="008E0274" w:rsidRDefault="0046348E" w:rsidP="0046348E">
      <w:pPr>
        <w:tabs>
          <w:tab w:val="right" w:pos="3240"/>
          <w:tab w:val="left" w:pos="3600"/>
          <w:tab w:val="left" w:pos="9000"/>
        </w:tabs>
        <w:rPr>
          <w:lang w:val="es-ES"/>
        </w:rPr>
      </w:pPr>
      <w:r w:rsidRPr="008E0274">
        <w:rPr>
          <w:lang w:val="es-ES"/>
        </w:rPr>
        <w:tab/>
        <w:t>Fecha:</w:t>
      </w:r>
      <w:r w:rsidRPr="008E0274">
        <w:rPr>
          <w:lang w:val="es-ES"/>
        </w:rPr>
        <w:tab/>
      </w:r>
      <w:r w:rsidRPr="008E0274">
        <w:rPr>
          <w:rStyle w:val="preparersnote"/>
          <w:b w:val="0"/>
          <w:bCs/>
          <w:lang w:val="es-ES"/>
        </w:rPr>
        <w:t>[ indicar:</w:t>
      </w:r>
      <w:r w:rsidRPr="008E0274">
        <w:rPr>
          <w:rStyle w:val="preparersnote"/>
          <w:lang w:val="es-ES"/>
        </w:rPr>
        <w:t xml:space="preserve">  fecha</w:t>
      </w:r>
      <w:r w:rsidRPr="008E0274">
        <w:rPr>
          <w:rStyle w:val="preparersnote"/>
          <w:b w:val="0"/>
          <w:bCs/>
          <w:lang w:val="es-ES"/>
        </w:rPr>
        <w:t> ]</w:t>
      </w:r>
    </w:p>
    <w:p w14:paraId="3473792C" w14:textId="77777777" w:rsidR="0046348E" w:rsidRPr="008E0274" w:rsidRDefault="0046348E" w:rsidP="0046348E">
      <w:pPr>
        <w:tabs>
          <w:tab w:val="right" w:pos="3240"/>
          <w:tab w:val="left" w:pos="3600"/>
          <w:tab w:val="left" w:pos="9000"/>
        </w:tabs>
        <w:rPr>
          <w:lang w:val="es-ES"/>
        </w:rPr>
      </w:pPr>
      <w:r w:rsidRPr="008E0274">
        <w:rPr>
          <w:lang w:val="es-ES"/>
        </w:rPr>
        <w:tab/>
        <w:t>Número del Préstamo/Crédito:</w:t>
      </w:r>
      <w:r w:rsidRPr="008E0274">
        <w:rPr>
          <w:lang w:val="es-ES"/>
        </w:rPr>
        <w:tab/>
      </w:r>
      <w:r w:rsidRPr="008E0274">
        <w:rPr>
          <w:rStyle w:val="preparersnote"/>
          <w:b w:val="0"/>
          <w:bCs/>
          <w:lang w:val="es-ES"/>
        </w:rPr>
        <w:t xml:space="preserve">[ indicar: </w:t>
      </w:r>
      <w:r w:rsidRPr="008E0274">
        <w:rPr>
          <w:rStyle w:val="preparersnote"/>
          <w:lang w:val="es-ES"/>
        </w:rPr>
        <w:t xml:space="preserve"> número del préstamo/crédito del LAL</w:t>
      </w:r>
      <w:r w:rsidRPr="008E0274">
        <w:rPr>
          <w:rStyle w:val="preparersnote"/>
          <w:b w:val="0"/>
          <w:bCs/>
          <w:lang w:val="es-ES"/>
        </w:rPr>
        <w:t> ]</w:t>
      </w:r>
    </w:p>
    <w:p w14:paraId="4CFC5584"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LAL:</w:t>
      </w:r>
      <w:r w:rsidRPr="008E0274">
        <w:rPr>
          <w:lang w:val="es-ES"/>
        </w:rPr>
        <w:tab/>
      </w:r>
      <w:r w:rsidRPr="008E0274">
        <w:rPr>
          <w:rStyle w:val="preparersnote"/>
          <w:b w:val="0"/>
          <w:bCs/>
          <w:lang w:val="es-ES"/>
        </w:rPr>
        <w:t>[ indicar:</w:t>
      </w:r>
      <w:r w:rsidRPr="008E0274">
        <w:rPr>
          <w:rStyle w:val="preparersnote"/>
          <w:lang w:val="es-ES"/>
        </w:rPr>
        <w:t xml:space="preserve">  nombre del Sistema o Subsistema y número del LAL </w:t>
      </w:r>
      <w:r w:rsidRPr="008E0274">
        <w:rPr>
          <w:rStyle w:val="preparersnote"/>
          <w:b w:val="0"/>
          <w:bCs/>
          <w:lang w:val="es-ES"/>
        </w:rPr>
        <w:t>]</w:t>
      </w:r>
    </w:p>
    <w:p w14:paraId="07697C34" w14:textId="77777777" w:rsidR="0046348E" w:rsidRPr="008E0274" w:rsidRDefault="0046348E" w:rsidP="0046348E">
      <w:pPr>
        <w:tabs>
          <w:tab w:val="right" w:pos="3240"/>
          <w:tab w:val="left" w:pos="3600"/>
          <w:tab w:val="left" w:pos="9000"/>
        </w:tabs>
        <w:ind w:left="3600" w:hanging="3600"/>
        <w:rPr>
          <w:lang w:val="es-ES"/>
        </w:rPr>
      </w:pPr>
      <w:r w:rsidRPr="008E0274">
        <w:rPr>
          <w:lang w:val="es-ES"/>
        </w:rPr>
        <w:tab/>
        <w:t>Contrato:</w:t>
      </w:r>
      <w:r w:rsidRPr="008E0274">
        <w:rPr>
          <w:lang w:val="es-ES"/>
        </w:rPr>
        <w:tab/>
      </w:r>
      <w:r w:rsidRPr="008E0274">
        <w:rPr>
          <w:rStyle w:val="preparersnote"/>
          <w:b w:val="0"/>
          <w:bCs/>
          <w:lang w:val="es-ES"/>
        </w:rPr>
        <w:t>[ indicar:</w:t>
      </w:r>
      <w:r w:rsidRPr="008E0274">
        <w:rPr>
          <w:rStyle w:val="preparersnote"/>
          <w:lang w:val="es-ES"/>
        </w:rPr>
        <w:t>  nombre del Sistema o Subsistema y número del Contrato </w:t>
      </w:r>
      <w:r w:rsidRPr="008E0274">
        <w:rPr>
          <w:rStyle w:val="preparersnote"/>
          <w:b w:val="0"/>
          <w:bCs/>
          <w:lang w:val="es-ES"/>
        </w:rPr>
        <w:t>]</w:t>
      </w:r>
    </w:p>
    <w:p w14:paraId="74CE82CC" w14:textId="77777777" w:rsidR="0046348E" w:rsidRPr="008E0274" w:rsidRDefault="0046348E" w:rsidP="0046348E">
      <w:pPr>
        <w:rPr>
          <w:lang w:val="es-ES"/>
        </w:rPr>
      </w:pPr>
    </w:p>
    <w:p w14:paraId="317CB6E2" w14:textId="77777777" w:rsidR="0046348E" w:rsidRPr="008E0274" w:rsidRDefault="0046348E" w:rsidP="0046348E">
      <w:pPr>
        <w:tabs>
          <w:tab w:val="left" w:pos="6480"/>
          <w:tab w:val="left" w:pos="9000"/>
        </w:tabs>
        <w:rPr>
          <w:lang w:val="es-ES"/>
        </w:rPr>
      </w:pPr>
      <w:r w:rsidRPr="008E0274">
        <w:rPr>
          <w:lang w:val="es-ES"/>
        </w:rPr>
        <w:t xml:space="preserve">Para:  </w:t>
      </w:r>
      <w:r w:rsidRPr="008E0274">
        <w:rPr>
          <w:rStyle w:val="preparersnote"/>
          <w:b w:val="0"/>
          <w:bCs/>
          <w:lang w:val="es-ES"/>
        </w:rPr>
        <w:t xml:space="preserve">[ indicar: </w:t>
      </w:r>
      <w:r w:rsidRPr="008E0274">
        <w:rPr>
          <w:rStyle w:val="preparersnote"/>
          <w:lang w:val="es-ES"/>
        </w:rPr>
        <w:t xml:space="preserve"> nombre y dirección del Proveedor </w:t>
      </w:r>
      <w:r w:rsidRPr="008E0274">
        <w:rPr>
          <w:rStyle w:val="preparersnote"/>
          <w:b w:val="0"/>
          <w:bCs/>
          <w:lang w:val="es-ES"/>
        </w:rPr>
        <w:t>]</w:t>
      </w:r>
    </w:p>
    <w:p w14:paraId="1880CFCD" w14:textId="77777777" w:rsidR="0046348E" w:rsidRPr="008E0274" w:rsidRDefault="0046348E" w:rsidP="0046348E">
      <w:pPr>
        <w:rPr>
          <w:lang w:val="es-ES"/>
        </w:rPr>
      </w:pPr>
    </w:p>
    <w:p w14:paraId="20B09AD4" w14:textId="77777777" w:rsidR="0046348E" w:rsidRPr="008E0274" w:rsidRDefault="0046348E" w:rsidP="0046348E">
      <w:pPr>
        <w:rPr>
          <w:lang w:val="es-ES"/>
        </w:rPr>
      </w:pPr>
      <w:r w:rsidRPr="008E0274">
        <w:rPr>
          <w:lang w:val="es-ES"/>
        </w:rPr>
        <w:t xml:space="preserve">A la atención de:  </w:t>
      </w:r>
      <w:r w:rsidRPr="008E0274">
        <w:rPr>
          <w:rStyle w:val="preparersnote"/>
          <w:b w:val="0"/>
          <w:bCs/>
          <w:lang w:val="es-ES"/>
        </w:rPr>
        <w:t>[ indicar:</w:t>
      </w:r>
      <w:r w:rsidRPr="008E0274">
        <w:rPr>
          <w:rStyle w:val="preparersnote"/>
          <w:lang w:val="es-ES"/>
        </w:rPr>
        <w:t xml:space="preserve">  nombre y cargo </w:t>
      </w:r>
      <w:r w:rsidRPr="008E0274">
        <w:rPr>
          <w:rStyle w:val="preparersnote"/>
          <w:b w:val="0"/>
          <w:bCs/>
          <w:lang w:val="es-ES"/>
        </w:rPr>
        <w:t>]</w:t>
      </w:r>
    </w:p>
    <w:p w14:paraId="32308910" w14:textId="77777777" w:rsidR="0046348E" w:rsidRPr="008E0274" w:rsidRDefault="0046348E" w:rsidP="0046348E">
      <w:pPr>
        <w:rPr>
          <w:lang w:val="es-ES"/>
        </w:rPr>
      </w:pPr>
    </w:p>
    <w:p w14:paraId="0B0700AF" w14:textId="77777777" w:rsidR="0046348E" w:rsidRPr="008E0274" w:rsidRDefault="0046348E" w:rsidP="0046348E">
      <w:pPr>
        <w:rPr>
          <w:lang w:val="es-ES"/>
        </w:rPr>
      </w:pPr>
      <w:r w:rsidRPr="008E0274">
        <w:rPr>
          <w:lang w:val="es-ES"/>
        </w:rPr>
        <w:t>Estimado(a) Señor(a):</w:t>
      </w:r>
    </w:p>
    <w:p w14:paraId="26B1F332" w14:textId="77777777" w:rsidR="0046348E" w:rsidRPr="008E0274" w:rsidRDefault="0046348E" w:rsidP="0046348E">
      <w:pPr>
        <w:rPr>
          <w:lang w:val="es-ES"/>
        </w:rPr>
      </w:pPr>
    </w:p>
    <w:p w14:paraId="13CB92CB" w14:textId="77777777" w:rsidR="0046348E" w:rsidRPr="008E0274" w:rsidRDefault="0046348E" w:rsidP="0046348E">
      <w:pPr>
        <w:rPr>
          <w:lang w:val="es-ES"/>
        </w:rPr>
      </w:pPr>
      <w:r w:rsidRPr="008E0274">
        <w:rPr>
          <w:lang w:val="es-ES"/>
        </w:rPr>
        <w:tab/>
        <w:t>Por medio de la presente proponemos que el trabajo mencionado a continuación sea considerado como una modificación del Sistema.</w:t>
      </w:r>
    </w:p>
    <w:p w14:paraId="03CB301F" w14:textId="77777777" w:rsidR="0046348E" w:rsidRPr="008E0274" w:rsidRDefault="0046348E" w:rsidP="0046348E">
      <w:pPr>
        <w:rPr>
          <w:lang w:val="es-ES"/>
        </w:rPr>
      </w:pPr>
    </w:p>
    <w:p w14:paraId="2501B57C" w14:textId="77777777" w:rsidR="0046348E" w:rsidRPr="008E0274" w:rsidRDefault="0046348E" w:rsidP="0046348E">
      <w:pPr>
        <w:ind w:left="540" w:hanging="540"/>
        <w:rPr>
          <w:b/>
          <w:bCs/>
          <w:lang w:val="es-ES"/>
        </w:rPr>
      </w:pPr>
      <w:r w:rsidRPr="008E0274">
        <w:rPr>
          <w:lang w:val="es-ES"/>
        </w:rPr>
        <w:t>1.</w:t>
      </w:r>
      <w:r w:rsidRPr="008E0274">
        <w:rPr>
          <w:lang w:val="es-ES"/>
        </w:rPr>
        <w:tab/>
        <w:t xml:space="preserve">Nombre de la modificación:  </w:t>
      </w:r>
      <w:r w:rsidRPr="008E0274">
        <w:rPr>
          <w:rStyle w:val="preparersnote"/>
          <w:b w:val="0"/>
          <w:bCs/>
          <w:lang w:val="es-ES"/>
        </w:rPr>
        <w:t>[ indicar:</w:t>
      </w:r>
      <w:r w:rsidRPr="008E0274">
        <w:rPr>
          <w:rStyle w:val="preparersnote"/>
          <w:lang w:val="es-ES"/>
        </w:rPr>
        <w:t xml:space="preserve">  nombre</w:t>
      </w:r>
      <w:r w:rsidRPr="008E0274">
        <w:rPr>
          <w:rStyle w:val="preparersnote"/>
          <w:b w:val="0"/>
          <w:bCs/>
          <w:lang w:val="es-ES"/>
        </w:rPr>
        <w:t>]</w:t>
      </w:r>
    </w:p>
    <w:p w14:paraId="4D9C0D91" w14:textId="77777777" w:rsidR="0046348E" w:rsidRPr="008E0274" w:rsidRDefault="0046348E" w:rsidP="0046348E">
      <w:pPr>
        <w:ind w:left="540" w:hanging="540"/>
        <w:rPr>
          <w:lang w:val="es-ES"/>
        </w:rPr>
      </w:pPr>
    </w:p>
    <w:p w14:paraId="76C1645D" w14:textId="77777777" w:rsidR="0046348E" w:rsidRPr="008E0274" w:rsidRDefault="0046348E" w:rsidP="0046348E">
      <w:pPr>
        <w:tabs>
          <w:tab w:val="left" w:pos="7560"/>
        </w:tabs>
        <w:ind w:left="540" w:hanging="540"/>
        <w:rPr>
          <w:lang w:val="es-ES"/>
        </w:rPr>
      </w:pPr>
      <w:r w:rsidRPr="008E0274">
        <w:rPr>
          <w:lang w:val="es-ES"/>
        </w:rPr>
        <w:t>2.</w:t>
      </w:r>
      <w:r w:rsidRPr="008E0274">
        <w:rPr>
          <w:lang w:val="es-ES"/>
        </w:rPr>
        <w:tab/>
        <w:t xml:space="preserve">Número/rev. solicitud de propuesta de modificación:  </w:t>
      </w:r>
      <w:r w:rsidRPr="008E0274">
        <w:rPr>
          <w:rStyle w:val="preparersnote"/>
          <w:b w:val="0"/>
          <w:bCs/>
          <w:lang w:val="es-ES"/>
        </w:rPr>
        <w:t>[ indicar:</w:t>
      </w:r>
      <w:r w:rsidRPr="008E0274">
        <w:rPr>
          <w:rStyle w:val="preparersnote"/>
          <w:lang w:val="es-ES"/>
        </w:rPr>
        <w:t xml:space="preserve">  número / revisión</w:t>
      </w:r>
      <w:r w:rsidRPr="008E0274">
        <w:rPr>
          <w:rStyle w:val="preparersnote"/>
          <w:b w:val="0"/>
          <w:bCs/>
          <w:lang w:val="es-ES"/>
        </w:rPr>
        <w:t>]</w:t>
      </w:r>
      <w:r w:rsidRPr="008E0274">
        <w:rPr>
          <w:rStyle w:val="preparersnote"/>
          <w:lang w:val="es-ES"/>
        </w:rPr>
        <w:t xml:space="preserve"> </w:t>
      </w:r>
      <w:r w:rsidRPr="008E0274">
        <w:rPr>
          <w:lang w:val="es-ES"/>
        </w:rPr>
        <w:t xml:space="preserve">fechado:  </w:t>
      </w:r>
      <w:r w:rsidRPr="008E0274">
        <w:rPr>
          <w:rStyle w:val="preparersnote"/>
          <w:b w:val="0"/>
          <w:bCs/>
          <w:lang w:val="es-ES"/>
        </w:rPr>
        <w:t>[ indicar:</w:t>
      </w:r>
      <w:r w:rsidRPr="008E0274">
        <w:rPr>
          <w:rStyle w:val="preparersnote"/>
          <w:lang w:val="es-ES"/>
        </w:rPr>
        <w:t xml:space="preserve">  fecha</w:t>
      </w:r>
      <w:r w:rsidRPr="008E0274">
        <w:rPr>
          <w:rStyle w:val="preparersnote"/>
          <w:b w:val="0"/>
          <w:bCs/>
          <w:lang w:val="es-ES"/>
        </w:rPr>
        <w:t> ]</w:t>
      </w:r>
    </w:p>
    <w:p w14:paraId="74344B2D" w14:textId="77777777" w:rsidR="0046348E" w:rsidRPr="008E0274" w:rsidRDefault="0046348E" w:rsidP="0046348E">
      <w:pPr>
        <w:ind w:left="540" w:hanging="540"/>
        <w:rPr>
          <w:lang w:val="es-ES"/>
        </w:rPr>
      </w:pPr>
    </w:p>
    <w:p w14:paraId="1535063F" w14:textId="77777777" w:rsidR="0046348E" w:rsidRPr="008E0274" w:rsidRDefault="0046348E" w:rsidP="0046348E">
      <w:pPr>
        <w:ind w:left="540" w:hanging="540"/>
        <w:rPr>
          <w:lang w:val="es-ES"/>
        </w:rPr>
      </w:pPr>
      <w:r w:rsidRPr="008E0274">
        <w:rPr>
          <w:lang w:val="es-ES"/>
        </w:rPr>
        <w:t>3.</w:t>
      </w:r>
      <w:r w:rsidRPr="008E0274">
        <w:rPr>
          <w:lang w:val="es-ES"/>
        </w:rPr>
        <w:tab/>
        <w:t xml:space="preserve">Descripción breve de la modificación: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2E3D4CF8" w14:textId="77777777" w:rsidR="0046348E" w:rsidRPr="008E0274" w:rsidRDefault="0046348E" w:rsidP="0046348E">
      <w:pPr>
        <w:ind w:left="540" w:hanging="540"/>
        <w:rPr>
          <w:lang w:val="es-ES"/>
        </w:rPr>
      </w:pPr>
    </w:p>
    <w:p w14:paraId="00BE94C6" w14:textId="77777777" w:rsidR="0046348E" w:rsidRPr="008E0274" w:rsidRDefault="0046348E" w:rsidP="0046348E">
      <w:pPr>
        <w:ind w:left="540" w:hanging="540"/>
        <w:rPr>
          <w:lang w:val="es-ES"/>
        </w:rPr>
      </w:pPr>
      <w:r w:rsidRPr="008E0274">
        <w:rPr>
          <w:lang w:val="es-ES"/>
        </w:rPr>
        <w:t>4.</w:t>
      </w:r>
      <w:r w:rsidRPr="008E0274">
        <w:rPr>
          <w:lang w:val="es-ES"/>
        </w:rPr>
        <w:tab/>
        <w:t xml:space="preserve">Razones para la modificación: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2A5E18C4" w14:textId="77777777" w:rsidR="0046348E" w:rsidRPr="008E0274" w:rsidRDefault="0046348E" w:rsidP="0046348E">
      <w:pPr>
        <w:ind w:left="540" w:hanging="540"/>
        <w:rPr>
          <w:lang w:val="es-ES"/>
        </w:rPr>
      </w:pPr>
    </w:p>
    <w:p w14:paraId="76E8F0D1" w14:textId="77777777" w:rsidR="0046348E" w:rsidRPr="008E0274" w:rsidRDefault="0046348E" w:rsidP="0046348E">
      <w:pPr>
        <w:ind w:left="540" w:hanging="540"/>
        <w:rPr>
          <w:lang w:val="es-ES"/>
        </w:rPr>
      </w:pPr>
      <w:r w:rsidRPr="008E0274">
        <w:rPr>
          <w:lang w:val="es-ES"/>
        </w:rPr>
        <w:t>5.</w:t>
      </w:r>
      <w:r w:rsidRPr="008E0274">
        <w:rPr>
          <w:lang w:val="es-ES"/>
        </w:rPr>
        <w:tab/>
        <w:t xml:space="preserve">Cálculo del orden de magnitud:  </w:t>
      </w:r>
      <w:r w:rsidRPr="008E0274">
        <w:rPr>
          <w:rStyle w:val="preparersnote"/>
          <w:b w:val="0"/>
          <w:bCs/>
          <w:lang w:val="es-ES"/>
        </w:rPr>
        <w:t>[ indicar:</w:t>
      </w:r>
      <w:r w:rsidRPr="008E0274">
        <w:rPr>
          <w:rStyle w:val="preparersnote"/>
          <w:lang w:val="es-ES"/>
        </w:rPr>
        <w:t xml:space="preserve">  monto en las monedas del Contrato </w:t>
      </w:r>
      <w:r w:rsidRPr="008E0274">
        <w:rPr>
          <w:rStyle w:val="preparersnote"/>
          <w:b w:val="0"/>
          <w:bCs/>
          <w:lang w:val="es-ES"/>
        </w:rPr>
        <w:t>]</w:t>
      </w:r>
    </w:p>
    <w:p w14:paraId="616B708E" w14:textId="77777777" w:rsidR="0046348E" w:rsidRPr="008E0274" w:rsidRDefault="0046348E" w:rsidP="0046348E">
      <w:pPr>
        <w:ind w:left="540" w:hanging="540"/>
        <w:rPr>
          <w:lang w:val="es-ES"/>
        </w:rPr>
      </w:pPr>
    </w:p>
    <w:p w14:paraId="71C9EC19" w14:textId="77777777" w:rsidR="0046348E" w:rsidRPr="008E0274" w:rsidRDefault="0046348E" w:rsidP="0046348E">
      <w:pPr>
        <w:ind w:left="540" w:hanging="540"/>
        <w:rPr>
          <w:lang w:val="es-ES"/>
        </w:rPr>
      </w:pPr>
      <w:r w:rsidRPr="008E0274">
        <w:rPr>
          <w:lang w:val="es-ES"/>
        </w:rPr>
        <w:t>6.</w:t>
      </w:r>
      <w:r w:rsidRPr="008E0274">
        <w:rPr>
          <w:lang w:val="es-ES"/>
        </w:rPr>
        <w:tab/>
        <w:t xml:space="preserve">Impacto de la modificación sobre el cronograma: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6A73663A" w14:textId="77777777" w:rsidR="0046348E" w:rsidRPr="008E0274" w:rsidRDefault="0046348E" w:rsidP="0046348E">
      <w:pPr>
        <w:ind w:left="540" w:hanging="540"/>
        <w:rPr>
          <w:lang w:val="es-ES"/>
        </w:rPr>
      </w:pPr>
    </w:p>
    <w:p w14:paraId="6825B5AE" w14:textId="77777777" w:rsidR="0046348E" w:rsidRPr="008E0274" w:rsidRDefault="0046348E" w:rsidP="0046348E">
      <w:pPr>
        <w:ind w:left="540" w:hanging="540"/>
        <w:rPr>
          <w:lang w:val="es-ES"/>
        </w:rPr>
      </w:pPr>
      <w:r w:rsidRPr="008E0274">
        <w:rPr>
          <w:lang w:val="es-ES"/>
        </w:rPr>
        <w:t>7.</w:t>
      </w:r>
      <w:r w:rsidRPr="008E0274">
        <w:rPr>
          <w:lang w:val="es-ES"/>
        </w:rPr>
        <w:tab/>
        <w:t xml:space="preserve">Efecto sobre las garantías funcionales si lo hubiere:  </w:t>
      </w:r>
      <w:r w:rsidRPr="008E0274">
        <w:rPr>
          <w:rStyle w:val="preparersnote"/>
          <w:b w:val="0"/>
          <w:bCs/>
          <w:lang w:val="es-ES"/>
        </w:rPr>
        <w:t>[ indicar:</w:t>
      </w:r>
      <w:r w:rsidRPr="008E0274">
        <w:rPr>
          <w:rStyle w:val="preparersnote"/>
          <w:lang w:val="es-ES"/>
        </w:rPr>
        <w:t xml:space="preserve">  descripción </w:t>
      </w:r>
      <w:r w:rsidRPr="008E0274">
        <w:rPr>
          <w:rStyle w:val="preparersnote"/>
          <w:b w:val="0"/>
          <w:bCs/>
          <w:lang w:val="es-ES"/>
        </w:rPr>
        <w:t>]</w:t>
      </w:r>
    </w:p>
    <w:p w14:paraId="09B7C2A9" w14:textId="77777777" w:rsidR="0046348E" w:rsidRPr="008E0274" w:rsidRDefault="0046348E" w:rsidP="0046348E">
      <w:pPr>
        <w:ind w:left="540" w:hanging="540"/>
        <w:rPr>
          <w:lang w:val="es-ES"/>
        </w:rPr>
      </w:pPr>
    </w:p>
    <w:p w14:paraId="69B376D4" w14:textId="77777777" w:rsidR="0046348E" w:rsidRPr="008E0274" w:rsidRDefault="0046348E" w:rsidP="0046348E">
      <w:pPr>
        <w:ind w:left="540" w:hanging="540"/>
        <w:rPr>
          <w:lang w:val="es-ES"/>
        </w:rPr>
      </w:pPr>
      <w:r w:rsidRPr="008E0274">
        <w:rPr>
          <w:lang w:val="es-ES"/>
        </w:rPr>
        <w:t>8.</w:t>
      </w:r>
      <w:r w:rsidRPr="008E0274">
        <w:rPr>
          <w:lang w:val="es-ES"/>
        </w:rPr>
        <w:tab/>
        <w:t xml:space="preserve">Anexos:  </w:t>
      </w:r>
      <w:r w:rsidRPr="008E0274">
        <w:rPr>
          <w:rStyle w:val="preparersnote"/>
          <w:b w:val="0"/>
          <w:bCs/>
          <w:lang w:val="es-ES"/>
        </w:rPr>
        <w:t>[ indicar:</w:t>
      </w:r>
      <w:r w:rsidRPr="008E0274">
        <w:rPr>
          <w:rStyle w:val="preparersnote"/>
          <w:lang w:val="es-ES"/>
        </w:rPr>
        <w:t xml:space="preserve">  Nombres  (</w:t>
      </w:r>
      <w:r w:rsidRPr="008E0274">
        <w:rPr>
          <w:rStyle w:val="preparersnote"/>
          <w:b w:val="0"/>
          <w:bCs/>
          <w:lang w:val="es-ES"/>
        </w:rPr>
        <w:t>si lo hubiere</w:t>
      </w:r>
      <w:r w:rsidRPr="008E0274">
        <w:rPr>
          <w:rStyle w:val="preparersnote"/>
          <w:lang w:val="es-ES"/>
        </w:rPr>
        <w:t>)</w:t>
      </w:r>
      <w:r w:rsidRPr="008E0274">
        <w:rPr>
          <w:rStyle w:val="preparersnote"/>
          <w:b w:val="0"/>
          <w:bCs/>
          <w:lang w:val="es-ES"/>
        </w:rPr>
        <w:t xml:space="preserve">; si no los hay:  </w:t>
      </w:r>
      <w:r w:rsidRPr="008E0274">
        <w:rPr>
          <w:rStyle w:val="preparersnote"/>
          <w:lang w:val="es-ES"/>
        </w:rPr>
        <w:t>“ninguno” </w:t>
      </w:r>
      <w:r w:rsidRPr="008E0274">
        <w:rPr>
          <w:rStyle w:val="preparersnote"/>
          <w:b w:val="0"/>
          <w:bCs/>
          <w:lang w:val="es-ES"/>
        </w:rPr>
        <w:t>]</w:t>
      </w:r>
    </w:p>
    <w:p w14:paraId="24E28E04" w14:textId="77777777" w:rsidR="0046348E" w:rsidRPr="008E0274" w:rsidRDefault="0046348E" w:rsidP="0046348E">
      <w:pPr>
        <w:rPr>
          <w:lang w:val="es-ES"/>
        </w:rPr>
      </w:pPr>
    </w:p>
    <w:p w14:paraId="226EF19E" w14:textId="77777777" w:rsidR="0046348E" w:rsidRPr="008E0274" w:rsidRDefault="0046348E" w:rsidP="0046348E">
      <w:pPr>
        <w:rPr>
          <w:lang w:val="es-ES"/>
        </w:rPr>
      </w:pPr>
      <w:r w:rsidRPr="008E0274">
        <w:rPr>
          <w:lang w:val="es-ES"/>
        </w:rPr>
        <w:t>Por el Proveedor y en su nombre</w:t>
      </w:r>
    </w:p>
    <w:p w14:paraId="1537FCCA" w14:textId="77777777" w:rsidR="0046348E" w:rsidRPr="008E0274" w:rsidRDefault="0046348E" w:rsidP="0046348E">
      <w:pPr>
        <w:tabs>
          <w:tab w:val="right" w:pos="900"/>
          <w:tab w:val="left" w:pos="7200"/>
        </w:tabs>
        <w:rPr>
          <w:lang w:val="es-ES"/>
        </w:rPr>
      </w:pPr>
    </w:p>
    <w:p w14:paraId="1FE98250" w14:textId="77777777" w:rsidR="0046348E" w:rsidRPr="008E0274" w:rsidRDefault="0046348E" w:rsidP="0046348E">
      <w:pPr>
        <w:tabs>
          <w:tab w:val="right" w:pos="900"/>
          <w:tab w:val="left" w:pos="7200"/>
        </w:tabs>
        <w:rPr>
          <w:lang w:val="es-ES"/>
        </w:rPr>
      </w:pPr>
      <w:r w:rsidRPr="008E0274">
        <w:rPr>
          <w:lang w:val="es-ES"/>
        </w:rPr>
        <w:t>Firmado:</w:t>
      </w:r>
      <w:r w:rsidRPr="008E0274">
        <w:rPr>
          <w:lang w:val="es-ES"/>
        </w:rPr>
        <w:tab/>
      </w:r>
      <w:r w:rsidRPr="008E0274">
        <w:rPr>
          <w:lang w:val="es-ES"/>
        </w:rPr>
        <w:tab/>
      </w:r>
    </w:p>
    <w:p w14:paraId="5C3901FD" w14:textId="77777777" w:rsidR="0046348E" w:rsidRPr="008E0274" w:rsidRDefault="0046348E" w:rsidP="0046348E">
      <w:pPr>
        <w:tabs>
          <w:tab w:val="right" w:pos="4320"/>
        </w:tabs>
        <w:rPr>
          <w:lang w:val="es-ES"/>
        </w:rPr>
      </w:pPr>
      <w:r w:rsidRPr="008E0274">
        <w:rPr>
          <w:lang w:val="es-ES"/>
        </w:rPr>
        <w:t xml:space="preserve">Fecha:  </w:t>
      </w:r>
      <w:r w:rsidRPr="008E0274">
        <w:rPr>
          <w:lang w:val="es-ES"/>
        </w:rPr>
        <w:tab/>
      </w:r>
    </w:p>
    <w:p w14:paraId="120E3954" w14:textId="77777777" w:rsidR="0046348E" w:rsidRPr="008E0274" w:rsidRDefault="0046348E" w:rsidP="0046348E">
      <w:pPr>
        <w:rPr>
          <w:lang w:val="es-ES"/>
        </w:rPr>
      </w:pPr>
    </w:p>
    <w:p w14:paraId="46BA0D01" w14:textId="77777777" w:rsidR="0046348E" w:rsidRPr="008E0274" w:rsidRDefault="0046348E" w:rsidP="0046348E">
      <w:pPr>
        <w:rPr>
          <w:lang w:val="es-ES"/>
        </w:rPr>
      </w:pPr>
      <w:r w:rsidRPr="008E0274">
        <w:rPr>
          <w:lang w:val="es-ES"/>
        </w:rPr>
        <w:t xml:space="preserve">En mi carácter de:  </w:t>
      </w:r>
      <w:r w:rsidRPr="008E0274">
        <w:rPr>
          <w:rStyle w:val="preparersnote"/>
          <w:b w:val="0"/>
          <w:bCs/>
          <w:lang w:val="es-ES"/>
        </w:rPr>
        <w:t>[especificar:</w:t>
      </w:r>
      <w:r w:rsidRPr="008E0274">
        <w:rPr>
          <w:rStyle w:val="preparersnote"/>
          <w:lang w:val="es-ES"/>
        </w:rPr>
        <w:t xml:space="preserve">  “Representante del Proveedor” </w:t>
      </w:r>
      <w:r w:rsidRPr="008E0274">
        <w:rPr>
          <w:rStyle w:val="preparersnote"/>
          <w:b w:val="0"/>
          <w:bCs/>
          <w:lang w:val="es-ES"/>
        </w:rPr>
        <w:t>o</w:t>
      </w:r>
      <w:r w:rsidRPr="008E0274">
        <w:rPr>
          <w:rStyle w:val="preparersnote"/>
          <w:lang w:val="es-ES"/>
        </w:rPr>
        <w:t xml:space="preserve"> funcionario de mayor jerarquía  en la organización del Proveedor </w:t>
      </w:r>
      <w:r w:rsidRPr="008E0274">
        <w:rPr>
          <w:rStyle w:val="preparersnote"/>
          <w:b w:val="0"/>
          <w:bCs/>
          <w:lang w:val="es-ES"/>
        </w:rPr>
        <w:t>]</w:t>
      </w:r>
    </w:p>
    <w:p w14:paraId="6A91AFC2" w14:textId="77777777" w:rsidR="0046348E" w:rsidRPr="008E0274" w:rsidRDefault="0046348E" w:rsidP="0046348E">
      <w:pPr>
        <w:pStyle w:val="NormalWeb"/>
        <w:suppressAutoHyphens/>
        <w:spacing w:before="0" w:after="120"/>
        <w:rPr>
          <w:lang w:val="es-ES"/>
        </w:rPr>
      </w:pPr>
    </w:p>
    <w:sectPr w:rsidR="0046348E" w:rsidRPr="008E0274" w:rsidSect="008321CC">
      <w:type w:val="continuous"/>
      <w:pgSz w:w="12240" w:h="15840" w:code="1"/>
      <w:pgMar w:top="1440" w:right="1440" w:bottom="1440" w:left="1800" w:header="720" w:footer="864"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19874" w14:textId="77777777" w:rsidR="004B0727" w:rsidRDefault="004B0727">
      <w:r>
        <w:separator/>
      </w:r>
    </w:p>
  </w:endnote>
  <w:endnote w:type="continuationSeparator" w:id="0">
    <w:p w14:paraId="274FC1C1" w14:textId="77777777" w:rsidR="004B0727" w:rsidRDefault="004B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BA3D" w14:textId="67993B24" w:rsidR="0046348E" w:rsidRPr="00A87700" w:rsidRDefault="0046348E" w:rsidP="00A87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34931" w14:textId="77777777" w:rsidR="004B0727" w:rsidRDefault="004B0727">
      <w:r>
        <w:separator/>
      </w:r>
    </w:p>
  </w:footnote>
  <w:footnote w:type="continuationSeparator" w:id="0">
    <w:p w14:paraId="3C6EB90D" w14:textId="77777777" w:rsidR="004B0727" w:rsidRDefault="004B0727">
      <w:r>
        <w:continuationSeparator/>
      </w:r>
    </w:p>
  </w:footnote>
  <w:footnote w:id="1">
    <w:p w14:paraId="647D9BAD" w14:textId="77777777" w:rsidR="00C25290" w:rsidRDefault="00C25290" w:rsidP="00C25290">
      <w:pPr>
        <w:pStyle w:val="FootnoteText"/>
        <w:tabs>
          <w:tab w:val="left" w:pos="270"/>
        </w:tabs>
        <w:rPr>
          <w:lang w:val="es-ES_tradnl"/>
        </w:rPr>
      </w:pPr>
      <w:r>
        <w:rPr>
          <w:rStyle w:val="FootnoteReference"/>
        </w:rPr>
        <w:footnoteRef/>
      </w:r>
      <w:r>
        <w:rPr>
          <w:lang w:val="es-ES_tradnl"/>
        </w:rPr>
        <w:t xml:space="preserve"> </w:t>
      </w:r>
      <w:r>
        <w:rPr>
          <w:lang w:val="es-ES_tradnl"/>
        </w:rPr>
        <w:tab/>
        <w:t xml:space="preserve">Adquisición de tecnología de la información es el término que se utiliza comúnmente para designar todas las adquisiciones relacionadas con la informática y las comunicaciones, independientemente de sus componentes en cuanto a material (hardware), programas (software), suministro o servicios.  El término </w:t>
      </w:r>
      <w:r>
        <w:rPr>
          <w:i/>
          <w:iCs/>
          <w:lang w:val="es-ES_tradnl"/>
        </w:rPr>
        <w:t>Sistemas de información</w:t>
      </w:r>
      <w:r>
        <w:rPr>
          <w:lang w:val="es-ES_tradnl"/>
        </w:rPr>
        <w:t xml:space="preserve"> se utiliza en estos documentos estándar de licitación para designar su principal uso final, es decir, el suministro y la instalación de sistemas integrados de información, que suelen abarcar importantes componentes de hardware y software.</w:t>
      </w:r>
    </w:p>
  </w:footnote>
  <w:footnote w:id="2">
    <w:p w14:paraId="33D1FE25" w14:textId="77777777" w:rsidR="008F45D7" w:rsidRPr="001B65F8" w:rsidRDefault="008F45D7" w:rsidP="008F45D7">
      <w:pPr>
        <w:pStyle w:val="FootnoteText"/>
        <w:rPr>
          <w:sz w:val="24"/>
          <w:lang w:val="es-ES"/>
        </w:rPr>
      </w:pPr>
      <w:r w:rsidRPr="001B65F8">
        <w:rPr>
          <w:rStyle w:val="FootnoteReference"/>
          <w:lang w:val="es-ES"/>
        </w:rPr>
        <w:footnoteRef/>
      </w:r>
      <w:r w:rsidRPr="001B65F8">
        <w:rPr>
          <w:lang w:val="es-ES"/>
        </w:rPr>
        <w:t xml:space="preserve">     </w:t>
      </w:r>
      <w:r w:rsidRPr="001B65F8">
        <w:rPr>
          <w:szCs w:val="16"/>
          <w:lang w:val="es-ES"/>
        </w:rPr>
        <w:t xml:space="preserve">En este contexto, se considera inadecuada cualquier medida para ejercer influencia en el proceso de adquisiciones o la ejecución del contrato a fin de obtener una ventaja indebida. </w:t>
      </w:r>
      <w:r w:rsidRPr="001B65F8">
        <w:rPr>
          <w:sz w:val="24"/>
          <w:lang w:val="es-ES"/>
        </w:rPr>
        <w:t xml:space="preserve"> </w:t>
      </w:r>
    </w:p>
  </w:footnote>
  <w:footnote w:id="3">
    <w:p w14:paraId="1A0FAD88" w14:textId="77777777" w:rsidR="008F45D7" w:rsidRPr="001B65F8" w:rsidRDefault="008F45D7" w:rsidP="008F45D7">
      <w:pPr>
        <w:pStyle w:val="FootnoteText"/>
        <w:rPr>
          <w:szCs w:val="18"/>
          <w:lang w:val="es-ES"/>
        </w:rPr>
      </w:pPr>
      <w:r w:rsidRPr="001B65F8">
        <w:rPr>
          <w:rStyle w:val="FootnoteReference"/>
          <w:szCs w:val="18"/>
          <w:lang w:val="es-ES"/>
        </w:rPr>
        <w:footnoteRef/>
      </w:r>
      <w:r w:rsidRPr="001B65F8">
        <w:rPr>
          <w:szCs w:val="18"/>
          <w:lang w:val="es-ES"/>
        </w:rPr>
        <w:t xml:space="preserve"> </w:t>
      </w:r>
      <w:r w:rsidRPr="001B65F8">
        <w:rPr>
          <w:szCs w:val="18"/>
          <w:lang w:val="es-ES"/>
        </w:rPr>
        <w:tab/>
        <w:t>A los efectos de este inciso, “</w:t>
      </w:r>
      <w:r w:rsidRPr="001B65F8">
        <w:rPr>
          <w:i/>
          <w:iCs/>
          <w:szCs w:val="18"/>
          <w:lang w:val="es-ES"/>
        </w:rPr>
        <w:t>otra parte</w:t>
      </w:r>
      <w:r w:rsidRPr="001B65F8">
        <w:rPr>
          <w:szCs w:val="18"/>
          <w:lang w:val="es-ES"/>
        </w:rPr>
        <w:t>” se refiere a un funcionario público que desempeñe funciones relacionadas con el proceso de adquisiciones o la ejecución de un contrato. En este contexto, “</w:t>
      </w:r>
      <w:r w:rsidRPr="001B65F8">
        <w:rPr>
          <w:i/>
          <w:iCs/>
          <w:szCs w:val="18"/>
          <w:lang w:val="es-ES"/>
        </w:rPr>
        <w:t>funcionario público</w:t>
      </w:r>
      <w:r w:rsidRPr="001B65F8">
        <w:rPr>
          <w:szCs w:val="18"/>
          <w:lang w:val="es-ES"/>
        </w:rPr>
        <w:t>” incluye al personal del Banco Mundial y a empleados de otras organizaciones encargadas de tomar o revisar decisiones inherentes a las adquisiciones.</w:t>
      </w:r>
    </w:p>
  </w:footnote>
  <w:footnote w:id="4">
    <w:p w14:paraId="6680F6F2" w14:textId="77777777" w:rsidR="008F45D7" w:rsidRPr="001B65F8" w:rsidRDefault="008F45D7" w:rsidP="008F45D7">
      <w:pPr>
        <w:pStyle w:val="FootnoteText"/>
        <w:rPr>
          <w:szCs w:val="18"/>
          <w:lang w:val="es-ES"/>
        </w:rPr>
      </w:pPr>
      <w:r w:rsidRPr="001B65F8">
        <w:rPr>
          <w:rStyle w:val="FootnoteReference"/>
          <w:szCs w:val="18"/>
          <w:lang w:val="es-ES"/>
        </w:rPr>
        <w:footnoteRef/>
      </w:r>
      <w:r w:rsidRPr="001B65F8">
        <w:rPr>
          <w:szCs w:val="18"/>
          <w:lang w:val="es-ES"/>
        </w:rPr>
        <w:t xml:space="preserve"> </w:t>
      </w:r>
      <w:r w:rsidRPr="001B65F8">
        <w:rPr>
          <w:szCs w:val="18"/>
          <w:lang w:val="es-ES"/>
        </w:rPr>
        <w:tab/>
        <w:t xml:space="preserve"> A los fines de este inciso, “parte” se refiere a un funcionario público; los términos “beneficio” y “obligación” se relacionan con el proceso de adquisiciones o la ejecución de un contrato; y la “acción u omisión” tiene como fin influenciar el proceso de adquisiciones o la ejecución de un contrato.</w:t>
      </w:r>
    </w:p>
  </w:footnote>
  <w:footnote w:id="5">
    <w:p w14:paraId="7C8E991F" w14:textId="77777777" w:rsidR="008F45D7" w:rsidRPr="001B65F8" w:rsidRDefault="008F45D7" w:rsidP="008F45D7">
      <w:pPr>
        <w:pStyle w:val="FootnoteText"/>
        <w:rPr>
          <w:lang w:val="es-ES"/>
        </w:rPr>
      </w:pPr>
      <w:r w:rsidRPr="001B65F8">
        <w:rPr>
          <w:rStyle w:val="FootnoteReference"/>
          <w:lang w:val="es-ES"/>
        </w:rPr>
        <w:footnoteRef/>
      </w:r>
      <w:r w:rsidRPr="001B65F8">
        <w:rPr>
          <w:lang w:val="es-ES"/>
        </w:rPr>
        <w:t xml:space="preserve"> </w:t>
      </w:r>
      <w:r w:rsidRPr="001B65F8">
        <w:rPr>
          <w:lang w:val="es-ES"/>
        </w:rPr>
        <w:tab/>
        <w:t>A los fines de este inciso, el término “partes” 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6">
    <w:p w14:paraId="05953A18" w14:textId="77777777" w:rsidR="008F45D7" w:rsidRPr="001B65F8" w:rsidRDefault="008F45D7" w:rsidP="008F45D7">
      <w:pPr>
        <w:pStyle w:val="FootnoteText"/>
        <w:rPr>
          <w:lang w:val="es-ES"/>
        </w:rPr>
      </w:pPr>
      <w:r w:rsidRPr="001B65F8">
        <w:rPr>
          <w:rStyle w:val="FootnoteReference"/>
          <w:lang w:val="es-ES"/>
        </w:rPr>
        <w:footnoteRef/>
      </w:r>
      <w:r w:rsidRPr="001B65F8">
        <w:rPr>
          <w:lang w:val="es-ES"/>
        </w:rPr>
        <w:t xml:space="preserve"> </w:t>
      </w:r>
      <w:r w:rsidRPr="001B65F8">
        <w:rPr>
          <w:lang w:val="es-ES"/>
        </w:rPr>
        <w:tab/>
        <w:t>A los fines de este inciso, “parte” se refiere a un participante del proceso de adquisiciones o la ejecución de un contrato.</w:t>
      </w:r>
    </w:p>
  </w:footnote>
  <w:footnote w:id="7">
    <w:p w14:paraId="48E259B3" w14:textId="77777777" w:rsidR="008F45D7" w:rsidRPr="001B65F8" w:rsidRDefault="008F45D7" w:rsidP="008F45D7">
      <w:pPr>
        <w:pStyle w:val="FootnoteText"/>
        <w:rPr>
          <w:lang w:val="es-ES"/>
        </w:rPr>
      </w:pPr>
      <w:r w:rsidRPr="001B65F8">
        <w:rPr>
          <w:rStyle w:val="FootnoteReference"/>
          <w:lang w:val="es-ES"/>
        </w:rPr>
        <w:footnoteRef/>
      </w:r>
      <w:r w:rsidRPr="001B65F8">
        <w:rPr>
          <w:lang w:val="es-ES"/>
        </w:rPr>
        <w:t xml:space="preserve"> </w:t>
      </w:r>
      <w:r w:rsidRPr="001B65F8">
        <w:rPr>
          <w:lang w:val="es-ES"/>
        </w:rPr>
        <w:tab/>
        <w:t>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8">
    <w:p w14:paraId="2E97FD99" w14:textId="77777777" w:rsidR="008F45D7" w:rsidRPr="001B65F8" w:rsidRDefault="008F45D7" w:rsidP="008F45D7">
      <w:pPr>
        <w:pStyle w:val="FootnoteText"/>
        <w:rPr>
          <w:lang w:val="es-ES"/>
        </w:rPr>
      </w:pPr>
      <w:r w:rsidRPr="001B65F8">
        <w:rPr>
          <w:rStyle w:val="FootnoteReference"/>
          <w:lang w:val="es-ES"/>
        </w:rPr>
        <w:footnoteRef/>
      </w:r>
      <w:r w:rsidRPr="001B65F8">
        <w:rPr>
          <w:lang w:val="es-ES"/>
        </w:rPr>
        <w:t xml:space="preserve"> </w:t>
      </w:r>
      <w:r w:rsidRPr="001B65F8">
        <w:rPr>
          <w:lang w:val="es-ES"/>
        </w:rPr>
        <w:tab/>
        <w:t>Un subcontratista, consultor, fabricante, proveedor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9">
    <w:p w14:paraId="1F4A7644" w14:textId="77777777" w:rsidR="007F787C" w:rsidRPr="001B65F8" w:rsidRDefault="007F787C" w:rsidP="007F787C">
      <w:pPr>
        <w:pStyle w:val="FootnoteText"/>
        <w:rPr>
          <w:sz w:val="24"/>
          <w:lang w:val="es-ES"/>
        </w:rPr>
      </w:pPr>
      <w:r w:rsidRPr="001B65F8">
        <w:rPr>
          <w:rStyle w:val="FootnoteReference"/>
          <w:lang w:val="es-ES"/>
        </w:rPr>
        <w:footnoteRef/>
      </w:r>
      <w:r w:rsidRPr="001B65F8">
        <w:rPr>
          <w:lang w:val="es-ES"/>
        </w:rPr>
        <w:t xml:space="preserve">     </w:t>
      </w:r>
      <w:r w:rsidRPr="001B65F8">
        <w:rPr>
          <w:szCs w:val="16"/>
          <w:lang w:val="es-ES"/>
        </w:rPr>
        <w:t xml:space="preserve">En este contexto, se considera inadecuada cualquier medida para ejercer influencia en el proceso de adquisiciones o la ejecución del contrato a fin de obtener una ventaja indebida. </w:t>
      </w:r>
      <w:r w:rsidRPr="001B65F8">
        <w:rPr>
          <w:sz w:val="24"/>
          <w:lang w:val="es-ES"/>
        </w:rPr>
        <w:t xml:space="preserve"> </w:t>
      </w:r>
    </w:p>
  </w:footnote>
  <w:footnote w:id="10">
    <w:p w14:paraId="06A7DFA1" w14:textId="77777777" w:rsidR="007F787C" w:rsidRPr="001B65F8" w:rsidRDefault="007F787C" w:rsidP="007F787C">
      <w:pPr>
        <w:pStyle w:val="FootnoteText"/>
        <w:rPr>
          <w:szCs w:val="18"/>
          <w:lang w:val="es-ES"/>
        </w:rPr>
      </w:pPr>
      <w:r w:rsidRPr="001B65F8">
        <w:rPr>
          <w:rStyle w:val="FootnoteReference"/>
          <w:szCs w:val="18"/>
          <w:lang w:val="es-ES"/>
        </w:rPr>
        <w:footnoteRef/>
      </w:r>
      <w:r w:rsidRPr="001B65F8">
        <w:rPr>
          <w:szCs w:val="18"/>
          <w:lang w:val="es-ES"/>
        </w:rPr>
        <w:t xml:space="preserve"> </w:t>
      </w:r>
      <w:r w:rsidRPr="001B65F8">
        <w:rPr>
          <w:szCs w:val="18"/>
          <w:lang w:val="es-ES"/>
        </w:rPr>
        <w:tab/>
        <w:t>A los efectos de este inciso, “</w:t>
      </w:r>
      <w:r w:rsidRPr="001B65F8">
        <w:rPr>
          <w:i/>
          <w:iCs/>
          <w:szCs w:val="18"/>
          <w:lang w:val="es-ES"/>
        </w:rPr>
        <w:t>otra parte</w:t>
      </w:r>
      <w:r w:rsidRPr="001B65F8">
        <w:rPr>
          <w:szCs w:val="18"/>
          <w:lang w:val="es-ES"/>
        </w:rPr>
        <w:t>” se refiere a un funcionario público que desempeñe funciones relacionadas con el proceso de adquisiciones o la ejecución de un contrato. En este contexto, “</w:t>
      </w:r>
      <w:r w:rsidRPr="001B65F8">
        <w:rPr>
          <w:i/>
          <w:iCs/>
          <w:szCs w:val="18"/>
          <w:lang w:val="es-ES"/>
        </w:rPr>
        <w:t>funcionario público</w:t>
      </w:r>
      <w:r w:rsidRPr="001B65F8">
        <w:rPr>
          <w:szCs w:val="18"/>
          <w:lang w:val="es-ES"/>
        </w:rPr>
        <w:t>” incluye al personal del Banco Mundial y a empleados de otras organizaciones encargadas de tomar o revisar decisiones inherentes a las adquisiciones.</w:t>
      </w:r>
    </w:p>
  </w:footnote>
  <w:footnote w:id="11">
    <w:p w14:paraId="713ADD8E" w14:textId="77777777" w:rsidR="007F787C" w:rsidRPr="001B65F8" w:rsidRDefault="007F787C" w:rsidP="007F787C">
      <w:pPr>
        <w:pStyle w:val="FootnoteText"/>
        <w:rPr>
          <w:szCs w:val="18"/>
          <w:lang w:val="es-ES"/>
        </w:rPr>
      </w:pPr>
      <w:r w:rsidRPr="001B65F8">
        <w:rPr>
          <w:rStyle w:val="FootnoteReference"/>
          <w:szCs w:val="18"/>
          <w:lang w:val="es-ES"/>
        </w:rPr>
        <w:footnoteRef/>
      </w:r>
      <w:r w:rsidRPr="001B65F8">
        <w:rPr>
          <w:szCs w:val="18"/>
          <w:lang w:val="es-ES"/>
        </w:rPr>
        <w:t xml:space="preserve"> </w:t>
      </w:r>
      <w:r w:rsidRPr="001B65F8">
        <w:rPr>
          <w:szCs w:val="18"/>
          <w:lang w:val="es-ES"/>
        </w:rPr>
        <w:tab/>
        <w:t xml:space="preserve"> A los fines de este inciso, “parte” se refiere a un funcionario público; los términos “beneficio” y “obligación” se relacionan con el proceso de adquisiciones o la ejecución de un contrato; y la “acción u omisión” tiene como fin influenciar el proceso de adquisiciones o la ejecución de un contrato.</w:t>
      </w:r>
    </w:p>
  </w:footnote>
  <w:footnote w:id="12">
    <w:p w14:paraId="7A528805" w14:textId="77777777" w:rsidR="007F787C" w:rsidRPr="001B65F8" w:rsidRDefault="007F787C" w:rsidP="007F787C">
      <w:pPr>
        <w:pStyle w:val="FootnoteText"/>
        <w:rPr>
          <w:lang w:val="es-ES"/>
        </w:rPr>
      </w:pPr>
      <w:r w:rsidRPr="001B65F8">
        <w:rPr>
          <w:rStyle w:val="FootnoteReference"/>
          <w:lang w:val="es-ES"/>
        </w:rPr>
        <w:footnoteRef/>
      </w:r>
      <w:r w:rsidRPr="001B65F8">
        <w:rPr>
          <w:lang w:val="es-ES"/>
        </w:rPr>
        <w:t xml:space="preserve"> </w:t>
      </w:r>
      <w:r w:rsidRPr="001B65F8">
        <w:rPr>
          <w:lang w:val="es-ES"/>
        </w:rPr>
        <w:tab/>
        <w:t>A los fines de este inciso, el término “partes” 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13">
    <w:p w14:paraId="4B391656" w14:textId="77777777" w:rsidR="007F787C" w:rsidRPr="001B65F8" w:rsidRDefault="007F787C" w:rsidP="007F787C">
      <w:pPr>
        <w:pStyle w:val="FootnoteText"/>
        <w:rPr>
          <w:lang w:val="es-ES"/>
        </w:rPr>
      </w:pPr>
      <w:r w:rsidRPr="001B65F8">
        <w:rPr>
          <w:rStyle w:val="FootnoteReference"/>
          <w:lang w:val="es-ES"/>
        </w:rPr>
        <w:footnoteRef/>
      </w:r>
      <w:r w:rsidRPr="001B65F8">
        <w:rPr>
          <w:lang w:val="es-ES"/>
        </w:rPr>
        <w:t xml:space="preserve"> </w:t>
      </w:r>
      <w:r w:rsidRPr="001B65F8">
        <w:rPr>
          <w:lang w:val="es-ES"/>
        </w:rPr>
        <w:tab/>
        <w:t>A los fines de este inciso, “parte” se refiere a un participante del proceso de adquisiciones o la ejecución de un contrato.</w:t>
      </w:r>
    </w:p>
  </w:footnote>
  <w:footnote w:id="14">
    <w:p w14:paraId="681AB815" w14:textId="77777777" w:rsidR="007F787C" w:rsidRPr="001B65F8" w:rsidRDefault="007F787C" w:rsidP="007F787C">
      <w:pPr>
        <w:pStyle w:val="FootnoteText"/>
        <w:rPr>
          <w:lang w:val="es-ES"/>
        </w:rPr>
      </w:pPr>
      <w:r w:rsidRPr="001B65F8">
        <w:rPr>
          <w:rStyle w:val="FootnoteReference"/>
          <w:lang w:val="es-ES"/>
        </w:rPr>
        <w:footnoteRef/>
      </w:r>
      <w:r w:rsidRPr="001B65F8">
        <w:rPr>
          <w:lang w:val="es-ES"/>
        </w:rPr>
        <w:t xml:space="preserve"> </w:t>
      </w:r>
      <w:r w:rsidRPr="001B65F8">
        <w:rPr>
          <w:lang w:val="es-ES"/>
        </w:rPr>
        <w:tab/>
        <w:t>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15">
    <w:p w14:paraId="6414EB79" w14:textId="77777777" w:rsidR="007F787C" w:rsidRPr="001B65F8" w:rsidRDefault="007F787C" w:rsidP="007F787C">
      <w:pPr>
        <w:pStyle w:val="FootnoteText"/>
        <w:rPr>
          <w:lang w:val="es-ES"/>
        </w:rPr>
      </w:pPr>
      <w:r w:rsidRPr="001B65F8">
        <w:rPr>
          <w:rStyle w:val="FootnoteReference"/>
          <w:lang w:val="es-ES"/>
        </w:rPr>
        <w:footnoteRef/>
      </w:r>
      <w:r w:rsidRPr="001B65F8">
        <w:rPr>
          <w:lang w:val="es-ES"/>
        </w:rPr>
        <w:t xml:space="preserve"> </w:t>
      </w:r>
      <w:r w:rsidRPr="001B65F8">
        <w:rPr>
          <w:lang w:val="es-ES"/>
        </w:rPr>
        <w:tab/>
        <w:t>Un subcontratista, consultor, fabricante, proveedor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16">
    <w:p w14:paraId="5B16421A" w14:textId="70897ED6" w:rsidR="00552764" w:rsidRPr="008321CC" w:rsidRDefault="00552764" w:rsidP="00552764">
      <w:pPr>
        <w:pStyle w:val="FootnoteText"/>
        <w:tabs>
          <w:tab w:val="left" w:pos="360"/>
        </w:tabs>
        <w:rPr>
          <w:i/>
          <w:lang w:val="es-ES"/>
        </w:rPr>
      </w:pPr>
      <w:r w:rsidRPr="00803110">
        <w:rPr>
          <w:rStyle w:val="FootnoteReference"/>
          <w:i/>
        </w:rPr>
        <w:footnoteRef/>
      </w:r>
      <w:r w:rsidRPr="008321CC">
        <w:rPr>
          <w:i/>
          <w:lang w:val="es-ES"/>
        </w:rPr>
        <w:t xml:space="preserve"> </w:t>
      </w:r>
      <w:r w:rsidRPr="008321CC">
        <w:rPr>
          <w:i/>
          <w:lang w:val="es-ES"/>
        </w:rPr>
        <w:tab/>
      </w:r>
      <w:r w:rsidR="008321CC" w:rsidRPr="008321CC">
        <w:rPr>
          <w:i/>
          <w:lang w:val="es-ES"/>
        </w:rPr>
        <w:t>El banco insertará la(s) cantidad(es) especificada(s) y denominada(s) en las CEC para las Cláusulas 13.3.1 y 13.3.4 de las CGC respectivamente, ya sea en la(s) moneda(s) del Contrato o en una moneda libremente convertible aceptable para el Comprador.</w:t>
      </w:r>
    </w:p>
  </w:footnote>
  <w:footnote w:id="17">
    <w:p w14:paraId="35895456" w14:textId="6EDC4274" w:rsidR="008321CC" w:rsidRPr="008321CC" w:rsidRDefault="008321CC" w:rsidP="008321CC">
      <w:pPr>
        <w:pStyle w:val="FootnoteText"/>
        <w:tabs>
          <w:tab w:val="left" w:pos="360"/>
        </w:tabs>
        <w:rPr>
          <w:b/>
          <w:i/>
          <w:color w:val="FF0000"/>
          <w:lang w:val="es-ES"/>
        </w:rPr>
      </w:pPr>
      <w:r w:rsidRPr="00803110">
        <w:rPr>
          <w:rStyle w:val="FootnoteReference"/>
          <w:i/>
        </w:rPr>
        <w:footnoteRef/>
      </w:r>
      <w:r w:rsidRPr="008321CC">
        <w:rPr>
          <w:i/>
          <w:lang w:val="es-ES"/>
        </w:rPr>
        <w:t xml:space="preserve"> </w:t>
      </w:r>
      <w:r w:rsidRPr="008321CC">
        <w:rPr>
          <w:i/>
          <w:lang w:val="es-ES"/>
        </w:rPr>
        <w:tab/>
        <w:t>En este formulario de muestra, la formulación de este párrafo refleja las disposiciones usuales de las CEC para la Cláusula 13.3 de las CGC. Sin embargo, si las CEC para las Cláusulas 13.3.1 y 13.3.4 de las CGC difieren de las disposiciones habituales, el párrafo, y posiblemente el párrafo anterior, deben ajustarse para reflejar con precisión las disposiciones especificadas en las CEC.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6AEB" w14:textId="4238463B" w:rsidR="00F9410D" w:rsidRDefault="00F9410D">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p>
  <w:p w14:paraId="469A91C4" w14:textId="77777777" w:rsidR="009F1DCC" w:rsidRDefault="009F1DC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3742" w14:textId="3E3ECACD" w:rsidR="009B7ECB" w:rsidRDefault="009B7ECB" w:rsidP="00EE03D9">
    <w:pPr>
      <w:pStyle w:val="Header"/>
      <w:pBdr>
        <w:bottom w:val="single" w:sz="6" w:space="2" w:color="auto"/>
      </w:pBdr>
      <w:jc w:val="left"/>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86</w:t>
    </w:r>
    <w:r>
      <w:rPr>
        <w:rStyle w:val="PageNumber"/>
        <w:lang w:val="es-ES_tradnl"/>
      </w:rPr>
      <w:fldChar w:fldCharType="end"/>
    </w:r>
    <w:r>
      <w:rPr>
        <w:rStyle w:val="PageNumber"/>
        <w:lang w:val="es-ES_tradnl"/>
      </w:rPr>
      <w:t xml:space="preserve">   </w:t>
    </w:r>
    <w:r>
      <w:rPr>
        <w:rStyle w:val="PageNumber"/>
        <w:lang w:val="es-ES_tradnl"/>
      </w:rPr>
      <w:tab/>
    </w:r>
    <w:r>
      <w:rPr>
        <w:rStyle w:val="PageNumber"/>
        <w:lang w:val="es-ES_tradnl"/>
      </w:rPr>
      <w:t>Sección IV. Política del Banco- Prácticas Corruptas y Fraudulentas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8E0C" w14:textId="77B8D3EC" w:rsidR="00D44BAB" w:rsidRDefault="00D44BAB" w:rsidP="002624B7">
    <w:pPr>
      <w:pStyle w:val="Header"/>
      <w:pBdr>
        <w:bottom w:val="single" w:sz="6" w:space="2" w:color="auto"/>
      </w:pBdr>
      <w:jc w:val="left"/>
      <w:rPr>
        <w:lang w:val="es-ES_tradnl"/>
      </w:rPr>
    </w:pPr>
    <w:r>
      <w:rPr>
        <w:rStyle w:val="PageNumber"/>
        <w:lang w:val="es-ES_tradnl"/>
      </w:rPr>
      <w:t xml:space="preserve">Sección IV. Política del Banco- Prácticas Corruptas y Fraudulentas </w:t>
    </w:r>
    <w:r w:rsidR="002624B7">
      <w:rPr>
        <w:rStyle w:val="PageNumber"/>
        <w:lang w:val="es-ES_tradnl"/>
      </w:rPr>
      <w:tab/>
    </w: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167</w:t>
    </w:r>
    <w:r>
      <w:rPr>
        <w:rStyle w:val="PageNumber"/>
        <w:lang w:val="es-ES_tradn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CCD3" w14:textId="41D3A09A" w:rsidR="002F4ECF" w:rsidRDefault="002F4ECF" w:rsidP="008B77F0">
    <w:pPr>
      <w:pStyle w:val="Header"/>
      <w:pBdr>
        <w:bottom w:val="single" w:sz="6" w:space="2" w:color="auto"/>
      </w:pBdr>
      <w:jc w:val="center"/>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86</w:t>
    </w:r>
    <w:r>
      <w:rPr>
        <w:rStyle w:val="PageNumber"/>
        <w:lang w:val="es-ES_tradnl"/>
      </w:rPr>
      <w:fldChar w:fldCharType="end"/>
    </w:r>
    <w:r>
      <w:rPr>
        <w:rStyle w:val="PageNumber"/>
        <w:lang w:val="es-ES_tradnl"/>
      </w:rPr>
      <w:t xml:space="preserve">   </w:t>
    </w:r>
    <w:r w:rsidR="008B77F0">
      <w:rPr>
        <w:rStyle w:val="PageNumber"/>
        <w:lang w:val="es-ES_tradnl"/>
      </w:rPr>
      <w:tab/>
    </w:r>
    <w:r>
      <w:rPr>
        <w:rStyle w:val="PageNumber"/>
        <w:lang w:val="es-ES_tradnl"/>
      </w:rPr>
      <w:t>Sección V. Condiciones Generales del Contrato (CGC)</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9488" w14:textId="0818D068" w:rsidR="002F4ECF" w:rsidRDefault="002F4ECF" w:rsidP="008B77F0">
    <w:pPr>
      <w:pStyle w:val="Header"/>
      <w:pBdr>
        <w:bottom w:val="single" w:sz="6" w:space="2" w:color="auto"/>
      </w:pBdr>
      <w:jc w:val="left"/>
      <w:rPr>
        <w:lang w:val="es-ES_tradnl"/>
      </w:rPr>
    </w:pPr>
    <w:r>
      <w:rPr>
        <w:rStyle w:val="PageNumber"/>
        <w:lang w:val="es-ES_tradnl"/>
      </w:rPr>
      <w:t xml:space="preserve">Sección V. Condiciones Generales del Contrato (CGC) </w:t>
    </w:r>
    <w:r w:rsidR="008B77F0">
      <w:rPr>
        <w:rStyle w:val="PageNumber"/>
        <w:lang w:val="es-ES_tradnl"/>
      </w:rPr>
      <w:tab/>
    </w:r>
    <w:r>
      <w:rPr>
        <w:rStyle w:val="PageNumber"/>
        <w:lang w:val="es-ES_tradnl"/>
      </w:rPr>
      <w:t xml:space="preserve">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167</w:t>
    </w:r>
    <w:r>
      <w:rPr>
        <w:rStyle w:val="PageNumber"/>
        <w:lang w:val="es-ES_tradnl"/>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70B8" w14:textId="69B8C455" w:rsidR="004C719B" w:rsidRDefault="004C719B">
    <w:pPr>
      <w:pStyle w:val="Header"/>
      <w:pBdr>
        <w:bottom w:val="single" w:sz="6" w:space="2" w:color="auto"/>
      </w:pBdr>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86</w:t>
    </w:r>
    <w:r>
      <w:rPr>
        <w:rStyle w:val="PageNumber"/>
        <w:lang w:val="es-ES_tradnl"/>
      </w:rPr>
      <w:fldChar w:fldCharType="end"/>
    </w:r>
    <w:r>
      <w:rPr>
        <w:rStyle w:val="PageNumber"/>
        <w:lang w:val="es-ES_tradnl"/>
      </w:rPr>
      <w:t xml:space="preserve">   Sección </w:t>
    </w:r>
    <w:r w:rsidR="00FD46FD">
      <w:rPr>
        <w:rStyle w:val="PageNumber"/>
        <w:lang w:val="es-ES_tradnl"/>
      </w:rPr>
      <w:t>VI</w:t>
    </w:r>
    <w:r>
      <w:rPr>
        <w:rStyle w:val="PageNumber"/>
        <w:lang w:val="es-ES_tradnl"/>
      </w:rPr>
      <w:t>. Condiciones Especiales del Contrato (CEC)</w:t>
    </w:r>
    <w:r>
      <w:rPr>
        <w:lang w:val="es-ES_tradnl"/>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D010" w14:textId="2320404F" w:rsidR="004C719B" w:rsidRDefault="004C719B" w:rsidP="0031333D">
    <w:pPr>
      <w:pStyle w:val="Header"/>
      <w:pBdr>
        <w:bottom w:val="single" w:sz="6" w:space="2" w:color="auto"/>
      </w:pBdr>
      <w:jc w:val="right"/>
      <w:rPr>
        <w:lang w:val="es-ES_tradnl"/>
      </w:rPr>
    </w:pPr>
    <w:r>
      <w:rPr>
        <w:rStyle w:val="PageNumber"/>
        <w:lang w:val="es-ES_tradnl"/>
      </w:rPr>
      <w:t>Sección</w:t>
    </w:r>
    <w:r w:rsidR="00FD46FD">
      <w:rPr>
        <w:rStyle w:val="PageNumber"/>
        <w:lang w:val="es-ES_tradnl"/>
      </w:rPr>
      <w:t xml:space="preserve"> VI</w:t>
    </w:r>
    <w:r>
      <w:rPr>
        <w:rStyle w:val="PageNumber"/>
        <w:lang w:val="es-ES_tradnl"/>
      </w:rPr>
      <w:t xml:space="preserve">. Condiciones Especiales del Contrato (CEC)  </w:t>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167</w:t>
    </w:r>
    <w:r>
      <w:rPr>
        <w:rStyle w:val="PageNumber"/>
        <w:lang w:val="es-ES_tradn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8757" w14:textId="4B1474F6" w:rsidR="0057044E" w:rsidRPr="004C719B" w:rsidRDefault="0057044E">
    <w:pPr>
      <w:pStyle w:val="Header"/>
      <w:pBdr>
        <w:bottom w:val="single" w:sz="6" w:space="1" w:color="auto"/>
      </w:pBdr>
      <w:rPr>
        <w:lang w:val="es-ES"/>
      </w:rPr>
    </w:pPr>
    <w:r w:rsidRPr="004C719B">
      <w:rPr>
        <w:lang w:val="es-ES"/>
      </w:rPr>
      <w:t>Sección V</w:t>
    </w:r>
    <w:r w:rsidR="004C719B">
      <w:rPr>
        <w:lang w:val="es-ES"/>
      </w:rPr>
      <w:t>I</w:t>
    </w:r>
    <w:r w:rsidR="004C719B" w:rsidRPr="004C719B">
      <w:rPr>
        <w:lang w:val="es-ES"/>
      </w:rPr>
      <w:t>. Condiciones Especiales del C</w:t>
    </w:r>
    <w:r w:rsidR="004C719B">
      <w:rPr>
        <w:lang w:val="es-ES"/>
      </w:rPr>
      <w:t>ontrato</w:t>
    </w:r>
    <w:r w:rsidRPr="004C719B">
      <w:rPr>
        <w:lang w:val="es-ES"/>
      </w:rPr>
      <w:tab/>
    </w:r>
    <w:r>
      <w:rPr>
        <w:rStyle w:val="PageNumber"/>
      </w:rPr>
      <w:fldChar w:fldCharType="begin"/>
    </w:r>
    <w:r w:rsidRPr="004C719B">
      <w:rPr>
        <w:rStyle w:val="PageNumber"/>
        <w:lang w:val="es-ES"/>
      </w:rPr>
      <w:instrText xml:space="preserve"> PAGE </w:instrText>
    </w:r>
    <w:r>
      <w:rPr>
        <w:rStyle w:val="PageNumber"/>
      </w:rPr>
      <w:fldChar w:fldCharType="separate"/>
    </w:r>
    <w:r w:rsidRPr="004C719B">
      <w:rPr>
        <w:rStyle w:val="PageNumber"/>
        <w:noProof/>
        <w:lang w:val="es-ES"/>
      </w:rPr>
      <w:t>169</w:t>
    </w:r>
    <w:r>
      <w:rPr>
        <w:rStyle w:val="PageNumber"/>
      </w:rPr>
      <w:fldChar w:fldCharType="end"/>
    </w:r>
  </w:p>
  <w:p w14:paraId="7DEBB014" w14:textId="77777777" w:rsidR="004C719B" w:rsidRPr="00516721" w:rsidRDefault="004C719B">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FFDD" w14:textId="5E1F88D1" w:rsidR="0046348E" w:rsidRDefault="0046348E">
    <w:pPr>
      <w:pStyle w:val="Header"/>
      <w:pBdr>
        <w:bottom w:val="single" w:sz="6" w:space="2" w:color="auto"/>
      </w:pBdr>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222</w:t>
    </w:r>
    <w:r>
      <w:rPr>
        <w:rStyle w:val="PageNumber"/>
        <w:lang w:val="es-ES_tradnl"/>
      </w:rPr>
      <w:fldChar w:fldCharType="end"/>
    </w:r>
    <w:r>
      <w:rPr>
        <w:lang w:val="es-ES_tradnl"/>
      </w:rPr>
      <w:tab/>
      <w:t>Sección V</w:t>
    </w:r>
    <w:r w:rsidR="005B1AD3">
      <w:rPr>
        <w:lang w:val="es-ES_tradnl"/>
      </w:rPr>
      <w:t>I</w:t>
    </w:r>
    <w:r>
      <w:rPr>
        <w:lang w:val="es-ES_tradnl"/>
      </w:rPr>
      <w:t>I. Requisitos Técnicos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5B49" w14:textId="35F39ECA" w:rsidR="0046348E" w:rsidRDefault="0046348E">
    <w:pPr>
      <w:pStyle w:val="Header"/>
      <w:pBdr>
        <w:bottom w:val="single" w:sz="4" w:space="2" w:color="auto"/>
      </w:pBdr>
      <w:jc w:val="left"/>
      <w:rPr>
        <w:lang w:val="es-ES_tradnl"/>
      </w:rPr>
    </w:pPr>
    <w:r>
      <w:rPr>
        <w:lang w:val="es-ES_tradnl"/>
      </w:rPr>
      <w:t>Sección V</w:t>
    </w:r>
    <w:r w:rsidR="005B1AD3">
      <w:rPr>
        <w:lang w:val="es-ES_tradnl"/>
      </w:rPr>
      <w:t>I</w:t>
    </w:r>
    <w:r>
      <w:rPr>
        <w:lang w:val="es-ES_tradnl"/>
      </w:rPr>
      <w:t>I. Requisitos Técnicos</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221</w:t>
    </w:r>
    <w:r>
      <w:rPr>
        <w:rStyle w:val="PageNumber"/>
        <w:lang w:val="es-ES_tradnl"/>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0014" w14:textId="77777777" w:rsidR="0046348E" w:rsidRDefault="0046348E">
    <w:pPr>
      <w:pStyle w:val="Header"/>
      <w:pBdr>
        <w:bottom w:val="single" w:sz="4" w:space="2"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871F" w14:textId="6090351F" w:rsidR="00F9410D" w:rsidRPr="009F1DCC" w:rsidRDefault="00F9410D">
    <w:pPr>
      <w:pStyle w:val="Header"/>
      <w:pBdr>
        <w:bottom w:val="single" w:sz="6" w:space="1" w:color="auto"/>
      </w:pBdr>
      <w:rPr>
        <w:sz w:val="22"/>
        <w:lang w:val="es-ES"/>
      </w:rPr>
    </w:pPr>
    <w:r w:rsidRPr="009F1DCC">
      <w:rPr>
        <w:sz w:val="22"/>
        <w:lang w:val="es-ES"/>
      </w:rPr>
      <w:tab/>
    </w:r>
    <w:r w:rsidRPr="009F1DCC">
      <w:rPr>
        <w:rStyle w:val="PageNumber"/>
        <w:sz w:val="22"/>
        <w:lang w:val="es-ES"/>
      </w:rPr>
      <w:fldChar w:fldCharType="begin"/>
    </w:r>
    <w:r w:rsidRPr="009F1DCC">
      <w:rPr>
        <w:rStyle w:val="PageNumber"/>
        <w:sz w:val="22"/>
        <w:lang w:val="es-ES"/>
      </w:rPr>
      <w:instrText xml:space="preserve"> PAGE </w:instrText>
    </w:r>
    <w:r w:rsidRPr="009F1DCC">
      <w:rPr>
        <w:rStyle w:val="PageNumber"/>
        <w:sz w:val="22"/>
        <w:lang w:val="es-ES"/>
      </w:rPr>
      <w:fldChar w:fldCharType="separate"/>
    </w:r>
    <w:r w:rsidRPr="009F1DCC">
      <w:rPr>
        <w:rStyle w:val="PageNumber"/>
        <w:noProof/>
        <w:sz w:val="22"/>
        <w:lang w:val="es-ES"/>
      </w:rPr>
      <w:t>3</w:t>
    </w:r>
    <w:r w:rsidRPr="009F1DCC">
      <w:rPr>
        <w:rStyle w:val="PageNumber"/>
        <w:sz w:val="22"/>
        <w:lang w:val="es-ES"/>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1F2C" w14:textId="77777777" w:rsidR="0046348E" w:rsidRDefault="0046348E">
    <w:pPr>
      <w:pStyle w:val="Header"/>
      <w:pBdr>
        <w:bottom w:val="single" w:sz="6" w:space="2" w:color="auto"/>
      </w:pBdr>
      <w:tabs>
        <w:tab w:val="right" w:pos="13320"/>
      </w:tabs>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232</w:t>
    </w:r>
    <w:r>
      <w:rPr>
        <w:rStyle w:val="PageNumber"/>
        <w:lang w:val="es-ES_tradnl"/>
      </w:rPr>
      <w:fldChar w:fldCharType="end"/>
    </w:r>
    <w:r>
      <w:rPr>
        <w:lang w:val="es-ES_tradnl"/>
      </w:rPr>
      <w:tab/>
      <w:t>Sección VI. Requisitos Técnicos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A8C1" w14:textId="77777777" w:rsidR="0046348E" w:rsidRDefault="0046348E">
    <w:pPr>
      <w:pStyle w:val="Header"/>
      <w:pBdr>
        <w:bottom w:val="single" w:sz="4" w:space="2" w:color="auto"/>
      </w:pBdr>
      <w:tabs>
        <w:tab w:val="right" w:pos="13320"/>
      </w:tabs>
      <w:jc w:val="left"/>
      <w:rPr>
        <w:lang w:val="es-ES_tradnl"/>
      </w:rPr>
    </w:pPr>
    <w:r>
      <w:rPr>
        <w:lang w:val="es-ES_tradnl"/>
      </w:rPr>
      <w:t>Sección VI. Requisitos Técnicos</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225</w:t>
    </w:r>
    <w:r>
      <w:rPr>
        <w:rStyle w:val="PageNumber"/>
        <w:lang w:val="es-ES_tradn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1BC2" w14:textId="77777777" w:rsidR="0046348E" w:rsidRDefault="0046348E">
    <w:pPr>
      <w:pStyle w:val="Header"/>
      <w:pBdr>
        <w:bottom w:val="single" w:sz="4" w:space="2" w:color="auto"/>
      </w:pBdr>
      <w:tabs>
        <w:tab w:val="right" w:pos="13230"/>
      </w:tabs>
      <w:jc w:val="left"/>
      <w:rPr>
        <w:lang w:val="es-ES_tradnl"/>
      </w:rPr>
    </w:pPr>
    <w:r>
      <w:rPr>
        <w:noProof/>
        <w:lang w:val="es-ES_tradnl"/>
      </w:rPr>
      <w:t>Sección VI.</w:t>
    </w:r>
    <w:r>
      <w:rPr>
        <w:lang w:val="es-ES_tradnl"/>
      </w:rPr>
      <w:t xml:space="preserve"> </w:t>
    </w:r>
    <w:r>
      <w:rPr>
        <w:noProof/>
        <w:lang w:val="es-ES_tradnl"/>
      </w:rPr>
      <w:t>Requisitos Técnicos</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233</w:t>
    </w:r>
    <w:r>
      <w:rPr>
        <w:rStyle w:val="PageNumber"/>
        <w:lang w:val="es-ES_tradn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6F04" w14:textId="77777777" w:rsidR="0046348E" w:rsidRDefault="0046348E">
    <w:pPr>
      <w:pStyle w:val="Header"/>
      <w:pBdr>
        <w:bottom w:val="single" w:sz="4" w:space="2" w:color="auto"/>
      </w:pBdr>
      <w:tabs>
        <w:tab w:val="left" w:pos="10440"/>
      </w:tabs>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238</w:t>
    </w:r>
    <w:r>
      <w:rPr>
        <w:rStyle w:val="PageNumber"/>
        <w:lang w:val="es-ES_tradnl"/>
      </w:rPr>
      <w:fldChar w:fldCharType="end"/>
    </w:r>
    <w:r>
      <w:rPr>
        <w:lang w:val="es-ES_tradnl"/>
      </w:rPr>
      <w:tab/>
      <w:t>Sección VI. Requisitos Técnicos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3D3B" w14:textId="77777777" w:rsidR="0046348E" w:rsidRDefault="0046348E">
    <w:pPr>
      <w:pStyle w:val="Header"/>
      <w:pBdr>
        <w:bottom w:val="single" w:sz="4" w:space="2" w:color="auto"/>
      </w:pBdr>
      <w:tabs>
        <w:tab w:val="left" w:pos="13230"/>
      </w:tabs>
      <w:jc w:val="left"/>
      <w:rPr>
        <w:lang w:val="es-ES_tradnl"/>
      </w:rPr>
    </w:pPr>
    <w:r>
      <w:rPr>
        <w:lang w:val="es-ES_tradnl"/>
      </w:rPr>
      <w:t>Sección VI. Requisitos Técnicos</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237</w:t>
    </w:r>
    <w:r>
      <w:rPr>
        <w:rStyle w:val="PageNumber"/>
        <w:lang w:val="es-ES_tradn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74E5" w14:textId="3DCE4D69" w:rsidR="0046348E" w:rsidRDefault="0046348E">
    <w:pPr>
      <w:pStyle w:val="Header"/>
      <w:pBdr>
        <w:bottom w:val="single" w:sz="4" w:space="2" w:color="auto"/>
      </w:pBdr>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246</w:t>
    </w:r>
    <w:r>
      <w:rPr>
        <w:rStyle w:val="PageNumber"/>
        <w:lang w:val="es-ES_tradnl"/>
      </w:rPr>
      <w:fldChar w:fldCharType="end"/>
    </w:r>
    <w:r>
      <w:rPr>
        <w:lang w:val="es-ES_tradnl"/>
      </w:rPr>
      <w:tab/>
      <w:t>Sección VII</w:t>
    </w:r>
    <w:r w:rsidR="005B1AD3">
      <w:rPr>
        <w:lang w:val="es-ES_tradnl"/>
      </w:rPr>
      <w:t>I</w:t>
    </w:r>
    <w:r>
      <w:rPr>
        <w:lang w:val="es-ES_tradnl"/>
      </w:rPr>
      <w:t>. Formularios Tipo</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784D" w14:textId="2E7C846C" w:rsidR="0046348E" w:rsidRDefault="0046348E">
    <w:pPr>
      <w:pStyle w:val="Header"/>
      <w:pBdr>
        <w:bottom w:val="single" w:sz="4" w:space="2" w:color="auto"/>
      </w:pBdr>
      <w:tabs>
        <w:tab w:val="right" w:pos="12780"/>
      </w:tabs>
      <w:rPr>
        <w:lang w:val="es-ES_tradnl"/>
      </w:rPr>
    </w:pPr>
    <w:r>
      <w:rPr>
        <w:lang w:val="es-ES_tradnl"/>
      </w:rPr>
      <w:t>Sección VI</w:t>
    </w:r>
    <w:r w:rsidR="005B1AD3">
      <w:rPr>
        <w:lang w:val="es-ES_tradnl"/>
      </w:rPr>
      <w:t>I</w:t>
    </w:r>
    <w:r>
      <w:rPr>
        <w:lang w:val="es-ES_tradnl"/>
      </w:rPr>
      <w:t>I. Formularios Tipo</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247</w:t>
    </w:r>
    <w:r>
      <w:rPr>
        <w:rStyle w:val="PageNumber"/>
        <w:lang w:val="es-ES_tradn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C374" w14:textId="77777777" w:rsidR="0046348E" w:rsidRDefault="0046348E">
    <w:pPr>
      <w:pStyle w:val="Header"/>
      <w:pBdr>
        <w:bottom w:val="single" w:sz="4" w:space="2" w:color="auto"/>
      </w:pBdr>
      <w:tabs>
        <w:tab w:val="left" w:pos="10980"/>
      </w:tabs>
      <w:rPr>
        <w:lang w:val="es-ES_tradnl"/>
      </w:rPr>
    </w:pP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239</w:t>
    </w:r>
    <w:r>
      <w:rPr>
        <w:rStyle w:val="PageNumber"/>
        <w:lang w:val="es-ES_tradn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E014" w14:textId="77777777" w:rsidR="0046348E" w:rsidRDefault="0046348E">
    <w:pPr>
      <w:pStyle w:val="Header"/>
      <w:pBdr>
        <w:bottom w:val="single" w:sz="4" w:space="2" w:color="auto"/>
      </w:pBdr>
      <w:tabs>
        <w:tab w:val="right" w:pos="12960"/>
      </w:tabs>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264</w:t>
    </w:r>
    <w:r>
      <w:rPr>
        <w:rStyle w:val="PageNumber"/>
        <w:lang w:val="es-ES_tradnl"/>
      </w:rPr>
      <w:fldChar w:fldCharType="end"/>
    </w:r>
    <w:r>
      <w:rPr>
        <w:rStyle w:val="PageNumber"/>
        <w:lang w:val="es-ES_tradnl"/>
      </w:rPr>
      <w:tab/>
    </w:r>
    <w:r>
      <w:rPr>
        <w:lang w:val="es-ES_tradnl"/>
      </w:rPr>
      <w:t>Sección VII. Formularios Tipo</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3B85" w14:textId="77777777" w:rsidR="0046348E" w:rsidRDefault="0046348E">
    <w:pPr>
      <w:pStyle w:val="Header"/>
      <w:pBdr>
        <w:bottom w:val="single" w:sz="4" w:space="2" w:color="auto"/>
      </w:pBdr>
      <w:tabs>
        <w:tab w:val="right" w:pos="12960"/>
      </w:tabs>
      <w:rPr>
        <w:lang w:val="es-ES_tradnl"/>
      </w:rPr>
    </w:pPr>
    <w:r>
      <w:rPr>
        <w:lang w:val="es-ES_tradnl"/>
      </w:rPr>
      <w:t>Sección VII. Formularios Tipo</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265</w:t>
    </w:r>
    <w:r>
      <w:rPr>
        <w:rStyle w:val="PageNumber"/>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8370" w14:textId="7F2AECF0" w:rsidR="00F9410D" w:rsidRPr="00C767AD" w:rsidRDefault="00F9410D">
    <w:pPr>
      <w:pStyle w:val="Header"/>
      <w:ind w:right="54"/>
      <w:jc w:val="left"/>
      <w:rPr>
        <w:lang w:val="es-ES"/>
      </w:rPr>
    </w:pPr>
    <w:r w:rsidRPr="00C767AD">
      <w:rPr>
        <w:lang w:val="es-ES"/>
      </w:rPr>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36</w:t>
    </w:r>
    <w:r>
      <w:rPr>
        <w:rStyle w:val="PageNumber"/>
      </w:rPr>
      <w:fldChar w:fldCharType="end"/>
    </w:r>
    <w:r w:rsidRPr="00C767AD">
      <w:rPr>
        <w:rStyle w:val="PageNumber"/>
        <w:lang w:val="es-ES"/>
      </w:rPr>
      <w:tab/>
    </w:r>
    <w:r w:rsidRPr="00C767AD">
      <w:rPr>
        <w:lang w:val="es-ES"/>
      </w:rPr>
      <w:t xml:space="preserve">Sección I. </w:t>
    </w:r>
    <w:r>
      <w:rPr>
        <w:lang w:val="es-ES"/>
      </w:rPr>
      <w:t>Instrucciones a los Licitantes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974E" w14:textId="77777777" w:rsidR="0046348E" w:rsidRDefault="0046348E">
    <w:pPr>
      <w:pStyle w:val="Header"/>
      <w:pBdr>
        <w:bottom w:val="single" w:sz="4" w:space="2" w:color="auto"/>
      </w:pBdr>
      <w:tabs>
        <w:tab w:val="right" w:pos="12960"/>
      </w:tabs>
      <w:rPr>
        <w:lang w:val="es-ES_tradnl"/>
      </w:rPr>
    </w:pPr>
    <w:r>
      <w:rPr>
        <w:lang w:val="es-ES_tradnl"/>
      </w:rPr>
      <w:t>Sección VII. Formularios Tipo</w:t>
    </w:r>
    <w:r>
      <w:rPr>
        <w:lang w:val="es-ES_tradnl"/>
      </w:rPr>
      <w:tab/>
    </w: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266</w:t>
    </w:r>
    <w:r>
      <w:rPr>
        <w:rStyle w:val="PageNumber"/>
        <w:lang w:val="es-ES_tradn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0A87" w14:textId="4CF12D00" w:rsidR="00F9410D" w:rsidRPr="00846F64" w:rsidRDefault="00F9410D">
    <w:pPr>
      <w:pStyle w:val="Header"/>
      <w:tabs>
        <w:tab w:val="center" w:pos="4500"/>
        <w:tab w:val="right" w:pos="9090"/>
      </w:tabs>
      <w:rPr>
        <w:lang w:val="es-ES"/>
      </w:rPr>
    </w:pPr>
    <w:r>
      <w:rPr>
        <w:rStyle w:val="PageNumber"/>
      </w:rPr>
      <w:fldChar w:fldCharType="begin"/>
    </w:r>
    <w:r w:rsidRPr="00846F64">
      <w:rPr>
        <w:rStyle w:val="PageNumber"/>
        <w:lang w:val="es-ES"/>
      </w:rPr>
      <w:instrText xml:space="preserve"> PAGE </w:instrText>
    </w:r>
    <w:r>
      <w:rPr>
        <w:rStyle w:val="PageNumber"/>
      </w:rPr>
      <w:fldChar w:fldCharType="separate"/>
    </w:r>
    <w:r>
      <w:rPr>
        <w:rStyle w:val="PageNumber"/>
        <w:noProof/>
        <w:lang w:val="es-ES"/>
      </w:rPr>
      <w:t>176</w:t>
    </w:r>
    <w:r>
      <w:rPr>
        <w:rStyle w:val="PageNumber"/>
      </w:rPr>
      <w:fldChar w:fldCharType="end"/>
    </w:r>
    <w:r w:rsidRPr="00846F64">
      <w:rPr>
        <w:rStyle w:val="PageNumber"/>
        <w:lang w:val="es-ES"/>
      </w:rPr>
      <w:tab/>
    </w:r>
    <w:r w:rsidRPr="00846F64">
      <w:rPr>
        <w:rStyle w:val="PageNumber"/>
        <w:lang w:val="es-ES"/>
      </w:rPr>
      <w:tab/>
    </w:r>
    <w:r w:rsidR="00F02676">
      <w:rPr>
        <w:lang w:val="es-ES_tradnl"/>
      </w:rPr>
      <w:t>Sección VII. Formularios Tipo</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34A1" w14:textId="1AEE971B" w:rsidR="00F9410D" w:rsidRPr="003E5059" w:rsidRDefault="00F02676">
    <w:pPr>
      <w:pStyle w:val="Header"/>
      <w:tabs>
        <w:tab w:val="center" w:pos="4500"/>
        <w:tab w:val="right" w:pos="9090"/>
      </w:tabs>
      <w:rPr>
        <w:lang w:val="es-ES"/>
      </w:rPr>
    </w:pPr>
    <w:r>
      <w:rPr>
        <w:lang w:val="es-ES_tradnl"/>
      </w:rPr>
      <w:t>Sección VII. Formularios Tipo</w:t>
    </w:r>
    <w:r w:rsidR="00F9410D" w:rsidRPr="00C767AD">
      <w:rPr>
        <w:lang w:val="es-ES"/>
      </w:rPr>
      <w:tab/>
    </w:r>
    <w:r w:rsidR="00F9410D" w:rsidRPr="00C767AD">
      <w:rPr>
        <w:lang w:val="es-ES"/>
      </w:rPr>
      <w:tab/>
    </w:r>
    <w:r w:rsidR="00F9410D">
      <w:rPr>
        <w:rStyle w:val="PageNumber"/>
      </w:rPr>
      <w:fldChar w:fldCharType="begin"/>
    </w:r>
    <w:r w:rsidR="00F9410D" w:rsidRPr="003E5059">
      <w:rPr>
        <w:rStyle w:val="PageNumber"/>
        <w:lang w:val="es-ES"/>
      </w:rPr>
      <w:instrText xml:space="preserve"> PAGE </w:instrText>
    </w:r>
    <w:r w:rsidR="00F9410D">
      <w:rPr>
        <w:rStyle w:val="PageNumber"/>
      </w:rPr>
      <w:fldChar w:fldCharType="separate"/>
    </w:r>
    <w:r w:rsidR="00F9410D">
      <w:rPr>
        <w:rStyle w:val="PageNumber"/>
        <w:noProof/>
        <w:lang w:val="es-ES"/>
      </w:rPr>
      <w:t>175</w:t>
    </w:r>
    <w:r w:rsidR="00F9410D">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FBC6" w14:textId="7AFC0648" w:rsidR="00F9410D" w:rsidRPr="0056266D" w:rsidRDefault="0056266D" w:rsidP="00F02676">
    <w:pPr>
      <w:pStyle w:val="Header"/>
      <w:tabs>
        <w:tab w:val="right" w:pos="9090"/>
      </w:tabs>
      <w:rPr>
        <w:lang w:val="es-ES"/>
      </w:rPr>
    </w:pPr>
    <w:r>
      <w:rPr>
        <w:lang w:val="es-ES_tradnl"/>
      </w:rPr>
      <w:t>Sección VII. Formularios Tipo</w:t>
    </w:r>
    <w:r w:rsidR="00F02676">
      <w:rPr>
        <w:lang w:val="es-ES_tradnl"/>
      </w:rPr>
      <w:tab/>
    </w:r>
    <w:r w:rsidR="00F9410D">
      <w:rPr>
        <w:rStyle w:val="PageNumber"/>
      </w:rPr>
      <w:fldChar w:fldCharType="begin"/>
    </w:r>
    <w:r w:rsidR="00F9410D" w:rsidRPr="0056266D">
      <w:rPr>
        <w:rStyle w:val="PageNumber"/>
        <w:lang w:val="es-ES"/>
      </w:rPr>
      <w:instrText xml:space="preserve"> PAGE </w:instrText>
    </w:r>
    <w:r w:rsidR="00F9410D">
      <w:rPr>
        <w:rStyle w:val="PageNumber"/>
      </w:rPr>
      <w:fldChar w:fldCharType="separate"/>
    </w:r>
    <w:r w:rsidR="00F9410D" w:rsidRPr="0056266D">
      <w:rPr>
        <w:rStyle w:val="PageNumber"/>
        <w:noProof/>
        <w:lang w:val="es-ES"/>
      </w:rPr>
      <w:t>149</w:t>
    </w:r>
    <w:r w:rsidR="00F9410D">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9C78" w14:textId="2CD0B0C5" w:rsidR="00F9410D" w:rsidRPr="00C767AD" w:rsidRDefault="00F9410D">
    <w:pPr>
      <w:pStyle w:val="Header"/>
      <w:ind w:right="-36"/>
      <w:rPr>
        <w:lang w:val="es-ES"/>
      </w:rPr>
    </w:pPr>
    <w:r w:rsidRPr="00C767AD">
      <w:rPr>
        <w:lang w:val="es-ES"/>
      </w:rPr>
      <w:t xml:space="preserve">Sección I. </w:t>
    </w:r>
    <w:r>
      <w:rPr>
        <w:lang w:val="es-ES"/>
      </w:rPr>
      <w:t>Instrucciones a los Licitantes</w:t>
    </w:r>
    <w:r w:rsidRPr="00C767AD">
      <w:rPr>
        <w:lang w:val="es-ES"/>
      </w:rPr>
      <w:tab/>
      <w:t>1-</w:t>
    </w:r>
    <w:r>
      <w:rPr>
        <w:rStyle w:val="PageNumber"/>
      </w:rPr>
      <w:fldChar w:fldCharType="begin"/>
    </w:r>
    <w:r w:rsidRPr="00C767AD">
      <w:rPr>
        <w:rStyle w:val="PageNumber"/>
        <w:lang w:val="es-ES"/>
      </w:rPr>
      <w:instrText xml:space="preserve"> PAGE </w:instrText>
    </w:r>
    <w:r>
      <w:rPr>
        <w:rStyle w:val="PageNumber"/>
      </w:rPr>
      <w:fldChar w:fldCharType="separate"/>
    </w:r>
    <w:r>
      <w:rPr>
        <w:rStyle w:val="PageNumber"/>
        <w:noProof/>
        <w:lang w:val="es-ES"/>
      </w:rPr>
      <w:t>37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0DA1" w14:textId="77777777" w:rsidR="00F9410D" w:rsidRDefault="00F9410D">
    <w:pPr>
      <w:pStyle w:val="Header"/>
      <w:tabs>
        <w:tab w:val="right" w:pos="9720"/>
      </w:tabs>
      <w:ind w:right="-36"/>
      <w:jc w:val="left"/>
    </w:pPr>
    <w:r>
      <w:rPr>
        <w:rStyle w:val="PageNumber"/>
      </w:rP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0025" w14:textId="00970CC1" w:rsidR="0046348E" w:rsidRDefault="0046348E">
    <w:pPr>
      <w:pStyle w:val="Header"/>
      <w:pBdr>
        <w:bottom w:val="single" w:sz="6" w:space="2" w:color="auto"/>
      </w:pBdr>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86</w:t>
    </w:r>
    <w:r>
      <w:rPr>
        <w:rStyle w:val="PageNumber"/>
        <w:lang w:val="es-ES_tradnl"/>
      </w:rPr>
      <w:fldChar w:fldCharType="end"/>
    </w:r>
    <w:r w:rsidR="0031333D">
      <w:rPr>
        <w:rStyle w:val="PageNumber"/>
        <w:lang w:val="es-ES_tradnl"/>
      </w:rPr>
      <w:t xml:space="preserve">   Sección </w:t>
    </w:r>
    <w:r w:rsidR="002F4ECF">
      <w:rPr>
        <w:rStyle w:val="PageNumber"/>
        <w:lang w:val="es-ES_tradnl"/>
      </w:rPr>
      <w:t>IV. Condiciones Generales del Contrato (CGC)</w:t>
    </w:r>
    <w:r>
      <w:rPr>
        <w:lang w:val="es-ES_tradn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2CD3" w14:textId="4CCEF805" w:rsidR="0046348E" w:rsidRDefault="002F4ECF" w:rsidP="0031333D">
    <w:pPr>
      <w:pStyle w:val="Header"/>
      <w:pBdr>
        <w:bottom w:val="single" w:sz="6" w:space="2" w:color="auto"/>
      </w:pBdr>
      <w:jc w:val="right"/>
      <w:rPr>
        <w:lang w:val="es-ES_tradnl"/>
      </w:rPr>
    </w:pPr>
    <w:r>
      <w:rPr>
        <w:rStyle w:val="PageNumber"/>
        <w:lang w:val="es-ES_tradnl"/>
      </w:rPr>
      <w:t xml:space="preserve">Sección II. Datos de la Licitación (DDL)  </w:t>
    </w:r>
    <w:r w:rsidR="0046348E">
      <w:rPr>
        <w:rStyle w:val="PageNumber"/>
        <w:lang w:val="es-ES_tradnl"/>
      </w:rPr>
      <w:fldChar w:fldCharType="begin"/>
    </w:r>
    <w:r w:rsidR="0046348E">
      <w:rPr>
        <w:rStyle w:val="PageNumber"/>
        <w:lang w:val="es-ES_tradnl"/>
      </w:rPr>
      <w:instrText xml:space="preserve"> PAGE </w:instrText>
    </w:r>
    <w:r w:rsidR="0046348E">
      <w:rPr>
        <w:rStyle w:val="PageNumber"/>
        <w:lang w:val="es-ES_tradnl"/>
      </w:rPr>
      <w:fldChar w:fldCharType="separate"/>
    </w:r>
    <w:r w:rsidR="0046348E">
      <w:rPr>
        <w:rStyle w:val="PageNumber"/>
        <w:noProof/>
        <w:lang w:val="es-ES_tradnl"/>
      </w:rPr>
      <w:t>167</w:t>
    </w:r>
    <w:r w:rsidR="0046348E">
      <w:rPr>
        <w:rStyle w:val="PageNumber"/>
        <w:lang w:val="es-ES_tradn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223D" w14:textId="68A5DEE9" w:rsidR="0046348E" w:rsidRPr="002F4ECF" w:rsidRDefault="0046348E">
    <w:pPr>
      <w:pStyle w:val="Header"/>
      <w:pBdr>
        <w:bottom w:val="single" w:sz="6" w:space="1" w:color="auto"/>
      </w:pBdr>
      <w:rPr>
        <w:lang w:val="es-ES"/>
      </w:rPr>
    </w:pPr>
    <w:r>
      <w:tab/>
    </w:r>
    <w:r>
      <w:rPr>
        <w:rStyle w:val="PageNumber"/>
      </w:rPr>
      <w:fldChar w:fldCharType="begin"/>
    </w:r>
    <w:r w:rsidRPr="002F4ECF">
      <w:rPr>
        <w:rStyle w:val="PageNumber"/>
        <w:lang w:val="es-ES"/>
      </w:rPr>
      <w:instrText xml:space="preserve"> PAGE </w:instrText>
    </w:r>
    <w:r>
      <w:rPr>
        <w:rStyle w:val="PageNumber"/>
      </w:rPr>
      <w:fldChar w:fldCharType="separate"/>
    </w:r>
    <w:r w:rsidRPr="002F4ECF">
      <w:rPr>
        <w:rStyle w:val="PageNumber"/>
        <w:noProof/>
        <w:lang w:val="es-ES"/>
      </w:rPr>
      <w:t>85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E3AA" w14:textId="2913CD54" w:rsidR="0074669C" w:rsidRDefault="0074669C" w:rsidP="00EE03D9">
    <w:pPr>
      <w:pStyle w:val="Header"/>
      <w:pBdr>
        <w:bottom w:val="single" w:sz="6" w:space="2" w:color="auto"/>
      </w:pBdr>
      <w:jc w:val="left"/>
      <w:rPr>
        <w:lang w:val="es-ES_tradnl"/>
      </w:rPr>
    </w:pPr>
    <w:r>
      <w:rPr>
        <w:rStyle w:val="PageNumber"/>
        <w:lang w:val="es-ES_tradnl"/>
      </w:rPr>
      <w:fldChar w:fldCharType="begin"/>
    </w:r>
    <w:r>
      <w:rPr>
        <w:rStyle w:val="PageNumber"/>
        <w:lang w:val="es-ES_tradnl"/>
      </w:rPr>
      <w:instrText xml:space="preserve"> PAGE </w:instrText>
    </w:r>
    <w:r>
      <w:rPr>
        <w:rStyle w:val="PageNumber"/>
        <w:lang w:val="es-ES_tradnl"/>
      </w:rPr>
      <w:fldChar w:fldCharType="separate"/>
    </w:r>
    <w:r>
      <w:rPr>
        <w:rStyle w:val="PageNumber"/>
        <w:noProof/>
        <w:lang w:val="es-ES_tradnl"/>
      </w:rPr>
      <w:t>86</w:t>
    </w:r>
    <w:r>
      <w:rPr>
        <w:rStyle w:val="PageNumber"/>
        <w:lang w:val="es-ES_tradnl"/>
      </w:rPr>
      <w:fldChar w:fldCharType="end"/>
    </w:r>
    <w:r>
      <w:rPr>
        <w:rStyle w:val="PageNumber"/>
        <w:lang w:val="es-ES_tradnl"/>
      </w:rPr>
      <w:t xml:space="preserve">   </w:t>
    </w:r>
    <w:r w:rsidR="00EE03D9">
      <w:rPr>
        <w:rStyle w:val="PageNumber"/>
        <w:lang w:val="es-ES_tradnl"/>
      </w:rPr>
      <w:tab/>
    </w:r>
    <w:r>
      <w:rPr>
        <w:rStyle w:val="PageNumber"/>
        <w:lang w:val="es-ES_tradnl"/>
      </w:rPr>
      <w:t>Países Elegibles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E4F4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CommentSubject"/>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3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0000004"/>
    <w:multiLevelType w:val="multilevel"/>
    <w:tmpl w:val="00000000"/>
    <w:lvl w:ilvl="0">
      <w:start w:val="40"/>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0000005"/>
    <w:multiLevelType w:val="multilevel"/>
    <w:tmpl w:val="00000000"/>
    <w:lvl w:ilvl="0">
      <w:start w:val="4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6"/>
    <w:multiLevelType w:val="multilevel"/>
    <w:tmpl w:val="00000000"/>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28C76FA"/>
    <w:multiLevelType w:val="hybridMultilevel"/>
    <w:tmpl w:val="449094B6"/>
    <w:lvl w:ilvl="0" w:tplc="BF36361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070B6823"/>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667178"/>
    <w:multiLevelType w:val="hybridMultilevel"/>
    <w:tmpl w:val="4198ECA6"/>
    <w:lvl w:ilvl="0" w:tplc="FFFFFFFF">
      <w:start w:val="1"/>
      <w:numFmt w:val="decimal"/>
      <w:lvlText w:val="%1."/>
      <w:lvlJc w:val="left"/>
      <w:pPr>
        <w:tabs>
          <w:tab w:val="num" w:pos="1080"/>
        </w:tabs>
        <w:ind w:left="108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0B8E7D04"/>
    <w:multiLevelType w:val="hybridMultilevel"/>
    <w:tmpl w:val="CEF65F1A"/>
    <w:lvl w:ilvl="0" w:tplc="3E2C759A">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0CB365FC"/>
    <w:multiLevelType w:val="hybridMultilevel"/>
    <w:tmpl w:val="0042356C"/>
    <w:lvl w:ilvl="0" w:tplc="AE5C9A9A">
      <w:start w:val="1"/>
      <w:numFmt w:val="upperLetter"/>
      <w:pStyle w:val="Heading2"/>
      <w:lvlText w:val="%1."/>
      <w:lvlJc w:val="left"/>
      <w:pPr>
        <w:tabs>
          <w:tab w:val="num" w:pos="720"/>
        </w:tabs>
        <w:ind w:left="720" w:hanging="720"/>
      </w:pPr>
      <w:rPr>
        <w:rFonts w:ascii="Times New Roman Bold" w:hAnsi="Times New Roman Bold"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653748"/>
    <w:multiLevelType w:val="hybridMultilevel"/>
    <w:tmpl w:val="14D8E3E0"/>
    <w:lvl w:ilvl="0" w:tplc="DBA299EA">
      <w:start w:val="1"/>
      <w:numFmt w:val="lowerRoman"/>
      <w:lvlText w:val="(%1)"/>
      <w:lvlJc w:val="left"/>
      <w:pPr>
        <w:ind w:left="1800" w:hanging="360"/>
      </w:pPr>
      <w:rPr>
        <w:rFonts w:hint="default"/>
        <w:b w:val="0"/>
        <w:i w:val="0"/>
        <w:color w:val="auto"/>
        <w:sz w:val="24"/>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2190F44"/>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2FE47AD"/>
    <w:multiLevelType w:val="multilevel"/>
    <w:tmpl w:val="1C36AAF6"/>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0376F0"/>
    <w:multiLevelType w:val="hybridMultilevel"/>
    <w:tmpl w:val="5A9A2B34"/>
    <w:lvl w:ilvl="0" w:tplc="BF36361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158259D5"/>
    <w:multiLevelType w:val="hybridMultilevel"/>
    <w:tmpl w:val="1C5C5F4E"/>
    <w:lvl w:ilvl="0" w:tplc="BF3636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183430C3"/>
    <w:multiLevelType w:val="hybridMultilevel"/>
    <w:tmpl w:val="E35AACC8"/>
    <w:lvl w:ilvl="0" w:tplc="BF363616">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183908F7"/>
    <w:multiLevelType w:val="hybridMultilevel"/>
    <w:tmpl w:val="C448B8F4"/>
    <w:lvl w:ilvl="0" w:tplc="FFFFFFFF">
      <w:start w:val="1"/>
      <w:numFmt w:val="decimal"/>
      <w:lvlText w:val="%1."/>
      <w:lvlJc w:val="left"/>
      <w:pPr>
        <w:tabs>
          <w:tab w:val="num" w:pos="1125"/>
        </w:tabs>
        <w:ind w:left="1125" w:hanging="765"/>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1855360A"/>
    <w:multiLevelType w:val="hybridMultilevel"/>
    <w:tmpl w:val="14D8E3E0"/>
    <w:lvl w:ilvl="0" w:tplc="FFFFFFFF">
      <w:start w:val="1"/>
      <w:numFmt w:val="lowerRoman"/>
      <w:lvlText w:val="(%1)"/>
      <w:lvlJc w:val="left"/>
      <w:pPr>
        <w:ind w:left="1800" w:hanging="360"/>
      </w:pPr>
      <w:rPr>
        <w:rFonts w:hint="default"/>
        <w:b w:val="0"/>
        <w:i w:val="0"/>
        <w:color w:val="auto"/>
        <w:sz w:val="24"/>
        <w:lang w:val="en-AU"/>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B157DA"/>
    <w:multiLevelType w:val="multilevel"/>
    <w:tmpl w:val="1C36AAF6"/>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A5F72DC"/>
    <w:multiLevelType w:val="hybridMultilevel"/>
    <w:tmpl w:val="441EC7FC"/>
    <w:lvl w:ilvl="0" w:tplc="4C9C8224">
      <w:start w:val="1"/>
      <w:numFmt w:val="bullet"/>
      <w:lvlText w:val=""/>
      <w:lvlJc w:val="left"/>
      <w:pPr>
        <w:tabs>
          <w:tab w:val="num" w:pos="1080"/>
        </w:tabs>
        <w:ind w:left="1080" w:hanging="360"/>
      </w:pPr>
      <w:rPr>
        <w:rFonts w:ascii="Symbol" w:hAnsi="Symbol"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Times New Roman" w:hAnsi="Times New Roman" w:cs="Times New Roman" w:hint="default"/>
      </w:rPr>
    </w:lvl>
    <w:lvl w:ilvl="3" w:tplc="FFFFFFFF">
      <w:start w:val="1"/>
      <w:numFmt w:val="bullet"/>
      <w:lvlText w:val=""/>
      <w:lvlJc w:val="left"/>
      <w:pPr>
        <w:tabs>
          <w:tab w:val="num" w:pos="3600"/>
        </w:tabs>
        <w:ind w:left="3600" w:hanging="360"/>
      </w:pPr>
      <w:rPr>
        <w:rFonts w:ascii="Symbol" w:hAnsi="Symbol" w:cs="Times New Roman"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Times New Roman" w:hAnsi="Times New Roman" w:cs="Times New Roman" w:hint="default"/>
      </w:rPr>
    </w:lvl>
    <w:lvl w:ilvl="6" w:tplc="FFFFFFFF">
      <w:start w:val="1"/>
      <w:numFmt w:val="bullet"/>
      <w:lvlText w:val=""/>
      <w:lvlJc w:val="left"/>
      <w:pPr>
        <w:tabs>
          <w:tab w:val="num" w:pos="5760"/>
        </w:tabs>
        <w:ind w:left="5760" w:hanging="360"/>
      </w:pPr>
      <w:rPr>
        <w:rFonts w:ascii="Symbol" w:hAnsi="Symbol" w:cs="Times New Roman"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Times New Roman" w:hAnsi="Times New Roman" w:cs="Times New Roman" w:hint="default"/>
      </w:rPr>
    </w:lvl>
  </w:abstractNum>
  <w:abstractNum w:abstractNumId="30" w15:restartNumberingAfterBreak="0">
    <w:nsid w:val="1C5F1371"/>
    <w:multiLevelType w:val="singleLevel"/>
    <w:tmpl w:val="255A44E2"/>
    <w:lvl w:ilvl="0">
      <w:start w:val="4"/>
      <w:numFmt w:val="decimal"/>
      <w:lvlText w:val="%1."/>
      <w:lvlJc w:val="left"/>
      <w:pPr>
        <w:tabs>
          <w:tab w:val="num" w:pos="720"/>
        </w:tabs>
        <w:ind w:left="720" w:hanging="720"/>
      </w:pPr>
      <w:rPr>
        <w:rFonts w:hint="default"/>
      </w:rPr>
    </w:lvl>
  </w:abstractNum>
  <w:abstractNum w:abstractNumId="31" w15:restartNumberingAfterBreak="0">
    <w:nsid w:val="20C2660B"/>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B6283D"/>
    <w:multiLevelType w:val="hybridMultilevel"/>
    <w:tmpl w:val="BD5C0C9A"/>
    <w:lvl w:ilvl="0" w:tplc="BF363616">
      <w:start w:val="1"/>
      <w:numFmt w:val="lowerLetter"/>
      <w:lvlText w:val="(%1)"/>
      <w:lvlJc w:val="left"/>
      <w:pPr>
        <w:ind w:left="1253" w:hanging="360"/>
      </w:pPr>
      <w:rPr>
        <w:rFonts w:hint="default"/>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33" w15:restartNumberingAfterBreak="0">
    <w:nsid w:val="2B201CE0"/>
    <w:multiLevelType w:val="hybridMultilevel"/>
    <w:tmpl w:val="DB32D11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4" w15:restartNumberingAfterBreak="0">
    <w:nsid w:val="2F0C1DB4"/>
    <w:multiLevelType w:val="multilevel"/>
    <w:tmpl w:val="1C36AAF6"/>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1332101"/>
    <w:multiLevelType w:val="hybridMultilevel"/>
    <w:tmpl w:val="BB4E2A0C"/>
    <w:lvl w:ilvl="0" w:tplc="DAE8B456">
      <w:start w:val="1"/>
      <w:numFmt w:val="bullet"/>
      <w:lvlText w:val=""/>
      <w:lvlJc w:val="left"/>
      <w:pPr>
        <w:tabs>
          <w:tab w:val="num" w:pos="360"/>
        </w:tabs>
        <w:ind w:left="360" w:hanging="360"/>
      </w:pPr>
      <w:rPr>
        <w:rFonts w:ascii="Symbol" w:hAnsi="Symbol" w:hint="default"/>
      </w:rPr>
    </w:lvl>
    <w:lvl w:ilvl="1" w:tplc="FBB01B66" w:tentative="1">
      <w:start w:val="1"/>
      <w:numFmt w:val="bullet"/>
      <w:lvlText w:val="o"/>
      <w:lvlJc w:val="left"/>
      <w:pPr>
        <w:tabs>
          <w:tab w:val="num" w:pos="1440"/>
        </w:tabs>
        <w:ind w:left="1440" w:hanging="360"/>
      </w:pPr>
      <w:rPr>
        <w:rFonts w:ascii="Courier New" w:hAnsi="Courier New" w:hint="default"/>
      </w:rPr>
    </w:lvl>
    <w:lvl w:ilvl="2" w:tplc="91328D9C" w:tentative="1">
      <w:start w:val="1"/>
      <w:numFmt w:val="bullet"/>
      <w:lvlText w:val=""/>
      <w:lvlJc w:val="left"/>
      <w:pPr>
        <w:tabs>
          <w:tab w:val="num" w:pos="2160"/>
        </w:tabs>
        <w:ind w:left="2160" w:hanging="360"/>
      </w:pPr>
      <w:rPr>
        <w:rFonts w:ascii="Wingdings" w:hAnsi="Wingdings" w:hint="default"/>
      </w:rPr>
    </w:lvl>
    <w:lvl w:ilvl="3" w:tplc="374CC74E" w:tentative="1">
      <w:start w:val="1"/>
      <w:numFmt w:val="bullet"/>
      <w:lvlText w:val=""/>
      <w:lvlJc w:val="left"/>
      <w:pPr>
        <w:tabs>
          <w:tab w:val="num" w:pos="2880"/>
        </w:tabs>
        <w:ind w:left="2880" w:hanging="360"/>
      </w:pPr>
      <w:rPr>
        <w:rFonts w:ascii="Symbol" w:hAnsi="Symbol" w:hint="default"/>
      </w:rPr>
    </w:lvl>
    <w:lvl w:ilvl="4" w:tplc="A92A462A" w:tentative="1">
      <w:start w:val="1"/>
      <w:numFmt w:val="bullet"/>
      <w:lvlText w:val="o"/>
      <w:lvlJc w:val="left"/>
      <w:pPr>
        <w:tabs>
          <w:tab w:val="num" w:pos="3600"/>
        </w:tabs>
        <w:ind w:left="3600" w:hanging="360"/>
      </w:pPr>
      <w:rPr>
        <w:rFonts w:ascii="Courier New" w:hAnsi="Courier New" w:hint="default"/>
      </w:rPr>
    </w:lvl>
    <w:lvl w:ilvl="5" w:tplc="1BD04C12" w:tentative="1">
      <w:start w:val="1"/>
      <w:numFmt w:val="bullet"/>
      <w:lvlText w:val=""/>
      <w:lvlJc w:val="left"/>
      <w:pPr>
        <w:tabs>
          <w:tab w:val="num" w:pos="4320"/>
        </w:tabs>
        <w:ind w:left="4320" w:hanging="360"/>
      </w:pPr>
      <w:rPr>
        <w:rFonts w:ascii="Wingdings" w:hAnsi="Wingdings" w:hint="default"/>
      </w:rPr>
    </w:lvl>
    <w:lvl w:ilvl="6" w:tplc="C4885272" w:tentative="1">
      <w:start w:val="1"/>
      <w:numFmt w:val="bullet"/>
      <w:lvlText w:val=""/>
      <w:lvlJc w:val="left"/>
      <w:pPr>
        <w:tabs>
          <w:tab w:val="num" w:pos="5040"/>
        </w:tabs>
        <w:ind w:left="5040" w:hanging="360"/>
      </w:pPr>
      <w:rPr>
        <w:rFonts w:ascii="Symbol" w:hAnsi="Symbol" w:hint="default"/>
      </w:rPr>
    </w:lvl>
    <w:lvl w:ilvl="7" w:tplc="599C2A4A" w:tentative="1">
      <w:start w:val="1"/>
      <w:numFmt w:val="bullet"/>
      <w:lvlText w:val="o"/>
      <w:lvlJc w:val="left"/>
      <w:pPr>
        <w:tabs>
          <w:tab w:val="num" w:pos="5760"/>
        </w:tabs>
        <w:ind w:left="5760" w:hanging="360"/>
      </w:pPr>
      <w:rPr>
        <w:rFonts w:ascii="Courier New" w:hAnsi="Courier New" w:hint="default"/>
      </w:rPr>
    </w:lvl>
    <w:lvl w:ilvl="8" w:tplc="C340E9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D50272"/>
    <w:multiLevelType w:val="hybridMultilevel"/>
    <w:tmpl w:val="852EC6E8"/>
    <w:lvl w:ilvl="0" w:tplc="9E14EA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05145D"/>
    <w:multiLevelType w:val="hybridMultilevel"/>
    <w:tmpl w:val="4F6C382E"/>
    <w:lvl w:ilvl="0" w:tplc="FFFFFFFF">
      <w:start w:val="1"/>
      <w:numFmt w:val="lowerLetter"/>
      <w:lvlText w:val="(%1)"/>
      <w:lvlJc w:val="left"/>
      <w:pPr>
        <w:ind w:left="1253" w:hanging="360"/>
      </w:pPr>
      <w:rPr>
        <w:rFonts w:hint="default"/>
        <w:i w:val="0"/>
        <w:iCs/>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38" w15:restartNumberingAfterBreak="0">
    <w:nsid w:val="364B1B13"/>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ACB3719"/>
    <w:multiLevelType w:val="hybridMultilevel"/>
    <w:tmpl w:val="D8442CFA"/>
    <w:lvl w:ilvl="0" w:tplc="DBA299EA">
      <w:start w:val="1"/>
      <w:numFmt w:val="lowerRoman"/>
      <w:lvlText w:val="(%1)"/>
      <w:lvlJc w:val="left"/>
      <w:pPr>
        <w:ind w:left="720" w:hanging="360"/>
      </w:pPr>
      <w:rPr>
        <w:rFonts w:hint="default"/>
        <w:b w:val="0"/>
        <w:i w:val="0"/>
        <w:color w:val="auto"/>
        <w:lang w:val="en-AU"/>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C16495C"/>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C8016B"/>
    <w:multiLevelType w:val="hybridMultilevel"/>
    <w:tmpl w:val="1212885E"/>
    <w:lvl w:ilvl="0" w:tplc="437ECA0C">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42" w15:restartNumberingAfterBreak="0">
    <w:nsid w:val="3F171398"/>
    <w:multiLevelType w:val="hybridMultilevel"/>
    <w:tmpl w:val="14D8E3E0"/>
    <w:lvl w:ilvl="0" w:tplc="FFFFFFFF">
      <w:start w:val="1"/>
      <w:numFmt w:val="lowerRoman"/>
      <w:lvlText w:val="(%1)"/>
      <w:lvlJc w:val="left"/>
      <w:pPr>
        <w:ind w:left="1800" w:hanging="360"/>
      </w:pPr>
      <w:rPr>
        <w:rFonts w:hint="default"/>
        <w:b w:val="0"/>
        <w:i w:val="0"/>
        <w:color w:val="auto"/>
        <w:sz w:val="24"/>
        <w:lang w:val="en-AU"/>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3F707DF8"/>
    <w:multiLevelType w:val="hybridMultilevel"/>
    <w:tmpl w:val="A80415D0"/>
    <w:lvl w:ilvl="0" w:tplc="BF3636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412B58CE"/>
    <w:multiLevelType w:val="hybridMultilevel"/>
    <w:tmpl w:val="4F6C382E"/>
    <w:lvl w:ilvl="0" w:tplc="952E79C8">
      <w:start w:val="1"/>
      <w:numFmt w:val="lowerLetter"/>
      <w:lvlText w:val="(%1)"/>
      <w:lvlJc w:val="left"/>
      <w:pPr>
        <w:ind w:left="1253" w:hanging="360"/>
      </w:pPr>
      <w:rPr>
        <w:rFonts w:hint="default"/>
        <w:i w:val="0"/>
        <w:iCs/>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45" w15:restartNumberingAfterBreak="0">
    <w:nsid w:val="41A8001C"/>
    <w:multiLevelType w:val="hybridMultilevel"/>
    <w:tmpl w:val="D81EB826"/>
    <w:lvl w:ilvl="0" w:tplc="FFFFFFFF">
      <w:start w:val="1"/>
      <w:numFmt w:val="lowerRoman"/>
      <w:lvlText w:val="(%1)"/>
      <w:lvlJc w:val="left"/>
      <w:pPr>
        <w:ind w:left="15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6" w15:restartNumberingAfterBreak="0">
    <w:nsid w:val="48C90139"/>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933626E"/>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8" w15:restartNumberingAfterBreak="0">
    <w:nsid w:val="4C115D8E"/>
    <w:multiLevelType w:val="hybridMultilevel"/>
    <w:tmpl w:val="4F6C382E"/>
    <w:lvl w:ilvl="0" w:tplc="FFFFFFFF">
      <w:start w:val="1"/>
      <w:numFmt w:val="lowerLetter"/>
      <w:lvlText w:val="(%1)"/>
      <w:lvlJc w:val="left"/>
      <w:pPr>
        <w:ind w:left="1253" w:hanging="360"/>
      </w:pPr>
      <w:rPr>
        <w:rFonts w:hint="default"/>
        <w:i w:val="0"/>
        <w:iCs/>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49" w15:restartNumberingAfterBreak="0">
    <w:nsid w:val="4C75589D"/>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D910019"/>
    <w:multiLevelType w:val="hybridMultilevel"/>
    <w:tmpl w:val="B4DC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2" w15:restartNumberingAfterBreak="0">
    <w:nsid w:val="4F1C2139"/>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2B2364D"/>
    <w:multiLevelType w:val="multilevel"/>
    <w:tmpl w:val="A712D2C2"/>
    <w:lvl w:ilvl="0">
      <w:start w:val="39"/>
      <w:numFmt w:val="decimal"/>
      <w:lvlText w:val="%1"/>
      <w:lvlJc w:val="left"/>
      <w:pPr>
        <w:tabs>
          <w:tab w:val="num" w:pos="810"/>
        </w:tabs>
        <w:ind w:left="810" w:hanging="810"/>
      </w:pPr>
      <w:rPr>
        <w:rFonts w:hint="default"/>
      </w:rPr>
    </w:lvl>
    <w:lvl w:ilvl="1">
      <w:start w:val="1"/>
      <w:numFmt w:val="decimal"/>
      <w:lvlText w:val="%1.%2"/>
      <w:lvlJc w:val="left"/>
      <w:pPr>
        <w:tabs>
          <w:tab w:val="num" w:pos="1080"/>
        </w:tabs>
        <w:ind w:left="1080" w:hanging="810"/>
      </w:pPr>
      <w:rPr>
        <w:rFonts w:hint="default"/>
      </w:rPr>
    </w:lvl>
    <w:lvl w:ilvl="2">
      <w:start w:val="4"/>
      <w:numFmt w:val="decimal"/>
      <w:lvlText w:val="%1.%2.%3"/>
      <w:lvlJc w:val="left"/>
      <w:pPr>
        <w:tabs>
          <w:tab w:val="num" w:pos="1350"/>
        </w:tabs>
        <w:ind w:left="1350" w:hanging="810"/>
      </w:pPr>
      <w:rPr>
        <w:rFonts w:hint="default"/>
      </w:rPr>
    </w:lvl>
    <w:lvl w:ilvl="3">
      <w:start w:val="1"/>
      <w:numFmt w:val="decimal"/>
      <w:lvlText w:val="%1.%2.%3.%4"/>
      <w:lvlJc w:val="left"/>
      <w:pPr>
        <w:tabs>
          <w:tab w:val="num" w:pos="1620"/>
        </w:tabs>
        <w:ind w:left="1620" w:hanging="81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4" w15:restartNumberingAfterBreak="0">
    <w:nsid w:val="53147D9C"/>
    <w:multiLevelType w:val="multilevel"/>
    <w:tmpl w:val="A3989456"/>
    <w:lvl w:ilvl="0">
      <w:start w:val="1"/>
      <w:numFmt w:val="decimal"/>
      <w:pStyle w:val="S1-Header2"/>
      <w:isLgl/>
      <w:lvlText w:val="%1."/>
      <w:lvlJc w:val="left"/>
      <w:pPr>
        <w:tabs>
          <w:tab w:val="num" w:pos="716"/>
        </w:tabs>
        <w:ind w:left="716" w:hanging="432"/>
      </w:pPr>
      <w:rPr>
        <w:rFonts w:hint="default"/>
        <w:b/>
        <w:i w:val="0"/>
        <w:sz w:val="24"/>
      </w:rPr>
    </w:lvl>
    <w:lvl w:ilvl="1">
      <w:start w:val="1"/>
      <w:numFmt w:val="decimal"/>
      <w:pStyle w:val="S1-subpara"/>
      <w:isLgl/>
      <w:lvlText w:val="%1.%2"/>
      <w:lvlJc w:val="left"/>
      <w:pPr>
        <w:tabs>
          <w:tab w:val="num" w:pos="718"/>
        </w:tabs>
        <w:ind w:left="718"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6" w15:restartNumberingAfterBreak="0">
    <w:nsid w:val="54354924"/>
    <w:multiLevelType w:val="hybridMultilevel"/>
    <w:tmpl w:val="728850EE"/>
    <w:lvl w:ilvl="0" w:tplc="AF86329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57" w15:restartNumberingAfterBreak="0">
    <w:nsid w:val="57674676"/>
    <w:multiLevelType w:val="hybridMultilevel"/>
    <w:tmpl w:val="C9DC8F8E"/>
    <w:lvl w:ilvl="0" w:tplc="BF363616">
      <w:start w:val="1"/>
      <w:numFmt w:val="lowerLetter"/>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8" w15:restartNumberingAfterBreak="0">
    <w:nsid w:val="60DB7B4D"/>
    <w:multiLevelType w:val="multilevel"/>
    <w:tmpl w:val="78FE1140"/>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1216E3B"/>
    <w:multiLevelType w:val="multilevel"/>
    <w:tmpl w:val="1C36AAF6"/>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15F48C2"/>
    <w:multiLevelType w:val="hybridMultilevel"/>
    <w:tmpl w:val="B9A2EC16"/>
    <w:lvl w:ilvl="0" w:tplc="AA286402">
      <w:start w:val="1"/>
      <w:numFmt w:val="lowerLetter"/>
      <w:lvlText w:val="(%1)"/>
      <w:lvlJc w:val="left"/>
      <w:pPr>
        <w:ind w:left="862" w:hanging="360"/>
      </w:pPr>
      <w:rPr>
        <w:rFonts w:hint="default"/>
        <w:i w:val="0"/>
        <w:iC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1" w15:restartNumberingAfterBreak="0">
    <w:nsid w:val="633D5C11"/>
    <w:multiLevelType w:val="hybridMultilevel"/>
    <w:tmpl w:val="4F6C382E"/>
    <w:lvl w:ilvl="0" w:tplc="FFFFFFFF">
      <w:start w:val="1"/>
      <w:numFmt w:val="lowerLetter"/>
      <w:lvlText w:val="(%1)"/>
      <w:lvlJc w:val="left"/>
      <w:pPr>
        <w:ind w:left="1253" w:hanging="360"/>
      </w:pPr>
      <w:rPr>
        <w:rFonts w:hint="default"/>
        <w:i w:val="0"/>
        <w:iCs/>
      </w:rPr>
    </w:lvl>
    <w:lvl w:ilvl="1" w:tplc="FFFFFFFF" w:tentative="1">
      <w:start w:val="1"/>
      <w:numFmt w:val="lowerLetter"/>
      <w:lvlText w:val="%2."/>
      <w:lvlJc w:val="left"/>
      <w:pPr>
        <w:ind w:left="1973" w:hanging="360"/>
      </w:pPr>
    </w:lvl>
    <w:lvl w:ilvl="2" w:tplc="FFFFFFFF" w:tentative="1">
      <w:start w:val="1"/>
      <w:numFmt w:val="lowerRoman"/>
      <w:lvlText w:val="%3."/>
      <w:lvlJc w:val="right"/>
      <w:pPr>
        <w:ind w:left="2693" w:hanging="180"/>
      </w:pPr>
    </w:lvl>
    <w:lvl w:ilvl="3" w:tplc="FFFFFFFF" w:tentative="1">
      <w:start w:val="1"/>
      <w:numFmt w:val="decimal"/>
      <w:lvlText w:val="%4."/>
      <w:lvlJc w:val="left"/>
      <w:pPr>
        <w:ind w:left="3413" w:hanging="360"/>
      </w:pPr>
    </w:lvl>
    <w:lvl w:ilvl="4" w:tplc="FFFFFFFF" w:tentative="1">
      <w:start w:val="1"/>
      <w:numFmt w:val="lowerLetter"/>
      <w:lvlText w:val="%5."/>
      <w:lvlJc w:val="left"/>
      <w:pPr>
        <w:ind w:left="4133" w:hanging="360"/>
      </w:pPr>
    </w:lvl>
    <w:lvl w:ilvl="5" w:tplc="FFFFFFFF" w:tentative="1">
      <w:start w:val="1"/>
      <w:numFmt w:val="lowerRoman"/>
      <w:lvlText w:val="%6."/>
      <w:lvlJc w:val="right"/>
      <w:pPr>
        <w:ind w:left="4853" w:hanging="180"/>
      </w:pPr>
    </w:lvl>
    <w:lvl w:ilvl="6" w:tplc="FFFFFFFF" w:tentative="1">
      <w:start w:val="1"/>
      <w:numFmt w:val="decimal"/>
      <w:lvlText w:val="%7."/>
      <w:lvlJc w:val="left"/>
      <w:pPr>
        <w:ind w:left="5573" w:hanging="360"/>
      </w:pPr>
    </w:lvl>
    <w:lvl w:ilvl="7" w:tplc="FFFFFFFF" w:tentative="1">
      <w:start w:val="1"/>
      <w:numFmt w:val="lowerLetter"/>
      <w:lvlText w:val="%8."/>
      <w:lvlJc w:val="left"/>
      <w:pPr>
        <w:ind w:left="6293" w:hanging="360"/>
      </w:pPr>
    </w:lvl>
    <w:lvl w:ilvl="8" w:tplc="FFFFFFFF" w:tentative="1">
      <w:start w:val="1"/>
      <w:numFmt w:val="lowerRoman"/>
      <w:lvlText w:val="%9."/>
      <w:lvlJc w:val="right"/>
      <w:pPr>
        <w:ind w:left="7013" w:hanging="180"/>
      </w:pPr>
    </w:lvl>
  </w:abstractNum>
  <w:abstractNum w:abstractNumId="62" w15:restartNumberingAfterBreak="0">
    <w:nsid w:val="651222D9"/>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61C10B9"/>
    <w:multiLevelType w:val="multilevel"/>
    <w:tmpl w:val="8C6CA92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6931554F"/>
    <w:multiLevelType w:val="hybridMultilevel"/>
    <w:tmpl w:val="F61E8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762534"/>
    <w:multiLevelType w:val="multilevel"/>
    <w:tmpl w:val="04090001"/>
    <w:lvl w:ilvl="0">
      <w:start w:val="1"/>
      <w:numFmt w:val="bullet"/>
      <w:lvlText w:val=""/>
      <w:lvlJc w:val="left"/>
      <w:pPr>
        <w:tabs>
          <w:tab w:val="num" w:pos="360"/>
        </w:tabs>
        <w:ind w:left="360" w:hanging="360"/>
      </w:pPr>
      <w:rPr>
        <w:rFonts w:ascii="Symbol" w:hAnsi="Symbol"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B7372F6"/>
    <w:multiLevelType w:val="hybridMultilevel"/>
    <w:tmpl w:val="3E98DD48"/>
    <w:lvl w:ilvl="0" w:tplc="BF363616">
      <w:start w:val="1"/>
      <w:numFmt w:val="lowerLetter"/>
      <w:lvlText w:val="(%1)"/>
      <w:lvlJc w:val="left"/>
      <w:pPr>
        <w:ind w:left="1243" w:hanging="360"/>
      </w:pPr>
      <w:rPr>
        <w:rFonts w:hint="default"/>
      </w:rPr>
    </w:lvl>
    <w:lvl w:ilvl="1" w:tplc="04090019" w:tentative="1">
      <w:start w:val="1"/>
      <w:numFmt w:val="lowerLetter"/>
      <w:lvlText w:val="%2."/>
      <w:lvlJc w:val="left"/>
      <w:pPr>
        <w:ind w:left="1963" w:hanging="360"/>
      </w:pPr>
    </w:lvl>
    <w:lvl w:ilvl="2" w:tplc="0409001B" w:tentative="1">
      <w:start w:val="1"/>
      <w:numFmt w:val="lowerRoman"/>
      <w:lvlText w:val="%3."/>
      <w:lvlJc w:val="right"/>
      <w:pPr>
        <w:ind w:left="2683" w:hanging="180"/>
      </w:pPr>
    </w:lvl>
    <w:lvl w:ilvl="3" w:tplc="0409000F" w:tentative="1">
      <w:start w:val="1"/>
      <w:numFmt w:val="decimal"/>
      <w:lvlText w:val="%4."/>
      <w:lvlJc w:val="left"/>
      <w:pPr>
        <w:ind w:left="3403" w:hanging="360"/>
      </w:pPr>
    </w:lvl>
    <w:lvl w:ilvl="4" w:tplc="04090019" w:tentative="1">
      <w:start w:val="1"/>
      <w:numFmt w:val="lowerLetter"/>
      <w:lvlText w:val="%5."/>
      <w:lvlJc w:val="left"/>
      <w:pPr>
        <w:ind w:left="4123" w:hanging="360"/>
      </w:pPr>
    </w:lvl>
    <w:lvl w:ilvl="5" w:tplc="0409001B" w:tentative="1">
      <w:start w:val="1"/>
      <w:numFmt w:val="lowerRoman"/>
      <w:lvlText w:val="%6."/>
      <w:lvlJc w:val="right"/>
      <w:pPr>
        <w:ind w:left="4843" w:hanging="180"/>
      </w:pPr>
    </w:lvl>
    <w:lvl w:ilvl="6" w:tplc="0409000F" w:tentative="1">
      <w:start w:val="1"/>
      <w:numFmt w:val="decimal"/>
      <w:lvlText w:val="%7."/>
      <w:lvlJc w:val="left"/>
      <w:pPr>
        <w:ind w:left="5563" w:hanging="360"/>
      </w:pPr>
    </w:lvl>
    <w:lvl w:ilvl="7" w:tplc="04090019" w:tentative="1">
      <w:start w:val="1"/>
      <w:numFmt w:val="lowerLetter"/>
      <w:lvlText w:val="%8."/>
      <w:lvlJc w:val="left"/>
      <w:pPr>
        <w:ind w:left="6283" w:hanging="360"/>
      </w:pPr>
    </w:lvl>
    <w:lvl w:ilvl="8" w:tplc="0409001B" w:tentative="1">
      <w:start w:val="1"/>
      <w:numFmt w:val="lowerRoman"/>
      <w:lvlText w:val="%9."/>
      <w:lvlJc w:val="right"/>
      <w:pPr>
        <w:ind w:left="7003" w:hanging="180"/>
      </w:pPr>
    </w:lvl>
  </w:abstractNum>
  <w:abstractNum w:abstractNumId="67" w15:restartNumberingAfterBreak="0">
    <w:nsid w:val="6C2C21E9"/>
    <w:multiLevelType w:val="hybridMultilevel"/>
    <w:tmpl w:val="28EE974E"/>
    <w:lvl w:ilvl="0" w:tplc="3320CFB6">
      <w:start w:val="1"/>
      <w:numFmt w:val="upperLetter"/>
      <w:pStyle w:val="ITBHeading1"/>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547756A"/>
    <w:multiLevelType w:val="multilevel"/>
    <w:tmpl w:val="C5C490B2"/>
    <w:lvl w:ilvl="0">
      <w:start w:val="5"/>
      <w:numFmt w:val="decimal"/>
      <w:pStyle w:val="ITBClauseHeader"/>
      <w:lvlText w:val="%1"/>
      <w:lvlJc w:val="left"/>
      <w:pPr>
        <w:tabs>
          <w:tab w:val="num" w:pos="360"/>
        </w:tabs>
        <w:ind w:left="360" w:hanging="360"/>
      </w:pPr>
      <w:rPr>
        <w:rFonts w:hint="default"/>
      </w:rPr>
    </w:lvl>
    <w:lvl w:ilvl="1">
      <w:start w:val="2"/>
      <w:numFmt w:val="decimal"/>
      <w:pStyle w:val="ITBSub-Clause"/>
      <w:lvlText w:val="%1.%2"/>
      <w:lvlJc w:val="left"/>
      <w:pPr>
        <w:tabs>
          <w:tab w:val="num" w:pos="360"/>
        </w:tabs>
        <w:ind w:left="360" w:hanging="360"/>
      </w:pPr>
      <w:rPr>
        <w:rFonts w:hint="default"/>
      </w:rPr>
    </w:lvl>
    <w:lvl w:ilvl="2">
      <w:start w:val="1"/>
      <w:numFmt w:val="decimal"/>
      <w:pStyle w:val="ITBSub-ClauseaList"/>
      <w:lvlText w:val="%1.%2.%3"/>
      <w:lvlJc w:val="left"/>
      <w:pPr>
        <w:tabs>
          <w:tab w:val="num" w:pos="720"/>
        </w:tabs>
        <w:ind w:left="720" w:hanging="720"/>
      </w:pPr>
      <w:rPr>
        <w:rFonts w:hint="default"/>
      </w:rPr>
    </w:lvl>
    <w:lvl w:ilvl="3">
      <w:start w:val="1"/>
      <w:numFmt w:val="decimal"/>
      <w:pStyle w:val="ITBSub-ClauseiListinITBGCC"/>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7B479E6"/>
    <w:multiLevelType w:val="hybridMultilevel"/>
    <w:tmpl w:val="43E6237A"/>
    <w:lvl w:ilvl="0" w:tplc="FFFFFFFF">
      <w:start w:val="5"/>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Times New Roman" w:hAnsi="Times New Roman" w:cs="Times New Roman" w:hint="default"/>
      </w:rPr>
    </w:lvl>
    <w:lvl w:ilvl="3" w:tplc="FFFFFFFF">
      <w:start w:val="1"/>
      <w:numFmt w:val="bullet"/>
      <w:lvlText w:val=""/>
      <w:lvlJc w:val="left"/>
      <w:pPr>
        <w:tabs>
          <w:tab w:val="num" w:pos="3780"/>
        </w:tabs>
        <w:ind w:left="3780" w:hanging="360"/>
      </w:pPr>
      <w:rPr>
        <w:rFonts w:ascii="Times New Roman" w:hAnsi="Times New Roman" w:cs="Times New Roman"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Times New Roman" w:hAnsi="Times New Roman" w:cs="Times New Roman" w:hint="default"/>
      </w:rPr>
    </w:lvl>
    <w:lvl w:ilvl="6" w:tplc="FFFFFFFF">
      <w:start w:val="1"/>
      <w:numFmt w:val="bullet"/>
      <w:lvlText w:val=""/>
      <w:lvlJc w:val="left"/>
      <w:pPr>
        <w:tabs>
          <w:tab w:val="num" w:pos="5940"/>
        </w:tabs>
        <w:ind w:left="5940" w:hanging="360"/>
      </w:pPr>
      <w:rPr>
        <w:rFonts w:ascii="Times New Roman" w:hAnsi="Times New Roman" w:cs="Times New Roman"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Times New Roman" w:hAnsi="Times New Roman" w:cs="Times New Roman" w:hint="default"/>
      </w:rPr>
    </w:lvl>
  </w:abstractNum>
  <w:abstractNum w:abstractNumId="71" w15:restartNumberingAfterBreak="0">
    <w:nsid w:val="7B8E393B"/>
    <w:multiLevelType w:val="hybridMultilevel"/>
    <w:tmpl w:val="A894A7F8"/>
    <w:lvl w:ilvl="0" w:tplc="BF36361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2" w15:restartNumberingAfterBreak="0">
    <w:nsid w:val="7B9B3B97"/>
    <w:multiLevelType w:val="hybridMultilevel"/>
    <w:tmpl w:val="9A5412E8"/>
    <w:lvl w:ilvl="0" w:tplc="BF363616">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1"/>
  </w:num>
  <w:num w:numId="2">
    <w:abstractNumId w:val="8"/>
  </w:num>
  <w:num w:numId="3">
    <w:abstractNumId w:val="69"/>
  </w:num>
  <w:num w:numId="4">
    <w:abstractNumId w:val="56"/>
  </w:num>
  <w:num w:numId="5">
    <w:abstractNumId w:val="17"/>
  </w:num>
  <w:num w:numId="6">
    <w:abstractNumId w:val="41"/>
  </w:num>
  <w:num w:numId="7">
    <w:abstractNumId w:val="27"/>
  </w:num>
  <w:num w:numId="8">
    <w:abstractNumId w:val="54"/>
  </w:num>
  <w:num w:numId="9">
    <w:abstractNumId w:val="58"/>
  </w:num>
  <w:num w:numId="10">
    <w:abstractNumId w:val="55"/>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68"/>
  </w:num>
  <w:num w:numId="22">
    <w:abstractNumId w:val="45"/>
  </w:num>
  <w:num w:numId="23">
    <w:abstractNumId w:val="67"/>
  </w:num>
  <w:num w:numId="24">
    <w:abstractNumId w:val="39"/>
  </w:num>
  <w:num w:numId="25">
    <w:abstractNumId w:val="29"/>
  </w:num>
  <w:num w:numId="26">
    <w:abstractNumId w:val="35"/>
  </w:num>
  <w:num w:numId="27">
    <w:abstractNumId w:val="36"/>
  </w:num>
  <w:num w:numId="28">
    <w:abstractNumId w:val="34"/>
  </w:num>
  <w:num w:numId="29">
    <w:abstractNumId w:val="28"/>
  </w:num>
  <w:num w:numId="30">
    <w:abstractNumId w:val="21"/>
  </w:num>
  <w:num w:numId="31">
    <w:abstractNumId w:val="59"/>
  </w:num>
  <w:num w:numId="32">
    <w:abstractNumId w:val="14"/>
  </w:num>
  <w:num w:numId="33">
    <w:abstractNumId w:val="72"/>
  </w:num>
  <w:num w:numId="34">
    <w:abstractNumId w:val="60"/>
  </w:num>
  <w:num w:numId="35">
    <w:abstractNumId w:val="24"/>
  </w:num>
  <w:num w:numId="36">
    <w:abstractNumId w:val="71"/>
  </w:num>
  <w:num w:numId="37">
    <w:abstractNumId w:val="57"/>
  </w:num>
  <w:num w:numId="38">
    <w:abstractNumId w:val="22"/>
  </w:num>
  <w:num w:numId="39">
    <w:abstractNumId w:val="32"/>
  </w:num>
  <w:num w:numId="40">
    <w:abstractNumId w:val="44"/>
  </w:num>
  <w:num w:numId="41">
    <w:abstractNumId w:val="37"/>
  </w:num>
  <w:num w:numId="42">
    <w:abstractNumId w:val="19"/>
  </w:num>
  <w:num w:numId="43">
    <w:abstractNumId w:val="42"/>
  </w:num>
  <w:num w:numId="44">
    <w:abstractNumId w:val="48"/>
  </w:num>
  <w:num w:numId="45">
    <w:abstractNumId w:val="26"/>
  </w:num>
  <w:num w:numId="46">
    <w:abstractNumId w:val="61"/>
  </w:num>
  <w:num w:numId="47">
    <w:abstractNumId w:val="46"/>
  </w:num>
  <w:num w:numId="48">
    <w:abstractNumId w:val="15"/>
  </w:num>
  <w:num w:numId="49">
    <w:abstractNumId w:val="52"/>
  </w:num>
  <w:num w:numId="50">
    <w:abstractNumId w:val="49"/>
  </w:num>
  <w:num w:numId="51">
    <w:abstractNumId w:val="38"/>
  </w:num>
  <w:num w:numId="52">
    <w:abstractNumId w:val="40"/>
  </w:num>
  <w:num w:numId="53">
    <w:abstractNumId w:val="31"/>
  </w:num>
  <w:num w:numId="54">
    <w:abstractNumId w:val="20"/>
  </w:num>
  <w:num w:numId="55">
    <w:abstractNumId w:val="65"/>
  </w:num>
  <w:num w:numId="56">
    <w:abstractNumId w:val="62"/>
  </w:num>
  <w:num w:numId="57">
    <w:abstractNumId w:val="12"/>
  </w:num>
  <w:num w:numId="58">
    <w:abstractNumId w:val="13"/>
  </w:num>
  <w:num w:numId="59">
    <w:abstractNumId w:val="10"/>
  </w:num>
  <w:num w:numId="60">
    <w:abstractNumId w:val="11"/>
  </w:num>
  <w:num w:numId="61">
    <w:abstractNumId w:val="70"/>
  </w:num>
  <w:num w:numId="62">
    <w:abstractNumId w:val="30"/>
  </w:num>
  <w:num w:numId="63">
    <w:abstractNumId w:val="47"/>
  </w:num>
  <w:num w:numId="64">
    <w:abstractNumId w:val="25"/>
  </w:num>
  <w:num w:numId="65">
    <w:abstractNumId w:val="16"/>
  </w:num>
  <w:num w:numId="66">
    <w:abstractNumId w:val="63"/>
  </w:num>
  <w:num w:numId="67">
    <w:abstractNumId w:val="53"/>
  </w:num>
  <w:num w:numId="68">
    <w:abstractNumId w:val="66"/>
  </w:num>
  <w:num w:numId="69">
    <w:abstractNumId w:val="23"/>
  </w:num>
  <w:num w:numId="70">
    <w:abstractNumId w:val="43"/>
  </w:num>
  <w:num w:numId="71">
    <w:abstractNumId w:val="50"/>
  </w:num>
  <w:num w:numId="72">
    <w:abstractNumId w:val="64"/>
  </w:num>
  <w:num w:numId="73">
    <w:abstractNumId w:val="3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mirrorMargin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MX" w:vendorID="64" w:dllVersion="6" w:nlCheck="1" w:checkStyle="1"/>
  <w:activeWritingStyle w:appName="MSWord" w:lang="es-CO"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fr-FR" w:vendorID="64" w:dllVersion="4096" w:nlCheck="1" w:checkStyle="0"/>
  <w:activeWritingStyle w:appName="MSWord" w:lang="pt-BR" w:vendorID="64" w:dllVersion="4096"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289"/>
  <w:evenAndOddHeader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00"/>
    <w:rsid w:val="00002EA2"/>
    <w:rsid w:val="00002FF2"/>
    <w:rsid w:val="0000346A"/>
    <w:rsid w:val="000036D2"/>
    <w:rsid w:val="00003C55"/>
    <w:rsid w:val="000045D0"/>
    <w:rsid w:val="00005357"/>
    <w:rsid w:val="000056C4"/>
    <w:rsid w:val="00005E22"/>
    <w:rsid w:val="00010D84"/>
    <w:rsid w:val="000111D7"/>
    <w:rsid w:val="00013420"/>
    <w:rsid w:val="000134CF"/>
    <w:rsid w:val="000135A0"/>
    <w:rsid w:val="000163F2"/>
    <w:rsid w:val="00016564"/>
    <w:rsid w:val="00016D6D"/>
    <w:rsid w:val="00017B71"/>
    <w:rsid w:val="00020F0F"/>
    <w:rsid w:val="000211B8"/>
    <w:rsid w:val="0002159B"/>
    <w:rsid w:val="0002256C"/>
    <w:rsid w:val="0002270F"/>
    <w:rsid w:val="00023173"/>
    <w:rsid w:val="000239A4"/>
    <w:rsid w:val="00024301"/>
    <w:rsid w:val="00024505"/>
    <w:rsid w:val="00025858"/>
    <w:rsid w:val="00025A8B"/>
    <w:rsid w:val="00025F65"/>
    <w:rsid w:val="00031047"/>
    <w:rsid w:val="00032D79"/>
    <w:rsid w:val="00034A2C"/>
    <w:rsid w:val="0003623C"/>
    <w:rsid w:val="000363A3"/>
    <w:rsid w:val="00037540"/>
    <w:rsid w:val="00040335"/>
    <w:rsid w:val="0004074F"/>
    <w:rsid w:val="00042342"/>
    <w:rsid w:val="000435F3"/>
    <w:rsid w:val="00043659"/>
    <w:rsid w:val="00044269"/>
    <w:rsid w:val="00045169"/>
    <w:rsid w:val="000451C8"/>
    <w:rsid w:val="00046D25"/>
    <w:rsid w:val="0004743B"/>
    <w:rsid w:val="000475EB"/>
    <w:rsid w:val="000476C3"/>
    <w:rsid w:val="00050A06"/>
    <w:rsid w:val="000510DA"/>
    <w:rsid w:val="000525F3"/>
    <w:rsid w:val="00052C2F"/>
    <w:rsid w:val="00053EBF"/>
    <w:rsid w:val="00055FC3"/>
    <w:rsid w:val="0005603C"/>
    <w:rsid w:val="000576F4"/>
    <w:rsid w:val="0005782E"/>
    <w:rsid w:val="000579B5"/>
    <w:rsid w:val="00063508"/>
    <w:rsid w:val="00063AF8"/>
    <w:rsid w:val="00063DEE"/>
    <w:rsid w:val="00064731"/>
    <w:rsid w:val="00065A2A"/>
    <w:rsid w:val="00065AB6"/>
    <w:rsid w:val="00070E19"/>
    <w:rsid w:val="000718B7"/>
    <w:rsid w:val="00071B21"/>
    <w:rsid w:val="00073D94"/>
    <w:rsid w:val="00073F19"/>
    <w:rsid w:val="00074F4B"/>
    <w:rsid w:val="00075346"/>
    <w:rsid w:val="0007537F"/>
    <w:rsid w:val="000756EF"/>
    <w:rsid w:val="000761DB"/>
    <w:rsid w:val="00080E9D"/>
    <w:rsid w:val="00080FB0"/>
    <w:rsid w:val="00081C0F"/>
    <w:rsid w:val="00082AAA"/>
    <w:rsid w:val="00083A72"/>
    <w:rsid w:val="00083C79"/>
    <w:rsid w:val="0008725D"/>
    <w:rsid w:val="00087373"/>
    <w:rsid w:val="00092225"/>
    <w:rsid w:val="000925B1"/>
    <w:rsid w:val="00094490"/>
    <w:rsid w:val="00094709"/>
    <w:rsid w:val="00094E4A"/>
    <w:rsid w:val="00095AC0"/>
    <w:rsid w:val="00095F8F"/>
    <w:rsid w:val="000967B0"/>
    <w:rsid w:val="000A15C5"/>
    <w:rsid w:val="000A2CB2"/>
    <w:rsid w:val="000A2F3D"/>
    <w:rsid w:val="000A3130"/>
    <w:rsid w:val="000A370F"/>
    <w:rsid w:val="000A3E74"/>
    <w:rsid w:val="000A4A84"/>
    <w:rsid w:val="000A7FDF"/>
    <w:rsid w:val="000B1AC4"/>
    <w:rsid w:val="000B29D6"/>
    <w:rsid w:val="000B3189"/>
    <w:rsid w:val="000B41C6"/>
    <w:rsid w:val="000B49DE"/>
    <w:rsid w:val="000B511D"/>
    <w:rsid w:val="000B6BCB"/>
    <w:rsid w:val="000B703C"/>
    <w:rsid w:val="000C1752"/>
    <w:rsid w:val="000C1E79"/>
    <w:rsid w:val="000C3313"/>
    <w:rsid w:val="000C4049"/>
    <w:rsid w:val="000C5399"/>
    <w:rsid w:val="000C57B4"/>
    <w:rsid w:val="000C6E7E"/>
    <w:rsid w:val="000C6F48"/>
    <w:rsid w:val="000C7F7B"/>
    <w:rsid w:val="000D0534"/>
    <w:rsid w:val="000D1132"/>
    <w:rsid w:val="000D1DAF"/>
    <w:rsid w:val="000D1F16"/>
    <w:rsid w:val="000D2FC7"/>
    <w:rsid w:val="000D36CB"/>
    <w:rsid w:val="000D37AD"/>
    <w:rsid w:val="000D4626"/>
    <w:rsid w:val="000D4F10"/>
    <w:rsid w:val="000D5D2F"/>
    <w:rsid w:val="000D6131"/>
    <w:rsid w:val="000D62DA"/>
    <w:rsid w:val="000E2144"/>
    <w:rsid w:val="000E4471"/>
    <w:rsid w:val="000E5FA4"/>
    <w:rsid w:val="000E63F8"/>
    <w:rsid w:val="000E6AA0"/>
    <w:rsid w:val="000E78BF"/>
    <w:rsid w:val="000F119D"/>
    <w:rsid w:val="000F24FE"/>
    <w:rsid w:val="000F38C8"/>
    <w:rsid w:val="000F39CF"/>
    <w:rsid w:val="001005C3"/>
    <w:rsid w:val="00100983"/>
    <w:rsid w:val="00100DBF"/>
    <w:rsid w:val="00102FDE"/>
    <w:rsid w:val="00103282"/>
    <w:rsid w:val="00105810"/>
    <w:rsid w:val="00111BDC"/>
    <w:rsid w:val="00112ED1"/>
    <w:rsid w:val="00113345"/>
    <w:rsid w:val="00113A54"/>
    <w:rsid w:val="00113F68"/>
    <w:rsid w:val="0011498F"/>
    <w:rsid w:val="00114B53"/>
    <w:rsid w:val="00114EC5"/>
    <w:rsid w:val="00115E4B"/>
    <w:rsid w:val="001166E3"/>
    <w:rsid w:val="00116C1C"/>
    <w:rsid w:val="00116E65"/>
    <w:rsid w:val="00117DB5"/>
    <w:rsid w:val="00120840"/>
    <w:rsid w:val="00122089"/>
    <w:rsid w:val="0012211D"/>
    <w:rsid w:val="0012268B"/>
    <w:rsid w:val="00124C7F"/>
    <w:rsid w:val="001250A2"/>
    <w:rsid w:val="0012544A"/>
    <w:rsid w:val="001255DD"/>
    <w:rsid w:val="00127183"/>
    <w:rsid w:val="001276CC"/>
    <w:rsid w:val="0012771B"/>
    <w:rsid w:val="0013236B"/>
    <w:rsid w:val="00132DA5"/>
    <w:rsid w:val="00141672"/>
    <w:rsid w:val="001428CD"/>
    <w:rsid w:val="00142DAB"/>
    <w:rsid w:val="00143184"/>
    <w:rsid w:val="00143317"/>
    <w:rsid w:val="001449C4"/>
    <w:rsid w:val="00144EC9"/>
    <w:rsid w:val="00147CDD"/>
    <w:rsid w:val="00150F83"/>
    <w:rsid w:val="00152463"/>
    <w:rsid w:val="001526F0"/>
    <w:rsid w:val="0015293F"/>
    <w:rsid w:val="001545BA"/>
    <w:rsid w:val="001555A4"/>
    <w:rsid w:val="0016120D"/>
    <w:rsid w:val="0016477C"/>
    <w:rsid w:val="001661DA"/>
    <w:rsid w:val="00166A6F"/>
    <w:rsid w:val="0016731B"/>
    <w:rsid w:val="00171535"/>
    <w:rsid w:val="001722AD"/>
    <w:rsid w:val="001734A8"/>
    <w:rsid w:val="00173949"/>
    <w:rsid w:val="001752CA"/>
    <w:rsid w:val="00175E20"/>
    <w:rsid w:val="001764DF"/>
    <w:rsid w:val="00176ED8"/>
    <w:rsid w:val="0017735E"/>
    <w:rsid w:val="0018007C"/>
    <w:rsid w:val="00180286"/>
    <w:rsid w:val="00180299"/>
    <w:rsid w:val="001807C8"/>
    <w:rsid w:val="00181794"/>
    <w:rsid w:val="00181FA9"/>
    <w:rsid w:val="00183738"/>
    <w:rsid w:val="00184314"/>
    <w:rsid w:val="00184409"/>
    <w:rsid w:val="00184DB1"/>
    <w:rsid w:val="00185688"/>
    <w:rsid w:val="00185A3C"/>
    <w:rsid w:val="001865F3"/>
    <w:rsid w:val="0018719E"/>
    <w:rsid w:val="0019290F"/>
    <w:rsid w:val="00192C09"/>
    <w:rsid w:val="00193F94"/>
    <w:rsid w:val="00194980"/>
    <w:rsid w:val="00194FC0"/>
    <w:rsid w:val="0019538C"/>
    <w:rsid w:val="00195E4B"/>
    <w:rsid w:val="0019624F"/>
    <w:rsid w:val="001976CA"/>
    <w:rsid w:val="001A1143"/>
    <w:rsid w:val="001A1ACE"/>
    <w:rsid w:val="001A5937"/>
    <w:rsid w:val="001A5D2D"/>
    <w:rsid w:val="001A7356"/>
    <w:rsid w:val="001A76E0"/>
    <w:rsid w:val="001A7B52"/>
    <w:rsid w:val="001B067E"/>
    <w:rsid w:val="001B0FD7"/>
    <w:rsid w:val="001B2450"/>
    <w:rsid w:val="001B2475"/>
    <w:rsid w:val="001B3EF0"/>
    <w:rsid w:val="001B4762"/>
    <w:rsid w:val="001B4B00"/>
    <w:rsid w:val="001B50F5"/>
    <w:rsid w:val="001B5E17"/>
    <w:rsid w:val="001B5E5E"/>
    <w:rsid w:val="001B6C01"/>
    <w:rsid w:val="001B73EF"/>
    <w:rsid w:val="001C32A2"/>
    <w:rsid w:val="001C34A6"/>
    <w:rsid w:val="001C3D44"/>
    <w:rsid w:val="001C50DB"/>
    <w:rsid w:val="001D0CB5"/>
    <w:rsid w:val="001D22F5"/>
    <w:rsid w:val="001D25BD"/>
    <w:rsid w:val="001D45E4"/>
    <w:rsid w:val="001E0525"/>
    <w:rsid w:val="001E0755"/>
    <w:rsid w:val="001E13B1"/>
    <w:rsid w:val="001E1AC6"/>
    <w:rsid w:val="001E34F9"/>
    <w:rsid w:val="001E38EC"/>
    <w:rsid w:val="001E41A2"/>
    <w:rsid w:val="001F1AED"/>
    <w:rsid w:val="001F2471"/>
    <w:rsid w:val="001F3BC2"/>
    <w:rsid w:val="001F434B"/>
    <w:rsid w:val="001F5345"/>
    <w:rsid w:val="001F723C"/>
    <w:rsid w:val="00201806"/>
    <w:rsid w:val="00202BD9"/>
    <w:rsid w:val="002052AF"/>
    <w:rsid w:val="002057AA"/>
    <w:rsid w:val="00205B6E"/>
    <w:rsid w:val="00207056"/>
    <w:rsid w:val="002128AC"/>
    <w:rsid w:val="0021331E"/>
    <w:rsid w:val="00215823"/>
    <w:rsid w:val="00215DB2"/>
    <w:rsid w:val="002175CD"/>
    <w:rsid w:val="002205DB"/>
    <w:rsid w:val="00222319"/>
    <w:rsid w:val="00223282"/>
    <w:rsid w:val="00224FF9"/>
    <w:rsid w:val="00226F37"/>
    <w:rsid w:val="00227777"/>
    <w:rsid w:val="00231012"/>
    <w:rsid w:val="00231E78"/>
    <w:rsid w:val="00233CCE"/>
    <w:rsid w:val="00234B30"/>
    <w:rsid w:val="00235944"/>
    <w:rsid w:val="00235F36"/>
    <w:rsid w:val="002365D3"/>
    <w:rsid w:val="002368DA"/>
    <w:rsid w:val="00236B8A"/>
    <w:rsid w:val="0023784F"/>
    <w:rsid w:val="0024010F"/>
    <w:rsid w:val="002418CC"/>
    <w:rsid w:val="00242324"/>
    <w:rsid w:val="0024259A"/>
    <w:rsid w:val="002444E3"/>
    <w:rsid w:val="0024532F"/>
    <w:rsid w:val="00245F72"/>
    <w:rsid w:val="00246D86"/>
    <w:rsid w:val="002515B7"/>
    <w:rsid w:val="002521D8"/>
    <w:rsid w:val="00254127"/>
    <w:rsid w:val="00255DA9"/>
    <w:rsid w:val="002564B8"/>
    <w:rsid w:val="00257599"/>
    <w:rsid w:val="002578F5"/>
    <w:rsid w:val="00257CD1"/>
    <w:rsid w:val="00261B7D"/>
    <w:rsid w:val="002624B7"/>
    <w:rsid w:val="00262681"/>
    <w:rsid w:val="0026404C"/>
    <w:rsid w:val="002657C8"/>
    <w:rsid w:val="002660A0"/>
    <w:rsid w:val="002679F1"/>
    <w:rsid w:val="00270048"/>
    <w:rsid w:val="00271720"/>
    <w:rsid w:val="002721EA"/>
    <w:rsid w:val="0027222A"/>
    <w:rsid w:val="0027224B"/>
    <w:rsid w:val="00272C5B"/>
    <w:rsid w:val="002732FB"/>
    <w:rsid w:val="00273AFA"/>
    <w:rsid w:val="00273D3F"/>
    <w:rsid w:val="00274773"/>
    <w:rsid w:val="002749A5"/>
    <w:rsid w:val="00274FE0"/>
    <w:rsid w:val="002768BE"/>
    <w:rsid w:val="00276D24"/>
    <w:rsid w:val="00277082"/>
    <w:rsid w:val="00277A61"/>
    <w:rsid w:val="00277E56"/>
    <w:rsid w:val="00280118"/>
    <w:rsid w:val="00280687"/>
    <w:rsid w:val="00280B90"/>
    <w:rsid w:val="0028135E"/>
    <w:rsid w:val="0028161B"/>
    <w:rsid w:val="002835AD"/>
    <w:rsid w:val="00284352"/>
    <w:rsid w:val="002854EC"/>
    <w:rsid w:val="00286547"/>
    <w:rsid w:val="00286810"/>
    <w:rsid w:val="00287DD2"/>
    <w:rsid w:val="00290DE3"/>
    <w:rsid w:val="00291328"/>
    <w:rsid w:val="00291952"/>
    <w:rsid w:val="002932E4"/>
    <w:rsid w:val="00294310"/>
    <w:rsid w:val="00295647"/>
    <w:rsid w:val="00295B55"/>
    <w:rsid w:val="002A052E"/>
    <w:rsid w:val="002A16B0"/>
    <w:rsid w:val="002A1B46"/>
    <w:rsid w:val="002A4B41"/>
    <w:rsid w:val="002A5464"/>
    <w:rsid w:val="002A5BD9"/>
    <w:rsid w:val="002A5C87"/>
    <w:rsid w:val="002A5DE0"/>
    <w:rsid w:val="002A700F"/>
    <w:rsid w:val="002A787E"/>
    <w:rsid w:val="002A7FDB"/>
    <w:rsid w:val="002B05EB"/>
    <w:rsid w:val="002B169D"/>
    <w:rsid w:val="002B1A79"/>
    <w:rsid w:val="002B2840"/>
    <w:rsid w:val="002B304B"/>
    <w:rsid w:val="002B30B7"/>
    <w:rsid w:val="002B48D4"/>
    <w:rsid w:val="002B6ACD"/>
    <w:rsid w:val="002B7574"/>
    <w:rsid w:val="002B788D"/>
    <w:rsid w:val="002B7CD3"/>
    <w:rsid w:val="002C01B7"/>
    <w:rsid w:val="002C0F72"/>
    <w:rsid w:val="002C1926"/>
    <w:rsid w:val="002C2C79"/>
    <w:rsid w:val="002C2CD6"/>
    <w:rsid w:val="002C30C9"/>
    <w:rsid w:val="002C4190"/>
    <w:rsid w:val="002C57D7"/>
    <w:rsid w:val="002C5C55"/>
    <w:rsid w:val="002C5FC9"/>
    <w:rsid w:val="002C68C4"/>
    <w:rsid w:val="002D0F6E"/>
    <w:rsid w:val="002D136C"/>
    <w:rsid w:val="002D1836"/>
    <w:rsid w:val="002D35AC"/>
    <w:rsid w:val="002D418B"/>
    <w:rsid w:val="002D44C4"/>
    <w:rsid w:val="002D659D"/>
    <w:rsid w:val="002D6FB2"/>
    <w:rsid w:val="002E027D"/>
    <w:rsid w:val="002E031F"/>
    <w:rsid w:val="002E1C4C"/>
    <w:rsid w:val="002E41B2"/>
    <w:rsid w:val="002E4E63"/>
    <w:rsid w:val="002E5ECC"/>
    <w:rsid w:val="002F09F9"/>
    <w:rsid w:val="002F1509"/>
    <w:rsid w:val="002F22AE"/>
    <w:rsid w:val="002F31D3"/>
    <w:rsid w:val="002F4ECF"/>
    <w:rsid w:val="002F63D5"/>
    <w:rsid w:val="002F73D5"/>
    <w:rsid w:val="002F76F7"/>
    <w:rsid w:val="002F7B44"/>
    <w:rsid w:val="00300446"/>
    <w:rsid w:val="0030174B"/>
    <w:rsid w:val="00301F36"/>
    <w:rsid w:val="003026C8"/>
    <w:rsid w:val="003053D7"/>
    <w:rsid w:val="0030697C"/>
    <w:rsid w:val="003118FC"/>
    <w:rsid w:val="00312BF9"/>
    <w:rsid w:val="0031333D"/>
    <w:rsid w:val="00313BB0"/>
    <w:rsid w:val="00314849"/>
    <w:rsid w:val="003149BD"/>
    <w:rsid w:val="0031775B"/>
    <w:rsid w:val="00322E5B"/>
    <w:rsid w:val="003235E0"/>
    <w:rsid w:val="00324048"/>
    <w:rsid w:val="00326025"/>
    <w:rsid w:val="003263C9"/>
    <w:rsid w:val="00330309"/>
    <w:rsid w:val="003313DF"/>
    <w:rsid w:val="0033184B"/>
    <w:rsid w:val="0033197F"/>
    <w:rsid w:val="003345BB"/>
    <w:rsid w:val="00335856"/>
    <w:rsid w:val="00336B2D"/>
    <w:rsid w:val="00337300"/>
    <w:rsid w:val="00337931"/>
    <w:rsid w:val="00337C55"/>
    <w:rsid w:val="003409CB"/>
    <w:rsid w:val="003410E1"/>
    <w:rsid w:val="0034216B"/>
    <w:rsid w:val="003428DA"/>
    <w:rsid w:val="00342F0C"/>
    <w:rsid w:val="0034517F"/>
    <w:rsid w:val="003454B7"/>
    <w:rsid w:val="0034591D"/>
    <w:rsid w:val="0034603D"/>
    <w:rsid w:val="0034679D"/>
    <w:rsid w:val="003519D6"/>
    <w:rsid w:val="00352649"/>
    <w:rsid w:val="0035273C"/>
    <w:rsid w:val="0035282B"/>
    <w:rsid w:val="003560AA"/>
    <w:rsid w:val="00356C5A"/>
    <w:rsid w:val="0035787F"/>
    <w:rsid w:val="00357A7D"/>
    <w:rsid w:val="00357A8D"/>
    <w:rsid w:val="0036113D"/>
    <w:rsid w:val="00361DE6"/>
    <w:rsid w:val="00362384"/>
    <w:rsid w:val="003633CE"/>
    <w:rsid w:val="003639B9"/>
    <w:rsid w:val="00363A60"/>
    <w:rsid w:val="00363DD5"/>
    <w:rsid w:val="00365160"/>
    <w:rsid w:val="00366A9F"/>
    <w:rsid w:val="00366DFB"/>
    <w:rsid w:val="003679F4"/>
    <w:rsid w:val="00370338"/>
    <w:rsid w:val="003706EE"/>
    <w:rsid w:val="00370C8D"/>
    <w:rsid w:val="00371340"/>
    <w:rsid w:val="0037229C"/>
    <w:rsid w:val="00372520"/>
    <w:rsid w:val="0037253B"/>
    <w:rsid w:val="00372834"/>
    <w:rsid w:val="00372C78"/>
    <w:rsid w:val="00372D24"/>
    <w:rsid w:val="00375839"/>
    <w:rsid w:val="003758D7"/>
    <w:rsid w:val="00375A56"/>
    <w:rsid w:val="003767F6"/>
    <w:rsid w:val="00376EA8"/>
    <w:rsid w:val="00380BB3"/>
    <w:rsid w:val="0038259D"/>
    <w:rsid w:val="0038374D"/>
    <w:rsid w:val="003839C3"/>
    <w:rsid w:val="003846AE"/>
    <w:rsid w:val="003849C8"/>
    <w:rsid w:val="003853FE"/>
    <w:rsid w:val="00387F46"/>
    <w:rsid w:val="00387F89"/>
    <w:rsid w:val="00390C60"/>
    <w:rsid w:val="00391A6D"/>
    <w:rsid w:val="00392416"/>
    <w:rsid w:val="003A0E39"/>
    <w:rsid w:val="003A25AD"/>
    <w:rsid w:val="003A2E28"/>
    <w:rsid w:val="003A4764"/>
    <w:rsid w:val="003A53AE"/>
    <w:rsid w:val="003A5ACA"/>
    <w:rsid w:val="003A6775"/>
    <w:rsid w:val="003A6F89"/>
    <w:rsid w:val="003B1A42"/>
    <w:rsid w:val="003B2A26"/>
    <w:rsid w:val="003B2E42"/>
    <w:rsid w:val="003B3620"/>
    <w:rsid w:val="003B3A16"/>
    <w:rsid w:val="003B3B41"/>
    <w:rsid w:val="003B500D"/>
    <w:rsid w:val="003B54F5"/>
    <w:rsid w:val="003B7101"/>
    <w:rsid w:val="003C0A6F"/>
    <w:rsid w:val="003C143B"/>
    <w:rsid w:val="003C31FA"/>
    <w:rsid w:val="003C330E"/>
    <w:rsid w:val="003C5132"/>
    <w:rsid w:val="003C59A2"/>
    <w:rsid w:val="003C60E0"/>
    <w:rsid w:val="003C63EB"/>
    <w:rsid w:val="003D1F84"/>
    <w:rsid w:val="003D226D"/>
    <w:rsid w:val="003D562F"/>
    <w:rsid w:val="003D5658"/>
    <w:rsid w:val="003D5744"/>
    <w:rsid w:val="003D5DB9"/>
    <w:rsid w:val="003D73CF"/>
    <w:rsid w:val="003E1512"/>
    <w:rsid w:val="003E2B64"/>
    <w:rsid w:val="003E390A"/>
    <w:rsid w:val="003E3BDB"/>
    <w:rsid w:val="003E5059"/>
    <w:rsid w:val="003E505E"/>
    <w:rsid w:val="003F147B"/>
    <w:rsid w:val="003F2137"/>
    <w:rsid w:val="003F2E2A"/>
    <w:rsid w:val="003F3D2F"/>
    <w:rsid w:val="003F52DC"/>
    <w:rsid w:val="00401C1C"/>
    <w:rsid w:val="004026FF"/>
    <w:rsid w:val="00404C13"/>
    <w:rsid w:val="00404FB8"/>
    <w:rsid w:val="00405CCA"/>
    <w:rsid w:val="0040618D"/>
    <w:rsid w:val="00411704"/>
    <w:rsid w:val="00412D27"/>
    <w:rsid w:val="00415166"/>
    <w:rsid w:val="004169E5"/>
    <w:rsid w:val="00416F7C"/>
    <w:rsid w:val="00421A54"/>
    <w:rsid w:val="004225BC"/>
    <w:rsid w:val="00422AEF"/>
    <w:rsid w:val="00422C1E"/>
    <w:rsid w:val="00424F3B"/>
    <w:rsid w:val="0042532F"/>
    <w:rsid w:val="00425492"/>
    <w:rsid w:val="00425AA9"/>
    <w:rsid w:val="00426894"/>
    <w:rsid w:val="00426AE4"/>
    <w:rsid w:val="004300E5"/>
    <w:rsid w:val="00432355"/>
    <w:rsid w:val="00432988"/>
    <w:rsid w:val="004355B2"/>
    <w:rsid w:val="00436E30"/>
    <w:rsid w:val="004376FA"/>
    <w:rsid w:val="004379E0"/>
    <w:rsid w:val="00444EFB"/>
    <w:rsid w:val="00445527"/>
    <w:rsid w:val="0045009E"/>
    <w:rsid w:val="0045204A"/>
    <w:rsid w:val="00453C6C"/>
    <w:rsid w:val="004564EA"/>
    <w:rsid w:val="004572F0"/>
    <w:rsid w:val="004575A2"/>
    <w:rsid w:val="0045798C"/>
    <w:rsid w:val="00460AC4"/>
    <w:rsid w:val="0046123D"/>
    <w:rsid w:val="00461426"/>
    <w:rsid w:val="00463315"/>
    <w:rsid w:val="0046348E"/>
    <w:rsid w:val="0046399E"/>
    <w:rsid w:val="00464142"/>
    <w:rsid w:val="0046473D"/>
    <w:rsid w:val="004658BE"/>
    <w:rsid w:val="00465CC8"/>
    <w:rsid w:val="004675F9"/>
    <w:rsid w:val="0047126D"/>
    <w:rsid w:val="004713BF"/>
    <w:rsid w:val="00472FAB"/>
    <w:rsid w:val="00473624"/>
    <w:rsid w:val="00473C98"/>
    <w:rsid w:val="00475C7C"/>
    <w:rsid w:val="00476C7F"/>
    <w:rsid w:val="0047759A"/>
    <w:rsid w:val="00480399"/>
    <w:rsid w:val="00480885"/>
    <w:rsid w:val="00480B08"/>
    <w:rsid w:val="00480F7D"/>
    <w:rsid w:val="004822D2"/>
    <w:rsid w:val="00483AE4"/>
    <w:rsid w:val="0048493B"/>
    <w:rsid w:val="00484DD7"/>
    <w:rsid w:val="00484F92"/>
    <w:rsid w:val="004912A9"/>
    <w:rsid w:val="004917F9"/>
    <w:rsid w:val="00491B34"/>
    <w:rsid w:val="00491E20"/>
    <w:rsid w:val="0049218D"/>
    <w:rsid w:val="00493914"/>
    <w:rsid w:val="00493AC8"/>
    <w:rsid w:val="00493F71"/>
    <w:rsid w:val="004961EB"/>
    <w:rsid w:val="00496485"/>
    <w:rsid w:val="00497A5C"/>
    <w:rsid w:val="004A411C"/>
    <w:rsid w:val="004A4613"/>
    <w:rsid w:val="004A47F4"/>
    <w:rsid w:val="004A5B5D"/>
    <w:rsid w:val="004A65A0"/>
    <w:rsid w:val="004A6662"/>
    <w:rsid w:val="004A7EAA"/>
    <w:rsid w:val="004B0727"/>
    <w:rsid w:val="004B1519"/>
    <w:rsid w:val="004B1FE6"/>
    <w:rsid w:val="004B281F"/>
    <w:rsid w:val="004B3BB1"/>
    <w:rsid w:val="004B4BB1"/>
    <w:rsid w:val="004B5CFB"/>
    <w:rsid w:val="004C0383"/>
    <w:rsid w:val="004C3173"/>
    <w:rsid w:val="004C4359"/>
    <w:rsid w:val="004C4F8A"/>
    <w:rsid w:val="004C719B"/>
    <w:rsid w:val="004C7BE8"/>
    <w:rsid w:val="004D135F"/>
    <w:rsid w:val="004D23B6"/>
    <w:rsid w:val="004D278E"/>
    <w:rsid w:val="004D35E0"/>
    <w:rsid w:val="004D4082"/>
    <w:rsid w:val="004D439F"/>
    <w:rsid w:val="004D4A56"/>
    <w:rsid w:val="004D5352"/>
    <w:rsid w:val="004D583A"/>
    <w:rsid w:val="004D6284"/>
    <w:rsid w:val="004E1281"/>
    <w:rsid w:val="004E1CBF"/>
    <w:rsid w:val="004E35B5"/>
    <w:rsid w:val="004E5BA4"/>
    <w:rsid w:val="004E6314"/>
    <w:rsid w:val="004E7343"/>
    <w:rsid w:val="004E7C8A"/>
    <w:rsid w:val="004F0897"/>
    <w:rsid w:val="004F3CB9"/>
    <w:rsid w:val="004F4236"/>
    <w:rsid w:val="004F6685"/>
    <w:rsid w:val="004F6E5B"/>
    <w:rsid w:val="004F7E92"/>
    <w:rsid w:val="00500897"/>
    <w:rsid w:val="005013A1"/>
    <w:rsid w:val="00502AB4"/>
    <w:rsid w:val="00503986"/>
    <w:rsid w:val="005043A4"/>
    <w:rsid w:val="00504BD0"/>
    <w:rsid w:val="0050726D"/>
    <w:rsid w:val="005103A7"/>
    <w:rsid w:val="00512739"/>
    <w:rsid w:val="005128D7"/>
    <w:rsid w:val="00512C4D"/>
    <w:rsid w:val="005142DF"/>
    <w:rsid w:val="00516721"/>
    <w:rsid w:val="00516917"/>
    <w:rsid w:val="00516A43"/>
    <w:rsid w:val="00517F9B"/>
    <w:rsid w:val="00522575"/>
    <w:rsid w:val="00523147"/>
    <w:rsid w:val="00524033"/>
    <w:rsid w:val="00524102"/>
    <w:rsid w:val="00525F74"/>
    <w:rsid w:val="00526243"/>
    <w:rsid w:val="00526C1B"/>
    <w:rsid w:val="00527808"/>
    <w:rsid w:val="005279E3"/>
    <w:rsid w:val="00527E33"/>
    <w:rsid w:val="00530B5A"/>
    <w:rsid w:val="00531A41"/>
    <w:rsid w:val="0053264F"/>
    <w:rsid w:val="0053316B"/>
    <w:rsid w:val="00533B98"/>
    <w:rsid w:val="00534FE7"/>
    <w:rsid w:val="00534FF8"/>
    <w:rsid w:val="0053639B"/>
    <w:rsid w:val="005365AB"/>
    <w:rsid w:val="00536CA5"/>
    <w:rsid w:val="0053711C"/>
    <w:rsid w:val="00537262"/>
    <w:rsid w:val="00541788"/>
    <w:rsid w:val="00542272"/>
    <w:rsid w:val="00543C01"/>
    <w:rsid w:val="0054630C"/>
    <w:rsid w:val="00546678"/>
    <w:rsid w:val="00550782"/>
    <w:rsid w:val="00550E70"/>
    <w:rsid w:val="00552764"/>
    <w:rsid w:val="00554ED9"/>
    <w:rsid w:val="00555F41"/>
    <w:rsid w:val="00557E0D"/>
    <w:rsid w:val="00560803"/>
    <w:rsid w:val="00560C7A"/>
    <w:rsid w:val="00560DA5"/>
    <w:rsid w:val="00560EEC"/>
    <w:rsid w:val="00561294"/>
    <w:rsid w:val="00561BED"/>
    <w:rsid w:val="00562576"/>
    <w:rsid w:val="0056266D"/>
    <w:rsid w:val="00562825"/>
    <w:rsid w:val="00562E6E"/>
    <w:rsid w:val="00563A26"/>
    <w:rsid w:val="00563FB0"/>
    <w:rsid w:val="005641E3"/>
    <w:rsid w:val="00565544"/>
    <w:rsid w:val="00566D5C"/>
    <w:rsid w:val="00566D88"/>
    <w:rsid w:val="00566DF9"/>
    <w:rsid w:val="0057044E"/>
    <w:rsid w:val="005720F9"/>
    <w:rsid w:val="00572EBC"/>
    <w:rsid w:val="00573703"/>
    <w:rsid w:val="00573F01"/>
    <w:rsid w:val="00574D28"/>
    <w:rsid w:val="005753C8"/>
    <w:rsid w:val="00575780"/>
    <w:rsid w:val="00575B84"/>
    <w:rsid w:val="0057625B"/>
    <w:rsid w:val="00576A08"/>
    <w:rsid w:val="00577378"/>
    <w:rsid w:val="00577A5F"/>
    <w:rsid w:val="005802C0"/>
    <w:rsid w:val="005811ED"/>
    <w:rsid w:val="005819DB"/>
    <w:rsid w:val="00582146"/>
    <w:rsid w:val="00582A6B"/>
    <w:rsid w:val="00582D27"/>
    <w:rsid w:val="00584A68"/>
    <w:rsid w:val="00585AB2"/>
    <w:rsid w:val="00585D43"/>
    <w:rsid w:val="00586EF3"/>
    <w:rsid w:val="00586EF5"/>
    <w:rsid w:val="00591927"/>
    <w:rsid w:val="00591F05"/>
    <w:rsid w:val="00593195"/>
    <w:rsid w:val="0059349B"/>
    <w:rsid w:val="00593E74"/>
    <w:rsid w:val="00594C28"/>
    <w:rsid w:val="0059509D"/>
    <w:rsid w:val="00595263"/>
    <w:rsid w:val="0059562A"/>
    <w:rsid w:val="005A239D"/>
    <w:rsid w:val="005A32DD"/>
    <w:rsid w:val="005A44B0"/>
    <w:rsid w:val="005A4655"/>
    <w:rsid w:val="005A4E27"/>
    <w:rsid w:val="005A5946"/>
    <w:rsid w:val="005A5CF2"/>
    <w:rsid w:val="005A6779"/>
    <w:rsid w:val="005A76E2"/>
    <w:rsid w:val="005A795C"/>
    <w:rsid w:val="005B1AD3"/>
    <w:rsid w:val="005B22A0"/>
    <w:rsid w:val="005B320E"/>
    <w:rsid w:val="005B39D0"/>
    <w:rsid w:val="005B403F"/>
    <w:rsid w:val="005B4114"/>
    <w:rsid w:val="005B4764"/>
    <w:rsid w:val="005B618C"/>
    <w:rsid w:val="005B637D"/>
    <w:rsid w:val="005B70CE"/>
    <w:rsid w:val="005B7E3F"/>
    <w:rsid w:val="005C10B3"/>
    <w:rsid w:val="005C1FCC"/>
    <w:rsid w:val="005C2314"/>
    <w:rsid w:val="005C4DBE"/>
    <w:rsid w:val="005C5893"/>
    <w:rsid w:val="005C5D0B"/>
    <w:rsid w:val="005C6CF0"/>
    <w:rsid w:val="005C6DE1"/>
    <w:rsid w:val="005D092E"/>
    <w:rsid w:val="005D1856"/>
    <w:rsid w:val="005D2F40"/>
    <w:rsid w:val="005D443A"/>
    <w:rsid w:val="005D5344"/>
    <w:rsid w:val="005D5F68"/>
    <w:rsid w:val="005D6294"/>
    <w:rsid w:val="005D743E"/>
    <w:rsid w:val="005E0FF7"/>
    <w:rsid w:val="005E1056"/>
    <w:rsid w:val="005E49F3"/>
    <w:rsid w:val="005E6214"/>
    <w:rsid w:val="005F01EB"/>
    <w:rsid w:val="005F0FEA"/>
    <w:rsid w:val="005F3058"/>
    <w:rsid w:val="005F33A7"/>
    <w:rsid w:val="005F3E80"/>
    <w:rsid w:val="005F46DE"/>
    <w:rsid w:val="005F4D62"/>
    <w:rsid w:val="005F5030"/>
    <w:rsid w:val="005F536F"/>
    <w:rsid w:val="005F5FF5"/>
    <w:rsid w:val="005F658A"/>
    <w:rsid w:val="005F6F83"/>
    <w:rsid w:val="006007B3"/>
    <w:rsid w:val="00600903"/>
    <w:rsid w:val="00601572"/>
    <w:rsid w:val="00602215"/>
    <w:rsid w:val="00603995"/>
    <w:rsid w:val="0060757D"/>
    <w:rsid w:val="00610F27"/>
    <w:rsid w:val="0061145D"/>
    <w:rsid w:val="00613337"/>
    <w:rsid w:val="00613FCB"/>
    <w:rsid w:val="00614A38"/>
    <w:rsid w:val="00615F60"/>
    <w:rsid w:val="00616647"/>
    <w:rsid w:val="00616F16"/>
    <w:rsid w:val="0061778F"/>
    <w:rsid w:val="006177C2"/>
    <w:rsid w:val="00620A44"/>
    <w:rsid w:val="00620B0C"/>
    <w:rsid w:val="00620FC8"/>
    <w:rsid w:val="00622FDA"/>
    <w:rsid w:val="006235CD"/>
    <w:rsid w:val="00623AE0"/>
    <w:rsid w:val="0062486E"/>
    <w:rsid w:val="00625401"/>
    <w:rsid w:val="00625853"/>
    <w:rsid w:val="00625A45"/>
    <w:rsid w:val="00625EB0"/>
    <w:rsid w:val="006266E6"/>
    <w:rsid w:val="00630D80"/>
    <w:rsid w:val="00632CED"/>
    <w:rsid w:val="00632E2C"/>
    <w:rsid w:val="00633A46"/>
    <w:rsid w:val="006342EB"/>
    <w:rsid w:val="00635C9F"/>
    <w:rsid w:val="00635D39"/>
    <w:rsid w:val="0063733F"/>
    <w:rsid w:val="00637F1A"/>
    <w:rsid w:val="00640ED5"/>
    <w:rsid w:val="00641492"/>
    <w:rsid w:val="0064258C"/>
    <w:rsid w:val="00643DFE"/>
    <w:rsid w:val="0064531D"/>
    <w:rsid w:val="00646D6E"/>
    <w:rsid w:val="006500DA"/>
    <w:rsid w:val="006504DC"/>
    <w:rsid w:val="00651C28"/>
    <w:rsid w:val="00651CF9"/>
    <w:rsid w:val="00652237"/>
    <w:rsid w:val="0065358E"/>
    <w:rsid w:val="00654130"/>
    <w:rsid w:val="00654747"/>
    <w:rsid w:val="00654865"/>
    <w:rsid w:val="00654B10"/>
    <w:rsid w:val="00655148"/>
    <w:rsid w:val="006556BC"/>
    <w:rsid w:val="00656DDA"/>
    <w:rsid w:val="006619CE"/>
    <w:rsid w:val="00664705"/>
    <w:rsid w:val="00664953"/>
    <w:rsid w:val="006653DF"/>
    <w:rsid w:val="00665534"/>
    <w:rsid w:val="0066765B"/>
    <w:rsid w:val="00667A68"/>
    <w:rsid w:val="006724CA"/>
    <w:rsid w:val="00672D36"/>
    <w:rsid w:val="00674AAD"/>
    <w:rsid w:val="006758E7"/>
    <w:rsid w:val="006764D1"/>
    <w:rsid w:val="00677493"/>
    <w:rsid w:val="00677A5E"/>
    <w:rsid w:val="00677F3B"/>
    <w:rsid w:val="006802A3"/>
    <w:rsid w:val="00680DF4"/>
    <w:rsid w:val="006810EA"/>
    <w:rsid w:val="00681FB0"/>
    <w:rsid w:val="00683544"/>
    <w:rsid w:val="00684115"/>
    <w:rsid w:val="00684BB7"/>
    <w:rsid w:val="00684D5D"/>
    <w:rsid w:val="00685005"/>
    <w:rsid w:val="0068578B"/>
    <w:rsid w:val="0068678F"/>
    <w:rsid w:val="006867F5"/>
    <w:rsid w:val="00687683"/>
    <w:rsid w:val="00690926"/>
    <w:rsid w:val="0069446A"/>
    <w:rsid w:val="00695BC1"/>
    <w:rsid w:val="00695C18"/>
    <w:rsid w:val="00696585"/>
    <w:rsid w:val="0069764A"/>
    <w:rsid w:val="00697ED3"/>
    <w:rsid w:val="006A21D2"/>
    <w:rsid w:val="006A2A18"/>
    <w:rsid w:val="006A327B"/>
    <w:rsid w:val="006A5D69"/>
    <w:rsid w:val="006A66F0"/>
    <w:rsid w:val="006A770A"/>
    <w:rsid w:val="006B0221"/>
    <w:rsid w:val="006B0A48"/>
    <w:rsid w:val="006B0F1D"/>
    <w:rsid w:val="006B38C5"/>
    <w:rsid w:val="006B4F34"/>
    <w:rsid w:val="006B554F"/>
    <w:rsid w:val="006B5635"/>
    <w:rsid w:val="006B6D19"/>
    <w:rsid w:val="006B723F"/>
    <w:rsid w:val="006B7347"/>
    <w:rsid w:val="006B79C8"/>
    <w:rsid w:val="006B7B83"/>
    <w:rsid w:val="006B7F63"/>
    <w:rsid w:val="006C1007"/>
    <w:rsid w:val="006C10A6"/>
    <w:rsid w:val="006C309F"/>
    <w:rsid w:val="006C48FA"/>
    <w:rsid w:val="006C4FDB"/>
    <w:rsid w:val="006C6181"/>
    <w:rsid w:val="006C7C5F"/>
    <w:rsid w:val="006D0173"/>
    <w:rsid w:val="006D3309"/>
    <w:rsid w:val="006D3345"/>
    <w:rsid w:val="006D3E39"/>
    <w:rsid w:val="006D4B18"/>
    <w:rsid w:val="006D53D9"/>
    <w:rsid w:val="006D748B"/>
    <w:rsid w:val="006D76A5"/>
    <w:rsid w:val="006D7ED7"/>
    <w:rsid w:val="006E0F66"/>
    <w:rsid w:val="006E1756"/>
    <w:rsid w:val="006E2D8D"/>
    <w:rsid w:val="006E3803"/>
    <w:rsid w:val="006E40AB"/>
    <w:rsid w:val="006E55CC"/>
    <w:rsid w:val="006E64BA"/>
    <w:rsid w:val="006E67D4"/>
    <w:rsid w:val="006E7B93"/>
    <w:rsid w:val="006F08BB"/>
    <w:rsid w:val="006F14D3"/>
    <w:rsid w:val="006F1DEC"/>
    <w:rsid w:val="006F2964"/>
    <w:rsid w:val="006F3ACB"/>
    <w:rsid w:val="006F45BB"/>
    <w:rsid w:val="006F4B2C"/>
    <w:rsid w:val="006F64E6"/>
    <w:rsid w:val="006F6520"/>
    <w:rsid w:val="00700FB3"/>
    <w:rsid w:val="00701422"/>
    <w:rsid w:val="00701603"/>
    <w:rsid w:val="00702F1B"/>
    <w:rsid w:val="007039E3"/>
    <w:rsid w:val="00703C3A"/>
    <w:rsid w:val="00704AF5"/>
    <w:rsid w:val="00704B14"/>
    <w:rsid w:val="00705232"/>
    <w:rsid w:val="007060E0"/>
    <w:rsid w:val="00706334"/>
    <w:rsid w:val="00706B85"/>
    <w:rsid w:val="00706F0B"/>
    <w:rsid w:val="0071254C"/>
    <w:rsid w:val="00712C25"/>
    <w:rsid w:val="007167D7"/>
    <w:rsid w:val="00720025"/>
    <w:rsid w:val="00722268"/>
    <w:rsid w:val="00723475"/>
    <w:rsid w:val="0072376D"/>
    <w:rsid w:val="00723F93"/>
    <w:rsid w:val="0072401D"/>
    <w:rsid w:val="0072496C"/>
    <w:rsid w:val="00724BB1"/>
    <w:rsid w:val="00726914"/>
    <w:rsid w:val="007307C6"/>
    <w:rsid w:val="007309D8"/>
    <w:rsid w:val="007312B3"/>
    <w:rsid w:val="007314F0"/>
    <w:rsid w:val="007347C2"/>
    <w:rsid w:val="00734E73"/>
    <w:rsid w:val="007355F9"/>
    <w:rsid w:val="00741AE6"/>
    <w:rsid w:val="00742DAD"/>
    <w:rsid w:val="007436C2"/>
    <w:rsid w:val="00745A4A"/>
    <w:rsid w:val="00745CDC"/>
    <w:rsid w:val="0074669C"/>
    <w:rsid w:val="00747301"/>
    <w:rsid w:val="00747780"/>
    <w:rsid w:val="00751255"/>
    <w:rsid w:val="0075197D"/>
    <w:rsid w:val="00751E9C"/>
    <w:rsid w:val="007523A7"/>
    <w:rsid w:val="00752E57"/>
    <w:rsid w:val="00753430"/>
    <w:rsid w:val="00753AC6"/>
    <w:rsid w:val="00754B34"/>
    <w:rsid w:val="00754DEE"/>
    <w:rsid w:val="00755ED2"/>
    <w:rsid w:val="00756FF0"/>
    <w:rsid w:val="007575DB"/>
    <w:rsid w:val="00757CFF"/>
    <w:rsid w:val="00757D18"/>
    <w:rsid w:val="00760691"/>
    <w:rsid w:val="00761988"/>
    <w:rsid w:val="007628C5"/>
    <w:rsid w:val="0076508B"/>
    <w:rsid w:val="007652BD"/>
    <w:rsid w:val="00766B84"/>
    <w:rsid w:val="00767485"/>
    <w:rsid w:val="00770247"/>
    <w:rsid w:val="0077173B"/>
    <w:rsid w:val="00772129"/>
    <w:rsid w:val="007721E0"/>
    <w:rsid w:val="0077396B"/>
    <w:rsid w:val="00773C12"/>
    <w:rsid w:val="0077476F"/>
    <w:rsid w:val="00774DAF"/>
    <w:rsid w:val="007750AF"/>
    <w:rsid w:val="007751C5"/>
    <w:rsid w:val="00776657"/>
    <w:rsid w:val="007766FD"/>
    <w:rsid w:val="00776737"/>
    <w:rsid w:val="007768BA"/>
    <w:rsid w:val="00776EA8"/>
    <w:rsid w:val="0077721F"/>
    <w:rsid w:val="007812E4"/>
    <w:rsid w:val="007823BD"/>
    <w:rsid w:val="00782A76"/>
    <w:rsid w:val="00783111"/>
    <w:rsid w:val="00783301"/>
    <w:rsid w:val="007833E3"/>
    <w:rsid w:val="00784ED2"/>
    <w:rsid w:val="007850C8"/>
    <w:rsid w:val="00787574"/>
    <w:rsid w:val="00787DB6"/>
    <w:rsid w:val="00790F51"/>
    <w:rsid w:val="0079468E"/>
    <w:rsid w:val="00795C86"/>
    <w:rsid w:val="00796368"/>
    <w:rsid w:val="007A033B"/>
    <w:rsid w:val="007A13E3"/>
    <w:rsid w:val="007A195F"/>
    <w:rsid w:val="007A3A75"/>
    <w:rsid w:val="007A501D"/>
    <w:rsid w:val="007B312E"/>
    <w:rsid w:val="007B3A92"/>
    <w:rsid w:val="007B4F3E"/>
    <w:rsid w:val="007B56D9"/>
    <w:rsid w:val="007B7ACC"/>
    <w:rsid w:val="007C04D1"/>
    <w:rsid w:val="007C13B7"/>
    <w:rsid w:val="007C1848"/>
    <w:rsid w:val="007C2817"/>
    <w:rsid w:val="007C2F76"/>
    <w:rsid w:val="007C44AC"/>
    <w:rsid w:val="007C5548"/>
    <w:rsid w:val="007C57CC"/>
    <w:rsid w:val="007C59F5"/>
    <w:rsid w:val="007C64EA"/>
    <w:rsid w:val="007C70FC"/>
    <w:rsid w:val="007D07DF"/>
    <w:rsid w:val="007D1CCB"/>
    <w:rsid w:val="007D32A9"/>
    <w:rsid w:val="007D3F1E"/>
    <w:rsid w:val="007D4245"/>
    <w:rsid w:val="007D4DA7"/>
    <w:rsid w:val="007D5907"/>
    <w:rsid w:val="007D64DA"/>
    <w:rsid w:val="007D6B2D"/>
    <w:rsid w:val="007D7AFF"/>
    <w:rsid w:val="007E22CF"/>
    <w:rsid w:val="007E246D"/>
    <w:rsid w:val="007E41B9"/>
    <w:rsid w:val="007E4603"/>
    <w:rsid w:val="007E561E"/>
    <w:rsid w:val="007E5A0D"/>
    <w:rsid w:val="007E5D3D"/>
    <w:rsid w:val="007E69F8"/>
    <w:rsid w:val="007F0894"/>
    <w:rsid w:val="007F1848"/>
    <w:rsid w:val="007F2180"/>
    <w:rsid w:val="007F237C"/>
    <w:rsid w:val="007F258D"/>
    <w:rsid w:val="007F2E08"/>
    <w:rsid w:val="007F52AF"/>
    <w:rsid w:val="007F5B22"/>
    <w:rsid w:val="007F61A6"/>
    <w:rsid w:val="007F68F9"/>
    <w:rsid w:val="007F6F9F"/>
    <w:rsid w:val="007F787C"/>
    <w:rsid w:val="00800CB4"/>
    <w:rsid w:val="00801BB4"/>
    <w:rsid w:val="00801E3C"/>
    <w:rsid w:val="00802632"/>
    <w:rsid w:val="00802647"/>
    <w:rsid w:val="00802E16"/>
    <w:rsid w:val="00804C8E"/>
    <w:rsid w:val="00805B13"/>
    <w:rsid w:val="00807792"/>
    <w:rsid w:val="008078BE"/>
    <w:rsid w:val="00807C52"/>
    <w:rsid w:val="00807D1A"/>
    <w:rsid w:val="00810638"/>
    <w:rsid w:val="00810F79"/>
    <w:rsid w:val="00811614"/>
    <w:rsid w:val="00812503"/>
    <w:rsid w:val="008136F5"/>
    <w:rsid w:val="00814966"/>
    <w:rsid w:val="0082024A"/>
    <w:rsid w:val="00820A2F"/>
    <w:rsid w:val="00820D47"/>
    <w:rsid w:val="0082476B"/>
    <w:rsid w:val="0082572C"/>
    <w:rsid w:val="00826C98"/>
    <w:rsid w:val="00826CC0"/>
    <w:rsid w:val="0082733E"/>
    <w:rsid w:val="00831154"/>
    <w:rsid w:val="00831A83"/>
    <w:rsid w:val="00831A99"/>
    <w:rsid w:val="00831BD2"/>
    <w:rsid w:val="008321CC"/>
    <w:rsid w:val="008324A6"/>
    <w:rsid w:val="00833CC6"/>
    <w:rsid w:val="0083477D"/>
    <w:rsid w:val="00834BF0"/>
    <w:rsid w:val="008350A7"/>
    <w:rsid w:val="008359EA"/>
    <w:rsid w:val="00836019"/>
    <w:rsid w:val="008370A8"/>
    <w:rsid w:val="00837FB8"/>
    <w:rsid w:val="0084026D"/>
    <w:rsid w:val="00843C7D"/>
    <w:rsid w:val="00844624"/>
    <w:rsid w:val="00846F64"/>
    <w:rsid w:val="0085082C"/>
    <w:rsid w:val="00851BE9"/>
    <w:rsid w:val="00853099"/>
    <w:rsid w:val="00853529"/>
    <w:rsid w:val="00854358"/>
    <w:rsid w:val="00854FC2"/>
    <w:rsid w:val="008555FA"/>
    <w:rsid w:val="0085584F"/>
    <w:rsid w:val="00856BFB"/>
    <w:rsid w:val="00856CA5"/>
    <w:rsid w:val="00857A37"/>
    <w:rsid w:val="008602E1"/>
    <w:rsid w:val="00860C1C"/>
    <w:rsid w:val="008610B5"/>
    <w:rsid w:val="0086282C"/>
    <w:rsid w:val="00862EBC"/>
    <w:rsid w:val="00863E77"/>
    <w:rsid w:val="00864F81"/>
    <w:rsid w:val="00865F9C"/>
    <w:rsid w:val="008673BC"/>
    <w:rsid w:val="00871751"/>
    <w:rsid w:val="008719CF"/>
    <w:rsid w:val="00872A4C"/>
    <w:rsid w:val="00874860"/>
    <w:rsid w:val="00874BCE"/>
    <w:rsid w:val="00875218"/>
    <w:rsid w:val="00877FCF"/>
    <w:rsid w:val="00880211"/>
    <w:rsid w:val="00883B29"/>
    <w:rsid w:val="00884DEA"/>
    <w:rsid w:val="0088525A"/>
    <w:rsid w:val="008869E1"/>
    <w:rsid w:val="008878E7"/>
    <w:rsid w:val="00887AEC"/>
    <w:rsid w:val="00887E2A"/>
    <w:rsid w:val="00891C93"/>
    <w:rsid w:val="00892D13"/>
    <w:rsid w:val="00892ED6"/>
    <w:rsid w:val="008938A8"/>
    <w:rsid w:val="0089536F"/>
    <w:rsid w:val="008962F4"/>
    <w:rsid w:val="008969F9"/>
    <w:rsid w:val="008974F5"/>
    <w:rsid w:val="008976F2"/>
    <w:rsid w:val="008A16C8"/>
    <w:rsid w:val="008A3F64"/>
    <w:rsid w:val="008A462E"/>
    <w:rsid w:val="008B02E7"/>
    <w:rsid w:val="008B060A"/>
    <w:rsid w:val="008B1337"/>
    <w:rsid w:val="008B2BD0"/>
    <w:rsid w:val="008B3504"/>
    <w:rsid w:val="008B418B"/>
    <w:rsid w:val="008B517D"/>
    <w:rsid w:val="008B6058"/>
    <w:rsid w:val="008B63FC"/>
    <w:rsid w:val="008B66BE"/>
    <w:rsid w:val="008B6A12"/>
    <w:rsid w:val="008B705B"/>
    <w:rsid w:val="008B7519"/>
    <w:rsid w:val="008B77F0"/>
    <w:rsid w:val="008C0205"/>
    <w:rsid w:val="008C0221"/>
    <w:rsid w:val="008C1220"/>
    <w:rsid w:val="008C1515"/>
    <w:rsid w:val="008C1A3F"/>
    <w:rsid w:val="008C26D8"/>
    <w:rsid w:val="008C27AB"/>
    <w:rsid w:val="008C3D85"/>
    <w:rsid w:val="008C4879"/>
    <w:rsid w:val="008D10F2"/>
    <w:rsid w:val="008D167A"/>
    <w:rsid w:val="008D1C25"/>
    <w:rsid w:val="008D1FB4"/>
    <w:rsid w:val="008D2695"/>
    <w:rsid w:val="008D2B70"/>
    <w:rsid w:val="008D3138"/>
    <w:rsid w:val="008D5402"/>
    <w:rsid w:val="008D593D"/>
    <w:rsid w:val="008D5B04"/>
    <w:rsid w:val="008D5D0F"/>
    <w:rsid w:val="008D6641"/>
    <w:rsid w:val="008D6FF3"/>
    <w:rsid w:val="008D74F9"/>
    <w:rsid w:val="008D7DC1"/>
    <w:rsid w:val="008E0274"/>
    <w:rsid w:val="008E0649"/>
    <w:rsid w:val="008E06C4"/>
    <w:rsid w:val="008E2193"/>
    <w:rsid w:val="008E24D1"/>
    <w:rsid w:val="008E33AC"/>
    <w:rsid w:val="008E3545"/>
    <w:rsid w:val="008E5031"/>
    <w:rsid w:val="008E64B6"/>
    <w:rsid w:val="008F088B"/>
    <w:rsid w:val="008F101B"/>
    <w:rsid w:val="008F15AC"/>
    <w:rsid w:val="008F1B63"/>
    <w:rsid w:val="008F1EF7"/>
    <w:rsid w:val="008F2869"/>
    <w:rsid w:val="008F3568"/>
    <w:rsid w:val="008F35FC"/>
    <w:rsid w:val="008F3A4D"/>
    <w:rsid w:val="008F45D7"/>
    <w:rsid w:val="008F57A1"/>
    <w:rsid w:val="008F5BCE"/>
    <w:rsid w:val="008F765F"/>
    <w:rsid w:val="0090065B"/>
    <w:rsid w:val="00901122"/>
    <w:rsid w:val="00903FC1"/>
    <w:rsid w:val="00904675"/>
    <w:rsid w:val="00904B68"/>
    <w:rsid w:val="00906DBD"/>
    <w:rsid w:val="00907B87"/>
    <w:rsid w:val="00911037"/>
    <w:rsid w:val="00911699"/>
    <w:rsid w:val="00911CB4"/>
    <w:rsid w:val="00913CF3"/>
    <w:rsid w:val="00914ABB"/>
    <w:rsid w:val="00914D4C"/>
    <w:rsid w:val="00914ED7"/>
    <w:rsid w:val="00915BDB"/>
    <w:rsid w:val="00916206"/>
    <w:rsid w:val="0091637D"/>
    <w:rsid w:val="00916515"/>
    <w:rsid w:val="009169A7"/>
    <w:rsid w:val="00917483"/>
    <w:rsid w:val="00917B95"/>
    <w:rsid w:val="00921321"/>
    <w:rsid w:val="00923C66"/>
    <w:rsid w:val="009243A0"/>
    <w:rsid w:val="009246C1"/>
    <w:rsid w:val="0092496A"/>
    <w:rsid w:val="009261F4"/>
    <w:rsid w:val="00926823"/>
    <w:rsid w:val="00927586"/>
    <w:rsid w:val="009277C3"/>
    <w:rsid w:val="00927B9A"/>
    <w:rsid w:val="00927DBD"/>
    <w:rsid w:val="00930715"/>
    <w:rsid w:val="00931A75"/>
    <w:rsid w:val="009338EE"/>
    <w:rsid w:val="00934474"/>
    <w:rsid w:val="009347A9"/>
    <w:rsid w:val="00935E65"/>
    <w:rsid w:val="00935F79"/>
    <w:rsid w:val="009378FD"/>
    <w:rsid w:val="0094192A"/>
    <w:rsid w:val="00941EE2"/>
    <w:rsid w:val="00942A76"/>
    <w:rsid w:val="00942E62"/>
    <w:rsid w:val="0094307F"/>
    <w:rsid w:val="009430BA"/>
    <w:rsid w:val="0094337F"/>
    <w:rsid w:val="009436CF"/>
    <w:rsid w:val="00944CDC"/>
    <w:rsid w:val="009450D1"/>
    <w:rsid w:val="00945621"/>
    <w:rsid w:val="00945C03"/>
    <w:rsid w:val="0094616C"/>
    <w:rsid w:val="00947258"/>
    <w:rsid w:val="0095035A"/>
    <w:rsid w:val="00951C9D"/>
    <w:rsid w:val="00952191"/>
    <w:rsid w:val="00953B7F"/>
    <w:rsid w:val="00954ACB"/>
    <w:rsid w:val="00955B71"/>
    <w:rsid w:val="00955C7B"/>
    <w:rsid w:val="00955DFB"/>
    <w:rsid w:val="00956408"/>
    <w:rsid w:val="009607F2"/>
    <w:rsid w:val="00960C7B"/>
    <w:rsid w:val="00960FEA"/>
    <w:rsid w:val="0096252A"/>
    <w:rsid w:val="00962697"/>
    <w:rsid w:val="00963397"/>
    <w:rsid w:val="009639B9"/>
    <w:rsid w:val="00966B58"/>
    <w:rsid w:val="00970B14"/>
    <w:rsid w:val="009716B7"/>
    <w:rsid w:val="00973206"/>
    <w:rsid w:val="00973468"/>
    <w:rsid w:val="0097605B"/>
    <w:rsid w:val="009769D2"/>
    <w:rsid w:val="00980761"/>
    <w:rsid w:val="00980B59"/>
    <w:rsid w:val="00983660"/>
    <w:rsid w:val="00983668"/>
    <w:rsid w:val="00983F69"/>
    <w:rsid w:val="009844AC"/>
    <w:rsid w:val="009845EF"/>
    <w:rsid w:val="00984D2E"/>
    <w:rsid w:val="009850FA"/>
    <w:rsid w:val="00986E82"/>
    <w:rsid w:val="00987732"/>
    <w:rsid w:val="00990E65"/>
    <w:rsid w:val="00991287"/>
    <w:rsid w:val="00991EDF"/>
    <w:rsid w:val="00992719"/>
    <w:rsid w:val="00995B52"/>
    <w:rsid w:val="009960D9"/>
    <w:rsid w:val="009A19E2"/>
    <w:rsid w:val="009A23B8"/>
    <w:rsid w:val="009A3A06"/>
    <w:rsid w:val="009A3A35"/>
    <w:rsid w:val="009A4E6E"/>
    <w:rsid w:val="009A5196"/>
    <w:rsid w:val="009B00EB"/>
    <w:rsid w:val="009B1455"/>
    <w:rsid w:val="009B17D5"/>
    <w:rsid w:val="009B1AFF"/>
    <w:rsid w:val="009B1E2C"/>
    <w:rsid w:val="009B4702"/>
    <w:rsid w:val="009B4A16"/>
    <w:rsid w:val="009B4BF0"/>
    <w:rsid w:val="009B5097"/>
    <w:rsid w:val="009B58D1"/>
    <w:rsid w:val="009B6707"/>
    <w:rsid w:val="009B713B"/>
    <w:rsid w:val="009B76F5"/>
    <w:rsid w:val="009B7ECB"/>
    <w:rsid w:val="009C0033"/>
    <w:rsid w:val="009C06B0"/>
    <w:rsid w:val="009C0B42"/>
    <w:rsid w:val="009C1918"/>
    <w:rsid w:val="009C3C22"/>
    <w:rsid w:val="009C47EA"/>
    <w:rsid w:val="009C4938"/>
    <w:rsid w:val="009C567A"/>
    <w:rsid w:val="009C675A"/>
    <w:rsid w:val="009D21FA"/>
    <w:rsid w:val="009D2E71"/>
    <w:rsid w:val="009D2ED5"/>
    <w:rsid w:val="009D4DC7"/>
    <w:rsid w:val="009D6192"/>
    <w:rsid w:val="009D6437"/>
    <w:rsid w:val="009D68D7"/>
    <w:rsid w:val="009E0701"/>
    <w:rsid w:val="009E0FCB"/>
    <w:rsid w:val="009E1F0C"/>
    <w:rsid w:val="009E2414"/>
    <w:rsid w:val="009E2595"/>
    <w:rsid w:val="009E3232"/>
    <w:rsid w:val="009E59DA"/>
    <w:rsid w:val="009E6CAE"/>
    <w:rsid w:val="009E7012"/>
    <w:rsid w:val="009F03EC"/>
    <w:rsid w:val="009F0D4A"/>
    <w:rsid w:val="009F1DCC"/>
    <w:rsid w:val="009F2A07"/>
    <w:rsid w:val="009F47FB"/>
    <w:rsid w:val="009F5497"/>
    <w:rsid w:val="009F5B64"/>
    <w:rsid w:val="009F5D15"/>
    <w:rsid w:val="009F6372"/>
    <w:rsid w:val="009F7BC0"/>
    <w:rsid w:val="009F7E18"/>
    <w:rsid w:val="00A006EF"/>
    <w:rsid w:val="00A01442"/>
    <w:rsid w:val="00A01537"/>
    <w:rsid w:val="00A0241F"/>
    <w:rsid w:val="00A02B79"/>
    <w:rsid w:val="00A030C5"/>
    <w:rsid w:val="00A042CB"/>
    <w:rsid w:val="00A0444D"/>
    <w:rsid w:val="00A04BB9"/>
    <w:rsid w:val="00A0616D"/>
    <w:rsid w:val="00A07D61"/>
    <w:rsid w:val="00A1077E"/>
    <w:rsid w:val="00A127B3"/>
    <w:rsid w:val="00A1284F"/>
    <w:rsid w:val="00A131D8"/>
    <w:rsid w:val="00A13219"/>
    <w:rsid w:val="00A13900"/>
    <w:rsid w:val="00A150DA"/>
    <w:rsid w:val="00A1569C"/>
    <w:rsid w:val="00A15FD6"/>
    <w:rsid w:val="00A21A45"/>
    <w:rsid w:val="00A21FF6"/>
    <w:rsid w:val="00A22659"/>
    <w:rsid w:val="00A230CE"/>
    <w:rsid w:val="00A2383E"/>
    <w:rsid w:val="00A23AF0"/>
    <w:rsid w:val="00A2442B"/>
    <w:rsid w:val="00A24F7E"/>
    <w:rsid w:val="00A250C1"/>
    <w:rsid w:val="00A260E6"/>
    <w:rsid w:val="00A26A8B"/>
    <w:rsid w:val="00A31719"/>
    <w:rsid w:val="00A31885"/>
    <w:rsid w:val="00A33872"/>
    <w:rsid w:val="00A34384"/>
    <w:rsid w:val="00A34411"/>
    <w:rsid w:val="00A35645"/>
    <w:rsid w:val="00A35C28"/>
    <w:rsid w:val="00A36494"/>
    <w:rsid w:val="00A36EEE"/>
    <w:rsid w:val="00A36F39"/>
    <w:rsid w:val="00A36FBB"/>
    <w:rsid w:val="00A373FB"/>
    <w:rsid w:val="00A3797D"/>
    <w:rsid w:val="00A40F0C"/>
    <w:rsid w:val="00A4148D"/>
    <w:rsid w:val="00A42549"/>
    <w:rsid w:val="00A42744"/>
    <w:rsid w:val="00A4288E"/>
    <w:rsid w:val="00A449ED"/>
    <w:rsid w:val="00A4565C"/>
    <w:rsid w:val="00A465FE"/>
    <w:rsid w:val="00A50CAE"/>
    <w:rsid w:val="00A50ED7"/>
    <w:rsid w:val="00A510A7"/>
    <w:rsid w:val="00A5119C"/>
    <w:rsid w:val="00A52423"/>
    <w:rsid w:val="00A525B1"/>
    <w:rsid w:val="00A54106"/>
    <w:rsid w:val="00A54557"/>
    <w:rsid w:val="00A548BB"/>
    <w:rsid w:val="00A553E0"/>
    <w:rsid w:val="00A55FC6"/>
    <w:rsid w:val="00A56090"/>
    <w:rsid w:val="00A606C9"/>
    <w:rsid w:val="00A61166"/>
    <w:rsid w:val="00A62CBF"/>
    <w:rsid w:val="00A64ACB"/>
    <w:rsid w:val="00A64BD1"/>
    <w:rsid w:val="00A65AD4"/>
    <w:rsid w:val="00A65C93"/>
    <w:rsid w:val="00A67B9B"/>
    <w:rsid w:val="00A70283"/>
    <w:rsid w:val="00A70D44"/>
    <w:rsid w:val="00A72307"/>
    <w:rsid w:val="00A750FF"/>
    <w:rsid w:val="00A751BD"/>
    <w:rsid w:val="00A76366"/>
    <w:rsid w:val="00A76819"/>
    <w:rsid w:val="00A775B8"/>
    <w:rsid w:val="00A81670"/>
    <w:rsid w:val="00A81A03"/>
    <w:rsid w:val="00A81D14"/>
    <w:rsid w:val="00A81FEC"/>
    <w:rsid w:val="00A82000"/>
    <w:rsid w:val="00A82A84"/>
    <w:rsid w:val="00A8364E"/>
    <w:rsid w:val="00A837EF"/>
    <w:rsid w:val="00A84526"/>
    <w:rsid w:val="00A8474F"/>
    <w:rsid w:val="00A84991"/>
    <w:rsid w:val="00A854EF"/>
    <w:rsid w:val="00A86173"/>
    <w:rsid w:val="00A87700"/>
    <w:rsid w:val="00A90A2B"/>
    <w:rsid w:val="00A90D73"/>
    <w:rsid w:val="00A912CC"/>
    <w:rsid w:val="00A95789"/>
    <w:rsid w:val="00A96BED"/>
    <w:rsid w:val="00A96C81"/>
    <w:rsid w:val="00A96EF2"/>
    <w:rsid w:val="00A97A85"/>
    <w:rsid w:val="00AA2674"/>
    <w:rsid w:val="00AA2EF3"/>
    <w:rsid w:val="00AA301C"/>
    <w:rsid w:val="00AA6556"/>
    <w:rsid w:val="00AA75B5"/>
    <w:rsid w:val="00AB0A80"/>
    <w:rsid w:val="00AB1BE6"/>
    <w:rsid w:val="00AB2C56"/>
    <w:rsid w:val="00AB340D"/>
    <w:rsid w:val="00AB35F3"/>
    <w:rsid w:val="00AB3670"/>
    <w:rsid w:val="00AB36AF"/>
    <w:rsid w:val="00AB3E96"/>
    <w:rsid w:val="00AB415C"/>
    <w:rsid w:val="00AB478E"/>
    <w:rsid w:val="00AB5686"/>
    <w:rsid w:val="00AB56AE"/>
    <w:rsid w:val="00AB5D9D"/>
    <w:rsid w:val="00AC148F"/>
    <w:rsid w:val="00AC149D"/>
    <w:rsid w:val="00AC1543"/>
    <w:rsid w:val="00AC1B38"/>
    <w:rsid w:val="00AC3D8A"/>
    <w:rsid w:val="00AC41F4"/>
    <w:rsid w:val="00AC4A12"/>
    <w:rsid w:val="00AC4DDA"/>
    <w:rsid w:val="00AC60F4"/>
    <w:rsid w:val="00AC63EA"/>
    <w:rsid w:val="00AD041F"/>
    <w:rsid w:val="00AD0841"/>
    <w:rsid w:val="00AD17AE"/>
    <w:rsid w:val="00AD2909"/>
    <w:rsid w:val="00AD3AD6"/>
    <w:rsid w:val="00AD3EB2"/>
    <w:rsid w:val="00AD4A8F"/>
    <w:rsid w:val="00AD615E"/>
    <w:rsid w:val="00AD7291"/>
    <w:rsid w:val="00AE11A1"/>
    <w:rsid w:val="00AE2514"/>
    <w:rsid w:val="00AE257A"/>
    <w:rsid w:val="00AE4395"/>
    <w:rsid w:val="00AE6062"/>
    <w:rsid w:val="00AF1B17"/>
    <w:rsid w:val="00AF1B52"/>
    <w:rsid w:val="00AF276E"/>
    <w:rsid w:val="00AF307C"/>
    <w:rsid w:val="00AF30FB"/>
    <w:rsid w:val="00AF3502"/>
    <w:rsid w:val="00AF40DA"/>
    <w:rsid w:val="00AF4738"/>
    <w:rsid w:val="00AF4CA4"/>
    <w:rsid w:val="00AF4DA2"/>
    <w:rsid w:val="00B004E8"/>
    <w:rsid w:val="00B0061B"/>
    <w:rsid w:val="00B010C8"/>
    <w:rsid w:val="00B011A1"/>
    <w:rsid w:val="00B01A5A"/>
    <w:rsid w:val="00B0278F"/>
    <w:rsid w:val="00B0377E"/>
    <w:rsid w:val="00B0379A"/>
    <w:rsid w:val="00B03B5B"/>
    <w:rsid w:val="00B0464B"/>
    <w:rsid w:val="00B05082"/>
    <w:rsid w:val="00B0536C"/>
    <w:rsid w:val="00B0579A"/>
    <w:rsid w:val="00B06454"/>
    <w:rsid w:val="00B0682C"/>
    <w:rsid w:val="00B06A81"/>
    <w:rsid w:val="00B06E1C"/>
    <w:rsid w:val="00B120A2"/>
    <w:rsid w:val="00B1246F"/>
    <w:rsid w:val="00B12964"/>
    <w:rsid w:val="00B12E00"/>
    <w:rsid w:val="00B13C85"/>
    <w:rsid w:val="00B142E5"/>
    <w:rsid w:val="00B14B29"/>
    <w:rsid w:val="00B15A55"/>
    <w:rsid w:val="00B175CA"/>
    <w:rsid w:val="00B2008D"/>
    <w:rsid w:val="00B21228"/>
    <w:rsid w:val="00B21B66"/>
    <w:rsid w:val="00B227E7"/>
    <w:rsid w:val="00B23201"/>
    <w:rsid w:val="00B23DE5"/>
    <w:rsid w:val="00B243E4"/>
    <w:rsid w:val="00B248FC"/>
    <w:rsid w:val="00B24B27"/>
    <w:rsid w:val="00B2647D"/>
    <w:rsid w:val="00B26D13"/>
    <w:rsid w:val="00B272AB"/>
    <w:rsid w:val="00B2736A"/>
    <w:rsid w:val="00B276EA"/>
    <w:rsid w:val="00B27C38"/>
    <w:rsid w:val="00B27F10"/>
    <w:rsid w:val="00B30F60"/>
    <w:rsid w:val="00B3223B"/>
    <w:rsid w:val="00B32A59"/>
    <w:rsid w:val="00B33145"/>
    <w:rsid w:val="00B3339D"/>
    <w:rsid w:val="00B34052"/>
    <w:rsid w:val="00B369E8"/>
    <w:rsid w:val="00B36D7A"/>
    <w:rsid w:val="00B37ED9"/>
    <w:rsid w:val="00B41573"/>
    <w:rsid w:val="00B419A6"/>
    <w:rsid w:val="00B42028"/>
    <w:rsid w:val="00B42E80"/>
    <w:rsid w:val="00B458DB"/>
    <w:rsid w:val="00B46660"/>
    <w:rsid w:val="00B46674"/>
    <w:rsid w:val="00B47CE9"/>
    <w:rsid w:val="00B517CB"/>
    <w:rsid w:val="00B519D1"/>
    <w:rsid w:val="00B51BD7"/>
    <w:rsid w:val="00B524A6"/>
    <w:rsid w:val="00B528BA"/>
    <w:rsid w:val="00B53CDA"/>
    <w:rsid w:val="00B549B2"/>
    <w:rsid w:val="00B55FD9"/>
    <w:rsid w:val="00B56187"/>
    <w:rsid w:val="00B6107C"/>
    <w:rsid w:val="00B614E6"/>
    <w:rsid w:val="00B624A2"/>
    <w:rsid w:val="00B653C5"/>
    <w:rsid w:val="00B65CB4"/>
    <w:rsid w:val="00B678DE"/>
    <w:rsid w:val="00B70D6A"/>
    <w:rsid w:val="00B726EC"/>
    <w:rsid w:val="00B741E5"/>
    <w:rsid w:val="00B742A7"/>
    <w:rsid w:val="00B744B0"/>
    <w:rsid w:val="00B747BA"/>
    <w:rsid w:val="00B75A1C"/>
    <w:rsid w:val="00B77E6F"/>
    <w:rsid w:val="00B8090B"/>
    <w:rsid w:val="00B82176"/>
    <w:rsid w:val="00B84100"/>
    <w:rsid w:val="00B8418C"/>
    <w:rsid w:val="00B8548F"/>
    <w:rsid w:val="00B8631C"/>
    <w:rsid w:val="00B92BF5"/>
    <w:rsid w:val="00B938A8"/>
    <w:rsid w:val="00B93CBA"/>
    <w:rsid w:val="00B95E15"/>
    <w:rsid w:val="00B97FF7"/>
    <w:rsid w:val="00BA1B82"/>
    <w:rsid w:val="00BA2592"/>
    <w:rsid w:val="00BA399E"/>
    <w:rsid w:val="00BA4356"/>
    <w:rsid w:val="00BA4883"/>
    <w:rsid w:val="00BA4D7A"/>
    <w:rsid w:val="00BA6053"/>
    <w:rsid w:val="00BA707B"/>
    <w:rsid w:val="00BA70E8"/>
    <w:rsid w:val="00BB08AD"/>
    <w:rsid w:val="00BB0FD5"/>
    <w:rsid w:val="00BB221B"/>
    <w:rsid w:val="00BB234E"/>
    <w:rsid w:val="00BB25D7"/>
    <w:rsid w:val="00BB36B2"/>
    <w:rsid w:val="00BB392F"/>
    <w:rsid w:val="00BB3D2B"/>
    <w:rsid w:val="00BB5430"/>
    <w:rsid w:val="00BB60B3"/>
    <w:rsid w:val="00BB616B"/>
    <w:rsid w:val="00BB663C"/>
    <w:rsid w:val="00BC0ACF"/>
    <w:rsid w:val="00BC0E4A"/>
    <w:rsid w:val="00BC1EAA"/>
    <w:rsid w:val="00BC232F"/>
    <w:rsid w:val="00BC3D2F"/>
    <w:rsid w:val="00BC4DA5"/>
    <w:rsid w:val="00BC5353"/>
    <w:rsid w:val="00BC6CC4"/>
    <w:rsid w:val="00BC7E27"/>
    <w:rsid w:val="00BD0304"/>
    <w:rsid w:val="00BD1C27"/>
    <w:rsid w:val="00BD22D6"/>
    <w:rsid w:val="00BD2D7A"/>
    <w:rsid w:val="00BD4532"/>
    <w:rsid w:val="00BD7BF3"/>
    <w:rsid w:val="00BD7CE0"/>
    <w:rsid w:val="00BE2163"/>
    <w:rsid w:val="00BE26FD"/>
    <w:rsid w:val="00BE31A4"/>
    <w:rsid w:val="00BE4DE6"/>
    <w:rsid w:val="00BE5069"/>
    <w:rsid w:val="00BE5BF7"/>
    <w:rsid w:val="00BF04F8"/>
    <w:rsid w:val="00BF1118"/>
    <w:rsid w:val="00BF2505"/>
    <w:rsid w:val="00BF2AB4"/>
    <w:rsid w:val="00BF329C"/>
    <w:rsid w:val="00BF3EC7"/>
    <w:rsid w:val="00BF42D0"/>
    <w:rsid w:val="00BF44AC"/>
    <w:rsid w:val="00C00A15"/>
    <w:rsid w:val="00C024A9"/>
    <w:rsid w:val="00C02AC4"/>
    <w:rsid w:val="00C03F0B"/>
    <w:rsid w:val="00C043F6"/>
    <w:rsid w:val="00C04719"/>
    <w:rsid w:val="00C05555"/>
    <w:rsid w:val="00C078E6"/>
    <w:rsid w:val="00C11AFE"/>
    <w:rsid w:val="00C11D3C"/>
    <w:rsid w:val="00C12BC6"/>
    <w:rsid w:val="00C1536C"/>
    <w:rsid w:val="00C1726E"/>
    <w:rsid w:val="00C17834"/>
    <w:rsid w:val="00C17A94"/>
    <w:rsid w:val="00C17C71"/>
    <w:rsid w:val="00C201A3"/>
    <w:rsid w:val="00C20285"/>
    <w:rsid w:val="00C211B6"/>
    <w:rsid w:val="00C211B7"/>
    <w:rsid w:val="00C226C7"/>
    <w:rsid w:val="00C251F8"/>
    <w:rsid w:val="00C25290"/>
    <w:rsid w:val="00C2623B"/>
    <w:rsid w:val="00C30147"/>
    <w:rsid w:val="00C32538"/>
    <w:rsid w:val="00C32C04"/>
    <w:rsid w:val="00C33340"/>
    <w:rsid w:val="00C3488C"/>
    <w:rsid w:val="00C363BA"/>
    <w:rsid w:val="00C3755D"/>
    <w:rsid w:val="00C379BA"/>
    <w:rsid w:val="00C41F07"/>
    <w:rsid w:val="00C4307B"/>
    <w:rsid w:val="00C43CCB"/>
    <w:rsid w:val="00C44956"/>
    <w:rsid w:val="00C45181"/>
    <w:rsid w:val="00C45211"/>
    <w:rsid w:val="00C47062"/>
    <w:rsid w:val="00C474DA"/>
    <w:rsid w:val="00C50B49"/>
    <w:rsid w:val="00C50C70"/>
    <w:rsid w:val="00C512AB"/>
    <w:rsid w:val="00C51EA4"/>
    <w:rsid w:val="00C5250B"/>
    <w:rsid w:val="00C53054"/>
    <w:rsid w:val="00C5334A"/>
    <w:rsid w:val="00C534AC"/>
    <w:rsid w:val="00C536C3"/>
    <w:rsid w:val="00C55CEC"/>
    <w:rsid w:val="00C56449"/>
    <w:rsid w:val="00C574D6"/>
    <w:rsid w:val="00C5752E"/>
    <w:rsid w:val="00C61C57"/>
    <w:rsid w:val="00C62263"/>
    <w:rsid w:val="00C6247C"/>
    <w:rsid w:val="00C62BAA"/>
    <w:rsid w:val="00C64819"/>
    <w:rsid w:val="00C660D7"/>
    <w:rsid w:val="00C667EE"/>
    <w:rsid w:val="00C66E1E"/>
    <w:rsid w:val="00C70C31"/>
    <w:rsid w:val="00C70D0D"/>
    <w:rsid w:val="00C71000"/>
    <w:rsid w:val="00C71D4F"/>
    <w:rsid w:val="00C7345E"/>
    <w:rsid w:val="00C7386F"/>
    <w:rsid w:val="00C739D0"/>
    <w:rsid w:val="00C7437E"/>
    <w:rsid w:val="00C74A5F"/>
    <w:rsid w:val="00C75F86"/>
    <w:rsid w:val="00C767AD"/>
    <w:rsid w:val="00C77350"/>
    <w:rsid w:val="00C7767F"/>
    <w:rsid w:val="00C77BFB"/>
    <w:rsid w:val="00C80512"/>
    <w:rsid w:val="00C806FA"/>
    <w:rsid w:val="00C8083D"/>
    <w:rsid w:val="00C8090F"/>
    <w:rsid w:val="00C8372C"/>
    <w:rsid w:val="00C84470"/>
    <w:rsid w:val="00C84C77"/>
    <w:rsid w:val="00C856EB"/>
    <w:rsid w:val="00C86997"/>
    <w:rsid w:val="00C87BC5"/>
    <w:rsid w:val="00C9128D"/>
    <w:rsid w:val="00C9150C"/>
    <w:rsid w:val="00C92442"/>
    <w:rsid w:val="00C9260B"/>
    <w:rsid w:val="00C9268B"/>
    <w:rsid w:val="00C9340D"/>
    <w:rsid w:val="00C93435"/>
    <w:rsid w:val="00C934C7"/>
    <w:rsid w:val="00C945F6"/>
    <w:rsid w:val="00C961C8"/>
    <w:rsid w:val="00C96296"/>
    <w:rsid w:val="00C9736A"/>
    <w:rsid w:val="00C9746A"/>
    <w:rsid w:val="00C97CF5"/>
    <w:rsid w:val="00CA1DC5"/>
    <w:rsid w:val="00CA2E2F"/>
    <w:rsid w:val="00CA3390"/>
    <w:rsid w:val="00CA3ACC"/>
    <w:rsid w:val="00CA486C"/>
    <w:rsid w:val="00CA76A3"/>
    <w:rsid w:val="00CB0A59"/>
    <w:rsid w:val="00CB32DF"/>
    <w:rsid w:val="00CB4282"/>
    <w:rsid w:val="00CB47F2"/>
    <w:rsid w:val="00CB587F"/>
    <w:rsid w:val="00CB5D4E"/>
    <w:rsid w:val="00CB747D"/>
    <w:rsid w:val="00CB7C90"/>
    <w:rsid w:val="00CC3843"/>
    <w:rsid w:val="00CC5F54"/>
    <w:rsid w:val="00CC6220"/>
    <w:rsid w:val="00CC6EA6"/>
    <w:rsid w:val="00CC7EA0"/>
    <w:rsid w:val="00CD34F1"/>
    <w:rsid w:val="00CD3F74"/>
    <w:rsid w:val="00CD5787"/>
    <w:rsid w:val="00CD6D56"/>
    <w:rsid w:val="00CE043F"/>
    <w:rsid w:val="00CE2C02"/>
    <w:rsid w:val="00CE32F4"/>
    <w:rsid w:val="00CE52A2"/>
    <w:rsid w:val="00CE5859"/>
    <w:rsid w:val="00CE6A41"/>
    <w:rsid w:val="00CE7DD8"/>
    <w:rsid w:val="00CF0159"/>
    <w:rsid w:val="00CF0522"/>
    <w:rsid w:val="00CF4763"/>
    <w:rsid w:val="00CF480D"/>
    <w:rsid w:val="00CF61AF"/>
    <w:rsid w:val="00CF69A5"/>
    <w:rsid w:val="00CF69D6"/>
    <w:rsid w:val="00D00889"/>
    <w:rsid w:val="00D010E4"/>
    <w:rsid w:val="00D011D0"/>
    <w:rsid w:val="00D01A20"/>
    <w:rsid w:val="00D01BCD"/>
    <w:rsid w:val="00D01D3B"/>
    <w:rsid w:val="00D0384E"/>
    <w:rsid w:val="00D06703"/>
    <w:rsid w:val="00D07F09"/>
    <w:rsid w:val="00D1199B"/>
    <w:rsid w:val="00D11C86"/>
    <w:rsid w:val="00D120BF"/>
    <w:rsid w:val="00D131F3"/>
    <w:rsid w:val="00D132CF"/>
    <w:rsid w:val="00D1397E"/>
    <w:rsid w:val="00D14889"/>
    <w:rsid w:val="00D16A67"/>
    <w:rsid w:val="00D17D41"/>
    <w:rsid w:val="00D2029C"/>
    <w:rsid w:val="00D20D4A"/>
    <w:rsid w:val="00D21060"/>
    <w:rsid w:val="00D22915"/>
    <w:rsid w:val="00D22B46"/>
    <w:rsid w:val="00D23D47"/>
    <w:rsid w:val="00D2517F"/>
    <w:rsid w:val="00D2572A"/>
    <w:rsid w:val="00D257E2"/>
    <w:rsid w:val="00D25BB7"/>
    <w:rsid w:val="00D26D9F"/>
    <w:rsid w:val="00D278BC"/>
    <w:rsid w:val="00D27D33"/>
    <w:rsid w:val="00D3025B"/>
    <w:rsid w:val="00D30686"/>
    <w:rsid w:val="00D31D7D"/>
    <w:rsid w:val="00D32BBE"/>
    <w:rsid w:val="00D3485B"/>
    <w:rsid w:val="00D35BEF"/>
    <w:rsid w:val="00D3601F"/>
    <w:rsid w:val="00D36E68"/>
    <w:rsid w:val="00D37244"/>
    <w:rsid w:val="00D404FC"/>
    <w:rsid w:val="00D40739"/>
    <w:rsid w:val="00D40E4F"/>
    <w:rsid w:val="00D41CE4"/>
    <w:rsid w:val="00D447BF"/>
    <w:rsid w:val="00D44BAB"/>
    <w:rsid w:val="00D44E61"/>
    <w:rsid w:val="00D45884"/>
    <w:rsid w:val="00D462BC"/>
    <w:rsid w:val="00D5010F"/>
    <w:rsid w:val="00D50734"/>
    <w:rsid w:val="00D51543"/>
    <w:rsid w:val="00D52882"/>
    <w:rsid w:val="00D53D03"/>
    <w:rsid w:val="00D54EF2"/>
    <w:rsid w:val="00D55061"/>
    <w:rsid w:val="00D602EA"/>
    <w:rsid w:val="00D60973"/>
    <w:rsid w:val="00D623B7"/>
    <w:rsid w:val="00D64A77"/>
    <w:rsid w:val="00D65EBB"/>
    <w:rsid w:val="00D670ED"/>
    <w:rsid w:val="00D67340"/>
    <w:rsid w:val="00D676E2"/>
    <w:rsid w:val="00D72301"/>
    <w:rsid w:val="00D73140"/>
    <w:rsid w:val="00D73917"/>
    <w:rsid w:val="00D7417B"/>
    <w:rsid w:val="00D7528B"/>
    <w:rsid w:val="00D75990"/>
    <w:rsid w:val="00D76249"/>
    <w:rsid w:val="00D766E8"/>
    <w:rsid w:val="00D77A9A"/>
    <w:rsid w:val="00D80190"/>
    <w:rsid w:val="00D80F11"/>
    <w:rsid w:val="00D85D6D"/>
    <w:rsid w:val="00D860AC"/>
    <w:rsid w:val="00D874CF"/>
    <w:rsid w:val="00D87E71"/>
    <w:rsid w:val="00D91229"/>
    <w:rsid w:val="00D91D16"/>
    <w:rsid w:val="00D92918"/>
    <w:rsid w:val="00D9476B"/>
    <w:rsid w:val="00D95448"/>
    <w:rsid w:val="00D95491"/>
    <w:rsid w:val="00D954F1"/>
    <w:rsid w:val="00D975BA"/>
    <w:rsid w:val="00D97C1A"/>
    <w:rsid w:val="00DA0BFF"/>
    <w:rsid w:val="00DA0DD2"/>
    <w:rsid w:val="00DA1C9B"/>
    <w:rsid w:val="00DA2B65"/>
    <w:rsid w:val="00DA316C"/>
    <w:rsid w:val="00DA47A6"/>
    <w:rsid w:val="00DA4EB4"/>
    <w:rsid w:val="00DA4F5B"/>
    <w:rsid w:val="00DA564B"/>
    <w:rsid w:val="00DA5BE6"/>
    <w:rsid w:val="00DA607F"/>
    <w:rsid w:val="00DA64A7"/>
    <w:rsid w:val="00DA6980"/>
    <w:rsid w:val="00DA6AC6"/>
    <w:rsid w:val="00DA708E"/>
    <w:rsid w:val="00DA70F4"/>
    <w:rsid w:val="00DA752F"/>
    <w:rsid w:val="00DB15EA"/>
    <w:rsid w:val="00DB26A4"/>
    <w:rsid w:val="00DB270C"/>
    <w:rsid w:val="00DB35E9"/>
    <w:rsid w:val="00DB3CFD"/>
    <w:rsid w:val="00DB3D81"/>
    <w:rsid w:val="00DB4E49"/>
    <w:rsid w:val="00DB5476"/>
    <w:rsid w:val="00DB5F76"/>
    <w:rsid w:val="00DB73FD"/>
    <w:rsid w:val="00DB7812"/>
    <w:rsid w:val="00DB7C08"/>
    <w:rsid w:val="00DB7F05"/>
    <w:rsid w:val="00DC18AB"/>
    <w:rsid w:val="00DC19D9"/>
    <w:rsid w:val="00DC246C"/>
    <w:rsid w:val="00DC424A"/>
    <w:rsid w:val="00DC448C"/>
    <w:rsid w:val="00DC6FB1"/>
    <w:rsid w:val="00DC775D"/>
    <w:rsid w:val="00DD02AB"/>
    <w:rsid w:val="00DD1AEB"/>
    <w:rsid w:val="00DD2076"/>
    <w:rsid w:val="00DD2723"/>
    <w:rsid w:val="00DD328C"/>
    <w:rsid w:val="00DD3F09"/>
    <w:rsid w:val="00DD4C40"/>
    <w:rsid w:val="00DD648B"/>
    <w:rsid w:val="00DD65DF"/>
    <w:rsid w:val="00DD6C0F"/>
    <w:rsid w:val="00DD7940"/>
    <w:rsid w:val="00DE00D3"/>
    <w:rsid w:val="00DE075A"/>
    <w:rsid w:val="00DE1613"/>
    <w:rsid w:val="00DE1C88"/>
    <w:rsid w:val="00DE2749"/>
    <w:rsid w:val="00DE2B15"/>
    <w:rsid w:val="00DE2F79"/>
    <w:rsid w:val="00DE30B4"/>
    <w:rsid w:val="00DE3432"/>
    <w:rsid w:val="00DE5A04"/>
    <w:rsid w:val="00DE5A53"/>
    <w:rsid w:val="00DE7714"/>
    <w:rsid w:val="00DF2648"/>
    <w:rsid w:val="00DF2802"/>
    <w:rsid w:val="00DF3201"/>
    <w:rsid w:val="00DF32DE"/>
    <w:rsid w:val="00DF4856"/>
    <w:rsid w:val="00DF58E8"/>
    <w:rsid w:val="00DF5D11"/>
    <w:rsid w:val="00DF6322"/>
    <w:rsid w:val="00DF67B3"/>
    <w:rsid w:val="00DF7230"/>
    <w:rsid w:val="00DF7CF6"/>
    <w:rsid w:val="00E02164"/>
    <w:rsid w:val="00E028DF"/>
    <w:rsid w:val="00E045B1"/>
    <w:rsid w:val="00E05592"/>
    <w:rsid w:val="00E063F3"/>
    <w:rsid w:val="00E06764"/>
    <w:rsid w:val="00E07E75"/>
    <w:rsid w:val="00E10424"/>
    <w:rsid w:val="00E11E24"/>
    <w:rsid w:val="00E11E3A"/>
    <w:rsid w:val="00E11EDF"/>
    <w:rsid w:val="00E13118"/>
    <w:rsid w:val="00E13765"/>
    <w:rsid w:val="00E138BE"/>
    <w:rsid w:val="00E13EEB"/>
    <w:rsid w:val="00E14162"/>
    <w:rsid w:val="00E14F85"/>
    <w:rsid w:val="00E14FEF"/>
    <w:rsid w:val="00E1591F"/>
    <w:rsid w:val="00E17804"/>
    <w:rsid w:val="00E17984"/>
    <w:rsid w:val="00E215F9"/>
    <w:rsid w:val="00E21651"/>
    <w:rsid w:val="00E22EF4"/>
    <w:rsid w:val="00E23EAA"/>
    <w:rsid w:val="00E24200"/>
    <w:rsid w:val="00E243FB"/>
    <w:rsid w:val="00E253CB"/>
    <w:rsid w:val="00E25A88"/>
    <w:rsid w:val="00E26270"/>
    <w:rsid w:val="00E263DD"/>
    <w:rsid w:val="00E26B03"/>
    <w:rsid w:val="00E26E50"/>
    <w:rsid w:val="00E31534"/>
    <w:rsid w:val="00E31872"/>
    <w:rsid w:val="00E329CE"/>
    <w:rsid w:val="00E3421D"/>
    <w:rsid w:val="00E35164"/>
    <w:rsid w:val="00E35249"/>
    <w:rsid w:val="00E35E1E"/>
    <w:rsid w:val="00E35E80"/>
    <w:rsid w:val="00E3611F"/>
    <w:rsid w:val="00E40104"/>
    <w:rsid w:val="00E4042D"/>
    <w:rsid w:val="00E412F7"/>
    <w:rsid w:val="00E41A0C"/>
    <w:rsid w:val="00E45EEB"/>
    <w:rsid w:val="00E465D4"/>
    <w:rsid w:val="00E47000"/>
    <w:rsid w:val="00E470A7"/>
    <w:rsid w:val="00E50419"/>
    <w:rsid w:val="00E50D2A"/>
    <w:rsid w:val="00E53174"/>
    <w:rsid w:val="00E53B71"/>
    <w:rsid w:val="00E575F7"/>
    <w:rsid w:val="00E57B06"/>
    <w:rsid w:val="00E61AD3"/>
    <w:rsid w:val="00E61E12"/>
    <w:rsid w:val="00E62D29"/>
    <w:rsid w:val="00E63F6B"/>
    <w:rsid w:val="00E642BF"/>
    <w:rsid w:val="00E654CA"/>
    <w:rsid w:val="00E6696F"/>
    <w:rsid w:val="00E6740D"/>
    <w:rsid w:val="00E67422"/>
    <w:rsid w:val="00E67713"/>
    <w:rsid w:val="00E70E51"/>
    <w:rsid w:val="00E70E5B"/>
    <w:rsid w:val="00E7157A"/>
    <w:rsid w:val="00E717BC"/>
    <w:rsid w:val="00E71ED4"/>
    <w:rsid w:val="00E73041"/>
    <w:rsid w:val="00E7459A"/>
    <w:rsid w:val="00E755EE"/>
    <w:rsid w:val="00E7580C"/>
    <w:rsid w:val="00E76944"/>
    <w:rsid w:val="00E8142E"/>
    <w:rsid w:val="00E8296B"/>
    <w:rsid w:val="00E82CB1"/>
    <w:rsid w:val="00E8340D"/>
    <w:rsid w:val="00E837EC"/>
    <w:rsid w:val="00E857E5"/>
    <w:rsid w:val="00E865B7"/>
    <w:rsid w:val="00E87265"/>
    <w:rsid w:val="00E90FF1"/>
    <w:rsid w:val="00E93E3A"/>
    <w:rsid w:val="00E9412F"/>
    <w:rsid w:val="00E95458"/>
    <w:rsid w:val="00E95562"/>
    <w:rsid w:val="00E96096"/>
    <w:rsid w:val="00E97EA7"/>
    <w:rsid w:val="00EA1193"/>
    <w:rsid w:val="00EA1F21"/>
    <w:rsid w:val="00EA3BFE"/>
    <w:rsid w:val="00EA5AF9"/>
    <w:rsid w:val="00EA5E56"/>
    <w:rsid w:val="00EA609E"/>
    <w:rsid w:val="00EA69B9"/>
    <w:rsid w:val="00EB01EE"/>
    <w:rsid w:val="00EB07F9"/>
    <w:rsid w:val="00EB450E"/>
    <w:rsid w:val="00EB70C0"/>
    <w:rsid w:val="00EB7B70"/>
    <w:rsid w:val="00EB7E8E"/>
    <w:rsid w:val="00EC0570"/>
    <w:rsid w:val="00EC14DE"/>
    <w:rsid w:val="00EC1B79"/>
    <w:rsid w:val="00EC1E70"/>
    <w:rsid w:val="00EC2E42"/>
    <w:rsid w:val="00EC2E94"/>
    <w:rsid w:val="00EC3281"/>
    <w:rsid w:val="00EC4EBE"/>
    <w:rsid w:val="00EC5443"/>
    <w:rsid w:val="00EC5FDE"/>
    <w:rsid w:val="00EC6617"/>
    <w:rsid w:val="00EC7772"/>
    <w:rsid w:val="00EC7CA2"/>
    <w:rsid w:val="00ED1020"/>
    <w:rsid w:val="00ED14FE"/>
    <w:rsid w:val="00ED1ED2"/>
    <w:rsid w:val="00ED2D27"/>
    <w:rsid w:val="00ED3E94"/>
    <w:rsid w:val="00ED409E"/>
    <w:rsid w:val="00ED4E1C"/>
    <w:rsid w:val="00EE0358"/>
    <w:rsid w:val="00EE03D9"/>
    <w:rsid w:val="00EE20C6"/>
    <w:rsid w:val="00EE237B"/>
    <w:rsid w:val="00EE5F1B"/>
    <w:rsid w:val="00EE7891"/>
    <w:rsid w:val="00EF1644"/>
    <w:rsid w:val="00EF2D06"/>
    <w:rsid w:val="00EF305C"/>
    <w:rsid w:val="00EF4156"/>
    <w:rsid w:val="00EF52AD"/>
    <w:rsid w:val="00EF535C"/>
    <w:rsid w:val="00EF56B8"/>
    <w:rsid w:val="00EF703C"/>
    <w:rsid w:val="00EF7B2C"/>
    <w:rsid w:val="00F01222"/>
    <w:rsid w:val="00F02326"/>
    <w:rsid w:val="00F02676"/>
    <w:rsid w:val="00F03D20"/>
    <w:rsid w:val="00F04082"/>
    <w:rsid w:val="00F0469C"/>
    <w:rsid w:val="00F066B3"/>
    <w:rsid w:val="00F0695F"/>
    <w:rsid w:val="00F11A42"/>
    <w:rsid w:val="00F12B30"/>
    <w:rsid w:val="00F13550"/>
    <w:rsid w:val="00F13613"/>
    <w:rsid w:val="00F158CF"/>
    <w:rsid w:val="00F158E5"/>
    <w:rsid w:val="00F16062"/>
    <w:rsid w:val="00F16832"/>
    <w:rsid w:val="00F22273"/>
    <w:rsid w:val="00F22983"/>
    <w:rsid w:val="00F25116"/>
    <w:rsid w:val="00F2596D"/>
    <w:rsid w:val="00F30D76"/>
    <w:rsid w:val="00F30E26"/>
    <w:rsid w:val="00F30FF4"/>
    <w:rsid w:val="00F3116B"/>
    <w:rsid w:val="00F32466"/>
    <w:rsid w:val="00F34216"/>
    <w:rsid w:val="00F34768"/>
    <w:rsid w:val="00F34824"/>
    <w:rsid w:val="00F34A54"/>
    <w:rsid w:val="00F34D36"/>
    <w:rsid w:val="00F355D4"/>
    <w:rsid w:val="00F35A15"/>
    <w:rsid w:val="00F36569"/>
    <w:rsid w:val="00F36D37"/>
    <w:rsid w:val="00F378AA"/>
    <w:rsid w:val="00F37C93"/>
    <w:rsid w:val="00F41A64"/>
    <w:rsid w:val="00F4225A"/>
    <w:rsid w:val="00F423BF"/>
    <w:rsid w:val="00F42A2B"/>
    <w:rsid w:val="00F455D2"/>
    <w:rsid w:val="00F45C01"/>
    <w:rsid w:val="00F4608B"/>
    <w:rsid w:val="00F510D6"/>
    <w:rsid w:val="00F51984"/>
    <w:rsid w:val="00F5255F"/>
    <w:rsid w:val="00F52F82"/>
    <w:rsid w:val="00F538D6"/>
    <w:rsid w:val="00F54562"/>
    <w:rsid w:val="00F60F1B"/>
    <w:rsid w:val="00F62522"/>
    <w:rsid w:val="00F63445"/>
    <w:rsid w:val="00F6381B"/>
    <w:rsid w:val="00F64206"/>
    <w:rsid w:val="00F64D2D"/>
    <w:rsid w:val="00F65038"/>
    <w:rsid w:val="00F70805"/>
    <w:rsid w:val="00F71BEF"/>
    <w:rsid w:val="00F72730"/>
    <w:rsid w:val="00F741A1"/>
    <w:rsid w:val="00F76B57"/>
    <w:rsid w:val="00F76ECB"/>
    <w:rsid w:val="00F7704F"/>
    <w:rsid w:val="00F77BD2"/>
    <w:rsid w:val="00F80082"/>
    <w:rsid w:val="00F8030E"/>
    <w:rsid w:val="00F80640"/>
    <w:rsid w:val="00F81332"/>
    <w:rsid w:val="00F8178D"/>
    <w:rsid w:val="00F817DF"/>
    <w:rsid w:val="00F81801"/>
    <w:rsid w:val="00F821EE"/>
    <w:rsid w:val="00F82684"/>
    <w:rsid w:val="00F82916"/>
    <w:rsid w:val="00F82CAB"/>
    <w:rsid w:val="00F84B64"/>
    <w:rsid w:val="00F86074"/>
    <w:rsid w:val="00F869A5"/>
    <w:rsid w:val="00F877EA"/>
    <w:rsid w:val="00F8785D"/>
    <w:rsid w:val="00F90CA1"/>
    <w:rsid w:val="00F91E60"/>
    <w:rsid w:val="00F9410D"/>
    <w:rsid w:val="00F94C0E"/>
    <w:rsid w:val="00F96B18"/>
    <w:rsid w:val="00FA0083"/>
    <w:rsid w:val="00FA2178"/>
    <w:rsid w:val="00FA24E1"/>
    <w:rsid w:val="00FA272E"/>
    <w:rsid w:val="00FA296A"/>
    <w:rsid w:val="00FA3369"/>
    <w:rsid w:val="00FA3AD9"/>
    <w:rsid w:val="00FA4739"/>
    <w:rsid w:val="00FA6C40"/>
    <w:rsid w:val="00FB0A15"/>
    <w:rsid w:val="00FB0C55"/>
    <w:rsid w:val="00FB1641"/>
    <w:rsid w:val="00FB1FBB"/>
    <w:rsid w:val="00FB3DAB"/>
    <w:rsid w:val="00FB3E96"/>
    <w:rsid w:val="00FB3ED9"/>
    <w:rsid w:val="00FB4EEE"/>
    <w:rsid w:val="00FB509A"/>
    <w:rsid w:val="00FB6235"/>
    <w:rsid w:val="00FB6701"/>
    <w:rsid w:val="00FB7CBE"/>
    <w:rsid w:val="00FC060B"/>
    <w:rsid w:val="00FC0E7E"/>
    <w:rsid w:val="00FC1FB3"/>
    <w:rsid w:val="00FC2608"/>
    <w:rsid w:val="00FC412C"/>
    <w:rsid w:val="00FC4291"/>
    <w:rsid w:val="00FC634A"/>
    <w:rsid w:val="00FC7AA7"/>
    <w:rsid w:val="00FC7C42"/>
    <w:rsid w:val="00FD118D"/>
    <w:rsid w:val="00FD1B10"/>
    <w:rsid w:val="00FD26AE"/>
    <w:rsid w:val="00FD2B8C"/>
    <w:rsid w:val="00FD2F7E"/>
    <w:rsid w:val="00FD372E"/>
    <w:rsid w:val="00FD42B8"/>
    <w:rsid w:val="00FD46FD"/>
    <w:rsid w:val="00FD4886"/>
    <w:rsid w:val="00FD4B23"/>
    <w:rsid w:val="00FD51E5"/>
    <w:rsid w:val="00FD520F"/>
    <w:rsid w:val="00FD531E"/>
    <w:rsid w:val="00FD5711"/>
    <w:rsid w:val="00FD5A3A"/>
    <w:rsid w:val="00FD5F23"/>
    <w:rsid w:val="00FD6CA5"/>
    <w:rsid w:val="00FD7FB7"/>
    <w:rsid w:val="00FE07F5"/>
    <w:rsid w:val="00FE1426"/>
    <w:rsid w:val="00FE14BE"/>
    <w:rsid w:val="00FE3576"/>
    <w:rsid w:val="00FE4977"/>
    <w:rsid w:val="00FE4989"/>
    <w:rsid w:val="00FE53A1"/>
    <w:rsid w:val="00FE5ED4"/>
    <w:rsid w:val="00FE6F74"/>
    <w:rsid w:val="00FE7184"/>
    <w:rsid w:val="00FE7BCD"/>
    <w:rsid w:val="00FF029E"/>
    <w:rsid w:val="00FF0AF6"/>
    <w:rsid w:val="00FF317C"/>
    <w:rsid w:val="00FF4D22"/>
    <w:rsid w:val="00FF5519"/>
    <w:rsid w:val="00FF5A5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3156DD"/>
  <w15:chartTrackingRefBased/>
  <w15:docId w15:val="{DE486883-E0DF-49C7-9CF9-6C5FC92B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F7E"/>
    <w:pPr>
      <w:jc w:val="both"/>
    </w:pPr>
    <w:rPr>
      <w:sz w:val="24"/>
    </w:rPr>
  </w:style>
  <w:style w:type="paragraph" w:styleId="Heading1">
    <w:name w:val="heading 1"/>
    <w:aliases w:val="Document Header1"/>
    <w:basedOn w:val="Normal"/>
    <w:next w:val="Normal"/>
    <w:autoRedefine/>
    <w:qFormat/>
    <w:rsid w:val="00A40F0C"/>
    <w:pPr>
      <w:spacing w:before="120" w:after="120"/>
      <w:jc w:val="center"/>
      <w:outlineLvl w:val="0"/>
    </w:pPr>
    <w:rPr>
      <w:b/>
      <w:bCs/>
      <w:kern w:val="28"/>
      <w:sz w:val="36"/>
    </w:rPr>
  </w:style>
  <w:style w:type="paragraph" w:styleId="Heading2">
    <w:name w:val="heading 2"/>
    <w:aliases w:val="Title Header2"/>
    <w:basedOn w:val="Normal"/>
    <w:next w:val="Normal"/>
    <w:link w:val="Heading2Char"/>
    <w:qFormat/>
    <w:rsid w:val="00F13613"/>
    <w:pPr>
      <w:numPr>
        <w:numId w:val="11"/>
      </w:num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F13613"/>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qFormat/>
    <w:rsid w:val="009C3C22"/>
    <w:pPr>
      <w:spacing w:after="200"/>
      <w:outlineLvl w:val="3"/>
    </w:pPr>
  </w:style>
  <w:style w:type="paragraph" w:styleId="Heading5">
    <w:name w:val="heading 5"/>
    <w:basedOn w:val="Normal"/>
    <w:next w:val="Normal"/>
    <w:autoRedefine/>
    <w:qFormat/>
    <w:rsid w:val="00F13613"/>
    <w:pPr>
      <w:spacing w:before="240" w:after="60"/>
      <w:jc w:val="center"/>
      <w:outlineLvl w:val="4"/>
    </w:pPr>
    <w:rPr>
      <w:b/>
      <w:sz w:val="28"/>
    </w:rPr>
  </w:style>
  <w:style w:type="paragraph" w:styleId="Heading6">
    <w:name w:val="heading 6"/>
    <w:basedOn w:val="Normal"/>
    <w:next w:val="Normal"/>
    <w:qFormat/>
    <w:rsid w:val="009C3C22"/>
    <w:pPr>
      <w:spacing w:before="240" w:after="60"/>
      <w:outlineLvl w:val="5"/>
    </w:pPr>
    <w:rPr>
      <w:i/>
      <w:sz w:val="22"/>
    </w:rPr>
  </w:style>
  <w:style w:type="paragraph" w:styleId="Heading7">
    <w:name w:val="heading 7"/>
    <w:basedOn w:val="Normal"/>
    <w:next w:val="Normal"/>
    <w:qFormat/>
    <w:rsid w:val="009C3C22"/>
    <w:pPr>
      <w:spacing w:before="240" w:after="60"/>
      <w:outlineLvl w:val="6"/>
    </w:pPr>
    <w:rPr>
      <w:rFonts w:ascii="Arial" w:hAnsi="Arial"/>
      <w:sz w:val="20"/>
    </w:rPr>
  </w:style>
  <w:style w:type="paragraph" w:styleId="Heading8">
    <w:name w:val="heading 8"/>
    <w:basedOn w:val="Normal"/>
    <w:next w:val="Normal"/>
    <w:qFormat/>
    <w:rsid w:val="009C3C22"/>
    <w:pPr>
      <w:spacing w:before="240" w:after="60"/>
      <w:outlineLvl w:val="7"/>
    </w:pPr>
    <w:rPr>
      <w:rFonts w:ascii="Arial" w:hAnsi="Arial"/>
      <w:i/>
      <w:sz w:val="20"/>
    </w:rPr>
  </w:style>
  <w:style w:type="paragraph" w:styleId="Heading9">
    <w:name w:val="heading 9"/>
    <w:basedOn w:val="Normal"/>
    <w:next w:val="Normal"/>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lang w:val="en-US" w:eastAsia="en-US" w:bidi="ar-SA"/>
    </w:rPr>
  </w:style>
  <w:style w:type="paragraph" w:styleId="Footer">
    <w:name w:val="footer"/>
    <w:basedOn w:val="Normal"/>
    <w:link w:val="FooterChar"/>
    <w:rsid w:val="00F13613"/>
    <w:pPr>
      <w:tabs>
        <w:tab w:val="right" w:leader="underscore" w:pos="9504"/>
      </w:tabs>
      <w:spacing w:before="120"/>
      <w:jc w:val="left"/>
    </w:pPr>
  </w:style>
  <w:style w:type="character" w:customStyle="1" w:styleId="FooterChar">
    <w:name w:val="Footer Char"/>
    <w:link w:val="Footer"/>
    <w:rsid w:val="00DA607F"/>
    <w:rPr>
      <w:sz w:val="24"/>
      <w:lang w:val="en-US" w:eastAsia="en-US" w:bidi="ar-SA"/>
    </w:rPr>
  </w:style>
  <w:style w:type="paragraph" w:styleId="Header">
    <w:name w:val="header"/>
    <w:basedOn w:val="Normal"/>
    <w:link w:val="HeaderChar"/>
    <w:uiPriority w:val="99"/>
    <w:rsid w:val="00F13613"/>
    <w:pPr>
      <w:pBdr>
        <w:bottom w:val="single" w:sz="4" w:space="1" w:color="000000"/>
      </w:pBdr>
      <w:tabs>
        <w:tab w:val="right" w:pos="9000"/>
      </w:tabs>
    </w:pPr>
    <w:rPr>
      <w:sz w:val="20"/>
    </w:rPr>
  </w:style>
  <w:style w:type="paragraph" w:styleId="TOC1">
    <w:name w:val="toc 1"/>
    <w:basedOn w:val="Normal"/>
    <w:next w:val="Normal"/>
    <w:uiPriority w:val="39"/>
    <w:rsid w:val="00DA2B65"/>
    <w:pPr>
      <w:tabs>
        <w:tab w:val="right" w:leader="dot" w:pos="9000"/>
      </w:tabs>
      <w:spacing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F42A2B"/>
    <w:pPr>
      <w:ind w:left="360" w:hanging="360"/>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DA607F"/>
    <w:rPr>
      <w:lang w:val="en-US" w:eastAsia="en-US" w:bidi="ar-SA"/>
    </w:rPr>
  </w:style>
  <w:style w:type="character" w:styleId="FootnoteReference">
    <w:name w:val="footnote reference"/>
    <w:rsid w:val="00F13613"/>
    <w:rPr>
      <w:vertAlign w:val="superscript"/>
    </w:rPr>
  </w:style>
  <w:style w:type="character" w:styleId="PageNumber">
    <w:name w:val="page number"/>
    <w:basedOn w:val="DefaultParagraphFont"/>
    <w:rsid w:val="00F13613"/>
  </w:style>
  <w:style w:type="paragraph" w:styleId="BodyText">
    <w:name w:val="Body Text"/>
    <w:basedOn w:val="Normal"/>
    <w:link w:val="BodyTextChar"/>
    <w:rsid w:val="00F13613"/>
  </w:style>
  <w:style w:type="character" w:styleId="Hyperlink">
    <w:name w:val="Hyperlink"/>
    <w:uiPriority w:val="99"/>
    <w:rsid w:val="00F13613"/>
    <w:rPr>
      <w:color w:val="0000FF"/>
      <w:u w:val="single"/>
    </w:rPr>
  </w:style>
  <w:style w:type="character" w:styleId="FollowedHyperlink">
    <w:name w:val="FollowedHyperlink"/>
    <w:rsid w:val="00F13613"/>
    <w:rPr>
      <w:color w:val="800080"/>
      <w:u w:val="single"/>
    </w:rPr>
  </w:style>
  <w:style w:type="paragraph" w:styleId="BodyTextIndent">
    <w:name w:val="Body Text Indent"/>
    <w:basedOn w:val="Normal"/>
    <w:link w:val="BodyTextIndentChar"/>
    <w:rsid w:val="00F13613"/>
    <w:pPr>
      <w:ind w:left="720"/>
    </w:pPr>
  </w:style>
  <w:style w:type="paragraph" w:styleId="BodyTextIndent2">
    <w:name w:val="Body Text Indent 2"/>
    <w:basedOn w:val="Normal"/>
    <w:rsid w:val="00F13613"/>
    <w:pPr>
      <w:ind w:left="360" w:firstLine="360"/>
    </w:pPr>
  </w:style>
  <w:style w:type="paragraph" w:styleId="BodyText2">
    <w:name w:val="Body Text 2"/>
    <w:basedOn w:val="Normal"/>
    <w:link w:val="BodyText2Char"/>
    <w:rsid w:val="00312BF9"/>
    <w:pPr>
      <w:spacing w:before="120" w:after="120"/>
      <w:jc w:val="center"/>
    </w:pPr>
    <w:rPr>
      <w:b/>
      <w:sz w:val="28"/>
    </w:rPr>
  </w:style>
  <w:style w:type="paragraph" w:styleId="TOC2">
    <w:name w:val="toc 2"/>
    <w:basedOn w:val="Normal"/>
    <w:next w:val="Normal"/>
    <w:uiPriority w:val="39"/>
    <w:rsid w:val="00291328"/>
    <w:pPr>
      <w:tabs>
        <w:tab w:val="left" w:pos="1440"/>
        <w:tab w:val="right" w:leader="dot" w:pos="9000"/>
      </w:tabs>
      <w:spacing w:after="80"/>
      <w:ind w:left="1080" w:hanging="720"/>
      <w:jc w:val="left"/>
      <w:outlineLvl w:val="1"/>
    </w:pPr>
    <w:rPr>
      <w:noProof/>
    </w:rPr>
  </w:style>
  <w:style w:type="paragraph" w:styleId="TOC3">
    <w:name w:val="toc 3"/>
    <w:basedOn w:val="Normal"/>
    <w:next w:val="Normal"/>
    <w:autoRedefine/>
    <w:rsid w:val="00F13613"/>
    <w:pPr>
      <w:spacing w:before="120"/>
      <w:ind w:left="360"/>
      <w:jc w:val="left"/>
    </w:pPr>
    <w:rPr>
      <w:b/>
      <w:i/>
    </w:rPr>
  </w:style>
  <w:style w:type="paragraph" w:styleId="TOC4">
    <w:name w:val="toc 4"/>
    <w:basedOn w:val="Normal"/>
    <w:next w:val="Normal"/>
    <w:autoRedefine/>
    <w:semiHidden/>
    <w:rsid w:val="00F13613"/>
    <w:pPr>
      <w:ind w:left="720"/>
      <w:jc w:val="left"/>
    </w:pPr>
    <w:rPr>
      <w:sz w:val="20"/>
    </w:rPr>
  </w:style>
  <w:style w:type="paragraph" w:styleId="TOC5">
    <w:name w:val="toc 5"/>
    <w:basedOn w:val="Normal"/>
    <w:next w:val="Normal"/>
    <w:autoRedefine/>
    <w:semiHidden/>
    <w:rsid w:val="00F13613"/>
    <w:pPr>
      <w:ind w:left="960"/>
      <w:jc w:val="left"/>
    </w:pPr>
    <w:rPr>
      <w:sz w:val="20"/>
    </w:rPr>
  </w:style>
  <w:style w:type="paragraph" w:styleId="TOC6">
    <w:name w:val="toc 6"/>
    <w:basedOn w:val="Normal"/>
    <w:next w:val="Normal"/>
    <w:autoRedefine/>
    <w:semiHidden/>
    <w:rsid w:val="00F13613"/>
    <w:pPr>
      <w:ind w:left="1200"/>
      <w:jc w:val="left"/>
    </w:pPr>
    <w:rPr>
      <w:sz w:val="20"/>
    </w:rPr>
  </w:style>
  <w:style w:type="paragraph" w:styleId="TOC7">
    <w:name w:val="toc 7"/>
    <w:basedOn w:val="Normal"/>
    <w:next w:val="Normal"/>
    <w:autoRedefine/>
    <w:semiHidden/>
    <w:rsid w:val="00F13613"/>
    <w:pPr>
      <w:ind w:left="1440"/>
      <w:jc w:val="left"/>
    </w:pPr>
    <w:rPr>
      <w:sz w:val="20"/>
    </w:rPr>
  </w:style>
  <w:style w:type="paragraph" w:styleId="TOC8">
    <w:name w:val="toc 8"/>
    <w:basedOn w:val="Normal"/>
    <w:next w:val="Normal"/>
    <w:autoRedefine/>
    <w:semiHidden/>
    <w:rsid w:val="00F13613"/>
    <w:pPr>
      <w:ind w:left="1680"/>
      <w:jc w:val="left"/>
    </w:pPr>
    <w:rPr>
      <w:sz w:val="20"/>
    </w:rPr>
  </w:style>
  <w:style w:type="paragraph" w:styleId="TOC9">
    <w:name w:val="toc 9"/>
    <w:basedOn w:val="Normal"/>
    <w:next w:val="Normal"/>
    <w:autoRedefine/>
    <w:semiHidden/>
    <w:rsid w:val="00F13613"/>
    <w:pPr>
      <w:spacing w:before="120" w:after="120"/>
      <w:jc w:val="left"/>
    </w:pPr>
    <w:rPr>
      <w:b/>
      <w:sz w:val="32"/>
    </w:rPr>
  </w:style>
  <w:style w:type="paragraph" w:styleId="Title">
    <w:name w:val="Title"/>
    <w:basedOn w:val="Normal"/>
    <w:link w:val="TitleChar"/>
    <w:qFormat/>
    <w:rsid w:val="00F13613"/>
    <w:pPr>
      <w:jc w:val="center"/>
    </w:pPr>
    <w:rPr>
      <w:b/>
      <w:sz w:val="48"/>
    </w:rPr>
  </w:style>
  <w:style w:type="paragraph" w:styleId="Subtitle">
    <w:name w:val="Subtitle"/>
    <w:basedOn w:val="Normal"/>
    <w:qFormat/>
    <w:rsid w:val="00F13613"/>
    <w:pPr>
      <w:jc w:val="center"/>
    </w:pPr>
    <w:rPr>
      <w:b/>
      <w:sz w:val="44"/>
    </w:rPr>
  </w:style>
  <w:style w:type="paragraph" w:styleId="DocumentMap">
    <w:name w:val="Document Map"/>
    <w:basedOn w:val="Normal"/>
    <w:semiHidden/>
    <w:rsid w:val="00F13613"/>
    <w:pPr>
      <w:shd w:val="clear" w:color="auto" w:fill="000080"/>
    </w:pPr>
    <w:rPr>
      <w:rFonts w:ascii="Tahoma" w:hAnsi="Tahoma"/>
    </w:rPr>
  </w:style>
  <w:style w:type="paragraph" w:styleId="List">
    <w:name w:val="List"/>
    <w:aliases w:val="1. List"/>
    <w:basedOn w:val="Normal"/>
    <w:rsid w:val="00F13613"/>
    <w:pPr>
      <w:spacing w:before="120" w:after="120"/>
      <w:ind w:left="1440"/>
    </w:pPr>
  </w:style>
  <w:style w:type="paragraph" w:styleId="BodyText3">
    <w:name w:val="Body Text 3"/>
    <w:basedOn w:val="Normal"/>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Caption">
    <w:name w:val="caption"/>
    <w:basedOn w:val="Normal"/>
    <w:next w:val="Normal"/>
    <w:qFormat/>
    <w:rsid w:val="00F13613"/>
    <w:pPr>
      <w:jc w:val="left"/>
    </w:pPr>
    <w:rPr>
      <w:rFonts w:ascii="Courier New" w:hAnsi="Courier New"/>
    </w:rPr>
  </w:style>
  <w:style w:type="paragraph" w:customStyle="1" w:styleId="SectionVHeader">
    <w:name w:val="Section V. Header"/>
    <w:basedOn w:val="Normal"/>
    <w:rsid w:val="00F13613"/>
    <w:pPr>
      <w:jc w:val="center"/>
    </w:pPr>
    <w:rPr>
      <w:b/>
      <w:sz w:val="36"/>
    </w:rPr>
  </w:style>
  <w:style w:type="paragraph" w:customStyle="1" w:styleId="SectionVIIHeader2">
    <w:name w:val="Section VII Header2"/>
    <w:basedOn w:val="Heading1"/>
    <w:autoRedefine/>
    <w:rsid w:val="00F13613"/>
    <w:rPr>
      <w:i/>
      <w:sz w:val="20"/>
    </w:rPr>
  </w:style>
  <w:style w:type="paragraph" w:customStyle="1" w:styleId="SectionXHeader3">
    <w:name w:val="Section X Header 3"/>
    <w:basedOn w:val="Heading1"/>
    <w:autoRedefine/>
    <w:rsid w:val="00776737"/>
    <w:pPr>
      <w:spacing w:before="240" w:after="0"/>
    </w:pPr>
    <w:rPr>
      <w:kern w:val="0"/>
      <w:sz w:val="48"/>
      <w:szCs w:val="48"/>
      <w:lang w:val="es-CO"/>
    </w:rPr>
  </w:style>
  <w:style w:type="paragraph" w:customStyle="1" w:styleId="TOCNumber1">
    <w:name w:val="TOC Number1"/>
    <w:basedOn w:val="Heading4"/>
    <w:autoRedefine/>
    <w:rsid w:val="00F13613"/>
    <w:pPr>
      <w:suppressAutoHyphens/>
      <w:spacing w:after="120"/>
      <w:jc w:val="left"/>
      <w:outlineLvl w:val="9"/>
    </w:pPr>
    <w:rPr>
      <w:b/>
    </w:rPr>
  </w:style>
  <w:style w:type="paragraph" w:customStyle="1" w:styleId="Part1">
    <w:name w:val="Part 1"/>
    <w:aliases w:val="2,3 Header 4"/>
    <w:basedOn w:val="Normal"/>
    <w:autoRedefine/>
    <w:rsid w:val="007039E3"/>
    <w:pPr>
      <w:spacing w:before="3120" w:after="240"/>
      <w:jc w:val="center"/>
    </w:pPr>
    <w:rPr>
      <w:b/>
      <w:sz w:val="72"/>
      <w:szCs w:val="72"/>
    </w:rPr>
  </w:style>
  <w:style w:type="paragraph" w:customStyle="1" w:styleId="Subtitle2">
    <w:name w:val="Subtitle 2"/>
    <w:basedOn w:val="Footer"/>
    <w:autoRedefine/>
    <w:rsid w:val="00F13613"/>
    <w:pPr>
      <w:spacing w:after="120"/>
      <w:jc w:val="center"/>
      <w:outlineLvl w:val="1"/>
    </w:pPr>
    <w:rPr>
      <w:b/>
      <w:sz w:val="32"/>
    </w:rPr>
  </w:style>
  <w:style w:type="paragraph" w:customStyle="1" w:styleId="BlockQuotation">
    <w:name w:val="Block Quotation"/>
    <w:basedOn w:val="Normal"/>
    <w:rsid w:val="00F13613"/>
    <w:pPr>
      <w:ind w:left="855" w:right="-72" w:hanging="315"/>
    </w:pPr>
  </w:style>
  <w:style w:type="paragraph" w:styleId="TableofFigures">
    <w:name w:val="table of figures"/>
    <w:basedOn w:val="Normal"/>
    <w:next w:val="Normal"/>
    <w:semiHidden/>
    <w:rsid w:val="00F13613"/>
    <w:pPr>
      <w:ind w:left="480" w:hanging="480"/>
    </w:pPr>
  </w:style>
  <w:style w:type="paragraph" w:customStyle="1" w:styleId="2AutoList1">
    <w:name w:val="2AutoList1"/>
    <w:basedOn w:val="Normal"/>
    <w:rsid w:val="00F13613"/>
    <w:pPr>
      <w:numPr>
        <w:ilvl w:val="1"/>
        <w:numId w:val="1"/>
      </w:numPr>
    </w:pPr>
  </w:style>
  <w:style w:type="character" w:styleId="CommentReference">
    <w:name w:val="annotation reference"/>
    <w:semiHidden/>
    <w:rsid w:val="00F13613"/>
    <w:rPr>
      <w:sz w:val="16"/>
    </w:rPr>
  </w:style>
  <w:style w:type="paragraph" w:styleId="CommentText">
    <w:name w:val="annotation text"/>
    <w:basedOn w:val="Normal"/>
    <w:semiHidden/>
    <w:rsid w:val="00F13613"/>
    <w:pPr>
      <w:jc w:val="left"/>
    </w:pPr>
    <w:rPr>
      <w:sz w:val="20"/>
    </w:rPr>
  </w:style>
  <w:style w:type="paragraph" w:styleId="BlockText">
    <w:name w:val="Block Text"/>
    <w:basedOn w:val="Normal"/>
    <w:rsid w:val="00F13613"/>
    <w:pPr>
      <w:tabs>
        <w:tab w:val="left" w:pos="387"/>
        <w:tab w:val="left" w:pos="1107"/>
      </w:tabs>
      <w:suppressAutoHyphens/>
      <w:ind w:left="720" w:right="-72"/>
      <w:jc w:val="left"/>
    </w:pPr>
    <w:rPr>
      <w:i/>
    </w:rPr>
  </w:style>
  <w:style w:type="paragraph" w:styleId="BodyTextIndent3">
    <w:name w:val="Body Text Indent 3"/>
    <w:basedOn w:val="Normal"/>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Index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IndexHeading">
    <w:name w:val="index heading"/>
    <w:basedOn w:val="Normal"/>
    <w:next w:val="Index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rsid w:val="00F13613"/>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semiHidden/>
    <w:rsid w:val="00F13613"/>
    <w:rPr>
      <w:rFonts w:ascii="Tahoma" w:hAnsi="Tahoma" w:cs="Tahoma"/>
      <w:sz w:val="16"/>
      <w:szCs w:val="16"/>
    </w:rPr>
  </w:style>
  <w:style w:type="character" w:customStyle="1" w:styleId="Table">
    <w:name w:val="Table"/>
    <w:rsid w:val="00F13613"/>
    <w:rPr>
      <w:rFonts w:ascii="Arial" w:hAnsi="Arial"/>
      <w:sz w:val="20"/>
    </w:rPr>
  </w:style>
  <w:style w:type="paragraph" w:customStyle="1" w:styleId="Head2">
    <w:name w:val="Head 2"/>
    <w:basedOn w:val="Heading9"/>
    <w:rsid w:val="00F13613"/>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semiHidden/>
    <w:rsid w:val="005B4114"/>
    <w:pPr>
      <w:numPr>
        <w:numId w:val="2"/>
      </w:numPr>
      <w:jc w:val="both"/>
    </w:pPr>
    <w:rPr>
      <w:b/>
      <w:bCs/>
      <w:lang w:val="es-ES_tradnl"/>
    </w:rPr>
  </w:style>
  <w:style w:type="paragraph" w:styleId="ListNumber">
    <w:name w:val="List Number"/>
    <w:basedOn w:val="Normal"/>
    <w:rsid w:val="004A7EAA"/>
    <w:pPr>
      <w:tabs>
        <w:tab w:val="num" w:pos="360"/>
      </w:tabs>
      <w:ind w:left="360" w:hanging="360"/>
    </w:pPr>
  </w:style>
  <w:style w:type="paragraph" w:customStyle="1" w:styleId="titulo">
    <w:name w:val="titulo"/>
    <w:basedOn w:val="Heading5"/>
    <w:rsid w:val="004A7EAA"/>
    <w:pPr>
      <w:spacing w:before="0" w:after="240"/>
    </w:pPr>
    <w:rPr>
      <w:rFonts w:ascii="Times New Roman Bold" w:hAnsi="Times New Roman Bold"/>
      <w:sz w:val="24"/>
    </w:rPr>
  </w:style>
  <w:style w:type="paragraph" w:customStyle="1" w:styleId="FooterLandscape">
    <w:name w:val="Footer Landscape"/>
    <w:basedOn w:val="Footer"/>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
    <w:name w:val="(a)"/>
    <w:basedOn w:val="Normal"/>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Heading1"/>
    <w:rsid w:val="00D85D6D"/>
    <w:pPr>
      <w:spacing w:before="1800"/>
    </w:pPr>
    <w:rPr>
      <w:sz w:val="48"/>
    </w:r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link w:val="S1-Header2Char"/>
    <w:autoRedefine/>
    <w:rsid w:val="00875218"/>
    <w:pPr>
      <w:numPr>
        <w:numId w:val="8"/>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7"/>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link w:val="S4Header"/>
    <w:rsid w:val="00D97C1A"/>
    <w:rPr>
      <w:b/>
      <w:sz w:val="32"/>
      <w:lang w:val="en-US" w:eastAsia="en-US" w:bidi="ar-SA"/>
    </w:rPr>
  </w:style>
  <w:style w:type="paragraph" w:customStyle="1" w:styleId="StyleTOC1NotBold">
    <w:name w:val="Style TOC 1 + Not Bold"/>
    <w:basedOn w:val="TO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autoRedefine/>
    <w:rsid w:val="00983F69"/>
    <w:pPr>
      <w:spacing w:after="120"/>
      <w:ind w:left="432" w:hanging="432"/>
      <w:jc w:val="left"/>
    </w:pPr>
    <w:rPr>
      <w:b/>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8"/>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rsid w:val="00280118"/>
    <w:pPr>
      <w:numPr>
        <w:numId w:val="9"/>
      </w:numPr>
      <w:jc w:val="left"/>
    </w:pPr>
    <w:rPr>
      <w:b/>
    </w:rPr>
  </w:style>
  <w:style w:type="paragraph" w:customStyle="1" w:styleId="S1-OptB-subpara">
    <w:name w:val="S1-OptB-sub para"/>
    <w:basedOn w:val="Normal"/>
    <w:rsid w:val="00401C1C"/>
    <w:pPr>
      <w:numPr>
        <w:ilvl w:val="1"/>
        <w:numId w:val="10"/>
      </w:numPr>
      <w:spacing w:after="200"/>
    </w:pPr>
  </w:style>
  <w:style w:type="paragraph" w:customStyle="1" w:styleId="OptB-S1-subpara">
    <w:name w:val="OptB-S1-sub para"/>
    <w:basedOn w:val="Normal"/>
    <w:rsid w:val="00280118"/>
    <w:pPr>
      <w:numPr>
        <w:ilvl w:val="1"/>
        <w:numId w:val="9"/>
      </w:numPr>
      <w:spacing w:after="200"/>
    </w:pPr>
  </w:style>
  <w:style w:type="paragraph" w:customStyle="1" w:styleId="S4-header1">
    <w:name w:val="S4-header1"/>
    <w:basedOn w:val="Normal"/>
    <w:link w:val="S4-header1Car"/>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Heading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Heading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semiHidden/>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link w:val="UG-Sec3-heading1"/>
    <w:rsid w:val="00C96296"/>
    <w:rPr>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link w:val="StyleUG-Sec3-heading18ptBlack"/>
    <w:rsid w:val="00C96296"/>
    <w:rPr>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character" w:customStyle="1" w:styleId="SecVI-Header2Char">
    <w:name w:val="Sec VI - Header 2 Char"/>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Heading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itle"/>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Heading2"/>
    <w:rsid w:val="000D5D2F"/>
    <w:rPr>
      <w:rFonts w:ascii="Times New Roman" w:hAnsi="Times New Roman"/>
      <w:sz w:val="32"/>
      <w:szCs w:val="28"/>
    </w:rPr>
  </w:style>
  <w:style w:type="paragraph" w:customStyle="1" w:styleId="UG-SectionIX-Heading2">
    <w:name w:val="UG - Section IX - Heading 2"/>
    <w:basedOn w:val="Heading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TitleChar">
    <w:name w:val="Title Char"/>
    <w:link w:val="Title"/>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HeaderChar">
    <w:name w:val="Header Char"/>
    <w:basedOn w:val="DefaultParagraphFont"/>
    <w:link w:val="Header"/>
    <w:uiPriority w:val="99"/>
    <w:rsid w:val="007D7AFF"/>
  </w:style>
  <w:style w:type="paragraph" w:styleId="Revision">
    <w:name w:val="Revision"/>
    <w:hidden/>
    <w:uiPriority w:val="99"/>
    <w:semiHidden/>
    <w:rsid w:val="008350A7"/>
    <w:rPr>
      <w:sz w:val="24"/>
    </w:rPr>
  </w:style>
  <w:style w:type="paragraph" w:styleId="Bibliography">
    <w:name w:val="Bibliography"/>
    <w:basedOn w:val="Normal"/>
    <w:next w:val="Normal"/>
    <w:uiPriority w:val="37"/>
    <w:semiHidden/>
    <w:unhideWhenUsed/>
    <w:rsid w:val="00E97EA7"/>
  </w:style>
  <w:style w:type="paragraph" w:styleId="BodyTextFirstIndent">
    <w:name w:val="Body Text First Indent"/>
    <w:basedOn w:val="BodyText"/>
    <w:link w:val="BodyTextFirstIndentChar"/>
    <w:rsid w:val="00E97EA7"/>
    <w:pPr>
      <w:ind w:firstLine="360"/>
    </w:pPr>
  </w:style>
  <w:style w:type="character" w:customStyle="1" w:styleId="BodyTextChar">
    <w:name w:val="Body Text Char"/>
    <w:link w:val="BodyText"/>
    <w:rsid w:val="00E97EA7"/>
    <w:rPr>
      <w:sz w:val="24"/>
    </w:rPr>
  </w:style>
  <w:style w:type="character" w:customStyle="1" w:styleId="BodyTextFirstIndentChar">
    <w:name w:val="Body Text First Indent Char"/>
    <w:basedOn w:val="BodyTextChar"/>
    <w:link w:val="BodyTextFirstIndent"/>
    <w:rsid w:val="00E97EA7"/>
    <w:rPr>
      <w:sz w:val="24"/>
    </w:rPr>
  </w:style>
  <w:style w:type="paragraph" w:styleId="BodyTextFirstIndent2">
    <w:name w:val="Body Text First Indent 2"/>
    <w:basedOn w:val="BodyTextIndent"/>
    <w:link w:val="BodyTextFirstIndent2Char"/>
    <w:rsid w:val="00E97EA7"/>
    <w:pPr>
      <w:ind w:left="360" w:firstLine="360"/>
    </w:pPr>
  </w:style>
  <w:style w:type="character" w:customStyle="1" w:styleId="BodyTextIndentChar">
    <w:name w:val="Body Text Indent Char"/>
    <w:link w:val="BodyTextIndent"/>
    <w:rsid w:val="00E97EA7"/>
    <w:rPr>
      <w:sz w:val="24"/>
    </w:rPr>
  </w:style>
  <w:style w:type="character" w:customStyle="1" w:styleId="BodyTextFirstIndent2Char">
    <w:name w:val="Body Text First Indent 2 Char"/>
    <w:basedOn w:val="BodyTextIndentChar"/>
    <w:link w:val="BodyTextFirstIndent2"/>
    <w:rsid w:val="00E97EA7"/>
    <w:rPr>
      <w:sz w:val="24"/>
    </w:rPr>
  </w:style>
  <w:style w:type="paragraph" w:styleId="Closing">
    <w:name w:val="Closing"/>
    <w:basedOn w:val="Normal"/>
    <w:link w:val="ClosingChar"/>
    <w:rsid w:val="00E97EA7"/>
    <w:pPr>
      <w:ind w:left="4320"/>
    </w:pPr>
  </w:style>
  <w:style w:type="character" w:customStyle="1" w:styleId="ClosingChar">
    <w:name w:val="Closing Char"/>
    <w:link w:val="Closing"/>
    <w:rsid w:val="00E97EA7"/>
    <w:rPr>
      <w:sz w:val="24"/>
    </w:rPr>
  </w:style>
  <w:style w:type="paragraph" w:styleId="Date">
    <w:name w:val="Date"/>
    <w:basedOn w:val="Normal"/>
    <w:next w:val="Normal"/>
    <w:link w:val="DateChar"/>
    <w:rsid w:val="00E97EA7"/>
  </w:style>
  <w:style w:type="character" w:customStyle="1" w:styleId="DateChar">
    <w:name w:val="Date Char"/>
    <w:link w:val="Date"/>
    <w:rsid w:val="00E97EA7"/>
    <w:rPr>
      <w:sz w:val="24"/>
    </w:rPr>
  </w:style>
  <w:style w:type="paragraph" w:styleId="E-mailSignature">
    <w:name w:val="E-mail Signature"/>
    <w:basedOn w:val="Normal"/>
    <w:link w:val="E-mailSignatureChar"/>
    <w:rsid w:val="00E97EA7"/>
  </w:style>
  <w:style w:type="character" w:customStyle="1" w:styleId="E-mailSignatureChar">
    <w:name w:val="E-mail Signature Char"/>
    <w:link w:val="E-mailSignature"/>
    <w:rsid w:val="00E97EA7"/>
    <w:rPr>
      <w:sz w:val="24"/>
    </w:rPr>
  </w:style>
  <w:style w:type="paragraph" w:styleId="EndnoteText">
    <w:name w:val="endnote text"/>
    <w:basedOn w:val="Normal"/>
    <w:link w:val="EndnoteTextChar"/>
    <w:rsid w:val="00E97EA7"/>
    <w:rPr>
      <w:sz w:val="20"/>
    </w:rPr>
  </w:style>
  <w:style w:type="character" w:customStyle="1" w:styleId="EndnoteTextChar">
    <w:name w:val="Endnote Text Char"/>
    <w:basedOn w:val="DefaultParagraphFont"/>
    <w:link w:val="EndnoteText"/>
    <w:rsid w:val="00E97EA7"/>
  </w:style>
  <w:style w:type="paragraph" w:styleId="EnvelopeAddress">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E97EA7"/>
    <w:rPr>
      <w:rFonts w:ascii="Cambria" w:hAnsi="Cambria"/>
      <w:sz w:val="20"/>
    </w:rPr>
  </w:style>
  <w:style w:type="paragraph" w:styleId="HTMLAddress">
    <w:name w:val="HTML Address"/>
    <w:basedOn w:val="Normal"/>
    <w:link w:val="HTMLAddressChar"/>
    <w:rsid w:val="00E97EA7"/>
    <w:rPr>
      <w:i/>
      <w:iCs/>
    </w:rPr>
  </w:style>
  <w:style w:type="character" w:customStyle="1" w:styleId="HTMLAddressChar">
    <w:name w:val="HTML Address Char"/>
    <w:link w:val="HTMLAddress"/>
    <w:rsid w:val="00E97EA7"/>
    <w:rPr>
      <w:i/>
      <w:iCs/>
      <w:sz w:val="24"/>
    </w:rPr>
  </w:style>
  <w:style w:type="paragraph" w:styleId="HTMLPreformatted">
    <w:name w:val="HTML Preformatted"/>
    <w:basedOn w:val="Normal"/>
    <w:link w:val="HTMLPreformattedChar"/>
    <w:uiPriority w:val="99"/>
    <w:rsid w:val="00E97EA7"/>
    <w:rPr>
      <w:rFonts w:ascii="Consolas" w:hAnsi="Consolas"/>
      <w:sz w:val="20"/>
    </w:rPr>
  </w:style>
  <w:style w:type="character" w:customStyle="1" w:styleId="HTMLPreformattedChar">
    <w:name w:val="HTML Preformatted Char"/>
    <w:link w:val="HTMLPreformatted"/>
    <w:uiPriority w:val="99"/>
    <w:rsid w:val="00E97EA7"/>
    <w:rPr>
      <w:rFonts w:ascii="Consolas" w:hAnsi="Consolas"/>
    </w:rPr>
  </w:style>
  <w:style w:type="paragraph" w:styleId="Index2">
    <w:name w:val="index 2"/>
    <w:basedOn w:val="Normal"/>
    <w:next w:val="Normal"/>
    <w:autoRedefine/>
    <w:rsid w:val="00E97EA7"/>
    <w:pPr>
      <w:ind w:left="480" w:hanging="240"/>
    </w:pPr>
  </w:style>
  <w:style w:type="paragraph" w:styleId="Index3">
    <w:name w:val="index 3"/>
    <w:basedOn w:val="Normal"/>
    <w:next w:val="Normal"/>
    <w:autoRedefine/>
    <w:rsid w:val="00E97EA7"/>
    <w:pPr>
      <w:ind w:left="720" w:hanging="240"/>
    </w:pPr>
  </w:style>
  <w:style w:type="paragraph" w:styleId="Index4">
    <w:name w:val="index 4"/>
    <w:basedOn w:val="Normal"/>
    <w:next w:val="Normal"/>
    <w:autoRedefine/>
    <w:rsid w:val="00E97EA7"/>
    <w:pPr>
      <w:ind w:left="960" w:hanging="240"/>
    </w:pPr>
  </w:style>
  <w:style w:type="paragraph" w:styleId="Index5">
    <w:name w:val="index 5"/>
    <w:basedOn w:val="Normal"/>
    <w:next w:val="Normal"/>
    <w:autoRedefine/>
    <w:rsid w:val="00E97EA7"/>
    <w:pPr>
      <w:ind w:left="1200" w:hanging="240"/>
    </w:pPr>
  </w:style>
  <w:style w:type="paragraph" w:styleId="Index6">
    <w:name w:val="index 6"/>
    <w:basedOn w:val="Normal"/>
    <w:next w:val="Normal"/>
    <w:autoRedefine/>
    <w:rsid w:val="00E97EA7"/>
    <w:pPr>
      <w:ind w:left="1440" w:hanging="240"/>
    </w:pPr>
  </w:style>
  <w:style w:type="paragraph" w:styleId="Index7">
    <w:name w:val="index 7"/>
    <w:basedOn w:val="Normal"/>
    <w:next w:val="Normal"/>
    <w:autoRedefine/>
    <w:rsid w:val="00E97EA7"/>
    <w:pPr>
      <w:ind w:left="1680" w:hanging="240"/>
    </w:pPr>
  </w:style>
  <w:style w:type="paragraph" w:styleId="Index8">
    <w:name w:val="index 8"/>
    <w:basedOn w:val="Normal"/>
    <w:next w:val="Normal"/>
    <w:autoRedefine/>
    <w:rsid w:val="00E97EA7"/>
    <w:pPr>
      <w:ind w:left="1920" w:hanging="240"/>
    </w:pPr>
  </w:style>
  <w:style w:type="paragraph" w:styleId="Index9">
    <w:name w:val="index 9"/>
    <w:basedOn w:val="Normal"/>
    <w:next w:val="Normal"/>
    <w:autoRedefine/>
    <w:rsid w:val="00E97EA7"/>
    <w:pPr>
      <w:ind w:left="2160" w:hanging="240"/>
    </w:pPr>
  </w:style>
  <w:style w:type="paragraph" w:styleId="IntenseQuote">
    <w:name w:val="Intense Quote"/>
    <w:basedOn w:val="Normal"/>
    <w:next w:val="Normal"/>
    <w:link w:val="IntenseQuoteChar"/>
    <w:uiPriority w:val="30"/>
    <w:qFormat/>
    <w:rsid w:val="00E97EA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97EA7"/>
    <w:rPr>
      <w:b/>
      <w:bCs/>
      <w:i/>
      <w:iCs/>
      <w:color w:val="4F81BD"/>
      <w:sz w:val="24"/>
    </w:rPr>
  </w:style>
  <w:style w:type="paragraph" w:styleId="List2">
    <w:name w:val="List 2"/>
    <w:basedOn w:val="Normal"/>
    <w:rsid w:val="00E97EA7"/>
    <w:pPr>
      <w:ind w:left="720" w:hanging="360"/>
      <w:contextualSpacing/>
    </w:pPr>
  </w:style>
  <w:style w:type="paragraph" w:styleId="List3">
    <w:name w:val="List 3"/>
    <w:basedOn w:val="Normal"/>
    <w:rsid w:val="00E97EA7"/>
    <w:pPr>
      <w:ind w:left="1080" w:hanging="360"/>
      <w:contextualSpacing/>
    </w:pPr>
  </w:style>
  <w:style w:type="paragraph" w:styleId="List4">
    <w:name w:val="List 4"/>
    <w:basedOn w:val="Normal"/>
    <w:rsid w:val="00E97EA7"/>
    <w:pPr>
      <w:ind w:left="1440" w:hanging="360"/>
      <w:contextualSpacing/>
    </w:pPr>
  </w:style>
  <w:style w:type="paragraph" w:styleId="List5">
    <w:name w:val="List 5"/>
    <w:basedOn w:val="Normal"/>
    <w:rsid w:val="00E97EA7"/>
    <w:pPr>
      <w:ind w:left="1800" w:hanging="360"/>
      <w:contextualSpacing/>
    </w:pPr>
  </w:style>
  <w:style w:type="paragraph" w:styleId="ListBullet">
    <w:name w:val="List Bullet"/>
    <w:basedOn w:val="Normal"/>
    <w:rsid w:val="00E97EA7"/>
    <w:pPr>
      <w:numPr>
        <w:numId w:val="12"/>
      </w:numPr>
      <w:contextualSpacing/>
    </w:pPr>
  </w:style>
  <w:style w:type="paragraph" w:styleId="ListBullet2">
    <w:name w:val="List Bullet 2"/>
    <w:basedOn w:val="Normal"/>
    <w:rsid w:val="00E97EA7"/>
    <w:pPr>
      <w:numPr>
        <w:numId w:val="13"/>
      </w:numPr>
      <w:contextualSpacing/>
    </w:pPr>
  </w:style>
  <w:style w:type="paragraph" w:styleId="ListBullet3">
    <w:name w:val="List Bullet 3"/>
    <w:basedOn w:val="Normal"/>
    <w:rsid w:val="00E97EA7"/>
    <w:pPr>
      <w:numPr>
        <w:numId w:val="14"/>
      </w:numPr>
      <w:contextualSpacing/>
    </w:pPr>
  </w:style>
  <w:style w:type="paragraph" w:styleId="ListBullet4">
    <w:name w:val="List Bullet 4"/>
    <w:basedOn w:val="Normal"/>
    <w:rsid w:val="00E97EA7"/>
    <w:pPr>
      <w:numPr>
        <w:numId w:val="15"/>
      </w:numPr>
      <w:contextualSpacing/>
    </w:pPr>
  </w:style>
  <w:style w:type="paragraph" w:styleId="ListBullet5">
    <w:name w:val="List Bullet 5"/>
    <w:basedOn w:val="Normal"/>
    <w:rsid w:val="00E97EA7"/>
    <w:pPr>
      <w:numPr>
        <w:numId w:val="16"/>
      </w:numPr>
      <w:contextualSpacing/>
    </w:pPr>
  </w:style>
  <w:style w:type="paragraph" w:styleId="ListContinue">
    <w:name w:val="List Continue"/>
    <w:basedOn w:val="Normal"/>
    <w:rsid w:val="00E97EA7"/>
    <w:pPr>
      <w:spacing w:after="120"/>
      <w:ind w:left="360"/>
      <w:contextualSpacing/>
    </w:pPr>
  </w:style>
  <w:style w:type="paragraph" w:styleId="ListContinue2">
    <w:name w:val="List Continue 2"/>
    <w:basedOn w:val="Normal"/>
    <w:rsid w:val="00E97EA7"/>
    <w:pPr>
      <w:spacing w:after="120"/>
      <w:ind w:left="720"/>
      <w:contextualSpacing/>
    </w:pPr>
  </w:style>
  <w:style w:type="paragraph" w:styleId="ListContinue3">
    <w:name w:val="List Continue 3"/>
    <w:basedOn w:val="Normal"/>
    <w:rsid w:val="00E97EA7"/>
    <w:pPr>
      <w:spacing w:after="120"/>
      <w:ind w:left="1080"/>
      <w:contextualSpacing/>
    </w:pPr>
  </w:style>
  <w:style w:type="paragraph" w:styleId="ListContinue4">
    <w:name w:val="List Continue 4"/>
    <w:basedOn w:val="Normal"/>
    <w:rsid w:val="00E97EA7"/>
    <w:pPr>
      <w:spacing w:after="120"/>
      <w:ind w:left="1440"/>
      <w:contextualSpacing/>
    </w:pPr>
  </w:style>
  <w:style w:type="paragraph" w:styleId="ListContinue5">
    <w:name w:val="List Continue 5"/>
    <w:basedOn w:val="Normal"/>
    <w:rsid w:val="00E97EA7"/>
    <w:pPr>
      <w:spacing w:after="120"/>
      <w:ind w:left="1800"/>
      <w:contextualSpacing/>
    </w:pPr>
  </w:style>
  <w:style w:type="paragraph" w:styleId="ListNumber2">
    <w:name w:val="List Number 2"/>
    <w:basedOn w:val="Normal"/>
    <w:rsid w:val="00E97EA7"/>
    <w:pPr>
      <w:numPr>
        <w:numId w:val="17"/>
      </w:numPr>
      <w:contextualSpacing/>
    </w:pPr>
  </w:style>
  <w:style w:type="paragraph" w:styleId="ListNumber3">
    <w:name w:val="List Number 3"/>
    <w:basedOn w:val="Normal"/>
    <w:rsid w:val="00E97EA7"/>
    <w:pPr>
      <w:numPr>
        <w:numId w:val="18"/>
      </w:numPr>
      <w:contextualSpacing/>
    </w:pPr>
  </w:style>
  <w:style w:type="paragraph" w:styleId="ListNumber4">
    <w:name w:val="List Number 4"/>
    <w:basedOn w:val="Normal"/>
    <w:rsid w:val="00E97EA7"/>
    <w:pPr>
      <w:numPr>
        <w:numId w:val="19"/>
      </w:numPr>
      <w:contextualSpacing/>
    </w:pPr>
  </w:style>
  <w:style w:type="paragraph" w:styleId="ListNumber5">
    <w:name w:val="List Number 5"/>
    <w:basedOn w:val="Normal"/>
    <w:rsid w:val="00E97EA7"/>
    <w:pPr>
      <w:numPr>
        <w:numId w:val="20"/>
      </w:numPr>
      <w:contextualSpacing/>
    </w:pPr>
  </w:style>
  <w:style w:type="paragraph" w:styleId="MacroText">
    <w:name w:val="macro"/>
    <w:link w:val="MacroTextCh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link w:val="MacroText"/>
    <w:rsid w:val="00E97EA7"/>
    <w:rPr>
      <w:rFonts w:ascii="Consolas" w:hAnsi="Consolas"/>
      <w:lang w:val="en-US" w:eastAsia="en-US" w:bidi="ar-SA"/>
    </w:rPr>
  </w:style>
  <w:style w:type="paragraph" w:styleId="MessageHeader">
    <w:name w:val="Message Header"/>
    <w:basedOn w:val="Normal"/>
    <w:link w:val="MessageHeaderCh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E97EA7"/>
    <w:rPr>
      <w:rFonts w:ascii="Cambria" w:eastAsia="Times New Roman" w:hAnsi="Cambria" w:cs="Times New Roman"/>
      <w:sz w:val="24"/>
      <w:szCs w:val="24"/>
      <w:shd w:val="pct20" w:color="auto" w:fill="auto"/>
    </w:rPr>
  </w:style>
  <w:style w:type="paragraph" w:styleId="NoSpacing">
    <w:name w:val="No Spacing"/>
    <w:uiPriority w:val="1"/>
    <w:qFormat/>
    <w:rsid w:val="00E97EA7"/>
    <w:pPr>
      <w:jc w:val="both"/>
    </w:pPr>
    <w:rPr>
      <w:sz w:val="24"/>
    </w:rPr>
  </w:style>
  <w:style w:type="paragraph" w:styleId="NormalIndent">
    <w:name w:val="Normal Indent"/>
    <w:basedOn w:val="Normal"/>
    <w:rsid w:val="00E97EA7"/>
    <w:pPr>
      <w:ind w:left="720"/>
    </w:pPr>
  </w:style>
  <w:style w:type="paragraph" w:styleId="NoteHeading">
    <w:name w:val="Note Heading"/>
    <w:basedOn w:val="Normal"/>
    <w:next w:val="Normal"/>
    <w:link w:val="NoteHeadingChar"/>
    <w:rsid w:val="00E97EA7"/>
  </w:style>
  <w:style w:type="character" w:customStyle="1" w:styleId="NoteHeadingChar">
    <w:name w:val="Note Heading Char"/>
    <w:link w:val="NoteHeading"/>
    <w:rsid w:val="00E97EA7"/>
    <w:rPr>
      <w:sz w:val="24"/>
    </w:rPr>
  </w:style>
  <w:style w:type="paragraph" w:styleId="PlainText">
    <w:name w:val="Plain Text"/>
    <w:basedOn w:val="Normal"/>
    <w:link w:val="PlainTextChar"/>
    <w:rsid w:val="00E97EA7"/>
    <w:rPr>
      <w:rFonts w:ascii="Consolas" w:hAnsi="Consolas"/>
      <w:sz w:val="21"/>
      <w:szCs w:val="21"/>
    </w:rPr>
  </w:style>
  <w:style w:type="character" w:customStyle="1" w:styleId="PlainTextChar">
    <w:name w:val="Plain Text Char"/>
    <w:link w:val="PlainText"/>
    <w:rsid w:val="00E97EA7"/>
    <w:rPr>
      <w:rFonts w:ascii="Consolas" w:hAnsi="Consolas"/>
      <w:sz w:val="21"/>
      <w:szCs w:val="21"/>
    </w:rPr>
  </w:style>
  <w:style w:type="paragraph" w:styleId="Quote">
    <w:name w:val="Quote"/>
    <w:basedOn w:val="Normal"/>
    <w:next w:val="Normal"/>
    <w:link w:val="QuoteChar"/>
    <w:uiPriority w:val="29"/>
    <w:qFormat/>
    <w:rsid w:val="00E97EA7"/>
    <w:rPr>
      <w:i/>
      <w:iCs/>
      <w:color w:val="000000"/>
    </w:rPr>
  </w:style>
  <w:style w:type="character" w:customStyle="1" w:styleId="QuoteChar">
    <w:name w:val="Quote Char"/>
    <w:link w:val="Quote"/>
    <w:uiPriority w:val="29"/>
    <w:rsid w:val="00E97EA7"/>
    <w:rPr>
      <w:i/>
      <w:iCs/>
      <w:color w:val="000000"/>
      <w:sz w:val="24"/>
    </w:rPr>
  </w:style>
  <w:style w:type="paragraph" w:styleId="Salutation">
    <w:name w:val="Salutation"/>
    <w:basedOn w:val="Normal"/>
    <w:next w:val="Normal"/>
    <w:link w:val="SalutationChar"/>
    <w:rsid w:val="00E97EA7"/>
  </w:style>
  <w:style w:type="character" w:customStyle="1" w:styleId="SalutationChar">
    <w:name w:val="Salutation Char"/>
    <w:link w:val="Salutation"/>
    <w:rsid w:val="00E97EA7"/>
    <w:rPr>
      <w:sz w:val="24"/>
    </w:rPr>
  </w:style>
  <w:style w:type="paragraph" w:styleId="Signature">
    <w:name w:val="Signature"/>
    <w:basedOn w:val="Normal"/>
    <w:link w:val="SignatureChar"/>
    <w:rsid w:val="00E97EA7"/>
    <w:pPr>
      <w:ind w:left="4320"/>
    </w:pPr>
  </w:style>
  <w:style w:type="character" w:customStyle="1" w:styleId="SignatureChar">
    <w:name w:val="Signature Char"/>
    <w:link w:val="Signature"/>
    <w:rsid w:val="00E97EA7"/>
    <w:rPr>
      <w:sz w:val="24"/>
    </w:rPr>
  </w:style>
  <w:style w:type="paragraph" w:styleId="TableofAuthorities">
    <w:name w:val="table of authorities"/>
    <w:basedOn w:val="Normal"/>
    <w:next w:val="Normal"/>
    <w:rsid w:val="00E97EA7"/>
    <w:pPr>
      <w:ind w:left="240" w:hanging="240"/>
    </w:pPr>
  </w:style>
  <w:style w:type="paragraph" w:styleId="TOCHeading">
    <w:name w:val="TOC Heading"/>
    <w:basedOn w:val="Heading1"/>
    <w:next w:val="Normal"/>
    <w:uiPriority w:val="39"/>
    <w:semiHidden/>
    <w:unhideWhenUsed/>
    <w:qFormat/>
    <w:rsid w:val="00E97EA7"/>
    <w:pPr>
      <w:keepNext/>
      <w:keepLines/>
      <w:spacing w:before="480" w:after="0"/>
      <w:jc w:val="both"/>
      <w:outlineLvl w:val="9"/>
    </w:pPr>
    <w:rPr>
      <w:rFonts w:ascii="Cambria" w:hAnsi="Cambria"/>
      <w:color w:val="365F91"/>
      <w:kern w:val="0"/>
      <w:sz w:val="28"/>
      <w:szCs w:val="28"/>
    </w:rPr>
  </w:style>
  <w:style w:type="paragraph" w:customStyle="1" w:styleId="Style11">
    <w:name w:val="Style 11"/>
    <w:basedOn w:val="Normal"/>
    <w:rsid w:val="003C0A6F"/>
    <w:pPr>
      <w:widowControl w:val="0"/>
      <w:autoSpaceDE w:val="0"/>
      <w:autoSpaceDN w:val="0"/>
      <w:spacing w:before="60" w:after="60" w:line="384" w:lineRule="atLeast"/>
      <w:jc w:val="left"/>
    </w:pPr>
    <w:rPr>
      <w:szCs w:val="24"/>
    </w:rPr>
  </w:style>
  <w:style w:type="paragraph" w:customStyle="1" w:styleId="SectionVHeading2">
    <w:name w:val="Section V. Heading 2"/>
    <w:basedOn w:val="SectionVHeader"/>
    <w:link w:val="SectionVHeading2Char"/>
    <w:rsid w:val="00697ED3"/>
    <w:pPr>
      <w:spacing w:before="120" w:after="200"/>
    </w:pPr>
    <w:rPr>
      <w:sz w:val="28"/>
      <w:lang w:val="es-CO"/>
    </w:rPr>
  </w:style>
  <w:style w:type="character" w:customStyle="1" w:styleId="SectionVHeading2Char">
    <w:name w:val="Section V. Heading 2 Char"/>
    <w:link w:val="SectionVHeading2"/>
    <w:rsid w:val="00697ED3"/>
    <w:rPr>
      <w:b/>
      <w:sz w:val="28"/>
      <w:lang w:val="es-CO"/>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locked/>
    <w:rsid w:val="008D5D0F"/>
    <w:rPr>
      <w:sz w:val="24"/>
      <w:szCs w:val="24"/>
      <w:lang w:val="es-ES_tradnl"/>
    </w:rPr>
  </w:style>
  <w:style w:type="character" w:customStyle="1" w:styleId="S4-header1Car">
    <w:name w:val="S4-header1 Car"/>
    <w:link w:val="S4-header1"/>
    <w:rsid w:val="008D5D0F"/>
    <w:rPr>
      <w:b/>
      <w:sz w:val="36"/>
      <w:lang w:val="en-US"/>
    </w:rPr>
  </w:style>
  <w:style w:type="paragraph" w:customStyle="1" w:styleId="Atercernivel">
    <w:name w:val="Atercer nivel"/>
    <w:basedOn w:val="Normal"/>
    <w:qFormat/>
    <w:rsid w:val="008D5D0F"/>
    <w:pPr>
      <w:jc w:val="center"/>
    </w:pPr>
    <w:rPr>
      <w:b/>
      <w:noProof/>
      <w:sz w:val="28"/>
      <w:szCs w:val="24"/>
      <w:lang w:val="es-AR"/>
    </w:rPr>
  </w:style>
  <w:style w:type="paragraph" w:customStyle="1" w:styleId="S4-Heading2">
    <w:name w:val="S4-Heading 2"/>
    <w:basedOn w:val="S4Header"/>
    <w:qFormat/>
    <w:rsid w:val="007850C8"/>
    <w:pPr>
      <w:ind w:right="-14"/>
    </w:pPr>
  </w:style>
  <w:style w:type="paragraph" w:customStyle="1" w:styleId="Header1">
    <w:name w:val="Header1"/>
    <w:basedOn w:val="Normal"/>
    <w:rsid w:val="00A006EF"/>
    <w:pPr>
      <w:widowControl w:val="0"/>
      <w:autoSpaceDE w:val="0"/>
      <w:autoSpaceDN w:val="0"/>
      <w:spacing w:before="240" w:after="480"/>
      <w:jc w:val="center"/>
    </w:pPr>
    <w:rPr>
      <w:b/>
      <w:bCs/>
      <w:spacing w:val="4"/>
      <w:sz w:val="44"/>
      <w:szCs w:val="46"/>
    </w:rPr>
  </w:style>
  <w:style w:type="paragraph" w:customStyle="1" w:styleId="Default">
    <w:name w:val="Default"/>
    <w:rsid w:val="00A006EF"/>
    <w:pPr>
      <w:autoSpaceDE w:val="0"/>
      <w:autoSpaceDN w:val="0"/>
      <w:adjustRightInd w:val="0"/>
    </w:pPr>
    <w:rPr>
      <w:color w:val="000000"/>
      <w:sz w:val="24"/>
      <w:szCs w:val="24"/>
    </w:rPr>
  </w:style>
  <w:style w:type="paragraph" w:customStyle="1" w:styleId="S6-Header1">
    <w:name w:val="S6-Header 1"/>
    <w:basedOn w:val="Normal"/>
    <w:next w:val="Normal"/>
    <w:rsid w:val="007C1848"/>
    <w:pPr>
      <w:spacing w:before="120" w:after="240"/>
      <w:jc w:val="center"/>
    </w:pPr>
    <w:rPr>
      <w:rFonts w:cs="Arial"/>
      <w:b/>
      <w:sz w:val="32"/>
      <w:szCs w:val="24"/>
    </w:rPr>
  </w:style>
  <w:style w:type="paragraph" w:customStyle="1" w:styleId="Style5">
    <w:name w:val="Style 5"/>
    <w:basedOn w:val="Normal"/>
    <w:rsid w:val="007C1848"/>
    <w:pPr>
      <w:widowControl w:val="0"/>
      <w:autoSpaceDE w:val="0"/>
      <w:autoSpaceDN w:val="0"/>
      <w:spacing w:line="480" w:lineRule="exact"/>
      <w:jc w:val="center"/>
    </w:pPr>
    <w:rPr>
      <w:szCs w:val="24"/>
    </w:rPr>
  </w:style>
  <w:style w:type="paragraph" w:customStyle="1" w:styleId="SectionVIHeader0">
    <w:name w:val="Section VI Header"/>
    <w:basedOn w:val="SectionVHeader"/>
    <w:link w:val="SectionVIHeaderChar"/>
    <w:rsid w:val="00C8083D"/>
    <w:rPr>
      <w:lang w:val="es-ES" w:eastAsia="es-ES"/>
    </w:rPr>
  </w:style>
  <w:style w:type="character" w:customStyle="1" w:styleId="SectionVIHeaderChar">
    <w:name w:val="Section VI Header Char"/>
    <w:link w:val="SectionVIHeader0"/>
    <w:rsid w:val="00C8083D"/>
    <w:rPr>
      <w:b/>
      <w:sz w:val="36"/>
      <w:lang w:val="es-ES" w:eastAsia="es-ES"/>
    </w:rPr>
  </w:style>
  <w:style w:type="paragraph" w:customStyle="1" w:styleId="Bulletroman">
    <w:name w:val="Bullet roman"/>
    <w:autoRedefine/>
    <w:qFormat/>
    <w:rsid w:val="00C47062"/>
    <w:pPr>
      <w:numPr>
        <w:numId w:val="21"/>
      </w:numPr>
      <w:tabs>
        <w:tab w:val="num" w:pos="720"/>
      </w:tabs>
      <w:spacing w:after="120" w:line="259" w:lineRule="auto"/>
      <w:ind w:hanging="446"/>
    </w:pPr>
    <w:rPr>
      <w:rFonts w:ascii="Calibri" w:eastAsia="Calibri" w:hAnsi="Calibri"/>
      <w:sz w:val="24"/>
      <w:szCs w:val="22"/>
    </w:rPr>
  </w:style>
  <w:style w:type="table" w:styleId="ColorfulList-Accent1">
    <w:name w:val="Colorful List Accent 1"/>
    <w:basedOn w:val="TableNormal"/>
    <w:uiPriority w:val="72"/>
    <w:rsid w:val="00C47062"/>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ITBHeading2">
    <w:name w:val="ITB Heading 2"/>
    <w:basedOn w:val="S1-Header2"/>
    <w:link w:val="ITBHeading2Char"/>
    <w:qFormat/>
    <w:rsid w:val="002C2C79"/>
    <w:pPr>
      <w:ind w:hanging="669"/>
    </w:pPr>
    <w:rPr>
      <w:lang w:val="es-ES"/>
    </w:rPr>
  </w:style>
  <w:style w:type="paragraph" w:customStyle="1" w:styleId="ITBHeading1">
    <w:name w:val="ITB Heading 1"/>
    <w:basedOn w:val="S1-Header"/>
    <w:link w:val="ITBHeading1Char"/>
    <w:qFormat/>
    <w:rsid w:val="002365D3"/>
    <w:pPr>
      <w:numPr>
        <w:numId w:val="23"/>
      </w:numPr>
    </w:pPr>
    <w:rPr>
      <w:bCs/>
      <w:iCs/>
      <w:lang w:val="es-ES"/>
    </w:rPr>
  </w:style>
  <w:style w:type="character" w:customStyle="1" w:styleId="S1-Header2Char">
    <w:name w:val="S1-Header2 Char"/>
    <w:basedOn w:val="DefaultParagraphFont"/>
    <w:link w:val="S1-Header2"/>
    <w:rsid w:val="002365D3"/>
    <w:rPr>
      <w:b/>
      <w:sz w:val="24"/>
    </w:rPr>
  </w:style>
  <w:style w:type="character" w:customStyle="1" w:styleId="ITBHeading2Char">
    <w:name w:val="ITB Heading 2 Char"/>
    <w:basedOn w:val="S1-Header2Char"/>
    <w:link w:val="ITBHeading2"/>
    <w:rsid w:val="002C2C79"/>
    <w:rPr>
      <w:b/>
      <w:sz w:val="24"/>
      <w:lang w:val="es-ES"/>
    </w:rPr>
  </w:style>
  <w:style w:type="character" w:customStyle="1" w:styleId="BodyText2Char">
    <w:name w:val="Body Text 2 Char"/>
    <w:basedOn w:val="DefaultParagraphFont"/>
    <w:link w:val="BodyText2"/>
    <w:rsid w:val="002365D3"/>
    <w:rPr>
      <w:b/>
      <w:sz w:val="28"/>
    </w:rPr>
  </w:style>
  <w:style w:type="character" w:customStyle="1" w:styleId="S1-HeaderChar">
    <w:name w:val="S1-Header Char"/>
    <w:basedOn w:val="BodyText2Char"/>
    <w:link w:val="S1-Header"/>
    <w:rsid w:val="002365D3"/>
    <w:rPr>
      <w:b/>
      <w:sz w:val="28"/>
    </w:rPr>
  </w:style>
  <w:style w:type="character" w:customStyle="1" w:styleId="ITBHeading1Char">
    <w:name w:val="ITB Heading 1 Char"/>
    <w:basedOn w:val="S1-HeaderChar"/>
    <w:link w:val="ITBHeading1"/>
    <w:rsid w:val="002365D3"/>
    <w:rPr>
      <w:b/>
      <w:bCs/>
      <w:iCs/>
      <w:sz w:val="28"/>
      <w:lang w:val="es-ES"/>
    </w:rPr>
  </w:style>
  <w:style w:type="paragraph" w:customStyle="1" w:styleId="tabletxt">
    <w:name w:val="table_txt"/>
    <w:basedOn w:val="Normal"/>
    <w:rsid w:val="00C25290"/>
    <w:pPr>
      <w:suppressAutoHyphens/>
      <w:spacing w:after="120"/>
      <w:jc w:val="left"/>
    </w:pPr>
    <w:rPr>
      <w:sz w:val="22"/>
    </w:rPr>
  </w:style>
  <w:style w:type="character" w:customStyle="1" w:styleId="PreparersOption">
    <w:name w:val="Preparer's Option"/>
    <w:rsid w:val="00C25290"/>
    <w:rPr>
      <w:rFonts w:ascii="Times New Roman" w:hAnsi="Times New Roman"/>
      <w:b/>
      <w:bCs/>
      <w:i/>
      <w:iCs/>
      <w:sz w:val="24"/>
    </w:rPr>
  </w:style>
  <w:style w:type="character" w:customStyle="1" w:styleId="preparersnote">
    <w:name w:val="preparer's note"/>
    <w:rsid w:val="00C25290"/>
    <w:rPr>
      <w:b/>
      <w:i/>
      <w:iCs/>
    </w:rPr>
  </w:style>
  <w:style w:type="character" w:customStyle="1" w:styleId="Preparersnotenobold">
    <w:name w:val="Preparer's note (no bold)"/>
    <w:rsid w:val="00C25290"/>
    <w:rPr>
      <w:i/>
    </w:rPr>
  </w:style>
  <w:style w:type="character" w:styleId="EndnoteReference">
    <w:name w:val="endnote reference"/>
    <w:rsid w:val="003839C3"/>
    <w:rPr>
      <w:vertAlign w:val="superscript"/>
    </w:rPr>
  </w:style>
  <w:style w:type="character" w:customStyle="1" w:styleId="EquationCaption">
    <w:name w:val="_Equation Caption"/>
    <w:rsid w:val="00E96096"/>
  </w:style>
  <w:style w:type="paragraph" w:customStyle="1" w:styleId="HeadB21">
    <w:name w:val="Head B2.1"/>
    <w:basedOn w:val="Normal"/>
    <w:rsid w:val="00562576"/>
    <w:pPr>
      <w:suppressAutoHyphens/>
      <w:spacing w:after="120"/>
      <w:jc w:val="center"/>
    </w:pPr>
    <w:rPr>
      <w:b/>
      <w:sz w:val="28"/>
    </w:rPr>
  </w:style>
  <w:style w:type="paragraph" w:customStyle="1" w:styleId="HeadB22">
    <w:name w:val="Head B2.2"/>
    <w:basedOn w:val="Normal"/>
    <w:rsid w:val="0046348E"/>
    <w:pPr>
      <w:suppressAutoHyphens/>
      <w:spacing w:after="120"/>
      <w:ind w:left="360" w:hanging="360"/>
      <w:jc w:val="left"/>
    </w:pPr>
    <w:rPr>
      <w:b/>
      <w:bCs/>
      <w:szCs w:val="24"/>
    </w:rPr>
  </w:style>
  <w:style w:type="paragraph" w:customStyle="1" w:styleId="Head52">
    <w:name w:val="Head 5.2"/>
    <w:basedOn w:val="Normal"/>
    <w:rsid w:val="0046348E"/>
    <w:pPr>
      <w:keepNext/>
      <w:suppressAutoHyphens/>
      <w:spacing w:before="480" w:after="120"/>
      <w:ind w:left="547" w:hanging="547"/>
      <w:jc w:val="center"/>
    </w:pPr>
    <w:rPr>
      <w:b/>
      <w:bCs/>
      <w:szCs w:val="24"/>
    </w:rPr>
  </w:style>
  <w:style w:type="paragraph" w:customStyle="1" w:styleId="Head71">
    <w:name w:val="Head 7.1"/>
    <w:basedOn w:val="Head21"/>
    <w:rsid w:val="0046348E"/>
    <w:pPr>
      <w:keepNext/>
      <w:pBdr>
        <w:bottom w:val="single" w:sz="24" w:space="3" w:color="auto"/>
      </w:pBdr>
      <w:spacing w:before="480" w:after="120"/>
    </w:pPr>
    <w:rPr>
      <w:rFonts w:ascii="Times New Roman Bold" w:hAnsi="Times New Roman Bold"/>
      <w:bCs/>
      <w:smallCaps/>
      <w:sz w:val="32"/>
      <w:szCs w:val="32"/>
    </w:rPr>
  </w:style>
  <w:style w:type="character" w:customStyle="1" w:styleId="Style1">
    <w:name w:val="Style1"/>
    <w:rsid w:val="0046348E"/>
    <w:rPr>
      <w:rFonts w:ascii="Times New Roman" w:hAnsi="Times New Roman" w:cs="Times New Roman"/>
      <w:b/>
      <w:bCs/>
      <w:sz w:val="24"/>
      <w:szCs w:val="24"/>
    </w:rPr>
  </w:style>
  <w:style w:type="character" w:customStyle="1" w:styleId="DefaultParagraphFo">
    <w:name w:val="Default Paragraph Fo"/>
    <w:basedOn w:val="DefaultParagraphFont"/>
    <w:rsid w:val="0046348E"/>
  </w:style>
  <w:style w:type="paragraph" w:customStyle="1" w:styleId="ChapterNumber">
    <w:name w:val="ChapterNumber"/>
    <w:rsid w:val="0046348E"/>
    <w:pPr>
      <w:tabs>
        <w:tab w:val="left" w:pos="-720"/>
      </w:tabs>
      <w:suppressAutoHyphens/>
    </w:pPr>
    <w:rPr>
      <w:rFonts w:ascii="CG Times" w:hAnsi="CG Times"/>
      <w:sz w:val="22"/>
      <w:szCs w:val="22"/>
    </w:rPr>
  </w:style>
  <w:style w:type="paragraph" w:customStyle="1" w:styleId="TextBox">
    <w:name w:val="Text Box"/>
    <w:rsid w:val="0046348E"/>
    <w:pPr>
      <w:keepNext/>
      <w:keepLines/>
      <w:tabs>
        <w:tab w:val="left" w:pos="-720"/>
      </w:tabs>
      <w:suppressAutoHyphens/>
      <w:jc w:val="both"/>
    </w:pPr>
    <w:rPr>
      <w:spacing w:val="-2"/>
      <w:sz w:val="22"/>
      <w:szCs w:val="22"/>
    </w:rPr>
  </w:style>
  <w:style w:type="paragraph" w:customStyle="1" w:styleId="TextBoxFramed">
    <w:name w:val="Text Box Framed"/>
    <w:rsid w:val="0046348E"/>
    <w:pPr>
      <w:keepNext/>
      <w:keepLines/>
      <w:tabs>
        <w:tab w:val="left" w:pos="-720"/>
      </w:tabs>
      <w:suppressAutoHyphens/>
    </w:pPr>
    <w:rPr>
      <w:sz w:val="22"/>
      <w:szCs w:val="22"/>
    </w:rPr>
  </w:style>
  <w:style w:type="paragraph" w:customStyle="1" w:styleId="TextBoxUnframed">
    <w:name w:val="Text Box Unframed"/>
    <w:rsid w:val="0046348E"/>
    <w:pPr>
      <w:keepNext/>
      <w:keepLines/>
      <w:tabs>
        <w:tab w:val="left" w:pos="-720"/>
      </w:tabs>
      <w:suppressAutoHyphens/>
    </w:pPr>
    <w:rPr>
      <w:sz w:val="22"/>
      <w:szCs w:val="22"/>
    </w:rPr>
  </w:style>
  <w:style w:type="paragraph" w:customStyle="1" w:styleId="TOC11">
    <w:name w:val="TOC 11"/>
    <w:rsid w:val="0046348E"/>
    <w:pPr>
      <w:tabs>
        <w:tab w:val="left" w:pos="360"/>
      </w:tabs>
      <w:suppressAutoHyphens/>
    </w:pPr>
    <w:rPr>
      <w:rFonts w:ascii="CG Times" w:hAnsi="CG Times"/>
      <w:smallCaps/>
      <w:sz w:val="22"/>
      <w:szCs w:val="22"/>
    </w:rPr>
  </w:style>
  <w:style w:type="paragraph" w:customStyle="1" w:styleId="Heading1a">
    <w:name w:val="Heading 1a"/>
    <w:rsid w:val="0046348E"/>
    <w:pPr>
      <w:keepNext/>
      <w:keepLines/>
      <w:tabs>
        <w:tab w:val="left" w:pos="-720"/>
      </w:tabs>
      <w:suppressAutoHyphens/>
      <w:jc w:val="center"/>
    </w:pPr>
    <w:rPr>
      <w:b/>
      <w:bCs/>
      <w:smallCaps/>
      <w:sz w:val="32"/>
      <w:szCs w:val="32"/>
    </w:rPr>
  </w:style>
  <w:style w:type="paragraph" w:customStyle="1" w:styleId="heading31">
    <w:name w:val="heading 3.1"/>
    <w:basedOn w:val="Head21"/>
    <w:rsid w:val="0046348E"/>
    <w:pPr>
      <w:keepNext/>
      <w:pBdr>
        <w:bottom w:val="single" w:sz="30" w:space="6" w:color="auto"/>
      </w:pBdr>
      <w:spacing w:before="960" w:after="120"/>
    </w:pPr>
    <w:rPr>
      <w:rFonts w:ascii="Times New Roman Bold" w:hAnsi="Times New Roman Bold"/>
      <w:bCs/>
      <w:smallCaps/>
      <w:sz w:val="32"/>
      <w:szCs w:val="32"/>
    </w:rPr>
  </w:style>
  <w:style w:type="paragraph" w:customStyle="1" w:styleId="Head81">
    <w:name w:val="Head 8.1"/>
    <w:basedOn w:val="Heading1"/>
    <w:rsid w:val="0046348E"/>
    <w:pPr>
      <w:suppressAutoHyphens/>
      <w:spacing w:before="480"/>
      <w:outlineLvl w:val="9"/>
    </w:pPr>
    <w:rPr>
      <w:rFonts w:ascii="Times New Roman Bold" w:hAnsi="Times New Roman Bold"/>
      <w:smallCaps/>
      <w:kern w:val="0"/>
      <w:sz w:val="32"/>
      <w:szCs w:val="32"/>
    </w:rPr>
  </w:style>
  <w:style w:type="paragraph" w:customStyle="1" w:styleId="Head31">
    <w:name w:val="Head 3.1"/>
    <w:basedOn w:val="Head21"/>
    <w:rsid w:val="0046348E"/>
    <w:pPr>
      <w:keepNext/>
      <w:pBdr>
        <w:bottom w:val="single" w:sz="24" w:space="3" w:color="auto"/>
      </w:pBdr>
      <w:spacing w:before="480" w:after="120"/>
    </w:pPr>
    <w:rPr>
      <w:rFonts w:ascii="Times New Roman Bold" w:hAnsi="Times New Roman Bold"/>
      <w:bCs/>
      <w:smallCaps/>
      <w:sz w:val="32"/>
      <w:szCs w:val="32"/>
    </w:rPr>
  </w:style>
  <w:style w:type="paragraph" w:customStyle="1" w:styleId="Head82">
    <w:name w:val="Head 8.2"/>
    <w:basedOn w:val="Head81"/>
    <w:rsid w:val="0046348E"/>
    <w:rPr>
      <w:smallCaps w:val="0"/>
      <w:sz w:val="28"/>
      <w:szCs w:val="28"/>
    </w:rPr>
  </w:style>
  <w:style w:type="paragraph" w:customStyle="1" w:styleId="Head61">
    <w:name w:val="Head 6.1"/>
    <w:basedOn w:val="Head51"/>
    <w:rsid w:val="0046348E"/>
    <w:pPr>
      <w:keepNext/>
      <w:spacing w:after="240"/>
      <w:ind w:left="0" w:firstLine="0"/>
      <w:jc w:val="center"/>
    </w:pPr>
    <w:rPr>
      <w:rFonts w:ascii="Times New Roman Bold" w:hAnsi="Times New Roman Bold"/>
      <w:bCs/>
      <w:caps/>
      <w:smallCaps/>
      <w:sz w:val="32"/>
      <w:szCs w:val="32"/>
    </w:rPr>
  </w:style>
  <w:style w:type="paragraph" w:customStyle="1" w:styleId="Head72">
    <w:name w:val="Head 7.2"/>
    <w:basedOn w:val="Normal"/>
    <w:rsid w:val="0046348E"/>
    <w:pPr>
      <w:suppressAutoHyphens/>
      <w:spacing w:after="120"/>
      <w:ind w:left="720" w:hanging="720"/>
      <w:jc w:val="left"/>
    </w:pPr>
    <w:rPr>
      <w:rFonts w:ascii="Times New Roman Bold" w:hAnsi="Times New Roman Bold"/>
      <w:b/>
      <w:bCs/>
      <w:sz w:val="28"/>
      <w:szCs w:val="28"/>
    </w:rPr>
  </w:style>
  <w:style w:type="paragraph" w:customStyle="1" w:styleId="TOC1a">
    <w:name w:val="TOC 1a"/>
    <w:basedOn w:val="TOC1"/>
    <w:rsid w:val="0046348E"/>
    <w:pPr>
      <w:suppressAutoHyphens/>
      <w:spacing w:before="120"/>
      <w:outlineLvl w:val="9"/>
    </w:pPr>
    <w:rPr>
      <w:rFonts w:ascii="Times New Roman Bold" w:hAnsi="Times New Roman Bold"/>
      <w:bCs/>
      <w:noProof/>
      <w:szCs w:val="24"/>
    </w:rPr>
  </w:style>
  <w:style w:type="paragraph" w:customStyle="1" w:styleId="TOC2a">
    <w:name w:val="TOC 2a"/>
    <w:basedOn w:val="TOC2"/>
    <w:rsid w:val="0046348E"/>
    <w:pPr>
      <w:tabs>
        <w:tab w:val="clear" w:pos="1440"/>
        <w:tab w:val="left" w:pos="720"/>
        <w:tab w:val="left" w:pos="900"/>
      </w:tabs>
      <w:suppressAutoHyphens/>
      <w:spacing w:after="0"/>
      <w:ind w:left="900" w:hanging="540"/>
      <w:outlineLvl w:val="9"/>
    </w:pPr>
    <w:rPr>
      <w:szCs w:val="24"/>
    </w:rPr>
  </w:style>
  <w:style w:type="paragraph" w:customStyle="1" w:styleId="toc1b">
    <w:name w:val="toc 1b"/>
    <w:basedOn w:val="TOC1"/>
    <w:rsid w:val="0046348E"/>
    <w:pPr>
      <w:tabs>
        <w:tab w:val="right" w:leader="dot" w:pos="8136"/>
      </w:tabs>
      <w:suppressAutoHyphens/>
      <w:spacing w:before="120"/>
      <w:outlineLvl w:val="9"/>
    </w:pPr>
    <w:rPr>
      <w:rFonts w:ascii="Times New Roman Bold" w:hAnsi="Times New Roman Bold"/>
      <w:bCs/>
      <w:noProof/>
      <w:szCs w:val="24"/>
    </w:rPr>
  </w:style>
  <w:style w:type="paragraph" w:customStyle="1" w:styleId="TOC2b">
    <w:name w:val="TOC 2b"/>
    <w:basedOn w:val="TOC2"/>
    <w:rsid w:val="0046348E"/>
    <w:pPr>
      <w:tabs>
        <w:tab w:val="clear" w:pos="1440"/>
        <w:tab w:val="left" w:pos="900"/>
        <w:tab w:val="right" w:leader="dot" w:pos="8136"/>
      </w:tabs>
      <w:suppressAutoHyphens/>
      <w:spacing w:after="0"/>
      <w:ind w:left="900" w:hanging="540"/>
      <w:outlineLvl w:val="9"/>
    </w:pPr>
    <w:rPr>
      <w:szCs w:val="24"/>
    </w:rPr>
  </w:style>
  <w:style w:type="paragraph" w:customStyle="1" w:styleId="diagramtxt">
    <w:name w:val="diagram_txt"/>
    <w:basedOn w:val="Normal"/>
    <w:rsid w:val="0046348E"/>
    <w:pPr>
      <w:jc w:val="center"/>
    </w:pPr>
    <w:rPr>
      <w:sz w:val="22"/>
      <w:szCs w:val="22"/>
    </w:rPr>
  </w:style>
  <w:style w:type="paragraph" w:customStyle="1" w:styleId="Indt1">
    <w:name w:val="Indt1"/>
    <w:basedOn w:val="Normal"/>
    <w:rsid w:val="0046348E"/>
    <w:pPr>
      <w:numPr>
        <w:ilvl w:val="12"/>
      </w:numPr>
      <w:suppressAutoHyphens/>
      <w:spacing w:after="120"/>
      <w:ind w:left="432" w:right="-72" w:hanging="360"/>
    </w:pPr>
    <w:rPr>
      <w:sz w:val="22"/>
      <w:szCs w:val="22"/>
    </w:rPr>
  </w:style>
  <w:style w:type="paragraph" w:customStyle="1" w:styleId="indt2">
    <w:name w:val="indt2"/>
    <w:basedOn w:val="Normal"/>
    <w:rsid w:val="0046348E"/>
    <w:pPr>
      <w:numPr>
        <w:ilvl w:val="12"/>
      </w:numPr>
      <w:suppressAutoHyphens/>
      <w:spacing w:after="120"/>
      <w:ind w:left="619" w:right="-72" w:hanging="360"/>
    </w:pPr>
    <w:rPr>
      <w:szCs w:val="24"/>
    </w:rPr>
  </w:style>
  <w:style w:type="paragraph" w:customStyle="1" w:styleId="ITBClauseHeader">
    <w:name w:val="ITB Clause Header"/>
    <w:basedOn w:val="Normal"/>
    <w:rsid w:val="0046348E"/>
    <w:pPr>
      <w:keepNext/>
      <w:keepLines/>
      <w:numPr>
        <w:numId w:val="3"/>
      </w:numPr>
      <w:tabs>
        <w:tab w:val="num" w:pos="432"/>
      </w:tabs>
      <w:spacing w:before="120" w:after="120"/>
      <w:ind w:left="432" w:hanging="432"/>
      <w:jc w:val="left"/>
      <w:outlineLvl w:val="1"/>
    </w:pPr>
    <w:rPr>
      <w:b/>
      <w:bCs/>
      <w:szCs w:val="24"/>
    </w:rPr>
  </w:style>
  <w:style w:type="paragraph" w:customStyle="1" w:styleId="ITBSub-Clause">
    <w:name w:val="ITB Sub-Clause"/>
    <w:basedOn w:val="Normal"/>
    <w:rsid w:val="0046348E"/>
    <w:pPr>
      <w:numPr>
        <w:ilvl w:val="1"/>
        <w:numId w:val="3"/>
      </w:numPr>
      <w:tabs>
        <w:tab w:val="left" w:pos="1440"/>
      </w:tabs>
      <w:spacing w:after="200"/>
      <w:ind w:left="1440" w:hanging="684"/>
    </w:pPr>
    <w:rPr>
      <w:szCs w:val="24"/>
    </w:rPr>
  </w:style>
  <w:style w:type="paragraph" w:customStyle="1" w:styleId="ITBSub-ClauseaList">
    <w:name w:val="ITB Sub-Clause (a) List"/>
    <w:basedOn w:val="Normal"/>
    <w:rsid w:val="0046348E"/>
    <w:pPr>
      <w:numPr>
        <w:ilvl w:val="2"/>
        <w:numId w:val="3"/>
      </w:numPr>
      <w:tabs>
        <w:tab w:val="num" w:pos="1980"/>
        <w:tab w:val="left" w:pos="2430"/>
      </w:tabs>
      <w:spacing w:after="160"/>
      <w:ind w:left="1980" w:hanging="522"/>
    </w:pPr>
    <w:rPr>
      <w:szCs w:val="24"/>
    </w:rPr>
  </w:style>
  <w:style w:type="paragraph" w:customStyle="1" w:styleId="ITBSub-ClauseiListinITBGCC">
    <w:name w:val="ITB Sub-Clause (i) List in ITB &amp; GCC"/>
    <w:basedOn w:val="ITBSub-ClauseaList"/>
    <w:rsid w:val="0046348E"/>
    <w:pPr>
      <w:numPr>
        <w:ilvl w:val="3"/>
      </w:numPr>
      <w:tabs>
        <w:tab w:val="clear" w:pos="2430"/>
        <w:tab w:val="left" w:pos="2520"/>
        <w:tab w:val="num" w:pos="2700"/>
        <w:tab w:val="left" w:pos="3060"/>
      </w:tabs>
      <w:ind w:left="2520" w:hanging="504"/>
    </w:pPr>
  </w:style>
  <w:style w:type="paragraph" w:customStyle="1" w:styleId="BDSText">
    <w:name w:val="BDS Text"/>
    <w:basedOn w:val="Normal"/>
    <w:rsid w:val="0046348E"/>
    <w:pPr>
      <w:tabs>
        <w:tab w:val="right" w:pos="7272"/>
      </w:tabs>
      <w:spacing w:before="120" w:after="120"/>
    </w:pPr>
    <w:rPr>
      <w:szCs w:val="24"/>
    </w:rPr>
  </w:style>
  <w:style w:type="paragraph" w:customStyle="1" w:styleId="BDSsubclause1">
    <w:name w:val="BDS subclause(1)"/>
    <w:basedOn w:val="ITBSub-ClauseiListinITBGCC"/>
    <w:rsid w:val="0046348E"/>
    <w:pPr>
      <w:tabs>
        <w:tab w:val="clear" w:pos="2520"/>
        <w:tab w:val="clear" w:pos="2700"/>
        <w:tab w:val="left" w:pos="657"/>
        <w:tab w:val="num" w:pos="1656"/>
      </w:tabs>
      <w:ind w:left="657" w:hanging="630"/>
    </w:pPr>
  </w:style>
  <w:style w:type="paragraph" w:customStyle="1" w:styleId="CommentTextContd">
    <w:name w:val="Comment Text Contd"/>
    <w:basedOn w:val="BodyText"/>
    <w:rsid w:val="0046348E"/>
    <w:pPr>
      <w:keepLines/>
      <w:tabs>
        <w:tab w:val="left" w:pos="0"/>
        <w:tab w:val="left" w:pos="1152"/>
        <w:tab w:val="left" w:pos="2016"/>
      </w:tabs>
      <w:spacing w:before="120" w:after="120"/>
      <w:ind w:left="864"/>
    </w:pPr>
    <w:rPr>
      <w:rFonts w:ascii="Arial" w:hAnsi="Arial" w:cs="Arial"/>
      <w:sz w:val="22"/>
      <w:szCs w:val="22"/>
    </w:rPr>
  </w:style>
  <w:style w:type="paragraph" w:customStyle="1" w:styleId="SCCRefSuba">
    <w:name w:val="SCC Ref Sub(a)"/>
    <w:basedOn w:val="Normal"/>
    <w:rsid w:val="0046348E"/>
    <w:pPr>
      <w:tabs>
        <w:tab w:val="left" w:pos="1440"/>
        <w:tab w:val="left" w:pos="8640"/>
      </w:tabs>
      <w:spacing w:before="240" w:after="120"/>
      <w:ind w:left="1454" w:hanging="907"/>
    </w:pPr>
    <w:rPr>
      <w:szCs w:val="24"/>
    </w:rPr>
  </w:style>
  <w:style w:type="paragraph" w:customStyle="1" w:styleId="techspecspara">
    <w:name w:val="techspecs para"/>
    <w:basedOn w:val="Normal"/>
    <w:rsid w:val="0046348E"/>
    <w:pPr>
      <w:tabs>
        <w:tab w:val="left" w:pos="1872"/>
      </w:tabs>
      <w:spacing w:after="200"/>
      <w:outlineLvl w:val="3"/>
    </w:pPr>
    <w:rPr>
      <w:szCs w:val="24"/>
    </w:rPr>
  </w:style>
  <w:style w:type="character" w:styleId="Strong">
    <w:name w:val="Strong"/>
    <w:qFormat/>
    <w:rsid w:val="0046348E"/>
    <w:rPr>
      <w:b/>
      <w:bCs/>
    </w:rPr>
  </w:style>
  <w:style w:type="character" w:customStyle="1" w:styleId="tw4winMark">
    <w:name w:val="tw4winMark"/>
    <w:rsid w:val="0046348E"/>
    <w:rPr>
      <w:rFonts w:ascii="Courier New" w:hAnsi="Courier New" w:cs="Courier New"/>
      <w:vanish/>
      <w:color w:val="800080"/>
      <w:sz w:val="24"/>
      <w:szCs w:val="24"/>
      <w:vertAlign w:val="subscript"/>
    </w:rPr>
  </w:style>
  <w:style w:type="character" w:customStyle="1" w:styleId="tw4winError">
    <w:name w:val="tw4winError"/>
    <w:rsid w:val="0046348E"/>
    <w:rPr>
      <w:rFonts w:ascii="Courier New" w:hAnsi="Courier New" w:cs="Courier New"/>
      <w:color w:val="00FF00"/>
      <w:sz w:val="40"/>
      <w:szCs w:val="40"/>
    </w:rPr>
  </w:style>
  <w:style w:type="character" w:customStyle="1" w:styleId="tw4winTerm">
    <w:name w:val="tw4winTerm"/>
    <w:rsid w:val="0046348E"/>
    <w:rPr>
      <w:color w:val="0000FF"/>
    </w:rPr>
  </w:style>
  <w:style w:type="character" w:customStyle="1" w:styleId="tw4winPopup">
    <w:name w:val="tw4winPopup"/>
    <w:rsid w:val="0046348E"/>
    <w:rPr>
      <w:rFonts w:ascii="Courier New" w:hAnsi="Courier New" w:cs="Courier New"/>
      <w:noProof/>
      <w:color w:val="008000"/>
    </w:rPr>
  </w:style>
  <w:style w:type="character" w:customStyle="1" w:styleId="tw4winJump">
    <w:name w:val="tw4winJump"/>
    <w:rsid w:val="0046348E"/>
    <w:rPr>
      <w:rFonts w:ascii="Courier New" w:hAnsi="Courier New" w:cs="Courier New"/>
      <w:noProof/>
      <w:color w:val="008080"/>
    </w:rPr>
  </w:style>
  <w:style w:type="character" w:customStyle="1" w:styleId="tw4winExternal">
    <w:name w:val="tw4winExternal"/>
    <w:rsid w:val="0046348E"/>
    <w:rPr>
      <w:rFonts w:ascii="Courier New" w:hAnsi="Courier New" w:cs="Courier New"/>
      <w:noProof/>
      <w:color w:val="808080"/>
    </w:rPr>
  </w:style>
  <w:style w:type="character" w:customStyle="1" w:styleId="tw4winInternal">
    <w:name w:val="tw4winInternal"/>
    <w:rsid w:val="0046348E"/>
    <w:rPr>
      <w:rFonts w:ascii="Courier New" w:hAnsi="Courier New" w:cs="Courier New"/>
      <w:noProof/>
      <w:color w:val="FF0000"/>
    </w:rPr>
  </w:style>
  <w:style w:type="character" w:customStyle="1" w:styleId="DONOTTRANSLATE">
    <w:name w:val="DO_NOT_TRANSLATE"/>
    <w:rsid w:val="0046348E"/>
    <w:rPr>
      <w:rFonts w:ascii="Courier New" w:hAnsi="Courier New" w:cs="Courier New"/>
      <w:noProof/>
      <w:color w:val="800000"/>
    </w:rPr>
  </w:style>
  <w:style w:type="paragraph" w:customStyle="1" w:styleId="head214">
    <w:name w:val="head 2.14"/>
    <w:basedOn w:val="Normal"/>
    <w:rsid w:val="0046348E"/>
    <w:pPr>
      <w:overflowPunct w:val="0"/>
      <w:autoSpaceDE w:val="0"/>
      <w:autoSpaceDN w:val="0"/>
      <w:adjustRightInd w:val="0"/>
      <w:spacing w:after="240"/>
      <w:jc w:val="center"/>
      <w:textAlignment w:val="baseline"/>
    </w:pPr>
    <w:rPr>
      <w:b/>
      <w:bCs/>
      <w:sz w:val="28"/>
      <w:szCs w:val="28"/>
      <w:lang w:val="es-ES_tradnl" w:eastAsia="es-ES"/>
    </w:rPr>
  </w:style>
  <w:style w:type="paragraph" w:customStyle="1" w:styleId="Section4heading">
    <w:name w:val="Section 4 heading"/>
    <w:basedOn w:val="Normal"/>
    <w:next w:val="Normal"/>
    <w:uiPriority w:val="99"/>
    <w:rsid w:val="007F787C"/>
    <w:pPr>
      <w:widowControl w:val="0"/>
      <w:tabs>
        <w:tab w:val="left" w:leader="dot" w:pos="8748"/>
      </w:tabs>
      <w:autoSpaceDE w:val="0"/>
      <w:autoSpaceDN w:val="0"/>
      <w:spacing w:after="240"/>
      <w:jc w:val="center"/>
    </w:pPr>
    <w:rPr>
      <w:b/>
      <w:noProof/>
      <w:sz w:val="36"/>
      <w:szCs w:val="24"/>
    </w:rPr>
  </w:style>
  <w:style w:type="character" w:styleId="UnresolvedMention">
    <w:name w:val="Unresolved Mention"/>
    <w:basedOn w:val="DefaultParagraphFont"/>
    <w:uiPriority w:val="99"/>
    <w:semiHidden/>
    <w:unhideWhenUsed/>
    <w:rsid w:val="00B77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175462252">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511026325">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image" Target="media/image6.wmf"/><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eader" Target="header8.xml"/><Relationship Id="rId11" Type="http://schemas.openxmlformats.org/officeDocument/2006/relationships/hyperlink" Target="http://www.worldbank.org/procurement"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1.xml"/><Relationship Id="rId5" Type="http://schemas.openxmlformats.org/officeDocument/2006/relationships/webSettings" Target="webSettings.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yperlink" Target="http://www.worldbank.org" TargetMode="External"/><Relationship Id="rId17" Type="http://schemas.openxmlformats.org/officeDocument/2006/relationships/image" Target="media/image4.wmf"/><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20" Type="http://schemas.openxmlformats.org/officeDocument/2006/relationships/oleObject" Target="embeddings/oleObject4.bin"/><Relationship Id="rId41" Type="http://schemas.openxmlformats.org/officeDocument/2006/relationships/header" Target="header20.xml"/><Relationship Id="rId54" Type="http://schemas.openxmlformats.org/officeDocument/2006/relationships/header" Target="head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emf"/><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895D1-BCCF-4DEA-B4ED-F1FE4D70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Template>
  <TotalTime>156</TotalTime>
  <Pages>325</Pages>
  <Words>87608</Words>
  <Characters>499372</Characters>
  <Application>Microsoft Office Word</Application>
  <DocSecurity>0</DocSecurity>
  <Lines>4161</Lines>
  <Paragraphs>1171</Paragraphs>
  <ScaleCrop>false</ScaleCrop>
  <HeadingPairs>
    <vt:vector size="2" baseType="variant">
      <vt:variant>
        <vt:lpstr>Title</vt:lpstr>
      </vt:variant>
      <vt:variant>
        <vt:i4>1</vt:i4>
      </vt:variant>
    </vt:vector>
  </HeadingPairs>
  <TitlesOfParts>
    <vt:vector size="1" baseType="lpstr">
      <vt:lpstr>Sistemas de Información Una Etapa</vt:lpstr>
    </vt:vector>
  </TitlesOfParts>
  <Manager/>
  <Company>The World Bank Group</Company>
  <LinksUpToDate>false</LinksUpToDate>
  <CharactersWithSpaces>585809</CharactersWithSpaces>
  <SharedDoc>false</SharedDoc>
  <HyperlinkBase/>
  <HLinks>
    <vt:vector size="2292" baseType="variant">
      <vt:variant>
        <vt:i4>1769520</vt:i4>
      </vt:variant>
      <vt:variant>
        <vt:i4>2379</vt:i4>
      </vt:variant>
      <vt:variant>
        <vt:i4>0</vt:i4>
      </vt:variant>
      <vt:variant>
        <vt:i4>5</vt:i4>
      </vt:variant>
      <vt:variant>
        <vt:lpwstr/>
      </vt:variant>
      <vt:variant>
        <vt:lpwstr>_Toc233986908</vt:lpwstr>
      </vt:variant>
      <vt:variant>
        <vt:i4>1769520</vt:i4>
      </vt:variant>
      <vt:variant>
        <vt:i4>2373</vt:i4>
      </vt:variant>
      <vt:variant>
        <vt:i4>0</vt:i4>
      </vt:variant>
      <vt:variant>
        <vt:i4>5</vt:i4>
      </vt:variant>
      <vt:variant>
        <vt:lpwstr/>
      </vt:variant>
      <vt:variant>
        <vt:lpwstr>_Toc233986907</vt:lpwstr>
      </vt:variant>
      <vt:variant>
        <vt:i4>1769520</vt:i4>
      </vt:variant>
      <vt:variant>
        <vt:i4>2367</vt:i4>
      </vt:variant>
      <vt:variant>
        <vt:i4>0</vt:i4>
      </vt:variant>
      <vt:variant>
        <vt:i4>5</vt:i4>
      </vt:variant>
      <vt:variant>
        <vt:lpwstr/>
      </vt:variant>
      <vt:variant>
        <vt:lpwstr>_Toc233986906</vt:lpwstr>
      </vt:variant>
      <vt:variant>
        <vt:i4>1769520</vt:i4>
      </vt:variant>
      <vt:variant>
        <vt:i4>2361</vt:i4>
      </vt:variant>
      <vt:variant>
        <vt:i4>0</vt:i4>
      </vt:variant>
      <vt:variant>
        <vt:i4>5</vt:i4>
      </vt:variant>
      <vt:variant>
        <vt:lpwstr/>
      </vt:variant>
      <vt:variant>
        <vt:lpwstr>_Toc233986905</vt:lpwstr>
      </vt:variant>
      <vt:variant>
        <vt:i4>1769520</vt:i4>
      </vt:variant>
      <vt:variant>
        <vt:i4>2355</vt:i4>
      </vt:variant>
      <vt:variant>
        <vt:i4>0</vt:i4>
      </vt:variant>
      <vt:variant>
        <vt:i4>5</vt:i4>
      </vt:variant>
      <vt:variant>
        <vt:lpwstr/>
      </vt:variant>
      <vt:variant>
        <vt:lpwstr>_Toc233986904</vt:lpwstr>
      </vt:variant>
      <vt:variant>
        <vt:i4>1769520</vt:i4>
      </vt:variant>
      <vt:variant>
        <vt:i4>2349</vt:i4>
      </vt:variant>
      <vt:variant>
        <vt:i4>0</vt:i4>
      </vt:variant>
      <vt:variant>
        <vt:i4>5</vt:i4>
      </vt:variant>
      <vt:variant>
        <vt:lpwstr/>
      </vt:variant>
      <vt:variant>
        <vt:lpwstr>_Toc233986903</vt:lpwstr>
      </vt:variant>
      <vt:variant>
        <vt:i4>1769520</vt:i4>
      </vt:variant>
      <vt:variant>
        <vt:i4>2343</vt:i4>
      </vt:variant>
      <vt:variant>
        <vt:i4>0</vt:i4>
      </vt:variant>
      <vt:variant>
        <vt:i4>5</vt:i4>
      </vt:variant>
      <vt:variant>
        <vt:lpwstr/>
      </vt:variant>
      <vt:variant>
        <vt:lpwstr>_Toc233986902</vt:lpwstr>
      </vt:variant>
      <vt:variant>
        <vt:i4>1769520</vt:i4>
      </vt:variant>
      <vt:variant>
        <vt:i4>2337</vt:i4>
      </vt:variant>
      <vt:variant>
        <vt:i4>0</vt:i4>
      </vt:variant>
      <vt:variant>
        <vt:i4>5</vt:i4>
      </vt:variant>
      <vt:variant>
        <vt:lpwstr/>
      </vt:variant>
      <vt:variant>
        <vt:lpwstr>_Toc233986901</vt:lpwstr>
      </vt:variant>
      <vt:variant>
        <vt:i4>1769520</vt:i4>
      </vt:variant>
      <vt:variant>
        <vt:i4>2331</vt:i4>
      </vt:variant>
      <vt:variant>
        <vt:i4>0</vt:i4>
      </vt:variant>
      <vt:variant>
        <vt:i4>5</vt:i4>
      </vt:variant>
      <vt:variant>
        <vt:lpwstr/>
      </vt:variant>
      <vt:variant>
        <vt:lpwstr>_Toc233986900</vt:lpwstr>
      </vt:variant>
      <vt:variant>
        <vt:i4>1179697</vt:i4>
      </vt:variant>
      <vt:variant>
        <vt:i4>2325</vt:i4>
      </vt:variant>
      <vt:variant>
        <vt:i4>0</vt:i4>
      </vt:variant>
      <vt:variant>
        <vt:i4>5</vt:i4>
      </vt:variant>
      <vt:variant>
        <vt:lpwstr/>
      </vt:variant>
      <vt:variant>
        <vt:lpwstr>_Toc233986899</vt:lpwstr>
      </vt:variant>
      <vt:variant>
        <vt:i4>1179697</vt:i4>
      </vt:variant>
      <vt:variant>
        <vt:i4>2319</vt:i4>
      </vt:variant>
      <vt:variant>
        <vt:i4>0</vt:i4>
      </vt:variant>
      <vt:variant>
        <vt:i4>5</vt:i4>
      </vt:variant>
      <vt:variant>
        <vt:lpwstr/>
      </vt:variant>
      <vt:variant>
        <vt:lpwstr>_Toc233986898</vt:lpwstr>
      </vt:variant>
      <vt:variant>
        <vt:i4>1179697</vt:i4>
      </vt:variant>
      <vt:variant>
        <vt:i4>2313</vt:i4>
      </vt:variant>
      <vt:variant>
        <vt:i4>0</vt:i4>
      </vt:variant>
      <vt:variant>
        <vt:i4>5</vt:i4>
      </vt:variant>
      <vt:variant>
        <vt:lpwstr/>
      </vt:variant>
      <vt:variant>
        <vt:lpwstr>_Toc233986897</vt:lpwstr>
      </vt:variant>
      <vt:variant>
        <vt:i4>1179697</vt:i4>
      </vt:variant>
      <vt:variant>
        <vt:i4>2307</vt:i4>
      </vt:variant>
      <vt:variant>
        <vt:i4>0</vt:i4>
      </vt:variant>
      <vt:variant>
        <vt:i4>5</vt:i4>
      </vt:variant>
      <vt:variant>
        <vt:lpwstr/>
      </vt:variant>
      <vt:variant>
        <vt:lpwstr>_Toc233986896</vt:lpwstr>
      </vt:variant>
      <vt:variant>
        <vt:i4>1900593</vt:i4>
      </vt:variant>
      <vt:variant>
        <vt:i4>2298</vt:i4>
      </vt:variant>
      <vt:variant>
        <vt:i4>0</vt:i4>
      </vt:variant>
      <vt:variant>
        <vt:i4>5</vt:i4>
      </vt:variant>
      <vt:variant>
        <vt:lpwstr/>
      </vt:variant>
      <vt:variant>
        <vt:lpwstr>_Toc233986865</vt:lpwstr>
      </vt:variant>
      <vt:variant>
        <vt:i4>1900593</vt:i4>
      </vt:variant>
      <vt:variant>
        <vt:i4>2292</vt:i4>
      </vt:variant>
      <vt:variant>
        <vt:i4>0</vt:i4>
      </vt:variant>
      <vt:variant>
        <vt:i4>5</vt:i4>
      </vt:variant>
      <vt:variant>
        <vt:lpwstr/>
      </vt:variant>
      <vt:variant>
        <vt:lpwstr>_Toc233986864</vt:lpwstr>
      </vt:variant>
      <vt:variant>
        <vt:i4>1900593</vt:i4>
      </vt:variant>
      <vt:variant>
        <vt:i4>2286</vt:i4>
      </vt:variant>
      <vt:variant>
        <vt:i4>0</vt:i4>
      </vt:variant>
      <vt:variant>
        <vt:i4>5</vt:i4>
      </vt:variant>
      <vt:variant>
        <vt:lpwstr/>
      </vt:variant>
      <vt:variant>
        <vt:lpwstr>_Toc233986863</vt:lpwstr>
      </vt:variant>
      <vt:variant>
        <vt:i4>1900593</vt:i4>
      </vt:variant>
      <vt:variant>
        <vt:i4>2280</vt:i4>
      </vt:variant>
      <vt:variant>
        <vt:i4>0</vt:i4>
      </vt:variant>
      <vt:variant>
        <vt:i4>5</vt:i4>
      </vt:variant>
      <vt:variant>
        <vt:lpwstr/>
      </vt:variant>
      <vt:variant>
        <vt:lpwstr>_Toc233986862</vt:lpwstr>
      </vt:variant>
      <vt:variant>
        <vt:i4>1900593</vt:i4>
      </vt:variant>
      <vt:variant>
        <vt:i4>2274</vt:i4>
      </vt:variant>
      <vt:variant>
        <vt:i4>0</vt:i4>
      </vt:variant>
      <vt:variant>
        <vt:i4>5</vt:i4>
      </vt:variant>
      <vt:variant>
        <vt:lpwstr/>
      </vt:variant>
      <vt:variant>
        <vt:lpwstr>_Toc233986861</vt:lpwstr>
      </vt:variant>
      <vt:variant>
        <vt:i4>1900593</vt:i4>
      </vt:variant>
      <vt:variant>
        <vt:i4>2268</vt:i4>
      </vt:variant>
      <vt:variant>
        <vt:i4>0</vt:i4>
      </vt:variant>
      <vt:variant>
        <vt:i4>5</vt:i4>
      </vt:variant>
      <vt:variant>
        <vt:lpwstr/>
      </vt:variant>
      <vt:variant>
        <vt:lpwstr>_Toc233986860</vt:lpwstr>
      </vt:variant>
      <vt:variant>
        <vt:i4>1966129</vt:i4>
      </vt:variant>
      <vt:variant>
        <vt:i4>2262</vt:i4>
      </vt:variant>
      <vt:variant>
        <vt:i4>0</vt:i4>
      </vt:variant>
      <vt:variant>
        <vt:i4>5</vt:i4>
      </vt:variant>
      <vt:variant>
        <vt:lpwstr/>
      </vt:variant>
      <vt:variant>
        <vt:lpwstr>_Toc233986859</vt:lpwstr>
      </vt:variant>
      <vt:variant>
        <vt:i4>1966129</vt:i4>
      </vt:variant>
      <vt:variant>
        <vt:i4>2256</vt:i4>
      </vt:variant>
      <vt:variant>
        <vt:i4>0</vt:i4>
      </vt:variant>
      <vt:variant>
        <vt:i4>5</vt:i4>
      </vt:variant>
      <vt:variant>
        <vt:lpwstr/>
      </vt:variant>
      <vt:variant>
        <vt:lpwstr>_Toc233986858</vt:lpwstr>
      </vt:variant>
      <vt:variant>
        <vt:i4>1966129</vt:i4>
      </vt:variant>
      <vt:variant>
        <vt:i4>2250</vt:i4>
      </vt:variant>
      <vt:variant>
        <vt:i4>0</vt:i4>
      </vt:variant>
      <vt:variant>
        <vt:i4>5</vt:i4>
      </vt:variant>
      <vt:variant>
        <vt:lpwstr/>
      </vt:variant>
      <vt:variant>
        <vt:lpwstr>_Toc233986857</vt:lpwstr>
      </vt:variant>
      <vt:variant>
        <vt:i4>1966129</vt:i4>
      </vt:variant>
      <vt:variant>
        <vt:i4>2244</vt:i4>
      </vt:variant>
      <vt:variant>
        <vt:i4>0</vt:i4>
      </vt:variant>
      <vt:variant>
        <vt:i4>5</vt:i4>
      </vt:variant>
      <vt:variant>
        <vt:lpwstr/>
      </vt:variant>
      <vt:variant>
        <vt:lpwstr>_Toc233986856</vt:lpwstr>
      </vt:variant>
      <vt:variant>
        <vt:i4>1966129</vt:i4>
      </vt:variant>
      <vt:variant>
        <vt:i4>2238</vt:i4>
      </vt:variant>
      <vt:variant>
        <vt:i4>0</vt:i4>
      </vt:variant>
      <vt:variant>
        <vt:i4>5</vt:i4>
      </vt:variant>
      <vt:variant>
        <vt:lpwstr/>
      </vt:variant>
      <vt:variant>
        <vt:lpwstr>_Toc233986855</vt:lpwstr>
      </vt:variant>
      <vt:variant>
        <vt:i4>1966129</vt:i4>
      </vt:variant>
      <vt:variant>
        <vt:i4>2232</vt:i4>
      </vt:variant>
      <vt:variant>
        <vt:i4>0</vt:i4>
      </vt:variant>
      <vt:variant>
        <vt:i4>5</vt:i4>
      </vt:variant>
      <vt:variant>
        <vt:lpwstr/>
      </vt:variant>
      <vt:variant>
        <vt:lpwstr>_Toc233986854</vt:lpwstr>
      </vt:variant>
      <vt:variant>
        <vt:i4>1966129</vt:i4>
      </vt:variant>
      <vt:variant>
        <vt:i4>2226</vt:i4>
      </vt:variant>
      <vt:variant>
        <vt:i4>0</vt:i4>
      </vt:variant>
      <vt:variant>
        <vt:i4>5</vt:i4>
      </vt:variant>
      <vt:variant>
        <vt:lpwstr/>
      </vt:variant>
      <vt:variant>
        <vt:lpwstr>_Toc233986853</vt:lpwstr>
      </vt:variant>
      <vt:variant>
        <vt:i4>1966129</vt:i4>
      </vt:variant>
      <vt:variant>
        <vt:i4>2220</vt:i4>
      </vt:variant>
      <vt:variant>
        <vt:i4>0</vt:i4>
      </vt:variant>
      <vt:variant>
        <vt:i4>5</vt:i4>
      </vt:variant>
      <vt:variant>
        <vt:lpwstr/>
      </vt:variant>
      <vt:variant>
        <vt:lpwstr>_Toc233986852</vt:lpwstr>
      </vt:variant>
      <vt:variant>
        <vt:i4>1966129</vt:i4>
      </vt:variant>
      <vt:variant>
        <vt:i4>2214</vt:i4>
      </vt:variant>
      <vt:variant>
        <vt:i4>0</vt:i4>
      </vt:variant>
      <vt:variant>
        <vt:i4>5</vt:i4>
      </vt:variant>
      <vt:variant>
        <vt:lpwstr/>
      </vt:variant>
      <vt:variant>
        <vt:lpwstr>_Toc233986851</vt:lpwstr>
      </vt:variant>
      <vt:variant>
        <vt:i4>1966129</vt:i4>
      </vt:variant>
      <vt:variant>
        <vt:i4>2208</vt:i4>
      </vt:variant>
      <vt:variant>
        <vt:i4>0</vt:i4>
      </vt:variant>
      <vt:variant>
        <vt:i4>5</vt:i4>
      </vt:variant>
      <vt:variant>
        <vt:lpwstr/>
      </vt:variant>
      <vt:variant>
        <vt:lpwstr>_Toc233986850</vt:lpwstr>
      </vt:variant>
      <vt:variant>
        <vt:i4>1835070</vt:i4>
      </vt:variant>
      <vt:variant>
        <vt:i4>2181</vt:i4>
      </vt:variant>
      <vt:variant>
        <vt:i4>0</vt:i4>
      </vt:variant>
      <vt:variant>
        <vt:i4>5</vt:i4>
      </vt:variant>
      <vt:variant>
        <vt:lpwstr/>
      </vt:variant>
      <vt:variant>
        <vt:lpwstr>_Toc233986770</vt:lpwstr>
      </vt:variant>
      <vt:variant>
        <vt:i4>1900606</vt:i4>
      </vt:variant>
      <vt:variant>
        <vt:i4>2175</vt:i4>
      </vt:variant>
      <vt:variant>
        <vt:i4>0</vt:i4>
      </vt:variant>
      <vt:variant>
        <vt:i4>5</vt:i4>
      </vt:variant>
      <vt:variant>
        <vt:lpwstr/>
      </vt:variant>
      <vt:variant>
        <vt:lpwstr>_Toc233986769</vt:lpwstr>
      </vt:variant>
      <vt:variant>
        <vt:i4>1900606</vt:i4>
      </vt:variant>
      <vt:variant>
        <vt:i4>2169</vt:i4>
      </vt:variant>
      <vt:variant>
        <vt:i4>0</vt:i4>
      </vt:variant>
      <vt:variant>
        <vt:i4>5</vt:i4>
      </vt:variant>
      <vt:variant>
        <vt:lpwstr/>
      </vt:variant>
      <vt:variant>
        <vt:lpwstr>_Toc233986768</vt:lpwstr>
      </vt:variant>
      <vt:variant>
        <vt:i4>1900606</vt:i4>
      </vt:variant>
      <vt:variant>
        <vt:i4>2163</vt:i4>
      </vt:variant>
      <vt:variant>
        <vt:i4>0</vt:i4>
      </vt:variant>
      <vt:variant>
        <vt:i4>5</vt:i4>
      </vt:variant>
      <vt:variant>
        <vt:lpwstr/>
      </vt:variant>
      <vt:variant>
        <vt:lpwstr>_Toc233986767</vt:lpwstr>
      </vt:variant>
      <vt:variant>
        <vt:i4>1900606</vt:i4>
      </vt:variant>
      <vt:variant>
        <vt:i4>2157</vt:i4>
      </vt:variant>
      <vt:variant>
        <vt:i4>0</vt:i4>
      </vt:variant>
      <vt:variant>
        <vt:i4>5</vt:i4>
      </vt:variant>
      <vt:variant>
        <vt:lpwstr/>
      </vt:variant>
      <vt:variant>
        <vt:lpwstr>_Toc233986766</vt:lpwstr>
      </vt:variant>
      <vt:variant>
        <vt:i4>1900606</vt:i4>
      </vt:variant>
      <vt:variant>
        <vt:i4>2151</vt:i4>
      </vt:variant>
      <vt:variant>
        <vt:i4>0</vt:i4>
      </vt:variant>
      <vt:variant>
        <vt:i4>5</vt:i4>
      </vt:variant>
      <vt:variant>
        <vt:lpwstr/>
      </vt:variant>
      <vt:variant>
        <vt:lpwstr>_Toc233986765</vt:lpwstr>
      </vt:variant>
      <vt:variant>
        <vt:i4>1900606</vt:i4>
      </vt:variant>
      <vt:variant>
        <vt:i4>2145</vt:i4>
      </vt:variant>
      <vt:variant>
        <vt:i4>0</vt:i4>
      </vt:variant>
      <vt:variant>
        <vt:i4>5</vt:i4>
      </vt:variant>
      <vt:variant>
        <vt:lpwstr/>
      </vt:variant>
      <vt:variant>
        <vt:lpwstr>_Toc233986764</vt:lpwstr>
      </vt:variant>
      <vt:variant>
        <vt:i4>1900606</vt:i4>
      </vt:variant>
      <vt:variant>
        <vt:i4>2139</vt:i4>
      </vt:variant>
      <vt:variant>
        <vt:i4>0</vt:i4>
      </vt:variant>
      <vt:variant>
        <vt:i4>5</vt:i4>
      </vt:variant>
      <vt:variant>
        <vt:lpwstr/>
      </vt:variant>
      <vt:variant>
        <vt:lpwstr>_Toc233986763</vt:lpwstr>
      </vt:variant>
      <vt:variant>
        <vt:i4>1900606</vt:i4>
      </vt:variant>
      <vt:variant>
        <vt:i4>2133</vt:i4>
      </vt:variant>
      <vt:variant>
        <vt:i4>0</vt:i4>
      </vt:variant>
      <vt:variant>
        <vt:i4>5</vt:i4>
      </vt:variant>
      <vt:variant>
        <vt:lpwstr/>
      </vt:variant>
      <vt:variant>
        <vt:lpwstr>_Toc233986762</vt:lpwstr>
      </vt:variant>
      <vt:variant>
        <vt:i4>1900606</vt:i4>
      </vt:variant>
      <vt:variant>
        <vt:i4>2127</vt:i4>
      </vt:variant>
      <vt:variant>
        <vt:i4>0</vt:i4>
      </vt:variant>
      <vt:variant>
        <vt:i4>5</vt:i4>
      </vt:variant>
      <vt:variant>
        <vt:lpwstr/>
      </vt:variant>
      <vt:variant>
        <vt:lpwstr>_Toc233986761</vt:lpwstr>
      </vt:variant>
      <vt:variant>
        <vt:i4>1900606</vt:i4>
      </vt:variant>
      <vt:variant>
        <vt:i4>2121</vt:i4>
      </vt:variant>
      <vt:variant>
        <vt:i4>0</vt:i4>
      </vt:variant>
      <vt:variant>
        <vt:i4>5</vt:i4>
      </vt:variant>
      <vt:variant>
        <vt:lpwstr/>
      </vt:variant>
      <vt:variant>
        <vt:lpwstr>_Toc233986760</vt:lpwstr>
      </vt:variant>
      <vt:variant>
        <vt:i4>1966142</vt:i4>
      </vt:variant>
      <vt:variant>
        <vt:i4>2115</vt:i4>
      </vt:variant>
      <vt:variant>
        <vt:i4>0</vt:i4>
      </vt:variant>
      <vt:variant>
        <vt:i4>5</vt:i4>
      </vt:variant>
      <vt:variant>
        <vt:lpwstr/>
      </vt:variant>
      <vt:variant>
        <vt:lpwstr>_Toc233986759</vt:lpwstr>
      </vt:variant>
      <vt:variant>
        <vt:i4>1966142</vt:i4>
      </vt:variant>
      <vt:variant>
        <vt:i4>2109</vt:i4>
      </vt:variant>
      <vt:variant>
        <vt:i4>0</vt:i4>
      </vt:variant>
      <vt:variant>
        <vt:i4>5</vt:i4>
      </vt:variant>
      <vt:variant>
        <vt:lpwstr/>
      </vt:variant>
      <vt:variant>
        <vt:lpwstr>_Toc233986758</vt:lpwstr>
      </vt:variant>
      <vt:variant>
        <vt:i4>1966142</vt:i4>
      </vt:variant>
      <vt:variant>
        <vt:i4>2103</vt:i4>
      </vt:variant>
      <vt:variant>
        <vt:i4>0</vt:i4>
      </vt:variant>
      <vt:variant>
        <vt:i4>5</vt:i4>
      </vt:variant>
      <vt:variant>
        <vt:lpwstr/>
      </vt:variant>
      <vt:variant>
        <vt:lpwstr>_Toc233986757</vt:lpwstr>
      </vt:variant>
      <vt:variant>
        <vt:i4>1966142</vt:i4>
      </vt:variant>
      <vt:variant>
        <vt:i4>2097</vt:i4>
      </vt:variant>
      <vt:variant>
        <vt:i4>0</vt:i4>
      </vt:variant>
      <vt:variant>
        <vt:i4>5</vt:i4>
      </vt:variant>
      <vt:variant>
        <vt:lpwstr/>
      </vt:variant>
      <vt:variant>
        <vt:lpwstr>_Toc233986756</vt:lpwstr>
      </vt:variant>
      <vt:variant>
        <vt:i4>2031678</vt:i4>
      </vt:variant>
      <vt:variant>
        <vt:i4>2088</vt:i4>
      </vt:variant>
      <vt:variant>
        <vt:i4>0</vt:i4>
      </vt:variant>
      <vt:variant>
        <vt:i4>5</vt:i4>
      </vt:variant>
      <vt:variant>
        <vt:lpwstr/>
      </vt:variant>
      <vt:variant>
        <vt:lpwstr>_Toc233986740</vt:lpwstr>
      </vt:variant>
      <vt:variant>
        <vt:i4>1572926</vt:i4>
      </vt:variant>
      <vt:variant>
        <vt:i4>2082</vt:i4>
      </vt:variant>
      <vt:variant>
        <vt:i4>0</vt:i4>
      </vt:variant>
      <vt:variant>
        <vt:i4>5</vt:i4>
      </vt:variant>
      <vt:variant>
        <vt:lpwstr/>
      </vt:variant>
      <vt:variant>
        <vt:lpwstr>_Toc233986739</vt:lpwstr>
      </vt:variant>
      <vt:variant>
        <vt:i4>1572926</vt:i4>
      </vt:variant>
      <vt:variant>
        <vt:i4>2076</vt:i4>
      </vt:variant>
      <vt:variant>
        <vt:i4>0</vt:i4>
      </vt:variant>
      <vt:variant>
        <vt:i4>5</vt:i4>
      </vt:variant>
      <vt:variant>
        <vt:lpwstr/>
      </vt:variant>
      <vt:variant>
        <vt:lpwstr>_Toc233986738</vt:lpwstr>
      </vt:variant>
      <vt:variant>
        <vt:i4>1572926</vt:i4>
      </vt:variant>
      <vt:variant>
        <vt:i4>2070</vt:i4>
      </vt:variant>
      <vt:variant>
        <vt:i4>0</vt:i4>
      </vt:variant>
      <vt:variant>
        <vt:i4>5</vt:i4>
      </vt:variant>
      <vt:variant>
        <vt:lpwstr/>
      </vt:variant>
      <vt:variant>
        <vt:lpwstr>_Toc233986737</vt:lpwstr>
      </vt:variant>
      <vt:variant>
        <vt:i4>1572926</vt:i4>
      </vt:variant>
      <vt:variant>
        <vt:i4>2064</vt:i4>
      </vt:variant>
      <vt:variant>
        <vt:i4>0</vt:i4>
      </vt:variant>
      <vt:variant>
        <vt:i4>5</vt:i4>
      </vt:variant>
      <vt:variant>
        <vt:lpwstr/>
      </vt:variant>
      <vt:variant>
        <vt:lpwstr>_Toc233986736</vt:lpwstr>
      </vt:variant>
      <vt:variant>
        <vt:i4>1572926</vt:i4>
      </vt:variant>
      <vt:variant>
        <vt:i4>2058</vt:i4>
      </vt:variant>
      <vt:variant>
        <vt:i4>0</vt:i4>
      </vt:variant>
      <vt:variant>
        <vt:i4>5</vt:i4>
      </vt:variant>
      <vt:variant>
        <vt:lpwstr/>
      </vt:variant>
      <vt:variant>
        <vt:lpwstr>_Toc233986735</vt:lpwstr>
      </vt:variant>
      <vt:variant>
        <vt:i4>1572926</vt:i4>
      </vt:variant>
      <vt:variant>
        <vt:i4>2052</vt:i4>
      </vt:variant>
      <vt:variant>
        <vt:i4>0</vt:i4>
      </vt:variant>
      <vt:variant>
        <vt:i4>5</vt:i4>
      </vt:variant>
      <vt:variant>
        <vt:lpwstr/>
      </vt:variant>
      <vt:variant>
        <vt:lpwstr>_Toc233986734</vt:lpwstr>
      </vt:variant>
      <vt:variant>
        <vt:i4>1572926</vt:i4>
      </vt:variant>
      <vt:variant>
        <vt:i4>2046</vt:i4>
      </vt:variant>
      <vt:variant>
        <vt:i4>0</vt:i4>
      </vt:variant>
      <vt:variant>
        <vt:i4>5</vt:i4>
      </vt:variant>
      <vt:variant>
        <vt:lpwstr/>
      </vt:variant>
      <vt:variant>
        <vt:lpwstr>_Toc233986733</vt:lpwstr>
      </vt:variant>
      <vt:variant>
        <vt:i4>1572926</vt:i4>
      </vt:variant>
      <vt:variant>
        <vt:i4>2040</vt:i4>
      </vt:variant>
      <vt:variant>
        <vt:i4>0</vt:i4>
      </vt:variant>
      <vt:variant>
        <vt:i4>5</vt:i4>
      </vt:variant>
      <vt:variant>
        <vt:lpwstr/>
      </vt:variant>
      <vt:variant>
        <vt:lpwstr>_Toc233986732</vt:lpwstr>
      </vt:variant>
      <vt:variant>
        <vt:i4>1572926</vt:i4>
      </vt:variant>
      <vt:variant>
        <vt:i4>2034</vt:i4>
      </vt:variant>
      <vt:variant>
        <vt:i4>0</vt:i4>
      </vt:variant>
      <vt:variant>
        <vt:i4>5</vt:i4>
      </vt:variant>
      <vt:variant>
        <vt:lpwstr/>
      </vt:variant>
      <vt:variant>
        <vt:lpwstr>_Toc233986731</vt:lpwstr>
      </vt:variant>
      <vt:variant>
        <vt:i4>1572926</vt:i4>
      </vt:variant>
      <vt:variant>
        <vt:i4>2028</vt:i4>
      </vt:variant>
      <vt:variant>
        <vt:i4>0</vt:i4>
      </vt:variant>
      <vt:variant>
        <vt:i4>5</vt:i4>
      </vt:variant>
      <vt:variant>
        <vt:lpwstr/>
      </vt:variant>
      <vt:variant>
        <vt:lpwstr>_Toc233986730</vt:lpwstr>
      </vt:variant>
      <vt:variant>
        <vt:i4>1900598</vt:i4>
      </vt:variant>
      <vt:variant>
        <vt:i4>2019</vt:i4>
      </vt:variant>
      <vt:variant>
        <vt:i4>0</vt:i4>
      </vt:variant>
      <vt:variant>
        <vt:i4>5</vt:i4>
      </vt:variant>
      <vt:variant>
        <vt:lpwstr/>
      </vt:variant>
      <vt:variant>
        <vt:lpwstr>_Toc233877063</vt:lpwstr>
      </vt:variant>
      <vt:variant>
        <vt:i4>1900598</vt:i4>
      </vt:variant>
      <vt:variant>
        <vt:i4>2013</vt:i4>
      </vt:variant>
      <vt:variant>
        <vt:i4>0</vt:i4>
      </vt:variant>
      <vt:variant>
        <vt:i4>5</vt:i4>
      </vt:variant>
      <vt:variant>
        <vt:lpwstr/>
      </vt:variant>
      <vt:variant>
        <vt:lpwstr>_Toc233877062</vt:lpwstr>
      </vt:variant>
      <vt:variant>
        <vt:i4>1900598</vt:i4>
      </vt:variant>
      <vt:variant>
        <vt:i4>2007</vt:i4>
      </vt:variant>
      <vt:variant>
        <vt:i4>0</vt:i4>
      </vt:variant>
      <vt:variant>
        <vt:i4>5</vt:i4>
      </vt:variant>
      <vt:variant>
        <vt:lpwstr/>
      </vt:variant>
      <vt:variant>
        <vt:lpwstr>_Toc233877061</vt:lpwstr>
      </vt:variant>
      <vt:variant>
        <vt:i4>1900598</vt:i4>
      </vt:variant>
      <vt:variant>
        <vt:i4>2001</vt:i4>
      </vt:variant>
      <vt:variant>
        <vt:i4>0</vt:i4>
      </vt:variant>
      <vt:variant>
        <vt:i4>5</vt:i4>
      </vt:variant>
      <vt:variant>
        <vt:lpwstr/>
      </vt:variant>
      <vt:variant>
        <vt:lpwstr>_Toc233877060</vt:lpwstr>
      </vt:variant>
      <vt:variant>
        <vt:i4>1966134</vt:i4>
      </vt:variant>
      <vt:variant>
        <vt:i4>1995</vt:i4>
      </vt:variant>
      <vt:variant>
        <vt:i4>0</vt:i4>
      </vt:variant>
      <vt:variant>
        <vt:i4>5</vt:i4>
      </vt:variant>
      <vt:variant>
        <vt:lpwstr/>
      </vt:variant>
      <vt:variant>
        <vt:lpwstr>_Toc233877059</vt:lpwstr>
      </vt:variant>
      <vt:variant>
        <vt:i4>1966134</vt:i4>
      </vt:variant>
      <vt:variant>
        <vt:i4>1989</vt:i4>
      </vt:variant>
      <vt:variant>
        <vt:i4>0</vt:i4>
      </vt:variant>
      <vt:variant>
        <vt:i4>5</vt:i4>
      </vt:variant>
      <vt:variant>
        <vt:lpwstr/>
      </vt:variant>
      <vt:variant>
        <vt:lpwstr>_Toc233877058</vt:lpwstr>
      </vt:variant>
      <vt:variant>
        <vt:i4>1966134</vt:i4>
      </vt:variant>
      <vt:variant>
        <vt:i4>1983</vt:i4>
      </vt:variant>
      <vt:variant>
        <vt:i4>0</vt:i4>
      </vt:variant>
      <vt:variant>
        <vt:i4>5</vt:i4>
      </vt:variant>
      <vt:variant>
        <vt:lpwstr/>
      </vt:variant>
      <vt:variant>
        <vt:lpwstr>_Toc233877057</vt:lpwstr>
      </vt:variant>
      <vt:variant>
        <vt:i4>1966134</vt:i4>
      </vt:variant>
      <vt:variant>
        <vt:i4>1977</vt:i4>
      </vt:variant>
      <vt:variant>
        <vt:i4>0</vt:i4>
      </vt:variant>
      <vt:variant>
        <vt:i4>5</vt:i4>
      </vt:variant>
      <vt:variant>
        <vt:lpwstr/>
      </vt:variant>
      <vt:variant>
        <vt:lpwstr>_Toc233877056</vt:lpwstr>
      </vt:variant>
      <vt:variant>
        <vt:i4>1966134</vt:i4>
      </vt:variant>
      <vt:variant>
        <vt:i4>1971</vt:i4>
      </vt:variant>
      <vt:variant>
        <vt:i4>0</vt:i4>
      </vt:variant>
      <vt:variant>
        <vt:i4>5</vt:i4>
      </vt:variant>
      <vt:variant>
        <vt:lpwstr/>
      </vt:variant>
      <vt:variant>
        <vt:lpwstr>_Toc233877055</vt:lpwstr>
      </vt:variant>
      <vt:variant>
        <vt:i4>1966134</vt:i4>
      </vt:variant>
      <vt:variant>
        <vt:i4>1965</vt:i4>
      </vt:variant>
      <vt:variant>
        <vt:i4>0</vt:i4>
      </vt:variant>
      <vt:variant>
        <vt:i4>5</vt:i4>
      </vt:variant>
      <vt:variant>
        <vt:lpwstr/>
      </vt:variant>
      <vt:variant>
        <vt:lpwstr>_Toc233877054</vt:lpwstr>
      </vt:variant>
      <vt:variant>
        <vt:i4>1966134</vt:i4>
      </vt:variant>
      <vt:variant>
        <vt:i4>1959</vt:i4>
      </vt:variant>
      <vt:variant>
        <vt:i4>0</vt:i4>
      </vt:variant>
      <vt:variant>
        <vt:i4>5</vt:i4>
      </vt:variant>
      <vt:variant>
        <vt:lpwstr/>
      </vt:variant>
      <vt:variant>
        <vt:lpwstr>_Toc233877053</vt:lpwstr>
      </vt:variant>
      <vt:variant>
        <vt:i4>1966134</vt:i4>
      </vt:variant>
      <vt:variant>
        <vt:i4>1953</vt:i4>
      </vt:variant>
      <vt:variant>
        <vt:i4>0</vt:i4>
      </vt:variant>
      <vt:variant>
        <vt:i4>5</vt:i4>
      </vt:variant>
      <vt:variant>
        <vt:lpwstr/>
      </vt:variant>
      <vt:variant>
        <vt:lpwstr>_Toc233877052</vt:lpwstr>
      </vt:variant>
      <vt:variant>
        <vt:i4>1900607</vt:i4>
      </vt:variant>
      <vt:variant>
        <vt:i4>1944</vt:i4>
      </vt:variant>
      <vt:variant>
        <vt:i4>0</vt:i4>
      </vt:variant>
      <vt:variant>
        <vt:i4>5</vt:i4>
      </vt:variant>
      <vt:variant>
        <vt:lpwstr/>
      </vt:variant>
      <vt:variant>
        <vt:lpwstr>_Toc233986669</vt:lpwstr>
      </vt:variant>
      <vt:variant>
        <vt:i4>1900607</vt:i4>
      </vt:variant>
      <vt:variant>
        <vt:i4>1938</vt:i4>
      </vt:variant>
      <vt:variant>
        <vt:i4>0</vt:i4>
      </vt:variant>
      <vt:variant>
        <vt:i4>5</vt:i4>
      </vt:variant>
      <vt:variant>
        <vt:lpwstr/>
      </vt:variant>
      <vt:variant>
        <vt:lpwstr>_Toc233986668</vt:lpwstr>
      </vt:variant>
      <vt:variant>
        <vt:i4>1900607</vt:i4>
      </vt:variant>
      <vt:variant>
        <vt:i4>1932</vt:i4>
      </vt:variant>
      <vt:variant>
        <vt:i4>0</vt:i4>
      </vt:variant>
      <vt:variant>
        <vt:i4>5</vt:i4>
      </vt:variant>
      <vt:variant>
        <vt:lpwstr/>
      </vt:variant>
      <vt:variant>
        <vt:lpwstr>_Toc233986667</vt:lpwstr>
      </vt:variant>
      <vt:variant>
        <vt:i4>1900607</vt:i4>
      </vt:variant>
      <vt:variant>
        <vt:i4>1926</vt:i4>
      </vt:variant>
      <vt:variant>
        <vt:i4>0</vt:i4>
      </vt:variant>
      <vt:variant>
        <vt:i4>5</vt:i4>
      </vt:variant>
      <vt:variant>
        <vt:lpwstr/>
      </vt:variant>
      <vt:variant>
        <vt:lpwstr>_Toc233986666</vt:lpwstr>
      </vt:variant>
      <vt:variant>
        <vt:i4>1900607</vt:i4>
      </vt:variant>
      <vt:variant>
        <vt:i4>1920</vt:i4>
      </vt:variant>
      <vt:variant>
        <vt:i4>0</vt:i4>
      </vt:variant>
      <vt:variant>
        <vt:i4>5</vt:i4>
      </vt:variant>
      <vt:variant>
        <vt:lpwstr/>
      </vt:variant>
      <vt:variant>
        <vt:lpwstr>_Toc233986665</vt:lpwstr>
      </vt:variant>
      <vt:variant>
        <vt:i4>1900607</vt:i4>
      </vt:variant>
      <vt:variant>
        <vt:i4>1914</vt:i4>
      </vt:variant>
      <vt:variant>
        <vt:i4>0</vt:i4>
      </vt:variant>
      <vt:variant>
        <vt:i4>5</vt:i4>
      </vt:variant>
      <vt:variant>
        <vt:lpwstr/>
      </vt:variant>
      <vt:variant>
        <vt:lpwstr>_Toc233986664</vt:lpwstr>
      </vt:variant>
      <vt:variant>
        <vt:i4>1900607</vt:i4>
      </vt:variant>
      <vt:variant>
        <vt:i4>1908</vt:i4>
      </vt:variant>
      <vt:variant>
        <vt:i4>0</vt:i4>
      </vt:variant>
      <vt:variant>
        <vt:i4>5</vt:i4>
      </vt:variant>
      <vt:variant>
        <vt:lpwstr/>
      </vt:variant>
      <vt:variant>
        <vt:lpwstr>_Toc233986663</vt:lpwstr>
      </vt:variant>
      <vt:variant>
        <vt:i4>1900607</vt:i4>
      </vt:variant>
      <vt:variant>
        <vt:i4>1902</vt:i4>
      </vt:variant>
      <vt:variant>
        <vt:i4>0</vt:i4>
      </vt:variant>
      <vt:variant>
        <vt:i4>5</vt:i4>
      </vt:variant>
      <vt:variant>
        <vt:lpwstr/>
      </vt:variant>
      <vt:variant>
        <vt:lpwstr>_Toc233986662</vt:lpwstr>
      </vt:variant>
      <vt:variant>
        <vt:i4>1900607</vt:i4>
      </vt:variant>
      <vt:variant>
        <vt:i4>1896</vt:i4>
      </vt:variant>
      <vt:variant>
        <vt:i4>0</vt:i4>
      </vt:variant>
      <vt:variant>
        <vt:i4>5</vt:i4>
      </vt:variant>
      <vt:variant>
        <vt:lpwstr/>
      </vt:variant>
      <vt:variant>
        <vt:lpwstr>_Toc233986661</vt:lpwstr>
      </vt:variant>
      <vt:variant>
        <vt:i4>1900607</vt:i4>
      </vt:variant>
      <vt:variant>
        <vt:i4>1890</vt:i4>
      </vt:variant>
      <vt:variant>
        <vt:i4>0</vt:i4>
      </vt:variant>
      <vt:variant>
        <vt:i4>5</vt:i4>
      </vt:variant>
      <vt:variant>
        <vt:lpwstr/>
      </vt:variant>
      <vt:variant>
        <vt:lpwstr>_Toc233986660</vt:lpwstr>
      </vt:variant>
      <vt:variant>
        <vt:i4>1507383</vt:i4>
      </vt:variant>
      <vt:variant>
        <vt:i4>1881</vt:i4>
      </vt:variant>
      <vt:variant>
        <vt:i4>0</vt:i4>
      </vt:variant>
      <vt:variant>
        <vt:i4>5</vt:i4>
      </vt:variant>
      <vt:variant>
        <vt:lpwstr/>
      </vt:variant>
      <vt:variant>
        <vt:lpwstr>_Toc36367303</vt:lpwstr>
      </vt:variant>
      <vt:variant>
        <vt:i4>1441847</vt:i4>
      </vt:variant>
      <vt:variant>
        <vt:i4>1875</vt:i4>
      </vt:variant>
      <vt:variant>
        <vt:i4>0</vt:i4>
      </vt:variant>
      <vt:variant>
        <vt:i4>5</vt:i4>
      </vt:variant>
      <vt:variant>
        <vt:lpwstr/>
      </vt:variant>
      <vt:variant>
        <vt:lpwstr>_Toc36367302</vt:lpwstr>
      </vt:variant>
      <vt:variant>
        <vt:i4>1376311</vt:i4>
      </vt:variant>
      <vt:variant>
        <vt:i4>1869</vt:i4>
      </vt:variant>
      <vt:variant>
        <vt:i4>0</vt:i4>
      </vt:variant>
      <vt:variant>
        <vt:i4>5</vt:i4>
      </vt:variant>
      <vt:variant>
        <vt:lpwstr/>
      </vt:variant>
      <vt:variant>
        <vt:lpwstr>_Toc36367301</vt:lpwstr>
      </vt:variant>
      <vt:variant>
        <vt:i4>1310775</vt:i4>
      </vt:variant>
      <vt:variant>
        <vt:i4>1863</vt:i4>
      </vt:variant>
      <vt:variant>
        <vt:i4>0</vt:i4>
      </vt:variant>
      <vt:variant>
        <vt:i4>5</vt:i4>
      </vt:variant>
      <vt:variant>
        <vt:lpwstr/>
      </vt:variant>
      <vt:variant>
        <vt:lpwstr>_Toc36367300</vt:lpwstr>
      </vt:variant>
      <vt:variant>
        <vt:i4>1835070</vt:i4>
      </vt:variant>
      <vt:variant>
        <vt:i4>1857</vt:i4>
      </vt:variant>
      <vt:variant>
        <vt:i4>0</vt:i4>
      </vt:variant>
      <vt:variant>
        <vt:i4>5</vt:i4>
      </vt:variant>
      <vt:variant>
        <vt:lpwstr/>
      </vt:variant>
      <vt:variant>
        <vt:lpwstr>_Toc36367299</vt:lpwstr>
      </vt:variant>
      <vt:variant>
        <vt:i4>1900606</vt:i4>
      </vt:variant>
      <vt:variant>
        <vt:i4>1851</vt:i4>
      </vt:variant>
      <vt:variant>
        <vt:i4>0</vt:i4>
      </vt:variant>
      <vt:variant>
        <vt:i4>5</vt:i4>
      </vt:variant>
      <vt:variant>
        <vt:lpwstr/>
      </vt:variant>
      <vt:variant>
        <vt:lpwstr>_Toc36367298</vt:lpwstr>
      </vt:variant>
      <vt:variant>
        <vt:i4>1179710</vt:i4>
      </vt:variant>
      <vt:variant>
        <vt:i4>1845</vt:i4>
      </vt:variant>
      <vt:variant>
        <vt:i4>0</vt:i4>
      </vt:variant>
      <vt:variant>
        <vt:i4>5</vt:i4>
      </vt:variant>
      <vt:variant>
        <vt:lpwstr/>
      </vt:variant>
      <vt:variant>
        <vt:lpwstr>_Toc36367297</vt:lpwstr>
      </vt:variant>
      <vt:variant>
        <vt:i4>1245246</vt:i4>
      </vt:variant>
      <vt:variant>
        <vt:i4>1839</vt:i4>
      </vt:variant>
      <vt:variant>
        <vt:i4>0</vt:i4>
      </vt:variant>
      <vt:variant>
        <vt:i4>5</vt:i4>
      </vt:variant>
      <vt:variant>
        <vt:lpwstr/>
      </vt:variant>
      <vt:variant>
        <vt:lpwstr>_Toc36367296</vt:lpwstr>
      </vt:variant>
      <vt:variant>
        <vt:i4>1048638</vt:i4>
      </vt:variant>
      <vt:variant>
        <vt:i4>1833</vt:i4>
      </vt:variant>
      <vt:variant>
        <vt:i4>0</vt:i4>
      </vt:variant>
      <vt:variant>
        <vt:i4>5</vt:i4>
      </vt:variant>
      <vt:variant>
        <vt:lpwstr/>
      </vt:variant>
      <vt:variant>
        <vt:lpwstr>_Toc36367295</vt:lpwstr>
      </vt:variant>
      <vt:variant>
        <vt:i4>1114174</vt:i4>
      </vt:variant>
      <vt:variant>
        <vt:i4>1827</vt:i4>
      </vt:variant>
      <vt:variant>
        <vt:i4>0</vt:i4>
      </vt:variant>
      <vt:variant>
        <vt:i4>5</vt:i4>
      </vt:variant>
      <vt:variant>
        <vt:lpwstr/>
      </vt:variant>
      <vt:variant>
        <vt:lpwstr>_Toc36367294</vt:lpwstr>
      </vt:variant>
      <vt:variant>
        <vt:i4>1441854</vt:i4>
      </vt:variant>
      <vt:variant>
        <vt:i4>1821</vt:i4>
      </vt:variant>
      <vt:variant>
        <vt:i4>0</vt:i4>
      </vt:variant>
      <vt:variant>
        <vt:i4>5</vt:i4>
      </vt:variant>
      <vt:variant>
        <vt:lpwstr/>
      </vt:variant>
      <vt:variant>
        <vt:lpwstr>_Toc36367293</vt:lpwstr>
      </vt:variant>
      <vt:variant>
        <vt:i4>1507390</vt:i4>
      </vt:variant>
      <vt:variant>
        <vt:i4>1815</vt:i4>
      </vt:variant>
      <vt:variant>
        <vt:i4>0</vt:i4>
      </vt:variant>
      <vt:variant>
        <vt:i4>5</vt:i4>
      </vt:variant>
      <vt:variant>
        <vt:lpwstr/>
      </vt:variant>
      <vt:variant>
        <vt:lpwstr>_Toc36367292</vt:lpwstr>
      </vt:variant>
      <vt:variant>
        <vt:i4>1310782</vt:i4>
      </vt:variant>
      <vt:variant>
        <vt:i4>1809</vt:i4>
      </vt:variant>
      <vt:variant>
        <vt:i4>0</vt:i4>
      </vt:variant>
      <vt:variant>
        <vt:i4>5</vt:i4>
      </vt:variant>
      <vt:variant>
        <vt:lpwstr/>
      </vt:variant>
      <vt:variant>
        <vt:lpwstr>_Toc36367291</vt:lpwstr>
      </vt:variant>
      <vt:variant>
        <vt:i4>1376318</vt:i4>
      </vt:variant>
      <vt:variant>
        <vt:i4>1803</vt:i4>
      </vt:variant>
      <vt:variant>
        <vt:i4>0</vt:i4>
      </vt:variant>
      <vt:variant>
        <vt:i4>5</vt:i4>
      </vt:variant>
      <vt:variant>
        <vt:lpwstr/>
      </vt:variant>
      <vt:variant>
        <vt:lpwstr>_Toc36367290</vt:lpwstr>
      </vt:variant>
      <vt:variant>
        <vt:i4>1835071</vt:i4>
      </vt:variant>
      <vt:variant>
        <vt:i4>1797</vt:i4>
      </vt:variant>
      <vt:variant>
        <vt:i4>0</vt:i4>
      </vt:variant>
      <vt:variant>
        <vt:i4>5</vt:i4>
      </vt:variant>
      <vt:variant>
        <vt:lpwstr/>
      </vt:variant>
      <vt:variant>
        <vt:lpwstr>_Toc36367289</vt:lpwstr>
      </vt:variant>
      <vt:variant>
        <vt:i4>1900607</vt:i4>
      </vt:variant>
      <vt:variant>
        <vt:i4>1791</vt:i4>
      </vt:variant>
      <vt:variant>
        <vt:i4>0</vt:i4>
      </vt:variant>
      <vt:variant>
        <vt:i4>5</vt:i4>
      </vt:variant>
      <vt:variant>
        <vt:lpwstr/>
      </vt:variant>
      <vt:variant>
        <vt:lpwstr>_Toc36367288</vt:lpwstr>
      </vt:variant>
      <vt:variant>
        <vt:i4>1179711</vt:i4>
      </vt:variant>
      <vt:variant>
        <vt:i4>1785</vt:i4>
      </vt:variant>
      <vt:variant>
        <vt:i4>0</vt:i4>
      </vt:variant>
      <vt:variant>
        <vt:i4>5</vt:i4>
      </vt:variant>
      <vt:variant>
        <vt:lpwstr/>
      </vt:variant>
      <vt:variant>
        <vt:lpwstr>_Toc36367287</vt:lpwstr>
      </vt:variant>
      <vt:variant>
        <vt:i4>1245247</vt:i4>
      </vt:variant>
      <vt:variant>
        <vt:i4>1779</vt:i4>
      </vt:variant>
      <vt:variant>
        <vt:i4>0</vt:i4>
      </vt:variant>
      <vt:variant>
        <vt:i4>5</vt:i4>
      </vt:variant>
      <vt:variant>
        <vt:lpwstr/>
      </vt:variant>
      <vt:variant>
        <vt:lpwstr>_Toc36367286</vt:lpwstr>
      </vt:variant>
      <vt:variant>
        <vt:i4>1048639</vt:i4>
      </vt:variant>
      <vt:variant>
        <vt:i4>1773</vt:i4>
      </vt:variant>
      <vt:variant>
        <vt:i4>0</vt:i4>
      </vt:variant>
      <vt:variant>
        <vt:i4>5</vt:i4>
      </vt:variant>
      <vt:variant>
        <vt:lpwstr/>
      </vt:variant>
      <vt:variant>
        <vt:lpwstr>_Toc36367285</vt:lpwstr>
      </vt:variant>
      <vt:variant>
        <vt:i4>1114175</vt:i4>
      </vt:variant>
      <vt:variant>
        <vt:i4>1767</vt:i4>
      </vt:variant>
      <vt:variant>
        <vt:i4>0</vt:i4>
      </vt:variant>
      <vt:variant>
        <vt:i4>5</vt:i4>
      </vt:variant>
      <vt:variant>
        <vt:lpwstr/>
      </vt:variant>
      <vt:variant>
        <vt:lpwstr>_Toc36367284</vt:lpwstr>
      </vt:variant>
      <vt:variant>
        <vt:i4>1441855</vt:i4>
      </vt:variant>
      <vt:variant>
        <vt:i4>1761</vt:i4>
      </vt:variant>
      <vt:variant>
        <vt:i4>0</vt:i4>
      </vt:variant>
      <vt:variant>
        <vt:i4>5</vt:i4>
      </vt:variant>
      <vt:variant>
        <vt:lpwstr/>
      </vt:variant>
      <vt:variant>
        <vt:lpwstr>_Toc36367283</vt:lpwstr>
      </vt:variant>
      <vt:variant>
        <vt:i4>1507391</vt:i4>
      </vt:variant>
      <vt:variant>
        <vt:i4>1755</vt:i4>
      </vt:variant>
      <vt:variant>
        <vt:i4>0</vt:i4>
      </vt:variant>
      <vt:variant>
        <vt:i4>5</vt:i4>
      </vt:variant>
      <vt:variant>
        <vt:lpwstr/>
      </vt:variant>
      <vt:variant>
        <vt:lpwstr>_Toc36367282</vt:lpwstr>
      </vt:variant>
      <vt:variant>
        <vt:i4>1310783</vt:i4>
      </vt:variant>
      <vt:variant>
        <vt:i4>1749</vt:i4>
      </vt:variant>
      <vt:variant>
        <vt:i4>0</vt:i4>
      </vt:variant>
      <vt:variant>
        <vt:i4>5</vt:i4>
      </vt:variant>
      <vt:variant>
        <vt:lpwstr/>
      </vt:variant>
      <vt:variant>
        <vt:lpwstr>_Toc36367281</vt:lpwstr>
      </vt:variant>
      <vt:variant>
        <vt:i4>1703996</vt:i4>
      </vt:variant>
      <vt:variant>
        <vt:i4>1730</vt:i4>
      </vt:variant>
      <vt:variant>
        <vt:i4>0</vt:i4>
      </vt:variant>
      <vt:variant>
        <vt:i4>5</vt:i4>
      </vt:variant>
      <vt:variant>
        <vt:lpwstr/>
      </vt:variant>
      <vt:variant>
        <vt:lpwstr>_Toc233986517</vt:lpwstr>
      </vt:variant>
      <vt:variant>
        <vt:i4>1703996</vt:i4>
      </vt:variant>
      <vt:variant>
        <vt:i4>1724</vt:i4>
      </vt:variant>
      <vt:variant>
        <vt:i4>0</vt:i4>
      </vt:variant>
      <vt:variant>
        <vt:i4>5</vt:i4>
      </vt:variant>
      <vt:variant>
        <vt:lpwstr/>
      </vt:variant>
      <vt:variant>
        <vt:lpwstr>_Toc233986516</vt:lpwstr>
      </vt:variant>
      <vt:variant>
        <vt:i4>1703996</vt:i4>
      </vt:variant>
      <vt:variant>
        <vt:i4>1718</vt:i4>
      </vt:variant>
      <vt:variant>
        <vt:i4>0</vt:i4>
      </vt:variant>
      <vt:variant>
        <vt:i4>5</vt:i4>
      </vt:variant>
      <vt:variant>
        <vt:lpwstr/>
      </vt:variant>
      <vt:variant>
        <vt:lpwstr>_Toc233986515</vt:lpwstr>
      </vt:variant>
      <vt:variant>
        <vt:i4>1703996</vt:i4>
      </vt:variant>
      <vt:variant>
        <vt:i4>1712</vt:i4>
      </vt:variant>
      <vt:variant>
        <vt:i4>0</vt:i4>
      </vt:variant>
      <vt:variant>
        <vt:i4>5</vt:i4>
      </vt:variant>
      <vt:variant>
        <vt:lpwstr/>
      </vt:variant>
      <vt:variant>
        <vt:lpwstr>_Toc233986514</vt:lpwstr>
      </vt:variant>
      <vt:variant>
        <vt:i4>1703996</vt:i4>
      </vt:variant>
      <vt:variant>
        <vt:i4>1706</vt:i4>
      </vt:variant>
      <vt:variant>
        <vt:i4>0</vt:i4>
      </vt:variant>
      <vt:variant>
        <vt:i4>5</vt:i4>
      </vt:variant>
      <vt:variant>
        <vt:lpwstr/>
      </vt:variant>
      <vt:variant>
        <vt:lpwstr>_Toc233986513</vt:lpwstr>
      </vt:variant>
      <vt:variant>
        <vt:i4>1703996</vt:i4>
      </vt:variant>
      <vt:variant>
        <vt:i4>1700</vt:i4>
      </vt:variant>
      <vt:variant>
        <vt:i4>0</vt:i4>
      </vt:variant>
      <vt:variant>
        <vt:i4>5</vt:i4>
      </vt:variant>
      <vt:variant>
        <vt:lpwstr/>
      </vt:variant>
      <vt:variant>
        <vt:lpwstr>_Toc233986512</vt:lpwstr>
      </vt:variant>
      <vt:variant>
        <vt:i4>1703996</vt:i4>
      </vt:variant>
      <vt:variant>
        <vt:i4>1694</vt:i4>
      </vt:variant>
      <vt:variant>
        <vt:i4>0</vt:i4>
      </vt:variant>
      <vt:variant>
        <vt:i4>5</vt:i4>
      </vt:variant>
      <vt:variant>
        <vt:lpwstr/>
      </vt:variant>
      <vt:variant>
        <vt:lpwstr>_Toc233986511</vt:lpwstr>
      </vt:variant>
      <vt:variant>
        <vt:i4>1703996</vt:i4>
      </vt:variant>
      <vt:variant>
        <vt:i4>1688</vt:i4>
      </vt:variant>
      <vt:variant>
        <vt:i4>0</vt:i4>
      </vt:variant>
      <vt:variant>
        <vt:i4>5</vt:i4>
      </vt:variant>
      <vt:variant>
        <vt:lpwstr/>
      </vt:variant>
      <vt:variant>
        <vt:lpwstr>_Toc233986510</vt:lpwstr>
      </vt:variant>
      <vt:variant>
        <vt:i4>1769532</vt:i4>
      </vt:variant>
      <vt:variant>
        <vt:i4>1682</vt:i4>
      </vt:variant>
      <vt:variant>
        <vt:i4>0</vt:i4>
      </vt:variant>
      <vt:variant>
        <vt:i4>5</vt:i4>
      </vt:variant>
      <vt:variant>
        <vt:lpwstr/>
      </vt:variant>
      <vt:variant>
        <vt:lpwstr>_Toc233986509</vt:lpwstr>
      </vt:variant>
      <vt:variant>
        <vt:i4>1769532</vt:i4>
      </vt:variant>
      <vt:variant>
        <vt:i4>1676</vt:i4>
      </vt:variant>
      <vt:variant>
        <vt:i4>0</vt:i4>
      </vt:variant>
      <vt:variant>
        <vt:i4>5</vt:i4>
      </vt:variant>
      <vt:variant>
        <vt:lpwstr/>
      </vt:variant>
      <vt:variant>
        <vt:lpwstr>_Toc233986508</vt:lpwstr>
      </vt:variant>
      <vt:variant>
        <vt:i4>1769532</vt:i4>
      </vt:variant>
      <vt:variant>
        <vt:i4>1670</vt:i4>
      </vt:variant>
      <vt:variant>
        <vt:i4>0</vt:i4>
      </vt:variant>
      <vt:variant>
        <vt:i4>5</vt:i4>
      </vt:variant>
      <vt:variant>
        <vt:lpwstr/>
      </vt:variant>
      <vt:variant>
        <vt:lpwstr>_Toc233986507</vt:lpwstr>
      </vt:variant>
      <vt:variant>
        <vt:i4>1769532</vt:i4>
      </vt:variant>
      <vt:variant>
        <vt:i4>1664</vt:i4>
      </vt:variant>
      <vt:variant>
        <vt:i4>0</vt:i4>
      </vt:variant>
      <vt:variant>
        <vt:i4>5</vt:i4>
      </vt:variant>
      <vt:variant>
        <vt:lpwstr/>
      </vt:variant>
      <vt:variant>
        <vt:lpwstr>_Toc233986506</vt:lpwstr>
      </vt:variant>
      <vt:variant>
        <vt:i4>1769532</vt:i4>
      </vt:variant>
      <vt:variant>
        <vt:i4>1658</vt:i4>
      </vt:variant>
      <vt:variant>
        <vt:i4>0</vt:i4>
      </vt:variant>
      <vt:variant>
        <vt:i4>5</vt:i4>
      </vt:variant>
      <vt:variant>
        <vt:lpwstr/>
      </vt:variant>
      <vt:variant>
        <vt:lpwstr>_Toc233986505</vt:lpwstr>
      </vt:variant>
      <vt:variant>
        <vt:i4>1179702</vt:i4>
      </vt:variant>
      <vt:variant>
        <vt:i4>1649</vt:i4>
      </vt:variant>
      <vt:variant>
        <vt:i4>0</vt:i4>
      </vt:variant>
      <vt:variant>
        <vt:i4>5</vt:i4>
      </vt:variant>
      <vt:variant>
        <vt:lpwstr/>
      </vt:variant>
      <vt:variant>
        <vt:lpwstr>_Toc236056704</vt:lpwstr>
      </vt:variant>
      <vt:variant>
        <vt:i4>1179702</vt:i4>
      </vt:variant>
      <vt:variant>
        <vt:i4>1643</vt:i4>
      </vt:variant>
      <vt:variant>
        <vt:i4>0</vt:i4>
      </vt:variant>
      <vt:variant>
        <vt:i4>5</vt:i4>
      </vt:variant>
      <vt:variant>
        <vt:lpwstr/>
      </vt:variant>
      <vt:variant>
        <vt:lpwstr>_Toc236056703</vt:lpwstr>
      </vt:variant>
      <vt:variant>
        <vt:i4>1179702</vt:i4>
      </vt:variant>
      <vt:variant>
        <vt:i4>1637</vt:i4>
      </vt:variant>
      <vt:variant>
        <vt:i4>0</vt:i4>
      </vt:variant>
      <vt:variant>
        <vt:i4>5</vt:i4>
      </vt:variant>
      <vt:variant>
        <vt:lpwstr/>
      </vt:variant>
      <vt:variant>
        <vt:lpwstr>_Toc236056702</vt:lpwstr>
      </vt:variant>
      <vt:variant>
        <vt:i4>1179702</vt:i4>
      </vt:variant>
      <vt:variant>
        <vt:i4>1631</vt:i4>
      </vt:variant>
      <vt:variant>
        <vt:i4>0</vt:i4>
      </vt:variant>
      <vt:variant>
        <vt:i4>5</vt:i4>
      </vt:variant>
      <vt:variant>
        <vt:lpwstr/>
      </vt:variant>
      <vt:variant>
        <vt:lpwstr>_Toc236056701</vt:lpwstr>
      </vt:variant>
      <vt:variant>
        <vt:i4>1179702</vt:i4>
      </vt:variant>
      <vt:variant>
        <vt:i4>1625</vt:i4>
      </vt:variant>
      <vt:variant>
        <vt:i4>0</vt:i4>
      </vt:variant>
      <vt:variant>
        <vt:i4>5</vt:i4>
      </vt:variant>
      <vt:variant>
        <vt:lpwstr/>
      </vt:variant>
      <vt:variant>
        <vt:lpwstr>_Toc236056700</vt:lpwstr>
      </vt:variant>
      <vt:variant>
        <vt:i4>1769527</vt:i4>
      </vt:variant>
      <vt:variant>
        <vt:i4>1619</vt:i4>
      </vt:variant>
      <vt:variant>
        <vt:i4>0</vt:i4>
      </vt:variant>
      <vt:variant>
        <vt:i4>5</vt:i4>
      </vt:variant>
      <vt:variant>
        <vt:lpwstr/>
      </vt:variant>
      <vt:variant>
        <vt:lpwstr>_Toc236056699</vt:lpwstr>
      </vt:variant>
      <vt:variant>
        <vt:i4>1769527</vt:i4>
      </vt:variant>
      <vt:variant>
        <vt:i4>1613</vt:i4>
      </vt:variant>
      <vt:variant>
        <vt:i4>0</vt:i4>
      </vt:variant>
      <vt:variant>
        <vt:i4>5</vt:i4>
      </vt:variant>
      <vt:variant>
        <vt:lpwstr/>
      </vt:variant>
      <vt:variant>
        <vt:lpwstr>_Toc236056698</vt:lpwstr>
      </vt:variant>
      <vt:variant>
        <vt:i4>1769527</vt:i4>
      </vt:variant>
      <vt:variant>
        <vt:i4>1607</vt:i4>
      </vt:variant>
      <vt:variant>
        <vt:i4>0</vt:i4>
      </vt:variant>
      <vt:variant>
        <vt:i4>5</vt:i4>
      </vt:variant>
      <vt:variant>
        <vt:lpwstr/>
      </vt:variant>
      <vt:variant>
        <vt:lpwstr>_Toc236056697</vt:lpwstr>
      </vt:variant>
      <vt:variant>
        <vt:i4>1769527</vt:i4>
      </vt:variant>
      <vt:variant>
        <vt:i4>1601</vt:i4>
      </vt:variant>
      <vt:variant>
        <vt:i4>0</vt:i4>
      </vt:variant>
      <vt:variant>
        <vt:i4>5</vt:i4>
      </vt:variant>
      <vt:variant>
        <vt:lpwstr/>
      </vt:variant>
      <vt:variant>
        <vt:lpwstr>_Toc236056696</vt:lpwstr>
      </vt:variant>
      <vt:variant>
        <vt:i4>1769527</vt:i4>
      </vt:variant>
      <vt:variant>
        <vt:i4>1595</vt:i4>
      </vt:variant>
      <vt:variant>
        <vt:i4>0</vt:i4>
      </vt:variant>
      <vt:variant>
        <vt:i4>5</vt:i4>
      </vt:variant>
      <vt:variant>
        <vt:lpwstr/>
      </vt:variant>
      <vt:variant>
        <vt:lpwstr>_Toc236056695</vt:lpwstr>
      </vt:variant>
      <vt:variant>
        <vt:i4>1769527</vt:i4>
      </vt:variant>
      <vt:variant>
        <vt:i4>1589</vt:i4>
      </vt:variant>
      <vt:variant>
        <vt:i4>0</vt:i4>
      </vt:variant>
      <vt:variant>
        <vt:i4>5</vt:i4>
      </vt:variant>
      <vt:variant>
        <vt:lpwstr/>
      </vt:variant>
      <vt:variant>
        <vt:lpwstr>_Toc236056694</vt:lpwstr>
      </vt:variant>
      <vt:variant>
        <vt:i4>1769527</vt:i4>
      </vt:variant>
      <vt:variant>
        <vt:i4>1583</vt:i4>
      </vt:variant>
      <vt:variant>
        <vt:i4>0</vt:i4>
      </vt:variant>
      <vt:variant>
        <vt:i4>5</vt:i4>
      </vt:variant>
      <vt:variant>
        <vt:lpwstr/>
      </vt:variant>
      <vt:variant>
        <vt:lpwstr>_Toc236056693</vt:lpwstr>
      </vt:variant>
      <vt:variant>
        <vt:i4>1638462</vt:i4>
      </vt:variant>
      <vt:variant>
        <vt:i4>1574</vt:i4>
      </vt:variant>
      <vt:variant>
        <vt:i4>0</vt:i4>
      </vt:variant>
      <vt:variant>
        <vt:i4>5</vt:i4>
      </vt:variant>
      <vt:variant>
        <vt:lpwstr/>
      </vt:variant>
      <vt:variant>
        <vt:lpwstr>_Toc233983771</vt:lpwstr>
      </vt:variant>
      <vt:variant>
        <vt:i4>1638462</vt:i4>
      </vt:variant>
      <vt:variant>
        <vt:i4>1568</vt:i4>
      </vt:variant>
      <vt:variant>
        <vt:i4>0</vt:i4>
      </vt:variant>
      <vt:variant>
        <vt:i4>5</vt:i4>
      </vt:variant>
      <vt:variant>
        <vt:lpwstr/>
      </vt:variant>
      <vt:variant>
        <vt:lpwstr>_Toc233983770</vt:lpwstr>
      </vt:variant>
      <vt:variant>
        <vt:i4>1572926</vt:i4>
      </vt:variant>
      <vt:variant>
        <vt:i4>1562</vt:i4>
      </vt:variant>
      <vt:variant>
        <vt:i4>0</vt:i4>
      </vt:variant>
      <vt:variant>
        <vt:i4>5</vt:i4>
      </vt:variant>
      <vt:variant>
        <vt:lpwstr/>
      </vt:variant>
      <vt:variant>
        <vt:lpwstr>_Toc233983769</vt:lpwstr>
      </vt:variant>
      <vt:variant>
        <vt:i4>1572926</vt:i4>
      </vt:variant>
      <vt:variant>
        <vt:i4>1556</vt:i4>
      </vt:variant>
      <vt:variant>
        <vt:i4>0</vt:i4>
      </vt:variant>
      <vt:variant>
        <vt:i4>5</vt:i4>
      </vt:variant>
      <vt:variant>
        <vt:lpwstr/>
      </vt:variant>
      <vt:variant>
        <vt:lpwstr>_Toc233983768</vt:lpwstr>
      </vt:variant>
      <vt:variant>
        <vt:i4>1572926</vt:i4>
      </vt:variant>
      <vt:variant>
        <vt:i4>1550</vt:i4>
      </vt:variant>
      <vt:variant>
        <vt:i4>0</vt:i4>
      </vt:variant>
      <vt:variant>
        <vt:i4>5</vt:i4>
      </vt:variant>
      <vt:variant>
        <vt:lpwstr/>
      </vt:variant>
      <vt:variant>
        <vt:lpwstr>_Toc233983767</vt:lpwstr>
      </vt:variant>
      <vt:variant>
        <vt:i4>1572926</vt:i4>
      </vt:variant>
      <vt:variant>
        <vt:i4>1544</vt:i4>
      </vt:variant>
      <vt:variant>
        <vt:i4>0</vt:i4>
      </vt:variant>
      <vt:variant>
        <vt:i4>5</vt:i4>
      </vt:variant>
      <vt:variant>
        <vt:lpwstr/>
      </vt:variant>
      <vt:variant>
        <vt:lpwstr>_Toc233983766</vt:lpwstr>
      </vt:variant>
      <vt:variant>
        <vt:i4>1572926</vt:i4>
      </vt:variant>
      <vt:variant>
        <vt:i4>1538</vt:i4>
      </vt:variant>
      <vt:variant>
        <vt:i4>0</vt:i4>
      </vt:variant>
      <vt:variant>
        <vt:i4>5</vt:i4>
      </vt:variant>
      <vt:variant>
        <vt:lpwstr/>
      </vt:variant>
      <vt:variant>
        <vt:lpwstr>_Toc233983765</vt:lpwstr>
      </vt:variant>
      <vt:variant>
        <vt:i4>1572926</vt:i4>
      </vt:variant>
      <vt:variant>
        <vt:i4>1532</vt:i4>
      </vt:variant>
      <vt:variant>
        <vt:i4>0</vt:i4>
      </vt:variant>
      <vt:variant>
        <vt:i4>5</vt:i4>
      </vt:variant>
      <vt:variant>
        <vt:lpwstr/>
      </vt:variant>
      <vt:variant>
        <vt:lpwstr>_Toc233983764</vt:lpwstr>
      </vt:variant>
      <vt:variant>
        <vt:i4>1572926</vt:i4>
      </vt:variant>
      <vt:variant>
        <vt:i4>1526</vt:i4>
      </vt:variant>
      <vt:variant>
        <vt:i4>0</vt:i4>
      </vt:variant>
      <vt:variant>
        <vt:i4>5</vt:i4>
      </vt:variant>
      <vt:variant>
        <vt:lpwstr/>
      </vt:variant>
      <vt:variant>
        <vt:lpwstr>_Toc233983763</vt:lpwstr>
      </vt:variant>
      <vt:variant>
        <vt:i4>1572926</vt:i4>
      </vt:variant>
      <vt:variant>
        <vt:i4>1520</vt:i4>
      </vt:variant>
      <vt:variant>
        <vt:i4>0</vt:i4>
      </vt:variant>
      <vt:variant>
        <vt:i4>5</vt:i4>
      </vt:variant>
      <vt:variant>
        <vt:lpwstr/>
      </vt:variant>
      <vt:variant>
        <vt:lpwstr>_Toc233983762</vt:lpwstr>
      </vt:variant>
      <vt:variant>
        <vt:i4>1572926</vt:i4>
      </vt:variant>
      <vt:variant>
        <vt:i4>1514</vt:i4>
      </vt:variant>
      <vt:variant>
        <vt:i4>0</vt:i4>
      </vt:variant>
      <vt:variant>
        <vt:i4>5</vt:i4>
      </vt:variant>
      <vt:variant>
        <vt:lpwstr/>
      </vt:variant>
      <vt:variant>
        <vt:lpwstr>_Toc233983761</vt:lpwstr>
      </vt:variant>
      <vt:variant>
        <vt:i4>1572926</vt:i4>
      </vt:variant>
      <vt:variant>
        <vt:i4>1508</vt:i4>
      </vt:variant>
      <vt:variant>
        <vt:i4>0</vt:i4>
      </vt:variant>
      <vt:variant>
        <vt:i4>5</vt:i4>
      </vt:variant>
      <vt:variant>
        <vt:lpwstr/>
      </vt:variant>
      <vt:variant>
        <vt:lpwstr>_Toc233983760</vt:lpwstr>
      </vt:variant>
      <vt:variant>
        <vt:i4>1769534</vt:i4>
      </vt:variant>
      <vt:variant>
        <vt:i4>1502</vt:i4>
      </vt:variant>
      <vt:variant>
        <vt:i4>0</vt:i4>
      </vt:variant>
      <vt:variant>
        <vt:i4>5</vt:i4>
      </vt:variant>
      <vt:variant>
        <vt:lpwstr/>
      </vt:variant>
      <vt:variant>
        <vt:lpwstr>_Toc233983759</vt:lpwstr>
      </vt:variant>
      <vt:variant>
        <vt:i4>1769534</vt:i4>
      </vt:variant>
      <vt:variant>
        <vt:i4>1496</vt:i4>
      </vt:variant>
      <vt:variant>
        <vt:i4>0</vt:i4>
      </vt:variant>
      <vt:variant>
        <vt:i4>5</vt:i4>
      </vt:variant>
      <vt:variant>
        <vt:lpwstr/>
      </vt:variant>
      <vt:variant>
        <vt:lpwstr>_Toc233983758</vt:lpwstr>
      </vt:variant>
      <vt:variant>
        <vt:i4>1769534</vt:i4>
      </vt:variant>
      <vt:variant>
        <vt:i4>1490</vt:i4>
      </vt:variant>
      <vt:variant>
        <vt:i4>0</vt:i4>
      </vt:variant>
      <vt:variant>
        <vt:i4>5</vt:i4>
      </vt:variant>
      <vt:variant>
        <vt:lpwstr/>
      </vt:variant>
      <vt:variant>
        <vt:lpwstr>_Toc233983757</vt:lpwstr>
      </vt:variant>
      <vt:variant>
        <vt:i4>1769534</vt:i4>
      </vt:variant>
      <vt:variant>
        <vt:i4>1484</vt:i4>
      </vt:variant>
      <vt:variant>
        <vt:i4>0</vt:i4>
      </vt:variant>
      <vt:variant>
        <vt:i4>5</vt:i4>
      </vt:variant>
      <vt:variant>
        <vt:lpwstr/>
      </vt:variant>
      <vt:variant>
        <vt:lpwstr>_Toc233983756</vt:lpwstr>
      </vt:variant>
      <vt:variant>
        <vt:i4>1769534</vt:i4>
      </vt:variant>
      <vt:variant>
        <vt:i4>1478</vt:i4>
      </vt:variant>
      <vt:variant>
        <vt:i4>0</vt:i4>
      </vt:variant>
      <vt:variant>
        <vt:i4>5</vt:i4>
      </vt:variant>
      <vt:variant>
        <vt:lpwstr/>
      </vt:variant>
      <vt:variant>
        <vt:lpwstr>_Toc233983755</vt:lpwstr>
      </vt:variant>
      <vt:variant>
        <vt:i4>1769534</vt:i4>
      </vt:variant>
      <vt:variant>
        <vt:i4>1472</vt:i4>
      </vt:variant>
      <vt:variant>
        <vt:i4>0</vt:i4>
      </vt:variant>
      <vt:variant>
        <vt:i4>5</vt:i4>
      </vt:variant>
      <vt:variant>
        <vt:lpwstr/>
      </vt:variant>
      <vt:variant>
        <vt:lpwstr>_Toc233983754</vt:lpwstr>
      </vt:variant>
      <vt:variant>
        <vt:i4>1769534</vt:i4>
      </vt:variant>
      <vt:variant>
        <vt:i4>1466</vt:i4>
      </vt:variant>
      <vt:variant>
        <vt:i4>0</vt:i4>
      </vt:variant>
      <vt:variant>
        <vt:i4>5</vt:i4>
      </vt:variant>
      <vt:variant>
        <vt:lpwstr/>
      </vt:variant>
      <vt:variant>
        <vt:lpwstr>_Toc233983753</vt:lpwstr>
      </vt:variant>
      <vt:variant>
        <vt:i4>1769534</vt:i4>
      </vt:variant>
      <vt:variant>
        <vt:i4>1460</vt:i4>
      </vt:variant>
      <vt:variant>
        <vt:i4>0</vt:i4>
      </vt:variant>
      <vt:variant>
        <vt:i4>5</vt:i4>
      </vt:variant>
      <vt:variant>
        <vt:lpwstr/>
      </vt:variant>
      <vt:variant>
        <vt:lpwstr>_Toc233983752</vt:lpwstr>
      </vt:variant>
      <vt:variant>
        <vt:i4>1769534</vt:i4>
      </vt:variant>
      <vt:variant>
        <vt:i4>1454</vt:i4>
      </vt:variant>
      <vt:variant>
        <vt:i4>0</vt:i4>
      </vt:variant>
      <vt:variant>
        <vt:i4>5</vt:i4>
      </vt:variant>
      <vt:variant>
        <vt:lpwstr/>
      </vt:variant>
      <vt:variant>
        <vt:lpwstr>_Toc233983751</vt:lpwstr>
      </vt:variant>
      <vt:variant>
        <vt:i4>1769534</vt:i4>
      </vt:variant>
      <vt:variant>
        <vt:i4>1448</vt:i4>
      </vt:variant>
      <vt:variant>
        <vt:i4>0</vt:i4>
      </vt:variant>
      <vt:variant>
        <vt:i4>5</vt:i4>
      </vt:variant>
      <vt:variant>
        <vt:lpwstr/>
      </vt:variant>
      <vt:variant>
        <vt:lpwstr>_Toc233983750</vt:lpwstr>
      </vt:variant>
      <vt:variant>
        <vt:i4>1703998</vt:i4>
      </vt:variant>
      <vt:variant>
        <vt:i4>1442</vt:i4>
      </vt:variant>
      <vt:variant>
        <vt:i4>0</vt:i4>
      </vt:variant>
      <vt:variant>
        <vt:i4>5</vt:i4>
      </vt:variant>
      <vt:variant>
        <vt:lpwstr/>
      </vt:variant>
      <vt:variant>
        <vt:lpwstr>_Toc233983749</vt:lpwstr>
      </vt:variant>
      <vt:variant>
        <vt:i4>1703998</vt:i4>
      </vt:variant>
      <vt:variant>
        <vt:i4>1436</vt:i4>
      </vt:variant>
      <vt:variant>
        <vt:i4>0</vt:i4>
      </vt:variant>
      <vt:variant>
        <vt:i4>5</vt:i4>
      </vt:variant>
      <vt:variant>
        <vt:lpwstr/>
      </vt:variant>
      <vt:variant>
        <vt:lpwstr>_Toc233983748</vt:lpwstr>
      </vt:variant>
      <vt:variant>
        <vt:i4>1703998</vt:i4>
      </vt:variant>
      <vt:variant>
        <vt:i4>1430</vt:i4>
      </vt:variant>
      <vt:variant>
        <vt:i4>0</vt:i4>
      </vt:variant>
      <vt:variant>
        <vt:i4>5</vt:i4>
      </vt:variant>
      <vt:variant>
        <vt:lpwstr/>
      </vt:variant>
      <vt:variant>
        <vt:lpwstr>_Toc233983747</vt:lpwstr>
      </vt:variant>
      <vt:variant>
        <vt:i4>1703998</vt:i4>
      </vt:variant>
      <vt:variant>
        <vt:i4>1424</vt:i4>
      </vt:variant>
      <vt:variant>
        <vt:i4>0</vt:i4>
      </vt:variant>
      <vt:variant>
        <vt:i4>5</vt:i4>
      </vt:variant>
      <vt:variant>
        <vt:lpwstr/>
      </vt:variant>
      <vt:variant>
        <vt:lpwstr>_Toc233983746</vt:lpwstr>
      </vt:variant>
      <vt:variant>
        <vt:i4>1703998</vt:i4>
      </vt:variant>
      <vt:variant>
        <vt:i4>1418</vt:i4>
      </vt:variant>
      <vt:variant>
        <vt:i4>0</vt:i4>
      </vt:variant>
      <vt:variant>
        <vt:i4>5</vt:i4>
      </vt:variant>
      <vt:variant>
        <vt:lpwstr/>
      </vt:variant>
      <vt:variant>
        <vt:lpwstr>_Toc233983745</vt:lpwstr>
      </vt:variant>
      <vt:variant>
        <vt:i4>1703998</vt:i4>
      </vt:variant>
      <vt:variant>
        <vt:i4>1412</vt:i4>
      </vt:variant>
      <vt:variant>
        <vt:i4>0</vt:i4>
      </vt:variant>
      <vt:variant>
        <vt:i4>5</vt:i4>
      </vt:variant>
      <vt:variant>
        <vt:lpwstr/>
      </vt:variant>
      <vt:variant>
        <vt:lpwstr>_Toc233983744</vt:lpwstr>
      </vt:variant>
      <vt:variant>
        <vt:i4>1703998</vt:i4>
      </vt:variant>
      <vt:variant>
        <vt:i4>1406</vt:i4>
      </vt:variant>
      <vt:variant>
        <vt:i4>0</vt:i4>
      </vt:variant>
      <vt:variant>
        <vt:i4>5</vt:i4>
      </vt:variant>
      <vt:variant>
        <vt:lpwstr/>
      </vt:variant>
      <vt:variant>
        <vt:lpwstr>_Toc233983743</vt:lpwstr>
      </vt:variant>
      <vt:variant>
        <vt:i4>1703998</vt:i4>
      </vt:variant>
      <vt:variant>
        <vt:i4>1400</vt:i4>
      </vt:variant>
      <vt:variant>
        <vt:i4>0</vt:i4>
      </vt:variant>
      <vt:variant>
        <vt:i4>5</vt:i4>
      </vt:variant>
      <vt:variant>
        <vt:lpwstr/>
      </vt:variant>
      <vt:variant>
        <vt:lpwstr>_Toc233983742</vt:lpwstr>
      </vt:variant>
      <vt:variant>
        <vt:i4>1703998</vt:i4>
      </vt:variant>
      <vt:variant>
        <vt:i4>1394</vt:i4>
      </vt:variant>
      <vt:variant>
        <vt:i4>0</vt:i4>
      </vt:variant>
      <vt:variant>
        <vt:i4>5</vt:i4>
      </vt:variant>
      <vt:variant>
        <vt:lpwstr/>
      </vt:variant>
      <vt:variant>
        <vt:lpwstr>_Toc233983741</vt:lpwstr>
      </vt:variant>
      <vt:variant>
        <vt:i4>1703998</vt:i4>
      </vt:variant>
      <vt:variant>
        <vt:i4>1388</vt:i4>
      </vt:variant>
      <vt:variant>
        <vt:i4>0</vt:i4>
      </vt:variant>
      <vt:variant>
        <vt:i4>5</vt:i4>
      </vt:variant>
      <vt:variant>
        <vt:lpwstr/>
      </vt:variant>
      <vt:variant>
        <vt:lpwstr>_Toc233983740</vt:lpwstr>
      </vt:variant>
      <vt:variant>
        <vt:i4>1900606</vt:i4>
      </vt:variant>
      <vt:variant>
        <vt:i4>1382</vt:i4>
      </vt:variant>
      <vt:variant>
        <vt:i4>0</vt:i4>
      </vt:variant>
      <vt:variant>
        <vt:i4>5</vt:i4>
      </vt:variant>
      <vt:variant>
        <vt:lpwstr/>
      </vt:variant>
      <vt:variant>
        <vt:lpwstr>_Toc233983739</vt:lpwstr>
      </vt:variant>
      <vt:variant>
        <vt:i4>1900606</vt:i4>
      </vt:variant>
      <vt:variant>
        <vt:i4>1376</vt:i4>
      </vt:variant>
      <vt:variant>
        <vt:i4>0</vt:i4>
      </vt:variant>
      <vt:variant>
        <vt:i4>5</vt:i4>
      </vt:variant>
      <vt:variant>
        <vt:lpwstr/>
      </vt:variant>
      <vt:variant>
        <vt:lpwstr>_Toc233983738</vt:lpwstr>
      </vt:variant>
      <vt:variant>
        <vt:i4>1900606</vt:i4>
      </vt:variant>
      <vt:variant>
        <vt:i4>1370</vt:i4>
      </vt:variant>
      <vt:variant>
        <vt:i4>0</vt:i4>
      </vt:variant>
      <vt:variant>
        <vt:i4>5</vt:i4>
      </vt:variant>
      <vt:variant>
        <vt:lpwstr/>
      </vt:variant>
      <vt:variant>
        <vt:lpwstr>_Toc233983737</vt:lpwstr>
      </vt:variant>
      <vt:variant>
        <vt:i4>1900606</vt:i4>
      </vt:variant>
      <vt:variant>
        <vt:i4>1364</vt:i4>
      </vt:variant>
      <vt:variant>
        <vt:i4>0</vt:i4>
      </vt:variant>
      <vt:variant>
        <vt:i4>5</vt:i4>
      </vt:variant>
      <vt:variant>
        <vt:lpwstr/>
      </vt:variant>
      <vt:variant>
        <vt:lpwstr>_Toc233983736</vt:lpwstr>
      </vt:variant>
      <vt:variant>
        <vt:i4>1900606</vt:i4>
      </vt:variant>
      <vt:variant>
        <vt:i4>1358</vt:i4>
      </vt:variant>
      <vt:variant>
        <vt:i4>0</vt:i4>
      </vt:variant>
      <vt:variant>
        <vt:i4>5</vt:i4>
      </vt:variant>
      <vt:variant>
        <vt:lpwstr/>
      </vt:variant>
      <vt:variant>
        <vt:lpwstr>_Toc233983735</vt:lpwstr>
      </vt:variant>
      <vt:variant>
        <vt:i4>1900606</vt:i4>
      </vt:variant>
      <vt:variant>
        <vt:i4>1352</vt:i4>
      </vt:variant>
      <vt:variant>
        <vt:i4>0</vt:i4>
      </vt:variant>
      <vt:variant>
        <vt:i4>5</vt:i4>
      </vt:variant>
      <vt:variant>
        <vt:lpwstr/>
      </vt:variant>
      <vt:variant>
        <vt:lpwstr>_Toc233983734</vt:lpwstr>
      </vt:variant>
      <vt:variant>
        <vt:i4>1900606</vt:i4>
      </vt:variant>
      <vt:variant>
        <vt:i4>1346</vt:i4>
      </vt:variant>
      <vt:variant>
        <vt:i4>0</vt:i4>
      </vt:variant>
      <vt:variant>
        <vt:i4>5</vt:i4>
      </vt:variant>
      <vt:variant>
        <vt:lpwstr/>
      </vt:variant>
      <vt:variant>
        <vt:lpwstr>_Toc233983733</vt:lpwstr>
      </vt:variant>
      <vt:variant>
        <vt:i4>1900606</vt:i4>
      </vt:variant>
      <vt:variant>
        <vt:i4>1340</vt:i4>
      </vt:variant>
      <vt:variant>
        <vt:i4>0</vt:i4>
      </vt:variant>
      <vt:variant>
        <vt:i4>5</vt:i4>
      </vt:variant>
      <vt:variant>
        <vt:lpwstr/>
      </vt:variant>
      <vt:variant>
        <vt:lpwstr>_Toc233983732</vt:lpwstr>
      </vt:variant>
      <vt:variant>
        <vt:i4>1900606</vt:i4>
      </vt:variant>
      <vt:variant>
        <vt:i4>1334</vt:i4>
      </vt:variant>
      <vt:variant>
        <vt:i4>0</vt:i4>
      </vt:variant>
      <vt:variant>
        <vt:i4>5</vt:i4>
      </vt:variant>
      <vt:variant>
        <vt:lpwstr/>
      </vt:variant>
      <vt:variant>
        <vt:lpwstr>_Toc233983731</vt:lpwstr>
      </vt:variant>
      <vt:variant>
        <vt:i4>1900606</vt:i4>
      </vt:variant>
      <vt:variant>
        <vt:i4>1328</vt:i4>
      </vt:variant>
      <vt:variant>
        <vt:i4>0</vt:i4>
      </vt:variant>
      <vt:variant>
        <vt:i4>5</vt:i4>
      </vt:variant>
      <vt:variant>
        <vt:lpwstr/>
      </vt:variant>
      <vt:variant>
        <vt:lpwstr>_Toc233983730</vt:lpwstr>
      </vt:variant>
      <vt:variant>
        <vt:i4>1835070</vt:i4>
      </vt:variant>
      <vt:variant>
        <vt:i4>1322</vt:i4>
      </vt:variant>
      <vt:variant>
        <vt:i4>0</vt:i4>
      </vt:variant>
      <vt:variant>
        <vt:i4>5</vt:i4>
      </vt:variant>
      <vt:variant>
        <vt:lpwstr/>
      </vt:variant>
      <vt:variant>
        <vt:lpwstr>_Toc233983729</vt:lpwstr>
      </vt:variant>
      <vt:variant>
        <vt:i4>1835070</vt:i4>
      </vt:variant>
      <vt:variant>
        <vt:i4>1316</vt:i4>
      </vt:variant>
      <vt:variant>
        <vt:i4>0</vt:i4>
      </vt:variant>
      <vt:variant>
        <vt:i4>5</vt:i4>
      </vt:variant>
      <vt:variant>
        <vt:lpwstr/>
      </vt:variant>
      <vt:variant>
        <vt:lpwstr>_Toc233983728</vt:lpwstr>
      </vt:variant>
      <vt:variant>
        <vt:i4>1835070</vt:i4>
      </vt:variant>
      <vt:variant>
        <vt:i4>1310</vt:i4>
      </vt:variant>
      <vt:variant>
        <vt:i4>0</vt:i4>
      </vt:variant>
      <vt:variant>
        <vt:i4>5</vt:i4>
      </vt:variant>
      <vt:variant>
        <vt:lpwstr/>
      </vt:variant>
      <vt:variant>
        <vt:lpwstr>_Toc233983727</vt:lpwstr>
      </vt:variant>
      <vt:variant>
        <vt:i4>1835070</vt:i4>
      </vt:variant>
      <vt:variant>
        <vt:i4>1304</vt:i4>
      </vt:variant>
      <vt:variant>
        <vt:i4>0</vt:i4>
      </vt:variant>
      <vt:variant>
        <vt:i4>5</vt:i4>
      </vt:variant>
      <vt:variant>
        <vt:lpwstr/>
      </vt:variant>
      <vt:variant>
        <vt:lpwstr>_Toc233983726</vt:lpwstr>
      </vt:variant>
      <vt:variant>
        <vt:i4>1835070</vt:i4>
      </vt:variant>
      <vt:variant>
        <vt:i4>1298</vt:i4>
      </vt:variant>
      <vt:variant>
        <vt:i4>0</vt:i4>
      </vt:variant>
      <vt:variant>
        <vt:i4>5</vt:i4>
      </vt:variant>
      <vt:variant>
        <vt:lpwstr/>
      </vt:variant>
      <vt:variant>
        <vt:lpwstr>_Toc233983725</vt:lpwstr>
      </vt:variant>
      <vt:variant>
        <vt:i4>1835070</vt:i4>
      </vt:variant>
      <vt:variant>
        <vt:i4>1292</vt:i4>
      </vt:variant>
      <vt:variant>
        <vt:i4>0</vt:i4>
      </vt:variant>
      <vt:variant>
        <vt:i4>5</vt:i4>
      </vt:variant>
      <vt:variant>
        <vt:lpwstr/>
      </vt:variant>
      <vt:variant>
        <vt:lpwstr>_Toc233983724</vt:lpwstr>
      </vt:variant>
      <vt:variant>
        <vt:i4>1835070</vt:i4>
      </vt:variant>
      <vt:variant>
        <vt:i4>1286</vt:i4>
      </vt:variant>
      <vt:variant>
        <vt:i4>0</vt:i4>
      </vt:variant>
      <vt:variant>
        <vt:i4>5</vt:i4>
      </vt:variant>
      <vt:variant>
        <vt:lpwstr/>
      </vt:variant>
      <vt:variant>
        <vt:lpwstr>_Toc233983723</vt:lpwstr>
      </vt:variant>
      <vt:variant>
        <vt:i4>1835070</vt:i4>
      </vt:variant>
      <vt:variant>
        <vt:i4>1280</vt:i4>
      </vt:variant>
      <vt:variant>
        <vt:i4>0</vt:i4>
      </vt:variant>
      <vt:variant>
        <vt:i4>5</vt:i4>
      </vt:variant>
      <vt:variant>
        <vt:lpwstr/>
      </vt:variant>
      <vt:variant>
        <vt:lpwstr>_Toc233983722</vt:lpwstr>
      </vt:variant>
      <vt:variant>
        <vt:i4>1835070</vt:i4>
      </vt:variant>
      <vt:variant>
        <vt:i4>1274</vt:i4>
      </vt:variant>
      <vt:variant>
        <vt:i4>0</vt:i4>
      </vt:variant>
      <vt:variant>
        <vt:i4>5</vt:i4>
      </vt:variant>
      <vt:variant>
        <vt:lpwstr/>
      </vt:variant>
      <vt:variant>
        <vt:lpwstr>_Toc233983721</vt:lpwstr>
      </vt:variant>
      <vt:variant>
        <vt:i4>1835070</vt:i4>
      </vt:variant>
      <vt:variant>
        <vt:i4>1268</vt:i4>
      </vt:variant>
      <vt:variant>
        <vt:i4>0</vt:i4>
      </vt:variant>
      <vt:variant>
        <vt:i4>5</vt:i4>
      </vt:variant>
      <vt:variant>
        <vt:lpwstr/>
      </vt:variant>
      <vt:variant>
        <vt:lpwstr>_Toc233983720</vt:lpwstr>
      </vt:variant>
      <vt:variant>
        <vt:i4>2031678</vt:i4>
      </vt:variant>
      <vt:variant>
        <vt:i4>1262</vt:i4>
      </vt:variant>
      <vt:variant>
        <vt:i4>0</vt:i4>
      </vt:variant>
      <vt:variant>
        <vt:i4>5</vt:i4>
      </vt:variant>
      <vt:variant>
        <vt:lpwstr/>
      </vt:variant>
      <vt:variant>
        <vt:lpwstr>_Toc233983719</vt:lpwstr>
      </vt:variant>
      <vt:variant>
        <vt:i4>2031678</vt:i4>
      </vt:variant>
      <vt:variant>
        <vt:i4>1256</vt:i4>
      </vt:variant>
      <vt:variant>
        <vt:i4>0</vt:i4>
      </vt:variant>
      <vt:variant>
        <vt:i4>5</vt:i4>
      </vt:variant>
      <vt:variant>
        <vt:lpwstr/>
      </vt:variant>
      <vt:variant>
        <vt:lpwstr>_Toc233983718</vt:lpwstr>
      </vt:variant>
      <vt:variant>
        <vt:i4>2031678</vt:i4>
      </vt:variant>
      <vt:variant>
        <vt:i4>1250</vt:i4>
      </vt:variant>
      <vt:variant>
        <vt:i4>0</vt:i4>
      </vt:variant>
      <vt:variant>
        <vt:i4>5</vt:i4>
      </vt:variant>
      <vt:variant>
        <vt:lpwstr/>
      </vt:variant>
      <vt:variant>
        <vt:lpwstr>_Toc233983717</vt:lpwstr>
      </vt:variant>
      <vt:variant>
        <vt:i4>1179697</vt:i4>
      </vt:variant>
      <vt:variant>
        <vt:i4>1241</vt:i4>
      </vt:variant>
      <vt:variant>
        <vt:i4>0</vt:i4>
      </vt:variant>
      <vt:variant>
        <vt:i4>5</vt:i4>
      </vt:variant>
      <vt:variant>
        <vt:lpwstr/>
      </vt:variant>
      <vt:variant>
        <vt:lpwstr>_Toc233876788</vt:lpwstr>
      </vt:variant>
      <vt:variant>
        <vt:i4>1179697</vt:i4>
      </vt:variant>
      <vt:variant>
        <vt:i4>1235</vt:i4>
      </vt:variant>
      <vt:variant>
        <vt:i4>0</vt:i4>
      </vt:variant>
      <vt:variant>
        <vt:i4>5</vt:i4>
      </vt:variant>
      <vt:variant>
        <vt:lpwstr/>
      </vt:variant>
      <vt:variant>
        <vt:lpwstr>_Toc233876787</vt:lpwstr>
      </vt:variant>
      <vt:variant>
        <vt:i4>1179697</vt:i4>
      </vt:variant>
      <vt:variant>
        <vt:i4>1229</vt:i4>
      </vt:variant>
      <vt:variant>
        <vt:i4>0</vt:i4>
      </vt:variant>
      <vt:variant>
        <vt:i4>5</vt:i4>
      </vt:variant>
      <vt:variant>
        <vt:lpwstr/>
      </vt:variant>
      <vt:variant>
        <vt:lpwstr>_Toc233876786</vt:lpwstr>
      </vt:variant>
      <vt:variant>
        <vt:i4>1179697</vt:i4>
      </vt:variant>
      <vt:variant>
        <vt:i4>1223</vt:i4>
      </vt:variant>
      <vt:variant>
        <vt:i4>0</vt:i4>
      </vt:variant>
      <vt:variant>
        <vt:i4>5</vt:i4>
      </vt:variant>
      <vt:variant>
        <vt:lpwstr/>
      </vt:variant>
      <vt:variant>
        <vt:lpwstr>_Toc233876785</vt:lpwstr>
      </vt:variant>
      <vt:variant>
        <vt:i4>1179697</vt:i4>
      </vt:variant>
      <vt:variant>
        <vt:i4>1217</vt:i4>
      </vt:variant>
      <vt:variant>
        <vt:i4>0</vt:i4>
      </vt:variant>
      <vt:variant>
        <vt:i4>5</vt:i4>
      </vt:variant>
      <vt:variant>
        <vt:lpwstr/>
      </vt:variant>
      <vt:variant>
        <vt:lpwstr>_Toc233876784</vt:lpwstr>
      </vt:variant>
      <vt:variant>
        <vt:i4>1179697</vt:i4>
      </vt:variant>
      <vt:variant>
        <vt:i4>1211</vt:i4>
      </vt:variant>
      <vt:variant>
        <vt:i4>0</vt:i4>
      </vt:variant>
      <vt:variant>
        <vt:i4>5</vt:i4>
      </vt:variant>
      <vt:variant>
        <vt:lpwstr/>
      </vt:variant>
      <vt:variant>
        <vt:lpwstr>_Toc233876783</vt:lpwstr>
      </vt:variant>
      <vt:variant>
        <vt:i4>1179697</vt:i4>
      </vt:variant>
      <vt:variant>
        <vt:i4>1205</vt:i4>
      </vt:variant>
      <vt:variant>
        <vt:i4>0</vt:i4>
      </vt:variant>
      <vt:variant>
        <vt:i4>5</vt:i4>
      </vt:variant>
      <vt:variant>
        <vt:lpwstr/>
      </vt:variant>
      <vt:variant>
        <vt:lpwstr>_Toc233876782</vt:lpwstr>
      </vt:variant>
      <vt:variant>
        <vt:i4>1179697</vt:i4>
      </vt:variant>
      <vt:variant>
        <vt:i4>1199</vt:i4>
      </vt:variant>
      <vt:variant>
        <vt:i4>0</vt:i4>
      </vt:variant>
      <vt:variant>
        <vt:i4>5</vt:i4>
      </vt:variant>
      <vt:variant>
        <vt:lpwstr/>
      </vt:variant>
      <vt:variant>
        <vt:lpwstr>_Toc233876781</vt:lpwstr>
      </vt:variant>
      <vt:variant>
        <vt:i4>1179697</vt:i4>
      </vt:variant>
      <vt:variant>
        <vt:i4>1193</vt:i4>
      </vt:variant>
      <vt:variant>
        <vt:i4>0</vt:i4>
      </vt:variant>
      <vt:variant>
        <vt:i4>5</vt:i4>
      </vt:variant>
      <vt:variant>
        <vt:lpwstr/>
      </vt:variant>
      <vt:variant>
        <vt:lpwstr>_Toc233876780</vt:lpwstr>
      </vt:variant>
      <vt:variant>
        <vt:i4>1900593</vt:i4>
      </vt:variant>
      <vt:variant>
        <vt:i4>1187</vt:i4>
      </vt:variant>
      <vt:variant>
        <vt:i4>0</vt:i4>
      </vt:variant>
      <vt:variant>
        <vt:i4>5</vt:i4>
      </vt:variant>
      <vt:variant>
        <vt:lpwstr/>
      </vt:variant>
      <vt:variant>
        <vt:lpwstr>_Toc233876779</vt:lpwstr>
      </vt:variant>
      <vt:variant>
        <vt:i4>1900593</vt:i4>
      </vt:variant>
      <vt:variant>
        <vt:i4>1181</vt:i4>
      </vt:variant>
      <vt:variant>
        <vt:i4>0</vt:i4>
      </vt:variant>
      <vt:variant>
        <vt:i4>5</vt:i4>
      </vt:variant>
      <vt:variant>
        <vt:lpwstr/>
      </vt:variant>
      <vt:variant>
        <vt:lpwstr>_Toc233876778</vt:lpwstr>
      </vt:variant>
      <vt:variant>
        <vt:i4>1900593</vt:i4>
      </vt:variant>
      <vt:variant>
        <vt:i4>1175</vt:i4>
      </vt:variant>
      <vt:variant>
        <vt:i4>0</vt:i4>
      </vt:variant>
      <vt:variant>
        <vt:i4>5</vt:i4>
      </vt:variant>
      <vt:variant>
        <vt:lpwstr/>
      </vt:variant>
      <vt:variant>
        <vt:lpwstr>_Toc233876777</vt:lpwstr>
      </vt:variant>
      <vt:variant>
        <vt:i4>1900593</vt:i4>
      </vt:variant>
      <vt:variant>
        <vt:i4>1166</vt:i4>
      </vt:variant>
      <vt:variant>
        <vt:i4>0</vt:i4>
      </vt:variant>
      <vt:variant>
        <vt:i4>5</vt:i4>
      </vt:variant>
      <vt:variant>
        <vt:lpwstr/>
      </vt:variant>
      <vt:variant>
        <vt:lpwstr>_Toc233876771</vt:lpwstr>
      </vt:variant>
      <vt:variant>
        <vt:i4>1900593</vt:i4>
      </vt:variant>
      <vt:variant>
        <vt:i4>1160</vt:i4>
      </vt:variant>
      <vt:variant>
        <vt:i4>0</vt:i4>
      </vt:variant>
      <vt:variant>
        <vt:i4>5</vt:i4>
      </vt:variant>
      <vt:variant>
        <vt:lpwstr/>
      </vt:variant>
      <vt:variant>
        <vt:lpwstr>_Toc233876770</vt:lpwstr>
      </vt:variant>
      <vt:variant>
        <vt:i4>1835057</vt:i4>
      </vt:variant>
      <vt:variant>
        <vt:i4>1154</vt:i4>
      </vt:variant>
      <vt:variant>
        <vt:i4>0</vt:i4>
      </vt:variant>
      <vt:variant>
        <vt:i4>5</vt:i4>
      </vt:variant>
      <vt:variant>
        <vt:lpwstr/>
      </vt:variant>
      <vt:variant>
        <vt:lpwstr>_Toc233876769</vt:lpwstr>
      </vt:variant>
      <vt:variant>
        <vt:i4>1835057</vt:i4>
      </vt:variant>
      <vt:variant>
        <vt:i4>1148</vt:i4>
      </vt:variant>
      <vt:variant>
        <vt:i4>0</vt:i4>
      </vt:variant>
      <vt:variant>
        <vt:i4>5</vt:i4>
      </vt:variant>
      <vt:variant>
        <vt:lpwstr/>
      </vt:variant>
      <vt:variant>
        <vt:lpwstr>_Toc233876768</vt:lpwstr>
      </vt:variant>
      <vt:variant>
        <vt:i4>1835057</vt:i4>
      </vt:variant>
      <vt:variant>
        <vt:i4>1142</vt:i4>
      </vt:variant>
      <vt:variant>
        <vt:i4>0</vt:i4>
      </vt:variant>
      <vt:variant>
        <vt:i4>5</vt:i4>
      </vt:variant>
      <vt:variant>
        <vt:lpwstr/>
      </vt:variant>
      <vt:variant>
        <vt:lpwstr>_Toc233876767</vt:lpwstr>
      </vt:variant>
      <vt:variant>
        <vt:i4>1835057</vt:i4>
      </vt:variant>
      <vt:variant>
        <vt:i4>1136</vt:i4>
      </vt:variant>
      <vt:variant>
        <vt:i4>0</vt:i4>
      </vt:variant>
      <vt:variant>
        <vt:i4>5</vt:i4>
      </vt:variant>
      <vt:variant>
        <vt:lpwstr/>
      </vt:variant>
      <vt:variant>
        <vt:lpwstr>_Toc233876766</vt:lpwstr>
      </vt:variant>
      <vt:variant>
        <vt:i4>1835057</vt:i4>
      </vt:variant>
      <vt:variant>
        <vt:i4>1130</vt:i4>
      </vt:variant>
      <vt:variant>
        <vt:i4>0</vt:i4>
      </vt:variant>
      <vt:variant>
        <vt:i4>5</vt:i4>
      </vt:variant>
      <vt:variant>
        <vt:lpwstr/>
      </vt:variant>
      <vt:variant>
        <vt:lpwstr>_Toc233876765</vt:lpwstr>
      </vt:variant>
      <vt:variant>
        <vt:i4>1835057</vt:i4>
      </vt:variant>
      <vt:variant>
        <vt:i4>1124</vt:i4>
      </vt:variant>
      <vt:variant>
        <vt:i4>0</vt:i4>
      </vt:variant>
      <vt:variant>
        <vt:i4>5</vt:i4>
      </vt:variant>
      <vt:variant>
        <vt:lpwstr/>
      </vt:variant>
      <vt:variant>
        <vt:lpwstr>_Toc233876764</vt:lpwstr>
      </vt:variant>
      <vt:variant>
        <vt:i4>1835057</vt:i4>
      </vt:variant>
      <vt:variant>
        <vt:i4>1118</vt:i4>
      </vt:variant>
      <vt:variant>
        <vt:i4>0</vt:i4>
      </vt:variant>
      <vt:variant>
        <vt:i4>5</vt:i4>
      </vt:variant>
      <vt:variant>
        <vt:lpwstr/>
      </vt:variant>
      <vt:variant>
        <vt:lpwstr>_Toc233876763</vt:lpwstr>
      </vt:variant>
      <vt:variant>
        <vt:i4>1835057</vt:i4>
      </vt:variant>
      <vt:variant>
        <vt:i4>1112</vt:i4>
      </vt:variant>
      <vt:variant>
        <vt:i4>0</vt:i4>
      </vt:variant>
      <vt:variant>
        <vt:i4>5</vt:i4>
      </vt:variant>
      <vt:variant>
        <vt:lpwstr/>
      </vt:variant>
      <vt:variant>
        <vt:lpwstr>_Toc233876762</vt:lpwstr>
      </vt:variant>
      <vt:variant>
        <vt:i4>1835057</vt:i4>
      </vt:variant>
      <vt:variant>
        <vt:i4>1106</vt:i4>
      </vt:variant>
      <vt:variant>
        <vt:i4>0</vt:i4>
      </vt:variant>
      <vt:variant>
        <vt:i4>5</vt:i4>
      </vt:variant>
      <vt:variant>
        <vt:lpwstr/>
      </vt:variant>
      <vt:variant>
        <vt:lpwstr>_Toc233876761</vt:lpwstr>
      </vt:variant>
      <vt:variant>
        <vt:i4>1835057</vt:i4>
      </vt:variant>
      <vt:variant>
        <vt:i4>1100</vt:i4>
      </vt:variant>
      <vt:variant>
        <vt:i4>0</vt:i4>
      </vt:variant>
      <vt:variant>
        <vt:i4>5</vt:i4>
      </vt:variant>
      <vt:variant>
        <vt:lpwstr/>
      </vt:variant>
      <vt:variant>
        <vt:lpwstr>_Toc233876760</vt:lpwstr>
      </vt:variant>
      <vt:variant>
        <vt:i4>2031665</vt:i4>
      </vt:variant>
      <vt:variant>
        <vt:i4>1094</vt:i4>
      </vt:variant>
      <vt:variant>
        <vt:i4>0</vt:i4>
      </vt:variant>
      <vt:variant>
        <vt:i4>5</vt:i4>
      </vt:variant>
      <vt:variant>
        <vt:lpwstr/>
      </vt:variant>
      <vt:variant>
        <vt:lpwstr>_Toc233876759</vt:lpwstr>
      </vt:variant>
      <vt:variant>
        <vt:i4>2031665</vt:i4>
      </vt:variant>
      <vt:variant>
        <vt:i4>1088</vt:i4>
      </vt:variant>
      <vt:variant>
        <vt:i4>0</vt:i4>
      </vt:variant>
      <vt:variant>
        <vt:i4>5</vt:i4>
      </vt:variant>
      <vt:variant>
        <vt:lpwstr/>
      </vt:variant>
      <vt:variant>
        <vt:lpwstr>_Toc233876758</vt:lpwstr>
      </vt:variant>
      <vt:variant>
        <vt:i4>2031665</vt:i4>
      </vt:variant>
      <vt:variant>
        <vt:i4>1082</vt:i4>
      </vt:variant>
      <vt:variant>
        <vt:i4>0</vt:i4>
      </vt:variant>
      <vt:variant>
        <vt:i4>5</vt:i4>
      </vt:variant>
      <vt:variant>
        <vt:lpwstr/>
      </vt:variant>
      <vt:variant>
        <vt:lpwstr>_Toc233876757</vt:lpwstr>
      </vt:variant>
      <vt:variant>
        <vt:i4>2031665</vt:i4>
      </vt:variant>
      <vt:variant>
        <vt:i4>1076</vt:i4>
      </vt:variant>
      <vt:variant>
        <vt:i4>0</vt:i4>
      </vt:variant>
      <vt:variant>
        <vt:i4>5</vt:i4>
      </vt:variant>
      <vt:variant>
        <vt:lpwstr/>
      </vt:variant>
      <vt:variant>
        <vt:lpwstr>_Toc233876756</vt:lpwstr>
      </vt:variant>
      <vt:variant>
        <vt:i4>2031665</vt:i4>
      </vt:variant>
      <vt:variant>
        <vt:i4>1070</vt:i4>
      </vt:variant>
      <vt:variant>
        <vt:i4>0</vt:i4>
      </vt:variant>
      <vt:variant>
        <vt:i4>5</vt:i4>
      </vt:variant>
      <vt:variant>
        <vt:lpwstr/>
      </vt:variant>
      <vt:variant>
        <vt:lpwstr>_Toc233876755</vt:lpwstr>
      </vt:variant>
      <vt:variant>
        <vt:i4>1048631</vt:i4>
      </vt:variant>
      <vt:variant>
        <vt:i4>1043</vt:i4>
      </vt:variant>
      <vt:variant>
        <vt:i4>0</vt:i4>
      </vt:variant>
      <vt:variant>
        <vt:i4>5</vt:i4>
      </vt:variant>
      <vt:variant>
        <vt:lpwstr/>
      </vt:variant>
      <vt:variant>
        <vt:lpwstr>_Toc36315727</vt:lpwstr>
      </vt:variant>
      <vt:variant>
        <vt:i4>1114167</vt:i4>
      </vt:variant>
      <vt:variant>
        <vt:i4>1037</vt:i4>
      </vt:variant>
      <vt:variant>
        <vt:i4>0</vt:i4>
      </vt:variant>
      <vt:variant>
        <vt:i4>5</vt:i4>
      </vt:variant>
      <vt:variant>
        <vt:lpwstr/>
      </vt:variant>
      <vt:variant>
        <vt:lpwstr>_Toc36315726</vt:lpwstr>
      </vt:variant>
      <vt:variant>
        <vt:i4>1179703</vt:i4>
      </vt:variant>
      <vt:variant>
        <vt:i4>1031</vt:i4>
      </vt:variant>
      <vt:variant>
        <vt:i4>0</vt:i4>
      </vt:variant>
      <vt:variant>
        <vt:i4>5</vt:i4>
      </vt:variant>
      <vt:variant>
        <vt:lpwstr/>
      </vt:variant>
      <vt:variant>
        <vt:lpwstr>_Toc36315725</vt:lpwstr>
      </vt:variant>
      <vt:variant>
        <vt:i4>1245239</vt:i4>
      </vt:variant>
      <vt:variant>
        <vt:i4>1025</vt:i4>
      </vt:variant>
      <vt:variant>
        <vt:i4>0</vt:i4>
      </vt:variant>
      <vt:variant>
        <vt:i4>5</vt:i4>
      </vt:variant>
      <vt:variant>
        <vt:lpwstr/>
      </vt:variant>
      <vt:variant>
        <vt:lpwstr>_Toc36315724</vt:lpwstr>
      </vt:variant>
      <vt:variant>
        <vt:i4>1310775</vt:i4>
      </vt:variant>
      <vt:variant>
        <vt:i4>1019</vt:i4>
      </vt:variant>
      <vt:variant>
        <vt:i4>0</vt:i4>
      </vt:variant>
      <vt:variant>
        <vt:i4>5</vt:i4>
      </vt:variant>
      <vt:variant>
        <vt:lpwstr/>
      </vt:variant>
      <vt:variant>
        <vt:lpwstr>_Toc36315723</vt:lpwstr>
      </vt:variant>
      <vt:variant>
        <vt:i4>1376311</vt:i4>
      </vt:variant>
      <vt:variant>
        <vt:i4>1013</vt:i4>
      </vt:variant>
      <vt:variant>
        <vt:i4>0</vt:i4>
      </vt:variant>
      <vt:variant>
        <vt:i4>5</vt:i4>
      </vt:variant>
      <vt:variant>
        <vt:lpwstr/>
      </vt:variant>
      <vt:variant>
        <vt:lpwstr>_Toc36315722</vt:lpwstr>
      </vt:variant>
      <vt:variant>
        <vt:i4>1441847</vt:i4>
      </vt:variant>
      <vt:variant>
        <vt:i4>1007</vt:i4>
      </vt:variant>
      <vt:variant>
        <vt:i4>0</vt:i4>
      </vt:variant>
      <vt:variant>
        <vt:i4>5</vt:i4>
      </vt:variant>
      <vt:variant>
        <vt:lpwstr/>
      </vt:variant>
      <vt:variant>
        <vt:lpwstr>_Toc36315721</vt:lpwstr>
      </vt:variant>
      <vt:variant>
        <vt:i4>1507383</vt:i4>
      </vt:variant>
      <vt:variant>
        <vt:i4>1001</vt:i4>
      </vt:variant>
      <vt:variant>
        <vt:i4>0</vt:i4>
      </vt:variant>
      <vt:variant>
        <vt:i4>5</vt:i4>
      </vt:variant>
      <vt:variant>
        <vt:lpwstr/>
      </vt:variant>
      <vt:variant>
        <vt:lpwstr>_Toc36315720</vt:lpwstr>
      </vt:variant>
      <vt:variant>
        <vt:i4>1966132</vt:i4>
      </vt:variant>
      <vt:variant>
        <vt:i4>995</vt:i4>
      </vt:variant>
      <vt:variant>
        <vt:i4>0</vt:i4>
      </vt:variant>
      <vt:variant>
        <vt:i4>5</vt:i4>
      </vt:variant>
      <vt:variant>
        <vt:lpwstr/>
      </vt:variant>
      <vt:variant>
        <vt:lpwstr>_Toc36315719</vt:lpwstr>
      </vt:variant>
      <vt:variant>
        <vt:i4>2031668</vt:i4>
      </vt:variant>
      <vt:variant>
        <vt:i4>989</vt:i4>
      </vt:variant>
      <vt:variant>
        <vt:i4>0</vt:i4>
      </vt:variant>
      <vt:variant>
        <vt:i4>5</vt:i4>
      </vt:variant>
      <vt:variant>
        <vt:lpwstr/>
      </vt:variant>
      <vt:variant>
        <vt:lpwstr>_Toc36315718</vt:lpwstr>
      </vt:variant>
      <vt:variant>
        <vt:i4>1048628</vt:i4>
      </vt:variant>
      <vt:variant>
        <vt:i4>983</vt:i4>
      </vt:variant>
      <vt:variant>
        <vt:i4>0</vt:i4>
      </vt:variant>
      <vt:variant>
        <vt:i4>5</vt:i4>
      </vt:variant>
      <vt:variant>
        <vt:lpwstr/>
      </vt:variant>
      <vt:variant>
        <vt:lpwstr>_Toc36315717</vt:lpwstr>
      </vt:variant>
      <vt:variant>
        <vt:i4>1114164</vt:i4>
      </vt:variant>
      <vt:variant>
        <vt:i4>977</vt:i4>
      </vt:variant>
      <vt:variant>
        <vt:i4>0</vt:i4>
      </vt:variant>
      <vt:variant>
        <vt:i4>5</vt:i4>
      </vt:variant>
      <vt:variant>
        <vt:lpwstr/>
      </vt:variant>
      <vt:variant>
        <vt:lpwstr>_Toc36315716</vt:lpwstr>
      </vt:variant>
      <vt:variant>
        <vt:i4>1179700</vt:i4>
      </vt:variant>
      <vt:variant>
        <vt:i4>971</vt:i4>
      </vt:variant>
      <vt:variant>
        <vt:i4>0</vt:i4>
      </vt:variant>
      <vt:variant>
        <vt:i4>5</vt:i4>
      </vt:variant>
      <vt:variant>
        <vt:lpwstr/>
      </vt:variant>
      <vt:variant>
        <vt:lpwstr>_Toc36315715</vt:lpwstr>
      </vt:variant>
      <vt:variant>
        <vt:i4>1245236</vt:i4>
      </vt:variant>
      <vt:variant>
        <vt:i4>965</vt:i4>
      </vt:variant>
      <vt:variant>
        <vt:i4>0</vt:i4>
      </vt:variant>
      <vt:variant>
        <vt:i4>5</vt:i4>
      </vt:variant>
      <vt:variant>
        <vt:lpwstr/>
      </vt:variant>
      <vt:variant>
        <vt:lpwstr>_Toc36315714</vt:lpwstr>
      </vt:variant>
      <vt:variant>
        <vt:i4>1310772</vt:i4>
      </vt:variant>
      <vt:variant>
        <vt:i4>959</vt:i4>
      </vt:variant>
      <vt:variant>
        <vt:i4>0</vt:i4>
      </vt:variant>
      <vt:variant>
        <vt:i4>5</vt:i4>
      </vt:variant>
      <vt:variant>
        <vt:lpwstr/>
      </vt:variant>
      <vt:variant>
        <vt:lpwstr>_Toc36315713</vt:lpwstr>
      </vt:variant>
      <vt:variant>
        <vt:i4>1376308</vt:i4>
      </vt:variant>
      <vt:variant>
        <vt:i4>953</vt:i4>
      </vt:variant>
      <vt:variant>
        <vt:i4>0</vt:i4>
      </vt:variant>
      <vt:variant>
        <vt:i4>5</vt:i4>
      </vt:variant>
      <vt:variant>
        <vt:lpwstr/>
      </vt:variant>
      <vt:variant>
        <vt:lpwstr>_Toc36315712</vt:lpwstr>
      </vt:variant>
      <vt:variant>
        <vt:i4>1441844</vt:i4>
      </vt:variant>
      <vt:variant>
        <vt:i4>947</vt:i4>
      </vt:variant>
      <vt:variant>
        <vt:i4>0</vt:i4>
      </vt:variant>
      <vt:variant>
        <vt:i4>5</vt:i4>
      </vt:variant>
      <vt:variant>
        <vt:lpwstr/>
      </vt:variant>
      <vt:variant>
        <vt:lpwstr>_Toc36315711</vt:lpwstr>
      </vt:variant>
      <vt:variant>
        <vt:i4>1507380</vt:i4>
      </vt:variant>
      <vt:variant>
        <vt:i4>941</vt:i4>
      </vt:variant>
      <vt:variant>
        <vt:i4>0</vt:i4>
      </vt:variant>
      <vt:variant>
        <vt:i4>5</vt:i4>
      </vt:variant>
      <vt:variant>
        <vt:lpwstr/>
      </vt:variant>
      <vt:variant>
        <vt:lpwstr>_Toc36315710</vt:lpwstr>
      </vt:variant>
      <vt:variant>
        <vt:i4>1966133</vt:i4>
      </vt:variant>
      <vt:variant>
        <vt:i4>935</vt:i4>
      </vt:variant>
      <vt:variant>
        <vt:i4>0</vt:i4>
      </vt:variant>
      <vt:variant>
        <vt:i4>5</vt:i4>
      </vt:variant>
      <vt:variant>
        <vt:lpwstr/>
      </vt:variant>
      <vt:variant>
        <vt:lpwstr>_Toc36315709</vt:lpwstr>
      </vt:variant>
      <vt:variant>
        <vt:i4>2031669</vt:i4>
      </vt:variant>
      <vt:variant>
        <vt:i4>929</vt:i4>
      </vt:variant>
      <vt:variant>
        <vt:i4>0</vt:i4>
      </vt:variant>
      <vt:variant>
        <vt:i4>5</vt:i4>
      </vt:variant>
      <vt:variant>
        <vt:lpwstr/>
      </vt:variant>
      <vt:variant>
        <vt:lpwstr>_Toc36315708</vt:lpwstr>
      </vt:variant>
      <vt:variant>
        <vt:i4>1048629</vt:i4>
      </vt:variant>
      <vt:variant>
        <vt:i4>923</vt:i4>
      </vt:variant>
      <vt:variant>
        <vt:i4>0</vt:i4>
      </vt:variant>
      <vt:variant>
        <vt:i4>5</vt:i4>
      </vt:variant>
      <vt:variant>
        <vt:lpwstr/>
      </vt:variant>
      <vt:variant>
        <vt:lpwstr>_Toc36315707</vt:lpwstr>
      </vt:variant>
      <vt:variant>
        <vt:i4>1114165</vt:i4>
      </vt:variant>
      <vt:variant>
        <vt:i4>917</vt:i4>
      </vt:variant>
      <vt:variant>
        <vt:i4>0</vt:i4>
      </vt:variant>
      <vt:variant>
        <vt:i4>5</vt:i4>
      </vt:variant>
      <vt:variant>
        <vt:lpwstr/>
      </vt:variant>
      <vt:variant>
        <vt:lpwstr>_Toc36315706</vt:lpwstr>
      </vt:variant>
      <vt:variant>
        <vt:i4>1179701</vt:i4>
      </vt:variant>
      <vt:variant>
        <vt:i4>911</vt:i4>
      </vt:variant>
      <vt:variant>
        <vt:i4>0</vt:i4>
      </vt:variant>
      <vt:variant>
        <vt:i4>5</vt:i4>
      </vt:variant>
      <vt:variant>
        <vt:lpwstr/>
      </vt:variant>
      <vt:variant>
        <vt:lpwstr>_Toc36315705</vt:lpwstr>
      </vt:variant>
      <vt:variant>
        <vt:i4>1245237</vt:i4>
      </vt:variant>
      <vt:variant>
        <vt:i4>905</vt:i4>
      </vt:variant>
      <vt:variant>
        <vt:i4>0</vt:i4>
      </vt:variant>
      <vt:variant>
        <vt:i4>5</vt:i4>
      </vt:variant>
      <vt:variant>
        <vt:lpwstr/>
      </vt:variant>
      <vt:variant>
        <vt:lpwstr>_Toc36315704</vt:lpwstr>
      </vt:variant>
      <vt:variant>
        <vt:i4>1310773</vt:i4>
      </vt:variant>
      <vt:variant>
        <vt:i4>899</vt:i4>
      </vt:variant>
      <vt:variant>
        <vt:i4>0</vt:i4>
      </vt:variant>
      <vt:variant>
        <vt:i4>5</vt:i4>
      </vt:variant>
      <vt:variant>
        <vt:lpwstr/>
      </vt:variant>
      <vt:variant>
        <vt:lpwstr>_Toc36315703</vt:lpwstr>
      </vt:variant>
      <vt:variant>
        <vt:i4>1376309</vt:i4>
      </vt:variant>
      <vt:variant>
        <vt:i4>893</vt:i4>
      </vt:variant>
      <vt:variant>
        <vt:i4>0</vt:i4>
      </vt:variant>
      <vt:variant>
        <vt:i4>5</vt:i4>
      </vt:variant>
      <vt:variant>
        <vt:lpwstr/>
      </vt:variant>
      <vt:variant>
        <vt:lpwstr>_Toc36315702</vt:lpwstr>
      </vt:variant>
      <vt:variant>
        <vt:i4>1441845</vt:i4>
      </vt:variant>
      <vt:variant>
        <vt:i4>887</vt:i4>
      </vt:variant>
      <vt:variant>
        <vt:i4>0</vt:i4>
      </vt:variant>
      <vt:variant>
        <vt:i4>5</vt:i4>
      </vt:variant>
      <vt:variant>
        <vt:lpwstr/>
      </vt:variant>
      <vt:variant>
        <vt:lpwstr>_Toc36315701</vt:lpwstr>
      </vt:variant>
      <vt:variant>
        <vt:i4>1507381</vt:i4>
      </vt:variant>
      <vt:variant>
        <vt:i4>881</vt:i4>
      </vt:variant>
      <vt:variant>
        <vt:i4>0</vt:i4>
      </vt:variant>
      <vt:variant>
        <vt:i4>5</vt:i4>
      </vt:variant>
      <vt:variant>
        <vt:lpwstr/>
      </vt:variant>
      <vt:variant>
        <vt:lpwstr>_Toc36315700</vt:lpwstr>
      </vt:variant>
      <vt:variant>
        <vt:i4>2031676</vt:i4>
      </vt:variant>
      <vt:variant>
        <vt:i4>875</vt:i4>
      </vt:variant>
      <vt:variant>
        <vt:i4>0</vt:i4>
      </vt:variant>
      <vt:variant>
        <vt:i4>5</vt:i4>
      </vt:variant>
      <vt:variant>
        <vt:lpwstr/>
      </vt:variant>
      <vt:variant>
        <vt:lpwstr>_Toc36315699</vt:lpwstr>
      </vt:variant>
      <vt:variant>
        <vt:i4>1966140</vt:i4>
      </vt:variant>
      <vt:variant>
        <vt:i4>869</vt:i4>
      </vt:variant>
      <vt:variant>
        <vt:i4>0</vt:i4>
      </vt:variant>
      <vt:variant>
        <vt:i4>5</vt:i4>
      </vt:variant>
      <vt:variant>
        <vt:lpwstr/>
      </vt:variant>
      <vt:variant>
        <vt:lpwstr>_Toc36315698</vt:lpwstr>
      </vt:variant>
      <vt:variant>
        <vt:i4>1114172</vt:i4>
      </vt:variant>
      <vt:variant>
        <vt:i4>863</vt:i4>
      </vt:variant>
      <vt:variant>
        <vt:i4>0</vt:i4>
      </vt:variant>
      <vt:variant>
        <vt:i4>5</vt:i4>
      </vt:variant>
      <vt:variant>
        <vt:lpwstr/>
      </vt:variant>
      <vt:variant>
        <vt:lpwstr>_Toc36315697</vt:lpwstr>
      </vt:variant>
      <vt:variant>
        <vt:i4>1048636</vt:i4>
      </vt:variant>
      <vt:variant>
        <vt:i4>857</vt:i4>
      </vt:variant>
      <vt:variant>
        <vt:i4>0</vt:i4>
      </vt:variant>
      <vt:variant>
        <vt:i4>5</vt:i4>
      </vt:variant>
      <vt:variant>
        <vt:lpwstr/>
      </vt:variant>
      <vt:variant>
        <vt:lpwstr>_Toc36315696</vt:lpwstr>
      </vt:variant>
      <vt:variant>
        <vt:i4>1245244</vt:i4>
      </vt:variant>
      <vt:variant>
        <vt:i4>851</vt:i4>
      </vt:variant>
      <vt:variant>
        <vt:i4>0</vt:i4>
      </vt:variant>
      <vt:variant>
        <vt:i4>5</vt:i4>
      </vt:variant>
      <vt:variant>
        <vt:lpwstr/>
      </vt:variant>
      <vt:variant>
        <vt:lpwstr>_Toc36315695</vt:lpwstr>
      </vt:variant>
      <vt:variant>
        <vt:i4>1179708</vt:i4>
      </vt:variant>
      <vt:variant>
        <vt:i4>845</vt:i4>
      </vt:variant>
      <vt:variant>
        <vt:i4>0</vt:i4>
      </vt:variant>
      <vt:variant>
        <vt:i4>5</vt:i4>
      </vt:variant>
      <vt:variant>
        <vt:lpwstr/>
      </vt:variant>
      <vt:variant>
        <vt:lpwstr>_Toc36315694</vt:lpwstr>
      </vt:variant>
      <vt:variant>
        <vt:i4>1376316</vt:i4>
      </vt:variant>
      <vt:variant>
        <vt:i4>839</vt:i4>
      </vt:variant>
      <vt:variant>
        <vt:i4>0</vt:i4>
      </vt:variant>
      <vt:variant>
        <vt:i4>5</vt:i4>
      </vt:variant>
      <vt:variant>
        <vt:lpwstr/>
      </vt:variant>
      <vt:variant>
        <vt:lpwstr>_Toc36315693</vt:lpwstr>
      </vt:variant>
      <vt:variant>
        <vt:i4>1310780</vt:i4>
      </vt:variant>
      <vt:variant>
        <vt:i4>833</vt:i4>
      </vt:variant>
      <vt:variant>
        <vt:i4>0</vt:i4>
      </vt:variant>
      <vt:variant>
        <vt:i4>5</vt:i4>
      </vt:variant>
      <vt:variant>
        <vt:lpwstr/>
      </vt:variant>
      <vt:variant>
        <vt:lpwstr>_Toc36315692</vt:lpwstr>
      </vt:variant>
      <vt:variant>
        <vt:i4>1507388</vt:i4>
      </vt:variant>
      <vt:variant>
        <vt:i4>827</vt:i4>
      </vt:variant>
      <vt:variant>
        <vt:i4>0</vt:i4>
      </vt:variant>
      <vt:variant>
        <vt:i4>5</vt:i4>
      </vt:variant>
      <vt:variant>
        <vt:lpwstr/>
      </vt:variant>
      <vt:variant>
        <vt:lpwstr>_Toc36315691</vt:lpwstr>
      </vt:variant>
      <vt:variant>
        <vt:i4>1441852</vt:i4>
      </vt:variant>
      <vt:variant>
        <vt:i4>821</vt:i4>
      </vt:variant>
      <vt:variant>
        <vt:i4>0</vt:i4>
      </vt:variant>
      <vt:variant>
        <vt:i4>5</vt:i4>
      </vt:variant>
      <vt:variant>
        <vt:lpwstr/>
      </vt:variant>
      <vt:variant>
        <vt:lpwstr>_Toc36315690</vt:lpwstr>
      </vt:variant>
      <vt:variant>
        <vt:i4>2031677</vt:i4>
      </vt:variant>
      <vt:variant>
        <vt:i4>815</vt:i4>
      </vt:variant>
      <vt:variant>
        <vt:i4>0</vt:i4>
      </vt:variant>
      <vt:variant>
        <vt:i4>5</vt:i4>
      </vt:variant>
      <vt:variant>
        <vt:lpwstr/>
      </vt:variant>
      <vt:variant>
        <vt:lpwstr>_Toc36315689</vt:lpwstr>
      </vt:variant>
      <vt:variant>
        <vt:i4>1966141</vt:i4>
      </vt:variant>
      <vt:variant>
        <vt:i4>809</vt:i4>
      </vt:variant>
      <vt:variant>
        <vt:i4>0</vt:i4>
      </vt:variant>
      <vt:variant>
        <vt:i4>5</vt:i4>
      </vt:variant>
      <vt:variant>
        <vt:lpwstr/>
      </vt:variant>
      <vt:variant>
        <vt:lpwstr>_Toc36315688</vt:lpwstr>
      </vt:variant>
      <vt:variant>
        <vt:i4>1638457</vt:i4>
      </vt:variant>
      <vt:variant>
        <vt:i4>800</vt:i4>
      </vt:variant>
      <vt:variant>
        <vt:i4>0</vt:i4>
      </vt:variant>
      <vt:variant>
        <vt:i4>5</vt:i4>
      </vt:variant>
      <vt:variant>
        <vt:lpwstr/>
      </vt:variant>
      <vt:variant>
        <vt:lpwstr>_Toc233986021</vt:lpwstr>
      </vt:variant>
      <vt:variant>
        <vt:i4>1638457</vt:i4>
      </vt:variant>
      <vt:variant>
        <vt:i4>794</vt:i4>
      </vt:variant>
      <vt:variant>
        <vt:i4>0</vt:i4>
      </vt:variant>
      <vt:variant>
        <vt:i4>5</vt:i4>
      </vt:variant>
      <vt:variant>
        <vt:lpwstr/>
      </vt:variant>
      <vt:variant>
        <vt:lpwstr>_Toc233986020</vt:lpwstr>
      </vt:variant>
      <vt:variant>
        <vt:i4>1703993</vt:i4>
      </vt:variant>
      <vt:variant>
        <vt:i4>788</vt:i4>
      </vt:variant>
      <vt:variant>
        <vt:i4>0</vt:i4>
      </vt:variant>
      <vt:variant>
        <vt:i4>5</vt:i4>
      </vt:variant>
      <vt:variant>
        <vt:lpwstr/>
      </vt:variant>
      <vt:variant>
        <vt:lpwstr>_Toc233986019</vt:lpwstr>
      </vt:variant>
      <vt:variant>
        <vt:i4>1703993</vt:i4>
      </vt:variant>
      <vt:variant>
        <vt:i4>782</vt:i4>
      </vt:variant>
      <vt:variant>
        <vt:i4>0</vt:i4>
      </vt:variant>
      <vt:variant>
        <vt:i4>5</vt:i4>
      </vt:variant>
      <vt:variant>
        <vt:lpwstr/>
      </vt:variant>
      <vt:variant>
        <vt:lpwstr>_Toc233986018</vt:lpwstr>
      </vt:variant>
      <vt:variant>
        <vt:i4>1703993</vt:i4>
      </vt:variant>
      <vt:variant>
        <vt:i4>776</vt:i4>
      </vt:variant>
      <vt:variant>
        <vt:i4>0</vt:i4>
      </vt:variant>
      <vt:variant>
        <vt:i4>5</vt:i4>
      </vt:variant>
      <vt:variant>
        <vt:lpwstr/>
      </vt:variant>
      <vt:variant>
        <vt:lpwstr>_Toc233986017</vt:lpwstr>
      </vt:variant>
      <vt:variant>
        <vt:i4>1703993</vt:i4>
      </vt:variant>
      <vt:variant>
        <vt:i4>770</vt:i4>
      </vt:variant>
      <vt:variant>
        <vt:i4>0</vt:i4>
      </vt:variant>
      <vt:variant>
        <vt:i4>5</vt:i4>
      </vt:variant>
      <vt:variant>
        <vt:lpwstr/>
      </vt:variant>
      <vt:variant>
        <vt:lpwstr>_Toc233986016</vt:lpwstr>
      </vt:variant>
      <vt:variant>
        <vt:i4>1703993</vt:i4>
      </vt:variant>
      <vt:variant>
        <vt:i4>764</vt:i4>
      </vt:variant>
      <vt:variant>
        <vt:i4>0</vt:i4>
      </vt:variant>
      <vt:variant>
        <vt:i4>5</vt:i4>
      </vt:variant>
      <vt:variant>
        <vt:lpwstr/>
      </vt:variant>
      <vt:variant>
        <vt:lpwstr>_Toc233986015</vt:lpwstr>
      </vt:variant>
      <vt:variant>
        <vt:i4>1703993</vt:i4>
      </vt:variant>
      <vt:variant>
        <vt:i4>758</vt:i4>
      </vt:variant>
      <vt:variant>
        <vt:i4>0</vt:i4>
      </vt:variant>
      <vt:variant>
        <vt:i4>5</vt:i4>
      </vt:variant>
      <vt:variant>
        <vt:lpwstr/>
      </vt:variant>
      <vt:variant>
        <vt:lpwstr>_Toc233986014</vt:lpwstr>
      </vt:variant>
      <vt:variant>
        <vt:i4>1703993</vt:i4>
      </vt:variant>
      <vt:variant>
        <vt:i4>752</vt:i4>
      </vt:variant>
      <vt:variant>
        <vt:i4>0</vt:i4>
      </vt:variant>
      <vt:variant>
        <vt:i4>5</vt:i4>
      </vt:variant>
      <vt:variant>
        <vt:lpwstr/>
      </vt:variant>
      <vt:variant>
        <vt:lpwstr>_Toc233986013</vt:lpwstr>
      </vt:variant>
      <vt:variant>
        <vt:i4>1703993</vt:i4>
      </vt:variant>
      <vt:variant>
        <vt:i4>746</vt:i4>
      </vt:variant>
      <vt:variant>
        <vt:i4>0</vt:i4>
      </vt:variant>
      <vt:variant>
        <vt:i4>5</vt:i4>
      </vt:variant>
      <vt:variant>
        <vt:lpwstr/>
      </vt:variant>
      <vt:variant>
        <vt:lpwstr>_Toc233986012</vt:lpwstr>
      </vt:variant>
      <vt:variant>
        <vt:i4>1703993</vt:i4>
      </vt:variant>
      <vt:variant>
        <vt:i4>740</vt:i4>
      </vt:variant>
      <vt:variant>
        <vt:i4>0</vt:i4>
      </vt:variant>
      <vt:variant>
        <vt:i4>5</vt:i4>
      </vt:variant>
      <vt:variant>
        <vt:lpwstr/>
      </vt:variant>
      <vt:variant>
        <vt:lpwstr>_Toc233986011</vt:lpwstr>
      </vt:variant>
      <vt:variant>
        <vt:i4>1703993</vt:i4>
      </vt:variant>
      <vt:variant>
        <vt:i4>734</vt:i4>
      </vt:variant>
      <vt:variant>
        <vt:i4>0</vt:i4>
      </vt:variant>
      <vt:variant>
        <vt:i4>5</vt:i4>
      </vt:variant>
      <vt:variant>
        <vt:lpwstr/>
      </vt:variant>
      <vt:variant>
        <vt:lpwstr>_Toc233986010</vt:lpwstr>
      </vt:variant>
      <vt:variant>
        <vt:i4>1769529</vt:i4>
      </vt:variant>
      <vt:variant>
        <vt:i4>728</vt:i4>
      </vt:variant>
      <vt:variant>
        <vt:i4>0</vt:i4>
      </vt:variant>
      <vt:variant>
        <vt:i4>5</vt:i4>
      </vt:variant>
      <vt:variant>
        <vt:lpwstr/>
      </vt:variant>
      <vt:variant>
        <vt:lpwstr>_Toc233986009</vt:lpwstr>
      </vt:variant>
      <vt:variant>
        <vt:i4>1769529</vt:i4>
      </vt:variant>
      <vt:variant>
        <vt:i4>722</vt:i4>
      </vt:variant>
      <vt:variant>
        <vt:i4>0</vt:i4>
      </vt:variant>
      <vt:variant>
        <vt:i4>5</vt:i4>
      </vt:variant>
      <vt:variant>
        <vt:lpwstr/>
      </vt:variant>
      <vt:variant>
        <vt:lpwstr>_Toc233986008</vt:lpwstr>
      </vt:variant>
      <vt:variant>
        <vt:i4>1769529</vt:i4>
      </vt:variant>
      <vt:variant>
        <vt:i4>716</vt:i4>
      </vt:variant>
      <vt:variant>
        <vt:i4>0</vt:i4>
      </vt:variant>
      <vt:variant>
        <vt:i4>5</vt:i4>
      </vt:variant>
      <vt:variant>
        <vt:lpwstr/>
      </vt:variant>
      <vt:variant>
        <vt:lpwstr>_Toc233986007</vt:lpwstr>
      </vt:variant>
      <vt:variant>
        <vt:i4>1769529</vt:i4>
      </vt:variant>
      <vt:variant>
        <vt:i4>710</vt:i4>
      </vt:variant>
      <vt:variant>
        <vt:i4>0</vt:i4>
      </vt:variant>
      <vt:variant>
        <vt:i4>5</vt:i4>
      </vt:variant>
      <vt:variant>
        <vt:lpwstr/>
      </vt:variant>
      <vt:variant>
        <vt:lpwstr>_Toc233986006</vt:lpwstr>
      </vt:variant>
      <vt:variant>
        <vt:i4>1769529</vt:i4>
      </vt:variant>
      <vt:variant>
        <vt:i4>704</vt:i4>
      </vt:variant>
      <vt:variant>
        <vt:i4>0</vt:i4>
      </vt:variant>
      <vt:variant>
        <vt:i4>5</vt:i4>
      </vt:variant>
      <vt:variant>
        <vt:lpwstr/>
      </vt:variant>
      <vt:variant>
        <vt:lpwstr>_Toc233986005</vt:lpwstr>
      </vt:variant>
      <vt:variant>
        <vt:i4>1769529</vt:i4>
      </vt:variant>
      <vt:variant>
        <vt:i4>698</vt:i4>
      </vt:variant>
      <vt:variant>
        <vt:i4>0</vt:i4>
      </vt:variant>
      <vt:variant>
        <vt:i4>5</vt:i4>
      </vt:variant>
      <vt:variant>
        <vt:lpwstr/>
      </vt:variant>
      <vt:variant>
        <vt:lpwstr>_Toc233986004</vt:lpwstr>
      </vt:variant>
      <vt:variant>
        <vt:i4>1769529</vt:i4>
      </vt:variant>
      <vt:variant>
        <vt:i4>692</vt:i4>
      </vt:variant>
      <vt:variant>
        <vt:i4>0</vt:i4>
      </vt:variant>
      <vt:variant>
        <vt:i4>5</vt:i4>
      </vt:variant>
      <vt:variant>
        <vt:lpwstr/>
      </vt:variant>
      <vt:variant>
        <vt:lpwstr>_Toc233986003</vt:lpwstr>
      </vt:variant>
      <vt:variant>
        <vt:i4>1769529</vt:i4>
      </vt:variant>
      <vt:variant>
        <vt:i4>686</vt:i4>
      </vt:variant>
      <vt:variant>
        <vt:i4>0</vt:i4>
      </vt:variant>
      <vt:variant>
        <vt:i4>5</vt:i4>
      </vt:variant>
      <vt:variant>
        <vt:lpwstr/>
      </vt:variant>
      <vt:variant>
        <vt:lpwstr>_Toc233986002</vt:lpwstr>
      </vt:variant>
      <vt:variant>
        <vt:i4>1769529</vt:i4>
      </vt:variant>
      <vt:variant>
        <vt:i4>680</vt:i4>
      </vt:variant>
      <vt:variant>
        <vt:i4>0</vt:i4>
      </vt:variant>
      <vt:variant>
        <vt:i4>5</vt:i4>
      </vt:variant>
      <vt:variant>
        <vt:lpwstr/>
      </vt:variant>
      <vt:variant>
        <vt:lpwstr>_Toc233986001</vt:lpwstr>
      </vt:variant>
      <vt:variant>
        <vt:i4>1769529</vt:i4>
      </vt:variant>
      <vt:variant>
        <vt:i4>674</vt:i4>
      </vt:variant>
      <vt:variant>
        <vt:i4>0</vt:i4>
      </vt:variant>
      <vt:variant>
        <vt:i4>5</vt:i4>
      </vt:variant>
      <vt:variant>
        <vt:lpwstr/>
      </vt:variant>
      <vt:variant>
        <vt:lpwstr>_Toc233986000</vt:lpwstr>
      </vt:variant>
      <vt:variant>
        <vt:i4>1114160</vt:i4>
      </vt:variant>
      <vt:variant>
        <vt:i4>668</vt:i4>
      </vt:variant>
      <vt:variant>
        <vt:i4>0</vt:i4>
      </vt:variant>
      <vt:variant>
        <vt:i4>5</vt:i4>
      </vt:variant>
      <vt:variant>
        <vt:lpwstr/>
      </vt:variant>
      <vt:variant>
        <vt:lpwstr>_Toc233985999</vt:lpwstr>
      </vt:variant>
      <vt:variant>
        <vt:i4>1114160</vt:i4>
      </vt:variant>
      <vt:variant>
        <vt:i4>662</vt:i4>
      </vt:variant>
      <vt:variant>
        <vt:i4>0</vt:i4>
      </vt:variant>
      <vt:variant>
        <vt:i4>5</vt:i4>
      </vt:variant>
      <vt:variant>
        <vt:lpwstr/>
      </vt:variant>
      <vt:variant>
        <vt:lpwstr>_Toc233985998</vt:lpwstr>
      </vt:variant>
      <vt:variant>
        <vt:i4>1114160</vt:i4>
      </vt:variant>
      <vt:variant>
        <vt:i4>656</vt:i4>
      </vt:variant>
      <vt:variant>
        <vt:i4>0</vt:i4>
      </vt:variant>
      <vt:variant>
        <vt:i4>5</vt:i4>
      </vt:variant>
      <vt:variant>
        <vt:lpwstr/>
      </vt:variant>
      <vt:variant>
        <vt:lpwstr>_Toc233985997</vt:lpwstr>
      </vt:variant>
      <vt:variant>
        <vt:i4>1114160</vt:i4>
      </vt:variant>
      <vt:variant>
        <vt:i4>650</vt:i4>
      </vt:variant>
      <vt:variant>
        <vt:i4>0</vt:i4>
      </vt:variant>
      <vt:variant>
        <vt:i4>5</vt:i4>
      </vt:variant>
      <vt:variant>
        <vt:lpwstr/>
      </vt:variant>
      <vt:variant>
        <vt:lpwstr>_Toc233985996</vt:lpwstr>
      </vt:variant>
      <vt:variant>
        <vt:i4>1114160</vt:i4>
      </vt:variant>
      <vt:variant>
        <vt:i4>644</vt:i4>
      </vt:variant>
      <vt:variant>
        <vt:i4>0</vt:i4>
      </vt:variant>
      <vt:variant>
        <vt:i4>5</vt:i4>
      </vt:variant>
      <vt:variant>
        <vt:lpwstr/>
      </vt:variant>
      <vt:variant>
        <vt:lpwstr>_Toc233985995</vt:lpwstr>
      </vt:variant>
      <vt:variant>
        <vt:i4>1114160</vt:i4>
      </vt:variant>
      <vt:variant>
        <vt:i4>638</vt:i4>
      </vt:variant>
      <vt:variant>
        <vt:i4>0</vt:i4>
      </vt:variant>
      <vt:variant>
        <vt:i4>5</vt:i4>
      </vt:variant>
      <vt:variant>
        <vt:lpwstr/>
      </vt:variant>
      <vt:variant>
        <vt:lpwstr>_Toc233985994</vt:lpwstr>
      </vt:variant>
      <vt:variant>
        <vt:i4>1114160</vt:i4>
      </vt:variant>
      <vt:variant>
        <vt:i4>632</vt:i4>
      </vt:variant>
      <vt:variant>
        <vt:i4>0</vt:i4>
      </vt:variant>
      <vt:variant>
        <vt:i4>5</vt:i4>
      </vt:variant>
      <vt:variant>
        <vt:lpwstr/>
      </vt:variant>
      <vt:variant>
        <vt:lpwstr>_Toc233985993</vt:lpwstr>
      </vt:variant>
      <vt:variant>
        <vt:i4>1114160</vt:i4>
      </vt:variant>
      <vt:variant>
        <vt:i4>626</vt:i4>
      </vt:variant>
      <vt:variant>
        <vt:i4>0</vt:i4>
      </vt:variant>
      <vt:variant>
        <vt:i4>5</vt:i4>
      </vt:variant>
      <vt:variant>
        <vt:lpwstr/>
      </vt:variant>
      <vt:variant>
        <vt:lpwstr>_Toc233985992</vt:lpwstr>
      </vt:variant>
      <vt:variant>
        <vt:i4>1114160</vt:i4>
      </vt:variant>
      <vt:variant>
        <vt:i4>620</vt:i4>
      </vt:variant>
      <vt:variant>
        <vt:i4>0</vt:i4>
      </vt:variant>
      <vt:variant>
        <vt:i4>5</vt:i4>
      </vt:variant>
      <vt:variant>
        <vt:lpwstr/>
      </vt:variant>
      <vt:variant>
        <vt:lpwstr>_Toc233985991</vt:lpwstr>
      </vt:variant>
      <vt:variant>
        <vt:i4>1114160</vt:i4>
      </vt:variant>
      <vt:variant>
        <vt:i4>614</vt:i4>
      </vt:variant>
      <vt:variant>
        <vt:i4>0</vt:i4>
      </vt:variant>
      <vt:variant>
        <vt:i4>5</vt:i4>
      </vt:variant>
      <vt:variant>
        <vt:lpwstr/>
      </vt:variant>
      <vt:variant>
        <vt:lpwstr>_Toc233985990</vt:lpwstr>
      </vt:variant>
      <vt:variant>
        <vt:i4>1048624</vt:i4>
      </vt:variant>
      <vt:variant>
        <vt:i4>608</vt:i4>
      </vt:variant>
      <vt:variant>
        <vt:i4>0</vt:i4>
      </vt:variant>
      <vt:variant>
        <vt:i4>5</vt:i4>
      </vt:variant>
      <vt:variant>
        <vt:lpwstr/>
      </vt:variant>
      <vt:variant>
        <vt:lpwstr>_Toc233985989</vt:lpwstr>
      </vt:variant>
      <vt:variant>
        <vt:i4>1048624</vt:i4>
      </vt:variant>
      <vt:variant>
        <vt:i4>602</vt:i4>
      </vt:variant>
      <vt:variant>
        <vt:i4>0</vt:i4>
      </vt:variant>
      <vt:variant>
        <vt:i4>5</vt:i4>
      </vt:variant>
      <vt:variant>
        <vt:lpwstr/>
      </vt:variant>
      <vt:variant>
        <vt:lpwstr>_Toc233985988</vt:lpwstr>
      </vt:variant>
      <vt:variant>
        <vt:i4>1048624</vt:i4>
      </vt:variant>
      <vt:variant>
        <vt:i4>596</vt:i4>
      </vt:variant>
      <vt:variant>
        <vt:i4>0</vt:i4>
      </vt:variant>
      <vt:variant>
        <vt:i4>5</vt:i4>
      </vt:variant>
      <vt:variant>
        <vt:lpwstr/>
      </vt:variant>
      <vt:variant>
        <vt:lpwstr>_Toc233985987</vt:lpwstr>
      </vt:variant>
      <vt:variant>
        <vt:i4>1048624</vt:i4>
      </vt:variant>
      <vt:variant>
        <vt:i4>590</vt:i4>
      </vt:variant>
      <vt:variant>
        <vt:i4>0</vt:i4>
      </vt:variant>
      <vt:variant>
        <vt:i4>5</vt:i4>
      </vt:variant>
      <vt:variant>
        <vt:lpwstr/>
      </vt:variant>
      <vt:variant>
        <vt:lpwstr>_Toc233985986</vt:lpwstr>
      </vt:variant>
      <vt:variant>
        <vt:i4>1048624</vt:i4>
      </vt:variant>
      <vt:variant>
        <vt:i4>584</vt:i4>
      </vt:variant>
      <vt:variant>
        <vt:i4>0</vt:i4>
      </vt:variant>
      <vt:variant>
        <vt:i4>5</vt:i4>
      </vt:variant>
      <vt:variant>
        <vt:lpwstr/>
      </vt:variant>
      <vt:variant>
        <vt:lpwstr>_Toc233985985</vt:lpwstr>
      </vt:variant>
      <vt:variant>
        <vt:i4>1048624</vt:i4>
      </vt:variant>
      <vt:variant>
        <vt:i4>578</vt:i4>
      </vt:variant>
      <vt:variant>
        <vt:i4>0</vt:i4>
      </vt:variant>
      <vt:variant>
        <vt:i4>5</vt:i4>
      </vt:variant>
      <vt:variant>
        <vt:lpwstr/>
      </vt:variant>
      <vt:variant>
        <vt:lpwstr>_Toc233985984</vt:lpwstr>
      </vt:variant>
      <vt:variant>
        <vt:i4>1048624</vt:i4>
      </vt:variant>
      <vt:variant>
        <vt:i4>572</vt:i4>
      </vt:variant>
      <vt:variant>
        <vt:i4>0</vt:i4>
      </vt:variant>
      <vt:variant>
        <vt:i4>5</vt:i4>
      </vt:variant>
      <vt:variant>
        <vt:lpwstr/>
      </vt:variant>
      <vt:variant>
        <vt:lpwstr>_Toc233985983</vt:lpwstr>
      </vt:variant>
      <vt:variant>
        <vt:i4>1048624</vt:i4>
      </vt:variant>
      <vt:variant>
        <vt:i4>566</vt:i4>
      </vt:variant>
      <vt:variant>
        <vt:i4>0</vt:i4>
      </vt:variant>
      <vt:variant>
        <vt:i4>5</vt:i4>
      </vt:variant>
      <vt:variant>
        <vt:lpwstr/>
      </vt:variant>
      <vt:variant>
        <vt:lpwstr>_Toc233985982</vt:lpwstr>
      </vt:variant>
      <vt:variant>
        <vt:i4>1048624</vt:i4>
      </vt:variant>
      <vt:variant>
        <vt:i4>560</vt:i4>
      </vt:variant>
      <vt:variant>
        <vt:i4>0</vt:i4>
      </vt:variant>
      <vt:variant>
        <vt:i4>5</vt:i4>
      </vt:variant>
      <vt:variant>
        <vt:lpwstr/>
      </vt:variant>
      <vt:variant>
        <vt:lpwstr>_Toc233985981</vt:lpwstr>
      </vt:variant>
      <vt:variant>
        <vt:i4>1048624</vt:i4>
      </vt:variant>
      <vt:variant>
        <vt:i4>554</vt:i4>
      </vt:variant>
      <vt:variant>
        <vt:i4>0</vt:i4>
      </vt:variant>
      <vt:variant>
        <vt:i4>5</vt:i4>
      </vt:variant>
      <vt:variant>
        <vt:lpwstr/>
      </vt:variant>
      <vt:variant>
        <vt:lpwstr>_Toc233985980</vt:lpwstr>
      </vt:variant>
      <vt:variant>
        <vt:i4>2031664</vt:i4>
      </vt:variant>
      <vt:variant>
        <vt:i4>548</vt:i4>
      </vt:variant>
      <vt:variant>
        <vt:i4>0</vt:i4>
      </vt:variant>
      <vt:variant>
        <vt:i4>5</vt:i4>
      </vt:variant>
      <vt:variant>
        <vt:lpwstr/>
      </vt:variant>
      <vt:variant>
        <vt:lpwstr>_Toc233985979</vt:lpwstr>
      </vt:variant>
      <vt:variant>
        <vt:i4>2031664</vt:i4>
      </vt:variant>
      <vt:variant>
        <vt:i4>542</vt:i4>
      </vt:variant>
      <vt:variant>
        <vt:i4>0</vt:i4>
      </vt:variant>
      <vt:variant>
        <vt:i4>5</vt:i4>
      </vt:variant>
      <vt:variant>
        <vt:lpwstr/>
      </vt:variant>
      <vt:variant>
        <vt:lpwstr>_Toc233985978</vt:lpwstr>
      </vt:variant>
      <vt:variant>
        <vt:i4>2031664</vt:i4>
      </vt:variant>
      <vt:variant>
        <vt:i4>536</vt:i4>
      </vt:variant>
      <vt:variant>
        <vt:i4>0</vt:i4>
      </vt:variant>
      <vt:variant>
        <vt:i4>5</vt:i4>
      </vt:variant>
      <vt:variant>
        <vt:lpwstr/>
      </vt:variant>
      <vt:variant>
        <vt:lpwstr>_Toc233985977</vt:lpwstr>
      </vt:variant>
      <vt:variant>
        <vt:i4>2031664</vt:i4>
      </vt:variant>
      <vt:variant>
        <vt:i4>530</vt:i4>
      </vt:variant>
      <vt:variant>
        <vt:i4>0</vt:i4>
      </vt:variant>
      <vt:variant>
        <vt:i4>5</vt:i4>
      </vt:variant>
      <vt:variant>
        <vt:lpwstr/>
      </vt:variant>
      <vt:variant>
        <vt:lpwstr>_Toc233985976</vt:lpwstr>
      </vt:variant>
      <vt:variant>
        <vt:i4>2031664</vt:i4>
      </vt:variant>
      <vt:variant>
        <vt:i4>524</vt:i4>
      </vt:variant>
      <vt:variant>
        <vt:i4>0</vt:i4>
      </vt:variant>
      <vt:variant>
        <vt:i4>5</vt:i4>
      </vt:variant>
      <vt:variant>
        <vt:lpwstr/>
      </vt:variant>
      <vt:variant>
        <vt:lpwstr>_Toc233985975</vt:lpwstr>
      </vt:variant>
      <vt:variant>
        <vt:i4>2031664</vt:i4>
      </vt:variant>
      <vt:variant>
        <vt:i4>518</vt:i4>
      </vt:variant>
      <vt:variant>
        <vt:i4>0</vt:i4>
      </vt:variant>
      <vt:variant>
        <vt:i4>5</vt:i4>
      </vt:variant>
      <vt:variant>
        <vt:lpwstr/>
      </vt:variant>
      <vt:variant>
        <vt:lpwstr>_Toc233985974</vt:lpwstr>
      </vt:variant>
      <vt:variant>
        <vt:i4>2031664</vt:i4>
      </vt:variant>
      <vt:variant>
        <vt:i4>512</vt:i4>
      </vt:variant>
      <vt:variant>
        <vt:i4>0</vt:i4>
      </vt:variant>
      <vt:variant>
        <vt:i4>5</vt:i4>
      </vt:variant>
      <vt:variant>
        <vt:lpwstr/>
      </vt:variant>
      <vt:variant>
        <vt:lpwstr>_Toc233985973</vt:lpwstr>
      </vt:variant>
      <vt:variant>
        <vt:i4>2031664</vt:i4>
      </vt:variant>
      <vt:variant>
        <vt:i4>506</vt:i4>
      </vt:variant>
      <vt:variant>
        <vt:i4>0</vt:i4>
      </vt:variant>
      <vt:variant>
        <vt:i4>5</vt:i4>
      </vt:variant>
      <vt:variant>
        <vt:lpwstr/>
      </vt:variant>
      <vt:variant>
        <vt:lpwstr>_Toc233985972</vt:lpwstr>
      </vt:variant>
      <vt:variant>
        <vt:i4>2031664</vt:i4>
      </vt:variant>
      <vt:variant>
        <vt:i4>500</vt:i4>
      </vt:variant>
      <vt:variant>
        <vt:i4>0</vt:i4>
      </vt:variant>
      <vt:variant>
        <vt:i4>5</vt:i4>
      </vt:variant>
      <vt:variant>
        <vt:lpwstr/>
      </vt:variant>
      <vt:variant>
        <vt:lpwstr>_Toc233985971</vt:lpwstr>
      </vt:variant>
      <vt:variant>
        <vt:i4>2031664</vt:i4>
      </vt:variant>
      <vt:variant>
        <vt:i4>494</vt:i4>
      </vt:variant>
      <vt:variant>
        <vt:i4>0</vt:i4>
      </vt:variant>
      <vt:variant>
        <vt:i4>5</vt:i4>
      </vt:variant>
      <vt:variant>
        <vt:lpwstr/>
      </vt:variant>
      <vt:variant>
        <vt:lpwstr>_Toc233985970</vt:lpwstr>
      </vt:variant>
      <vt:variant>
        <vt:i4>1966128</vt:i4>
      </vt:variant>
      <vt:variant>
        <vt:i4>488</vt:i4>
      </vt:variant>
      <vt:variant>
        <vt:i4>0</vt:i4>
      </vt:variant>
      <vt:variant>
        <vt:i4>5</vt:i4>
      </vt:variant>
      <vt:variant>
        <vt:lpwstr/>
      </vt:variant>
      <vt:variant>
        <vt:lpwstr>_Toc233985969</vt:lpwstr>
      </vt:variant>
      <vt:variant>
        <vt:i4>1966128</vt:i4>
      </vt:variant>
      <vt:variant>
        <vt:i4>482</vt:i4>
      </vt:variant>
      <vt:variant>
        <vt:i4>0</vt:i4>
      </vt:variant>
      <vt:variant>
        <vt:i4>5</vt:i4>
      </vt:variant>
      <vt:variant>
        <vt:lpwstr/>
      </vt:variant>
      <vt:variant>
        <vt:lpwstr>_Toc233985968</vt:lpwstr>
      </vt:variant>
      <vt:variant>
        <vt:i4>1966128</vt:i4>
      </vt:variant>
      <vt:variant>
        <vt:i4>476</vt:i4>
      </vt:variant>
      <vt:variant>
        <vt:i4>0</vt:i4>
      </vt:variant>
      <vt:variant>
        <vt:i4>5</vt:i4>
      </vt:variant>
      <vt:variant>
        <vt:lpwstr/>
      </vt:variant>
      <vt:variant>
        <vt:lpwstr>_Toc233985967</vt:lpwstr>
      </vt:variant>
      <vt:variant>
        <vt:i4>1966128</vt:i4>
      </vt:variant>
      <vt:variant>
        <vt:i4>470</vt:i4>
      </vt:variant>
      <vt:variant>
        <vt:i4>0</vt:i4>
      </vt:variant>
      <vt:variant>
        <vt:i4>5</vt:i4>
      </vt:variant>
      <vt:variant>
        <vt:lpwstr/>
      </vt:variant>
      <vt:variant>
        <vt:lpwstr>_Toc233985966</vt:lpwstr>
      </vt:variant>
      <vt:variant>
        <vt:i4>1966128</vt:i4>
      </vt:variant>
      <vt:variant>
        <vt:i4>464</vt:i4>
      </vt:variant>
      <vt:variant>
        <vt:i4>0</vt:i4>
      </vt:variant>
      <vt:variant>
        <vt:i4>5</vt:i4>
      </vt:variant>
      <vt:variant>
        <vt:lpwstr/>
      </vt:variant>
      <vt:variant>
        <vt:lpwstr>_Toc233985965</vt:lpwstr>
      </vt:variant>
      <vt:variant>
        <vt:i4>1966128</vt:i4>
      </vt:variant>
      <vt:variant>
        <vt:i4>458</vt:i4>
      </vt:variant>
      <vt:variant>
        <vt:i4>0</vt:i4>
      </vt:variant>
      <vt:variant>
        <vt:i4>5</vt:i4>
      </vt:variant>
      <vt:variant>
        <vt:lpwstr/>
      </vt:variant>
      <vt:variant>
        <vt:lpwstr>_Toc233985964</vt:lpwstr>
      </vt:variant>
      <vt:variant>
        <vt:i4>1966128</vt:i4>
      </vt:variant>
      <vt:variant>
        <vt:i4>452</vt:i4>
      </vt:variant>
      <vt:variant>
        <vt:i4>0</vt:i4>
      </vt:variant>
      <vt:variant>
        <vt:i4>5</vt:i4>
      </vt:variant>
      <vt:variant>
        <vt:lpwstr/>
      </vt:variant>
      <vt:variant>
        <vt:lpwstr>_Toc233985963</vt:lpwstr>
      </vt:variant>
      <vt:variant>
        <vt:i4>1966128</vt:i4>
      </vt:variant>
      <vt:variant>
        <vt:i4>446</vt:i4>
      </vt:variant>
      <vt:variant>
        <vt:i4>0</vt:i4>
      </vt:variant>
      <vt:variant>
        <vt:i4>5</vt:i4>
      </vt:variant>
      <vt:variant>
        <vt:lpwstr/>
      </vt:variant>
      <vt:variant>
        <vt:lpwstr>_Toc233985962</vt:lpwstr>
      </vt:variant>
      <vt:variant>
        <vt:i4>1966128</vt:i4>
      </vt:variant>
      <vt:variant>
        <vt:i4>440</vt:i4>
      </vt:variant>
      <vt:variant>
        <vt:i4>0</vt:i4>
      </vt:variant>
      <vt:variant>
        <vt:i4>5</vt:i4>
      </vt:variant>
      <vt:variant>
        <vt:lpwstr/>
      </vt:variant>
      <vt:variant>
        <vt:lpwstr>_Toc233985961</vt:lpwstr>
      </vt:variant>
      <vt:variant>
        <vt:i4>1966128</vt:i4>
      </vt:variant>
      <vt:variant>
        <vt:i4>434</vt:i4>
      </vt:variant>
      <vt:variant>
        <vt:i4>0</vt:i4>
      </vt:variant>
      <vt:variant>
        <vt:i4>5</vt:i4>
      </vt:variant>
      <vt:variant>
        <vt:lpwstr/>
      </vt:variant>
      <vt:variant>
        <vt:lpwstr>_Toc233985960</vt:lpwstr>
      </vt:variant>
      <vt:variant>
        <vt:i4>1900592</vt:i4>
      </vt:variant>
      <vt:variant>
        <vt:i4>428</vt:i4>
      </vt:variant>
      <vt:variant>
        <vt:i4>0</vt:i4>
      </vt:variant>
      <vt:variant>
        <vt:i4>5</vt:i4>
      </vt:variant>
      <vt:variant>
        <vt:lpwstr/>
      </vt:variant>
      <vt:variant>
        <vt:lpwstr>_Toc233985959</vt:lpwstr>
      </vt:variant>
      <vt:variant>
        <vt:i4>1900592</vt:i4>
      </vt:variant>
      <vt:variant>
        <vt:i4>422</vt:i4>
      </vt:variant>
      <vt:variant>
        <vt:i4>0</vt:i4>
      </vt:variant>
      <vt:variant>
        <vt:i4>5</vt:i4>
      </vt:variant>
      <vt:variant>
        <vt:lpwstr/>
      </vt:variant>
      <vt:variant>
        <vt:lpwstr>_Toc233985958</vt:lpwstr>
      </vt:variant>
      <vt:variant>
        <vt:i4>1900595</vt:i4>
      </vt:variant>
      <vt:variant>
        <vt:i4>413</vt:i4>
      </vt:variant>
      <vt:variant>
        <vt:i4>0</vt:i4>
      </vt:variant>
      <vt:variant>
        <vt:i4>5</vt:i4>
      </vt:variant>
      <vt:variant>
        <vt:lpwstr/>
      </vt:variant>
      <vt:variant>
        <vt:lpwstr>_Toc36365862</vt:lpwstr>
      </vt:variant>
      <vt:variant>
        <vt:i4>1966131</vt:i4>
      </vt:variant>
      <vt:variant>
        <vt:i4>407</vt:i4>
      </vt:variant>
      <vt:variant>
        <vt:i4>0</vt:i4>
      </vt:variant>
      <vt:variant>
        <vt:i4>5</vt:i4>
      </vt:variant>
      <vt:variant>
        <vt:lpwstr/>
      </vt:variant>
      <vt:variant>
        <vt:lpwstr>_Toc36365861</vt:lpwstr>
      </vt:variant>
      <vt:variant>
        <vt:i4>2031667</vt:i4>
      </vt:variant>
      <vt:variant>
        <vt:i4>401</vt:i4>
      </vt:variant>
      <vt:variant>
        <vt:i4>0</vt:i4>
      </vt:variant>
      <vt:variant>
        <vt:i4>5</vt:i4>
      </vt:variant>
      <vt:variant>
        <vt:lpwstr/>
      </vt:variant>
      <vt:variant>
        <vt:lpwstr>_Toc36365860</vt:lpwstr>
      </vt:variant>
      <vt:variant>
        <vt:i4>1441840</vt:i4>
      </vt:variant>
      <vt:variant>
        <vt:i4>395</vt:i4>
      </vt:variant>
      <vt:variant>
        <vt:i4>0</vt:i4>
      </vt:variant>
      <vt:variant>
        <vt:i4>5</vt:i4>
      </vt:variant>
      <vt:variant>
        <vt:lpwstr/>
      </vt:variant>
      <vt:variant>
        <vt:lpwstr>_Toc36365859</vt:lpwstr>
      </vt:variant>
      <vt:variant>
        <vt:i4>1507376</vt:i4>
      </vt:variant>
      <vt:variant>
        <vt:i4>389</vt:i4>
      </vt:variant>
      <vt:variant>
        <vt:i4>0</vt:i4>
      </vt:variant>
      <vt:variant>
        <vt:i4>5</vt:i4>
      </vt:variant>
      <vt:variant>
        <vt:lpwstr/>
      </vt:variant>
      <vt:variant>
        <vt:lpwstr>_Toc36365858</vt:lpwstr>
      </vt:variant>
      <vt:variant>
        <vt:i4>1572912</vt:i4>
      </vt:variant>
      <vt:variant>
        <vt:i4>383</vt:i4>
      </vt:variant>
      <vt:variant>
        <vt:i4>0</vt:i4>
      </vt:variant>
      <vt:variant>
        <vt:i4>5</vt:i4>
      </vt:variant>
      <vt:variant>
        <vt:lpwstr/>
      </vt:variant>
      <vt:variant>
        <vt:lpwstr>_Toc36365857</vt:lpwstr>
      </vt:variant>
      <vt:variant>
        <vt:i4>1638448</vt:i4>
      </vt:variant>
      <vt:variant>
        <vt:i4>377</vt:i4>
      </vt:variant>
      <vt:variant>
        <vt:i4>0</vt:i4>
      </vt:variant>
      <vt:variant>
        <vt:i4>5</vt:i4>
      </vt:variant>
      <vt:variant>
        <vt:lpwstr/>
      </vt:variant>
      <vt:variant>
        <vt:lpwstr>_Toc36365856</vt:lpwstr>
      </vt:variant>
      <vt:variant>
        <vt:i4>1703984</vt:i4>
      </vt:variant>
      <vt:variant>
        <vt:i4>371</vt:i4>
      </vt:variant>
      <vt:variant>
        <vt:i4>0</vt:i4>
      </vt:variant>
      <vt:variant>
        <vt:i4>5</vt:i4>
      </vt:variant>
      <vt:variant>
        <vt:lpwstr/>
      </vt:variant>
      <vt:variant>
        <vt:lpwstr>_Toc36365855</vt:lpwstr>
      </vt:variant>
      <vt:variant>
        <vt:i4>1769520</vt:i4>
      </vt:variant>
      <vt:variant>
        <vt:i4>365</vt:i4>
      </vt:variant>
      <vt:variant>
        <vt:i4>0</vt:i4>
      </vt:variant>
      <vt:variant>
        <vt:i4>5</vt:i4>
      </vt:variant>
      <vt:variant>
        <vt:lpwstr/>
      </vt:variant>
      <vt:variant>
        <vt:lpwstr>_Toc36365854</vt:lpwstr>
      </vt:variant>
      <vt:variant>
        <vt:i4>1835056</vt:i4>
      </vt:variant>
      <vt:variant>
        <vt:i4>359</vt:i4>
      </vt:variant>
      <vt:variant>
        <vt:i4>0</vt:i4>
      </vt:variant>
      <vt:variant>
        <vt:i4>5</vt:i4>
      </vt:variant>
      <vt:variant>
        <vt:lpwstr/>
      </vt:variant>
      <vt:variant>
        <vt:lpwstr>_Toc36365853</vt:lpwstr>
      </vt:variant>
      <vt:variant>
        <vt:i4>1900592</vt:i4>
      </vt:variant>
      <vt:variant>
        <vt:i4>353</vt:i4>
      </vt:variant>
      <vt:variant>
        <vt:i4>0</vt:i4>
      </vt:variant>
      <vt:variant>
        <vt:i4>5</vt:i4>
      </vt:variant>
      <vt:variant>
        <vt:lpwstr/>
      </vt:variant>
      <vt:variant>
        <vt:lpwstr>_Toc36365852</vt:lpwstr>
      </vt:variant>
      <vt:variant>
        <vt:i4>1966128</vt:i4>
      </vt:variant>
      <vt:variant>
        <vt:i4>347</vt:i4>
      </vt:variant>
      <vt:variant>
        <vt:i4>0</vt:i4>
      </vt:variant>
      <vt:variant>
        <vt:i4>5</vt:i4>
      </vt:variant>
      <vt:variant>
        <vt:lpwstr/>
      </vt:variant>
      <vt:variant>
        <vt:lpwstr>_Toc36365851</vt:lpwstr>
      </vt:variant>
      <vt:variant>
        <vt:i4>2031664</vt:i4>
      </vt:variant>
      <vt:variant>
        <vt:i4>341</vt:i4>
      </vt:variant>
      <vt:variant>
        <vt:i4>0</vt:i4>
      </vt:variant>
      <vt:variant>
        <vt:i4>5</vt:i4>
      </vt:variant>
      <vt:variant>
        <vt:lpwstr/>
      </vt:variant>
      <vt:variant>
        <vt:lpwstr>_Toc36365850</vt:lpwstr>
      </vt:variant>
      <vt:variant>
        <vt:i4>1441841</vt:i4>
      </vt:variant>
      <vt:variant>
        <vt:i4>335</vt:i4>
      </vt:variant>
      <vt:variant>
        <vt:i4>0</vt:i4>
      </vt:variant>
      <vt:variant>
        <vt:i4>5</vt:i4>
      </vt:variant>
      <vt:variant>
        <vt:lpwstr/>
      </vt:variant>
      <vt:variant>
        <vt:lpwstr>_Toc36365849</vt:lpwstr>
      </vt:variant>
      <vt:variant>
        <vt:i4>1507377</vt:i4>
      </vt:variant>
      <vt:variant>
        <vt:i4>329</vt:i4>
      </vt:variant>
      <vt:variant>
        <vt:i4>0</vt:i4>
      </vt:variant>
      <vt:variant>
        <vt:i4>5</vt:i4>
      </vt:variant>
      <vt:variant>
        <vt:lpwstr/>
      </vt:variant>
      <vt:variant>
        <vt:lpwstr>_Toc36365848</vt:lpwstr>
      </vt:variant>
      <vt:variant>
        <vt:i4>1572913</vt:i4>
      </vt:variant>
      <vt:variant>
        <vt:i4>323</vt:i4>
      </vt:variant>
      <vt:variant>
        <vt:i4>0</vt:i4>
      </vt:variant>
      <vt:variant>
        <vt:i4>5</vt:i4>
      </vt:variant>
      <vt:variant>
        <vt:lpwstr/>
      </vt:variant>
      <vt:variant>
        <vt:lpwstr>_Toc36365847</vt:lpwstr>
      </vt:variant>
      <vt:variant>
        <vt:i4>1638449</vt:i4>
      </vt:variant>
      <vt:variant>
        <vt:i4>317</vt:i4>
      </vt:variant>
      <vt:variant>
        <vt:i4>0</vt:i4>
      </vt:variant>
      <vt:variant>
        <vt:i4>5</vt:i4>
      </vt:variant>
      <vt:variant>
        <vt:lpwstr/>
      </vt:variant>
      <vt:variant>
        <vt:lpwstr>_Toc36365846</vt:lpwstr>
      </vt:variant>
      <vt:variant>
        <vt:i4>1703985</vt:i4>
      </vt:variant>
      <vt:variant>
        <vt:i4>311</vt:i4>
      </vt:variant>
      <vt:variant>
        <vt:i4>0</vt:i4>
      </vt:variant>
      <vt:variant>
        <vt:i4>5</vt:i4>
      </vt:variant>
      <vt:variant>
        <vt:lpwstr/>
      </vt:variant>
      <vt:variant>
        <vt:lpwstr>_Toc36365845</vt:lpwstr>
      </vt:variant>
      <vt:variant>
        <vt:i4>1769521</vt:i4>
      </vt:variant>
      <vt:variant>
        <vt:i4>305</vt:i4>
      </vt:variant>
      <vt:variant>
        <vt:i4>0</vt:i4>
      </vt:variant>
      <vt:variant>
        <vt:i4>5</vt:i4>
      </vt:variant>
      <vt:variant>
        <vt:lpwstr/>
      </vt:variant>
      <vt:variant>
        <vt:lpwstr>_Toc36365844</vt:lpwstr>
      </vt:variant>
      <vt:variant>
        <vt:i4>1835057</vt:i4>
      </vt:variant>
      <vt:variant>
        <vt:i4>299</vt:i4>
      </vt:variant>
      <vt:variant>
        <vt:i4>0</vt:i4>
      </vt:variant>
      <vt:variant>
        <vt:i4>5</vt:i4>
      </vt:variant>
      <vt:variant>
        <vt:lpwstr/>
      </vt:variant>
      <vt:variant>
        <vt:lpwstr>_Toc36365843</vt:lpwstr>
      </vt:variant>
      <vt:variant>
        <vt:i4>1900593</vt:i4>
      </vt:variant>
      <vt:variant>
        <vt:i4>293</vt:i4>
      </vt:variant>
      <vt:variant>
        <vt:i4>0</vt:i4>
      </vt:variant>
      <vt:variant>
        <vt:i4>5</vt:i4>
      </vt:variant>
      <vt:variant>
        <vt:lpwstr/>
      </vt:variant>
      <vt:variant>
        <vt:lpwstr>_Toc36365842</vt:lpwstr>
      </vt:variant>
      <vt:variant>
        <vt:i4>1966129</vt:i4>
      </vt:variant>
      <vt:variant>
        <vt:i4>287</vt:i4>
      </vt:variant>
      <vt:variant>
        <vt:i4>0</vt:i4>
      </vt:variant>
      <vt:variant>
        <vt:i4>5</vt:i4>
      </vt:variant>
      <vt:variant>
        <vt:lpwstr/>
      </vt:variant>
      <vt:variant>
        <vt:lpwstr>_Toc36365841</vt:lpwstr>
      </vt:variant>
      <vt:variant>
        <vt:i4>2031665</vt:i4>
      </vt:variant>
      <vt:variant>
        <vt:i4>281</vt:i4>
      </vt:variant>
      <vt:variant>
        <vt:i4>0</vt:i4>
      </vt:variant>
      <vt:variant>
        <vt:i4>5</vt:i4>
      </vt:variant>
      <vt:variant>
        <vt:lpwstr/>
      </vt:variant>
      <vt:variant>
        <vt:lpwstr>_Toc36365840</vt:lpwstr>
      </vt:variant>
      <vt:variant>
        <vt:i4>1441846</vt:i4>
      </vt:variant>
      <vt:variant>
        <vt:i4>275</vt:i4>
      </vt:variant>
      <vt:variant>
        <vt:i4>0</vt:i4>
      </vt:variant>
      <vt:variant>
        <vt:i4>5</vt:i4>
      </vt:variant>
      <vt:variant>
        <vt:lpwstr/>
      </vt:variant>
      <vt:variant>
        <vt:lpwstr>_Toc36365839</vt:lpwstr>
      </vt:variant>
      <vt:variant>
        <vt:i4>1507382</vt:i4>
      </vt:variant>
      <vt:variant>
        <vt:i4>269</vt:i4>
      </vt:variant>
      <vt:variant>
        <vt:i4>0</vt:i4>
      </vt:variant>
      <vt:variant>
        <vt:i4>5</vt:i4>
      </vt:variant>
      <vt:variant>
        <vt:lpwstr/>
      </vt:variant>
      <vt:variant>
        <vt:lpwstr>_Toc36365838</vt:lpwstr>
      </vt:variant>
      <vt:variant>
        <vt:i4>1572918</vt:i4>
      </vt:variant>
      <vt:variant>
        <vt:i4>263</vt:i4>
      </vt:variant>
      <vt:variant>
        <vt:i4>0</vt:i4>
      </vt:variant>
      <vt:variant>
        <vt:i4>5</vt:i4>
      </vt:variant>
      <vt:variant>
        <vt:lpwstr/>
      </vt:variant>
      <vt:variant>
        <vt:lpwstr>_Toc36365837</vt:lpwstr>
      </vt:variant>
      <vt:variant>
        <vt:i4>1638454</vt:i4>
      </vt:variant>
      <vt:variant>
        <vt:i4>257</vt:i4>
      </vt:variant>
      <vt:variant>
        <vt:i4>0</vt:i4>
      </vt:variant>
      <vt:variant>
        <vt:i4>5</vt:i4>
      </vt:variant>
      <vt:variant>
        <vt:lpwstr/>
      </vt:variant>
      <vt:variant>
        <vt:lpwstr>_Toc36365836</vt:lpwstr>
      </vt:variant>
      <vt:variant>
        <vt:i4>1703990</vt:i4>
      </vt:variant>
      <vt:variant>
        <vt:i4>251</vt:i4>
      </vt:variant>
      <vt:variant>
        <vt:i4>0</vt:i4>
      </vt:variant>
      <vt:variant>
        <vt:i4>5</vt:i4>
      </vt:variant>
      <vt:variant>
        <vt:lpwstr/>
      </vt:variant>
      <vt:variant>
        <vt:lpwstr>_Toc36365835</vt:lpwstr>
      </vt:variant>
      <vt:variant>
        <vt:i4>1769526</vt:i4>
      </vt:variant>
      <vt:variant>
        <vt:i4>245</vt:i4>
      </vt:variant>
      <vt:variant>
        <vt:i4>0</vt:i4>
      </vt:variant>
      <vt:variant>
        <vt:i4>5</vt:i4>
      </vt:variant>
      <vt:variant>
        <vt:lpwstr/>
      </vt:variant>
      <vt:variant>
        <vt:lpwstr>_Toc36365834</vt:lpwstr>
      </vt:variant>
      <vt:variant>
        <vt:i4>1835062</vt:i4>
      </vt:variant>
      <vt:variant>
        <vt:i4>239</vt:i4>
      </vt:variant>
      <vt:variant>
        <vt:i4>0</vt:i4>
      </vt:variant>
      <vt:variant>
        <vt:i4>5</vt:i4>
      </vt:variant>
      <vt:variant>
        <vt:lpwstr/>
      </vt:variant>
      <vt:variant>
        <vt:lpwstr>_Toc36365833</vt:lpwstr>
      </vt:variant>
      <vt:variant>
        <vt:i4>1900598</vt:i4>
      </vt:variant>
      <vt:variant>
        <vt:i4>233</vt:i4>
      </vt:variant>
      <vt:variant>
        <vt:i4>0</vt:i4>
      </vt:variant>
      <vt:variant>
        <vt:i4>5</vt:i4>
      </vt:variant>
      <vt:variant>
        <vt:lpwstr/>
      </vt:variant>
      <vt:variant>
        <vt:lpwstr>_Toc36365832</vt:lpwstr>
      </vt:variant>
      <vt:variant>
        <vt:i4>1966134</vt:i4>
      </vt:variant>
      <vt:variant>
        <vt:i4>227</vt:i4>
      </vt:variant>
      <vt:variant>
        <vt:i4>0</vt:i4>
      </vt:variant>
      <vt:variant>
        <vt:i4>5</vt:i4>
      </vt:variant>
      <vt:variant>
        <vt:lpwstr/>
      </vt:variant>
      <vt:variant>
        <vt:lpwstr>_Toc36365831</vt:lpwstr>
      </vt:variant>
      <vt:variant>
        <vt:i4>2031670</vt:i4>
      </vt:variant>
      <vt:variant>
        <vt:i4>221</vt:i4>
      </vt:variant>
      <vt:variant>
        <vt:i4>0</vt:i4>
      </vt:variant>
      <vt:variant>
        <vt:i4>5</vt:i4>
      </vt:variant>
      <vt:variant>
        <vt:lpwstr/>
      </vt:variant>
      <vt:variant>
        <vt:lpwstr>_Toc36365830</vt:lpwstr>
      </vt:variant>
      <vt:variant>
        <vt:i4>1441847</vt:i4>
      </vt:variant>
      <vt:variant>
        <vt:i4>215</vt:i4>
      </vt:variant>
      <vt:variant>
        <vt:i4>0</vt:i4>
      </vt:variant>
      <vt:variant>
        <vt:i4>5</vt:i4>
      </vt:variant>
      <vt:variant>
        <vt:lpwstr/>
      </vt:variant>
      <vt:variant>
        <vt:lpwstr>_Toc36365829</vt:lpwstr>
      </vt:variant>
      <vt:variant>
        <vt:i4>1507383</vt:i4>
      </vt:variant>
      <vt:variant>
        <vt:i4>209</vt:i4>
      </vt:variant>
      <vt:variant>
        <vt:i4>0</vt:i4>
      </vt:variant>
      <vt:variant>
        <vt:i4>5</vt:i4>
      </vt:variant>
      <vt:variant>
        <vt:lpwstr/>
      </vt:variant>
      <vt:variant>
        <vt:lpwstr>_Toc36365828</vt:lpwstr>
      </vt:variant>
      <vt:variant>
        <vt:i4>1572919</vt:i4>
      </vt:variant>
      <vt:variant>
        <vt:i4>203</vt:i4>
      </vt:variant>
      <vt:variant>
        <vt:i4>0</vt:i4>
      </vt:variant>
      <vt:variant>
        <vt:i4>5</vt:i4>
      </vt:variant>
      <vt:variant>
        <vt:lpwstr/>
      </vt:variant>
      <vt:variant>
        <vt:lpwstr>_Toc36365827</vt:lpwstr>
      </vt:variant>
      <vt:variant>
        <vt:i4>1638455</vt:i4>
      </vt:variant>
      <vt:variant>
        <vt:i4>197</vt:i4>
      </vt:variant>
      <vt:variant>
        <vt:i4>0</vt:i4>
      </vt:variant>
      <vt:variant>
        <vt:i4>5</vt:i4>
      </vt:variant>
      <vt:variant>
        <vt:lpwstr/>
      </vt:variant>
      <vt:variant>
        <vt:lpwstr>_Toc36365826</vt:lpwstr>
      </vt:variant>
      <vt:variant>
        <vt:i4>1703991</vt:i4>
      </vt:variant>
      <vt:variant>
        <vt:i4>191</vt:i4>
      </vt:variant>
      <vt:variant>
        <vt:i4>0</vt:i4>
      </vt:variant>
      <vt:variant>
        <vt:i4>5</vt:i4>
      </vt:variant>
      <vt:variant>
        <vt:lpwstr/>
      </vt:variant>
      <vt:variant>
        <vt:lpwstr>_Toc36365825</vt:lpwstr>
      </vt:variant>
      <vt:variant>
        <vt:i4>1769527</vt:i4>
      </vt:variant>
      <vt:variant>
        <vt:i4>185</vt:i4>
      </vt:variant>
      <vt:variant>
        <vt:i4>0</vt:i4>
      </vt:variant>
      <vt:variant>
        <vt:i4>5</vt:i4>
      </vt:variant>
      <vt:variant>
        <vt:lpwstr/>
      </vt:variant>
      <vt:variant>
        <vt:lpwstr>_Toc36365824</vt:lpwstr>
      </vt:variant>
      <vt:variant>
        <vt:i4>1835063</vt:i4>
      </vt:variant>
      <vt:variant>
        <vt:i4>179</vt:i4>
      </vt:variant>
      <vt:variant>
        <vt:i4>0</vt:i4>
      </vt:variant>
      <vt:variant>
        <vt:i4>5</vt:i4>
      </vt:variant>
      <vt:variant>
        <vt:lpwstr/>
      </vt:variant>
      <vt:variant>
        <vt:lpwstr>_Toc36365823</vt:lpwstr>
      </vt:variant>
      <vt:variant>
        <vt:i4>1900599</vt:i4>
      </vt:variant>
      <vt:variant>
        <vt:i4>173</vt:i4>
      </vt:variant>
      <vt:variant>
        <vt:i4>0</vt:i4>
      </vt:variant>
      <vt:variant>
        <vt:i4>5</vt:i4>
      </vt:variant>
      <vt:variant>
        <vt:lpwstr/>
      </vt:variant>
      <vt:variant>
        <vt:lpwstr>_Toc36365822</vt:lpwstr>
      </vt:variant>
      <vt:variant>
        <vt:i4>1966135</vt:i4>
      </vt:variant>
      <vt:variant>
        <vt:i4>167</vt:i4>
      </vt:variant>
      <vt:variant>
        <vt:i4>0</vt:i4>
      </vt:variant>
      <vt:variant>
        <vt:i4>5</vt:i4>
      </vt:variant>
      <vt:variant>
        <vt:lpwstr/>
      </vt:variant>
      <vt:variant>
        <vt:lpwstr>_Toc36365821</vt:lpwstr>
      </vt:variant>
      <vt:variant>
        <vt:i4>2031671</vt:i4>
      </vt:variant>
      <vt:variant>
        <vt:i4>161</vt:i4>
      </vt:variant>
      <vt:variant>
        <vt:i4>0</vt:i4>
      </vt:variant>
      <vt:variant>
        <vt:i4>5</vt:i4>
      </vt:variant>
      <vt:variant>
        <vt:lpwstr/>
      </vt:variant>
      <vt:variant>
        <vt:lpwstr>_Toc36365820</vt:lpwstr>
      </vt:variant>
      <vt:variant>
        <vt:i4>1441844</vt:i4>
      </vt:variant>
      <vt:variant>
        <vt:i4>155</vt:i4>
      </vt:variant>
      <vt:variant>
        <vt:i4>0</vt:i4>
      </vt:variant>
      <vt:variant>
        <vt:i4>5</vt:i4>
      </vt:variant>
      <vt:variant>
        <vt:lpwstr/>
      </vt:variant>
      <vt:variant>
        <vt:lpwstr>_Toc36365819</vt:lpwstr>
      </vt:variant>
      <vt:variant>
        <vt:i4>1703988</vt:i4>
      </vt:variant>
      <vt:variant>
        <vt:i4>149</vt:i4>
      </vt:variant>
      <vt:variant>
        <vt:i4>0</vt:i4>
      </vt:variant>
      <vt:variant>
        <vt:i4>5</vt:i4>
      </vt:variant>
      <vt:variant>
        <vt:lpwstr/>
      </vt:variant>
      <vt:variant>
        <vt:lpwstr>_Toc36365815</vt:lpwstr>
      </vt:variant>
      <vt:variant>
        <vt:i4>1769524</vt:i4>
      </vt:variant>
      <vt:variant>
        <vt:i4>143</vt:i4>
      </vt:variant>
      <vt:variant>
        <vt:i4>0</vt:i4>
      </vt:variant>
      <vt:variant>
        <vt:i4>5</vt:i4>
      </vt:variant>
      <vt:variant>
        <vt:lpwstr/>
      </vt:variant>
      <vt:variant>
        <vt:lpwstr>_Toc36365814</vt:lpwstr>
      </vt:variant>
      <vt:variant>
        <vt:i4>1835060</vt:i4>
      </vt:variant>
      <vt:variant>
        <vt:i4>137</vt:i4>
      </vt:variant>
      <vt:variant>
        <vt:i4>0</vt:i4>
      </vt:variant>
      <vt:variant>
        <vt:i4>5</vt:i4>
      </vt:variant>
      <vt:variant>
        <vt:lpwstr/>
      </vt:variant>
      <vt:variant>
        <vt:lpwstr>_Toc36365813</vt:lpwstr>
      </vt:variant>
      <vt:variant>
        <vt:i4>1900596</vt:i4>
      </vt:variant>
      <vt:variant>
        <vt:i4>131</vt:i4>
      </vt:variant>
      <vt:variant>
        <vt:i4>0</vt:i4>
      </vt:variant>
      <vt:variant>
        <vt:i4>5</vt:i4>
      </vt:variant>
      <vt:variant>
        <vt:lpwstr/>
      </vt:variant>
      <vt:variant>
        <vt:lpwstr>_Toc36365812</vt:lpwstr>
      </vt:variant>
      <vt:variant>
        <vt:i4>1638460</vt:i4>
      </vt:variant>
      <vt:variant>
        <vt:i4>122</vt:i4>
      </vt:variant>
      <vt:variant>
        <vt:i4>0</vt:i4>
      </vt:variant>
      <vt:variant>
        <vt:i4>5</vt:i4>
      </vt:variant>
      <vt:variant>
        <vt:lpwstr/>
      </vt:variant>
      <vt:variant>
        <vt:lpwstr>_Toc36365799</vt:lpwstr>
      </vt:variant>
      <vt:variant>
        <vt:i4>1572924</vt:i4>
      </vt:variant>
      <vt:variant>
        <vt:i4>116</vt:i4>
      </vt:variant>
      <vt:variant>
        <vt:i4>0</vt:i4>
      </vt:variant>
      <vt:variant>
        <vt:i4>5</vt:i4>
      </vt:variant>
      <vt:variant>
        <vt:lpwstr/>
      </vt:variant>
      <vt:variant>
        <vt:lpwstr>_Toc36365798</vt:lpwstr>
      </vt:variant>
      <vt:variant>
        <vt:i4>1507388</vt:i4>
      </vt:variant>
      <vt:variant>
        <vt:i4>110</vt:i4>
      </vt:variant>
      <vt:variant>
        <vt:i4>0</vt:i4>
      </vt:variant>
      <vt:variant>
        <vt:i4>5</vt:i4>
      </vt:variant>
      <vt:variant>
        <vt:lpwstr/>
      </vt:variant>
      <vt:variant>
        <vt:lpwstr>_Toc36365797</vt:lpwstr>
      </vt:variant>
      <vt:variant>
        <vt:i4>1441852</vt:i4>
      </vt:variant>
      <vt:variant>
        <vt:i4>104</vt:i4>
      </vt:variant>
      <vt:variant>
        <vt:i4>0</vt:i4>
      </vt:variant>
      <vt:variant>
        <vt:i4>5</vt:i4>
      </vt:variant>
      <vt:variant>
        <vt:lpwstr/>
      </vt:variant>
      <vt:variant>
        <vt:lpwstr>_Toc36365796</vt:lpwstr>
      </vt:variant>
      <vt:variant>
        <vt:i4>1376316</vt:i4>
      </vt:variant>
      <vt:variant>
        <vt:i4>98</vt:i4>
      </vt:variant>
      <vt:variant>
        <vt:i4>0</vt:i4>
      </vt:variant>
      <vt:variant>
        <vt:i4>5</vt:i4>
      </vt:variant>
      <vt:variant>
        <vt:lpwstr/>
      </vt:variant>
      <vt:variant>
        <vt:lpwstr>_Toc36365795</vt:lpwstr>
      </vt:variant>
      <vt:variant>
        <vt:i4>1310780</vt:i4>
      </vt:variant>
      <vt:variant>
        <vt:i4>92</vt:i4>
      </vt:variant>
      <vt:variant>
        <vt:i4>0</vt:i4>
      </vt:variant>
      <vt:variant>
        <vt:i4>5</vt:i4>
      </vt:variant>
      <vt:variant>
        <vt:lpwstr/>
      </vt:variant>
      <vt:variant>
        <vt:lpwstr>_Toc36365794</vt:lpwstr>
      </vt:variant>
      <vt:variant>
        <vt:i4>1245244</vt:i4>
      </vt:variant>
      <vt:variant>
        <vt:i4>86</vt:i4>
      </vt:variant>
      <vt:variant>
        <vt:i4>0</vt:i4>
      </vt:variant>
      <vt:variant>
        <vt:i4>5</vt:i4>
      </vt:variant>
      <vt:variant>
        <vt:lpwstr/>
      </vt:variant>
      <vt:variant>
        <vt:lpwstr>_Toc36365793</vt:lpwstr>
      </vt:variant>
      <vt:variant>
        <vt:i4>1179708</vt:i4>
      </vt:variant>
      <vt:variant>
        <vt:i4>80</vt:i4>
      </vt:variant>
      <vt:variant>
        <vt:i4>0</vt:i4>
      </vt:variant>
      <vt:variant>
        <vt:i4>5</vt:i4>
      </vt:variant>
      <vt:variant>
        <vt:lpwstr/>
      </vt:variant>
      <vt:variant>
        <vt:lpwstr>_Toc36365792</vt:lpwstr>
      </vt:variant>
      <vt:variant>
        <vt:i4>1114172</vt:i4>
      </vt:variant>
      <vt:variant>
        <vt:i4>74</vt:i4>
      </vt:variant>
      <vt:variant>
        <vt:i4>0</vt:i4>
      </vt:variant>
      <vt:variant>
        <vt:i4>5</vt:i4>
      </vt:variant>
      <vt:variant>
        <vt:lpwstr/>
      </vt:variant>
      <vt:variant>
        <vt:lpwstr>_Toc36365791</vt:lpwstr>
      </vt:variant>
      <vt:variant>
        <vt:i4>1048636</vt:i4>
      </vt:variant>
      <vt:variant>
        <vt:i4>68</vt:i4>
      </vt:variant>
      <vt:variant>
        <vt:i4>0</vt:i4>
      </vt:variant>
      <vt:variant>
        <vt:i4>5</vt:i4>
      </vt:variant>
      <vt:variant>
        <vt:lpwstr/>
      </vt:variant>
      <vt:variant>
        <vt:lpwstr>_Toc36365790</vt:lpwstr>
      </vt:variant>
      <vt:variant>
        <vt:i4>1638461</vt:i4>
      </vt:variant>
      <vt:variant>
        <vt:i4>62</vt:i4>
      </vt:variant>
      <vt:variant>
        <vt:i4>0</vt:i4>
      </vt:variant>
      <vt:variant>
        <vt:i4>5</vt:i4>
      </vt:variant>
      <vt:variant>
        <vt:lpwstr/>
      </vt:variant>
      <vt:variant>
        <vt:lpwstr>_Toc36365789</vt:lpwstr>
      </vt:variant>
      <vt:variant>
        <vt:i4>1572925</vt:i4>
      </vt:variant>
      <vt:variant>
        <vt:i4>56</vt:i4>
      </vt:variant>
      <vt:variant>
        <vt:i4>0</vt:i4>
      </vt:variant>
      <vt:variant>
        <vt:i4>5</vt:i4>
      </vt:variant>
      <vt:variant>
        <vt:lpwstr/>
      </vt:variant>
      <vt:variant>
        <vt:lpwstr>_Toc36365788</vt:lpwstr>
      </vt:variant>
      <vt:variant>
        <vt:i4>1507389</vt:i4>
      </vt:variant>
      <vt:variant>
        <vt:i4>50</vt:i4>
      </vt:variant>
      <vt:variant>
        <vt:i4>0</vt:i4>
      </vt:variant>
      <vt:variant>
        <vt:i4>5</vt:i4>
      </vt:variant>
      <vt:variant>
        <vt:lpwstr/>
      </vt:variant>
      <vt:variant>
        <vt:lpwstr>_Toc36365787</vt:lpwstr>
      </vt:variant>
      <vt:variant>
        <vt:i4>1441853</vt:i4>
      </vt:variant>
      <vt:variant>
        <vt:i4>44</vt:i4>
      </vt:variant>
      <vt:variant>
        <vt:i4>0</vt:i4>
      </vt:variant>
      <vt:variant>
        <vt:i4>5</vt:i4>
      </vt:variant>
      <vt:variant>
        <vt:lpwstr/>
      </vt:variant>
      <vt:variant>
        <vt:lpwstr>_Toc36365786</vt:lpwstr>
      </vt:variant>
      <vt:variant>
        <vt:i4>1376317</vt:i4>
      </vt:variant>
      <vt:variant>
        <vt:i4>38</vt:i4>
      </vt:variant>
      <vt:variant>
        <vt:i4>0</vt:i4>
      </vt:variant>
      <vt:variant>
        <vt:i4>5</vt:i4>
      </vt:variant>
      <vt:variant>
        <vt:lpwstr/>
      </vt:variant>
      <vt:variant>
        <vt:lpwstr>_Toc36365785</vt:lpwstr>
      </vt:variant>
      <vt:variant>
        <vt:i4>1310781</vt:i4>
      </vt:variant>
      <vt:variant>
        <vt:i4>32</vt:i4>
      </vt:variant>
      <vt:variant>
        <vt:i4>0</vt:i4>
      </vt:variant>
      <vt:variant>
        <vt:i4>5</vt:i4>
      </vt:variant>
      <vt:variant>
        <vt:lpwstr/>
      </vt:variant>
      <vt:variant>
        <vt:lpwstr>_Toc36365784</vt:lpwstr>
      </vt:variant>
      <vt:variant>
        <vt:i4>1245245</vt:i4>
      </vt:variant>
      <vt:variant>
        <vt:i4>26</vt:i4>
      </vt:variant>
      <vt:variant>
        <vt:i4>0</vt:i4>
      </vt:variant>
      <vt:variant>
        <vt:i4>5</vt:i4>
      </vt:variant>
      <vt:variant>
        <vt:lpwstr/>
      </vt:variant>
      <vt:variant>
        <vt:lpwstr>_Toc36365783</vt:lpwstr>
      </vt:variant>
      <vt:variant>
        <vt:i4>1179709</vt:i4>
      </vt:variant>
      <vt:variant>
        <vt:i4>20</vt:i4>
      </vt:variant>
      <vt:variant>
        <vt:i4>0</vt:i4>
      </vt:variant>
      <vt:variant>
        <vt:i4>5</vt:i4>
      </vt:variant>
      <vt:variant>
        <vt:lpwstr/>
      </vt:variant>
      <vt:variant>
        <vt:lpwstr>_Toc36365782</vt:lpwstr>
      </vt:variant>
      <vt:variant>
        <vt:i4>1114173</vt:i4>
      </vt:variant>
      <vt:variant>
        <vt:i4>14</vt:i4>
      </vt:variant>
      <vt:variant>
        <vt:i4>0</vt:i4>
      </vt:variant>
      <vt:variant>
        <vt:i4>5</vt:i4>
      </vt:variant>
      <vt:variant>
        <vt:lpwstr/>
      </vt:variant>
      <vt:variant>
        <vt:lpwstr>_Toc36365781</vt:lpwstr>
      </vt:variant>
      <vt:variant>
        <vt:i4>1048637</vt:i4>
      </vt:variant>
      <vt:variant>
        <vt:i4>8</vt:i4>
      </vt:variant>
      <vt:variant>
        <vt:i4>0</vt:i4>
      </vt:variant>
      <vt:variant>
        <vt:i4>5</vt:i4>
      </vt:variant>
      <vt:variant>
        <vt:lpwstr/>
      </vt:variant>
      <vt:variant>
        <vt:lpwstr>_Toc36365780</vt:lpwstr>
      </vt:variant>
      <vt:variant>
        <vt:i4>1638450</vt:i4>
      </vt:variant>
      <vt:variant>
        <vt:i4>2</vt:i4>
      </vt:variant>
      <vt:variant>
        <vt:i4>0</vt:i4>
      </vt:variant>
      <vt:variant>
        <vt:i4>5</vt:i4>
      </vt:variant>
      <vt:variant>
        <vt:lpwstr/>
      </vt:variant>
      <vt:variant>
        <vt:lpwstr>_Toc36365779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Sistemas de Información Una Etapa</dc:title>
  <dc:subject/>
  <dc:creator>Traducción de Efraim Jiménez</dc:creator>
  <cp:keywords/>
  <dc:description/>
  <cp:lastModifiedBy>Samuel Haile Selassie</cp:lastModifiedBy>
  <cp:revision>58</cp:revision>
  <cp:lastPrinted>2011-01-06T15:39:00Z</cp:lastPrinted>
  <dcterms:created xsi:type="dcterms:W3CDTF">2022-08-31T15:57:00Z</dcterms:created>
  <dcterms:modified xsi:type="dcterms:W3CDTF">2022-08-31T18:34:00Z</dcterms:modified>
  <cp:category/>
</cp:coreProperties>
</file>