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7E2546AC"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et </w:t>
      </w:r>
      <w:r w:rsidR="00305FF8">
        <w:rPr>
          <w:b/>
          <w:sz w:val="72"/>
          <w:szCs w:val="72"/>
        </w:rPr>
        <w:t>Services d’</w:t>
      </w:r>
      <w:r w:rsidR="009B1D20" w:rsidRPr="00863AE5">
        <w:rPr>
          <w:b/>
          <w:sz w:val="72"/>
          <w:szCs w:val="72"/>
        </w:rPr>
        <w:t>Exploitation</w:t>
      </w:r>
    </w:p>
    <w:p w14:paraId="5A66168E" w14:textId="4F1B5CC0" w:rsidR="005F45C9" w:rsidRDefault="005F45C9" w:rsidP="00BF268A">
      <w:pPr>
        <w:spacing w:before="120" w:after="120"/>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9B1D20">
        <w:rPr>
          <w:b/>
          <w:color w:val="000000" w:themeColor="text1"/>
          <w:sz w:val="36"/>
          <w:szCs w:val="36"/>
        </w:rPr>
        <w:t>Exploitation</w:t>
      </w:r>
    </w:p>
    <w:p w14:paraId="2BA379D5" w14:textId="304361D5"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w:t>
      </w:r>
      <w:r w:rsidR="00305FF8">
        <w:rPr>
          <w:b/>
          <w:i/>
          <w:iCs/>
          <w:color w:val="000000" w:themeColor="text1"/>
          <w:sz w:val="36"/>
          <w:szCs w:val="36"/>
        </w:rPr>
        <w:t>Production d</w:t>
      </w:r>
      <w:r w:rsidRPr="00020C04">
        <w:rPr>
          <w:b/>
          <w:i/>
          <w:iCs/>
          <w:color w:val="000000" w:themeColor="text1"/>
          <w:sz w:val="36"/>
          <w:szCs w:val="36"/>
        </w:rPr>
        <w:t>’Eau (I</w:t>
      </w:r>
      <w:r w:rsidR="00305FF8">
        <w:rPr>
          <w:b/>
          <w:i/>
          <w:iCs/>
          <w:color w:val="000000" w:themeColor="text1"/>
          <w:sz w:val="36"/>
          <w:szCs w:val="36"/>
        </w:rPr>
        <w:t>P</w:t>
      </w:r>
      <w:r w:rsidRPr="00020C04">
        <w:rPr>
          <w:b/>
          <w:i/>
          <w:iCs/>
          <w:color w:val="000000" w:themeColor="text1"/>
          <w:sz w:val="36"/>
          <w:szCs w:val="36"/>
        </w:rPr>
        <w:t xml:space="preserve">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110E05DE"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C625A8">
        <w:rPr>
          <w:b/>
          <w:sz w:val="28"/>
          <w:szCs w:val="28"/>
          <w:lang w:eastAsia="en-US"/>
        </w:rPr>
        <w:t>deux</w:t>
      </w:r>
      <w:r w:rsidR="006F644C">
        <w:rPr>
          <w:b/>
          <w:sz w:val="28"/>
          <w:szCs w:val="28"/>
          <w:lang w:eastAsia="en-US"/>
        </w:rPr>
        <w:t xml:space="preserve"> </w:t>
      </w:r>
      <w:r w:rsidRPr="00AB7B13">
        <w:rPr>
          <w:b/>
          <w:sz w:val="28"/>
          <w:szCs w:val="28"/>
          <w:lang w:eastAsia="en-US"/>
        </w:rPr>
        <w:t>étape</w:t>
      </w:r>
      <w:r w:rsidR="00C625A8">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6203CC45"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Pr>
          <w:b/>
          <w:sz w:val="32"/>
          <w:szCs w:val="32"/>
        </w:rPr>
        <w:t>NE</w:t>
      </w:r>
      <w:r w:rsidR="00305FF8">
        <w:rPr>
          <w:b/>
          <w:sz w:val="32"/>
          <w:szCs w:val="32"/>
        </w:rPr>
        <w:t xml:space="preserve"> </w:t>
      </w:r>
      <w:r w:rsidR="00D02142" w:rsidRPr="00863AE5">
        <w:rPr>
          <w:b/>
          <w:sz w:val="32"/>
          <w:szCs w:val="32"/>
        </w:rPr>
        <w:t>S’APPLIQUE</w:t>
      </w:r>
      <w:r w:rsidRPr="00863AE5">
        <w:rPr>
          <w:b/>
          <w:sz w:val="32"/>
          <w:szCs w:val="32"/>
        </w:rPr>
        <w:t xml:space="preserve"> </w:t>
      </w:r>
      <w:r w:rsidR="00D02142">
        <w:rPr>
          <w:b/>
          <w:sz w:val="32"/>
          <w:szCs w:val="32"/>
        </w:rPr>
        <w:t xml:space="preserve">PAS </w:t>
      </w:r>
      <w:r w:rsidRPr="000C1F9C">
        <w:rPr>
          <w:bCs/>
          <w:sz w:val="32"/>
          <w:szCs w:val="32"/>
        </w:rPr>
        <w:t>pour la non</w:t>
      </w:r>
      <w:r w:rsidR="00C625A8">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ent des risques potentiels ou réels en matière de cybersécurité.</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27A23691" w14:textId="6266BA57" w:rsidR="00C71599" w:rsidRPr="00D04984" w:rsidRDefault="00C71599" w:rsidP="00D04984">
      <w:pPr>
        <w:shd w:val="clear" w:color="auto" w:fill="FDFDFD"/>
        <w:jc w:val="both"/>
        <w:rPr>
          <w:sz w:val="24"/>
          <w:szCs w:val="24"/>
          <w:lang w:eastAsia="en-US"/>
        </w:rPr>
      </w:pPr>
      <w:r w:rsidRPr="00D04984">
        <w:rPr>
          <w:sz w:val="24"/>
          <w:szCs w:val="24"/>
          <w:lang w:eastAsia="en-US"/>
        </w:rPr>
        <w:t xml:space="preserve">Cette version comprend des dispositions visant à refléter la disqualification par la Banque des </w:t>
      </w:r>
      <w:r w:rsidR="001C0263">
        <w:rPr>
          <w:sz w:val="24"/>
          <w:szCs w:val="24"/>
          <w:lang w:eastAsia="en-US"/>
        </w:rPr>
        <w:t>entrepreneurs</w:t>
      </w:r>
      <w:r w:rsidRPr="00D04984">
        <w:rPr>
          <w:sz w:val="24"/>
          <w:szCs w:val="24"/>
          <w:lang w:eastAsia="en-US"/>
        </w:rPr>
        <w:t xml:space="preserve"> pour non-respect des obligations en matière d’E</w:t>
      </w:r>
      <w:r w:rsidR="001C0263">
        <w:rPr>
          <w:sz w:val="24"/>
          <w:szCs w:val="24"/>
          <w:lang w:eastAsia="en-US"/>
        </w:rPr>
        <w:t>A</w:t>
      </w:r>
      <w:r w:rsidRPr="00D04984">
        <w:rPr>
          <w:sz w:val="24"/>
          <w:szCs w:val="24"/>
          <w:lang w:eastAsia="en-US"/>
        </w:rPr>
        <w:t>S/</w:t>
      </w:r>
      <w:r w:rsidR="001C0263">
        <w:rPr>
          <w:sz w:val="24"/>
          <w:szCs w:val="24"/>
          <w:lang w:eastAsia="en-US"/>
        </w:rPr>
        <w:t>HS</w:t>
      </w:r>
      <w:r w:rsidRPr="00D04984">
        <w:rPr>
          <w:sz w:val="24"/>
          <w:szCs w:val="24"/>
          <w:lang w:eastAsia="en-US"/>
        </w:rPr>
        <w:t>. Ce D</w:t>
      </w:r>
      <w:r w:rsidR="001C0263">
        <w:rPr>
          <w:sz w:val="24"/>
          <w:szCs w:val="24"/>
          <w:lang w:eastAsia="en-US"/>
        </w:rPr>
        <w:t>TPM</w:t>
      </w:r>
      <w:r w:rsidRPr="00D04984">
        <w:rPr>
          <w:sz w:val="24"/>
          <w:szCs w:val="24"/>
          <w:lang w:eastAsia="en-US"/>
        </w:rPr>
        <w:t xml:space="preserve"> n’inclut PAS le mécanisme de disqualification de la Banque pour non-</w:t>
      </w:r>
      <w:r w:rsidRPr="000C1F9C">
        <w:rPr>
          <w:sz w:val="24"/>
          <w:szCs w:val="24"/>
          <w:lang w:eastAsia="en-US"/>
        </w:rPr>
        <w:t>conformité</w:t>
      </w:r>
      <w:r w:rsidRPr="00D04984">
        <w:rPr>
          <w:sz w:val="24"/>
          <w:szCs w:val="24"/>
          <w:lang w:eastAsia="en-US"/>
        </w:rPr>
        <w:t xml:space="preserve"> à l’E</w:t>
      </w:r>
      <w:r w:rsidR="00814C91">
        <w:rPr>
          <w:sz w:val="24"/>
          <w:szCs w:val="24"/>
          <w:lang w:eastAsia="en-US"/>
        </w:rPr>
        <w:t>A</w:t>
      </w:r>
      <w:r w:rsidRPr="00D04984">
        <w:rPr>
          <w:sz w:val="24"/>
          <w:szCs w:val="24"/>
          <w:lang w:eastAsia="en-US"/>
        </w:rPr>
        <w:t>S/</w:t>
      </w:r>
      <w:r w:rsidR="00814C91">
        <w:rPr>
          <w:sz w:val="24"/>
          <w:szCs w:val="24"/>
          <w:lang w:eastAsia="en-US"/>
        </w:rPr>
        <w:t>HS</w:t>
      </w:r>
      <w:r w:rsidRPr="00D04984">
        <w:rPr>
          <w:sz w:val="24"/>
          <w:szCs w:val="24"/>
          <w:lang w:eastAsia="en-US"/>
        </w:rPr>
        <w:t>.</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33C08022" w14:textId="3C4CB369"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Pr>
          <w:sz w:val="24"/>
          <w:szCs w:val="24"/>
        </w:rPr>
        <w:t>Services d’</w:t>
      </w:r>
      <w:r w:rsidR="009B1D20">
        <w:rPr>
          <w:sz w:val="24"/>
          <w:szCs w:val="24"/>
        </w:rPr>
        <w:t>Exploitation</w:t>
      </w:r>
      <w:r w:rsidR="00D15C5B">
        <w:rPr>
          <w:sz w:val="24"/>
          <w:szCs w:val="24"/>
        </w:rPr>
        <w:t xml:space="preserve"> (Conception, Construction et </w:t>
      </w:r>
      <w:r w:rsidR="009B1D20">
        <w:rPr>
          <w:sz w:val="24"/>
          <w:szCs w:val="24"/>
        </w:rPr>
        <w:t>Exploitation</w:t>
      </w:r>
      <w:r w:rsidR="00D15C5B">
        <w:rPr>
          <w:sz w:val="24"/>
          <w:szCs w:val="24"/>
        </w:rPr>
        <w:t xml:space="preserve">) d’Installations de </w:t>
      </w:r>
      <w:r>
        <w:rPr>
          <w:sz w:val="24"/>
          <w:szCs w:val="24"/>
        </w:rPr>
        <w:t xml:space="preserve">Production </w:t>
      </w:r>
      <w:r w:rsidR="00D15C5B">
        <w:rPr>
          <w:sz w:val="24"/>
          <w:szCs w:val="24"/>
        </w:rPr>
        <w:t>d’Eau (I</w:t>
      </w:r>
      <w:r>
        <w:rPr>
          <w:sz w:val="24"/>
          <w:szCs w:val="24"/>
        </w:rPr>
        <w:t>P</w:t>
      </w:r>
      <w:r w:rsidR="00D15C5B">
        <w:rPr>
          <w:sz w:val="24"/>
          <w:szCs w:val="24"/>
        </w:rPr>
        <w: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sidRPr="000C1F9C">
        <w:rPr>
          <w:i/>
          <w:iCs/>
          <w:sz w:val="24"/>
          <w:szCs w:val="24"/>
        </w:rPr>
        <w:t>, en date de juillet 2016</w:t>
      </w:r>
      <w:r w:rsidR="006F644C">
        <w:rPr>
          <w:sz w:val="24"/>
          <w:szCs w:val="24"/>
        </w:rPr>
        <w:t xml:space="preserve"> et tel qu’amendé de temps </w:t>
      </w:r>
      <w:r>
        <w:rPr>
          <w:sz w:val="24"/>
          <w:szCs w:val="24"/>
        </w:rPr>
        <w:t>à autre</w:t>
      </w:r>
      <w:r w:rsidR="006F644C">
        <w:rPr>
          <w:sz w:val="24"/>
          <w:szCs w:val="24"/>
        </w:rPr>
        <w:t>.</w:t>
      </w:r>
    </w:p>
    <w:p w14:paraId="796271A8" w14:textId="0F7CF510"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1933C3">
        <w:rPr>
          <w:sz w:val="24"/>
          <w:szCs w:val="24"/>
        </w:rPr>
        <w:t>deux</w:t>
      </w:r>
      <w:r w:rsidR="00685817">
        <w:rPr>
          <w:sz w:val="24"/>
          <w:szCs w:val="24"/>
        </w:rPr>
        <w:t xml:space="preserve"> </w:t>
      </w:r>
      <w:r w:rsidR="000B1F84" w:rsidRPr="000B1F84">
        <w:rPr>
          <w:sz w:val="24"/>
          <w:szCs w:val="24"/>
        </w:rPr>
        <w:t>étape</w:t>
      </w:r>
      <w:r w:rsidR="001933C3">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C3ADE">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685817">
        <w:rPr>
          <w:sz w:val="24"/>
          <w:szCs w:val="24"/>
          <w:lang w:val="fr"/>
        </w:rPr>
        <w:t xml:space="preserve">une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6C0D8E76" w:rsidR="00006325" w:rsidRPr="00006325" w:rsidRDefault="00006325" w:rsidP="00006325">
      <w:pPr>
        <w:spacing w:before="120" w:after="20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F52203" w14:textId="259859B0" w:rsidR="000B1F84" w:rsidRPr="000B1F84" w:rsidRDefault="000B1F84" w:rsidP="00C911DE">
      <w:pPr>
        <w:spacing w:before="120" w:after="120"/>
        <w:jc w:val="both"/>
        <w:rPr>
          <w:sz w:val="24"/>
          <w:szCs w:val="24"/>
        </w:rPr>
      </w:pPr>
      <w:bookmarkStart w:id="3" w:name="_Hlk527032866"/>
      <w:bookmarkStart w:id="4" w:name="_Hlk6214294"/>
      <w:r w:rsidRPr="000B1F84">
        <w:rPr>
          <w:sz w:val="24"/>
          <w:szCs w:val="24"/>
          <w:lang w:val="fr"/>
        </w:rPr>
        <w:t>Les conditions contractuelles sont les « </w:t>
      </w:r>
      <w:r w:rsidR="009225CE">
        <w:rPr>
          <w:sz w:val="24"/>
          <w:szCs w:val="24"/>
          <w:lang w:val="fr"/>
        </w:rPr>
        <w:t>C</w:t>
      </w:r>
      <w:r w:rsidRPr="000B1F84">
        <w:rPr>
          <w:sz w:val="24"/>
          <w:szCs w:val="24"/>
          <w:lang w:val="fr"/>
        </w:rPr>
        <w:t>onditions générales » qui font partie des « </w:t>
      </w:r>
      <w:r w:rsidR="009225CE">
        <w:rPr>
          <w:sz w:val="24"/>
          <w:szCs w:val="24"/>
          <w:lang w:val="fr"/>
        </w:rPr>
        <w:t>C</w:t>
      </w:r>
      <w:r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Pr="000B1F84">
        <w:rPr>
          <w:sz w:val="24"/>
          <w:szCs w:val="24"/>
          <w:lang w:val="fr"/>
        </w:rPr>
        <w:t xml:space="preserve"> pour </w:t>
      </w:r>
      <w:r w:rsidR="00006325">
        <w:rPr>
          <w:sz w:val="24"/>
          <w:szCs w:val="24"/>
          <w:lang w:val="fr"/>
        </w:rPr>
        <w:t>l</w:t>
      </w:r>
      <w:r w:rsidR="00C00DB2">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w:t>
      </w:r>
      <w:r w:rsidR="009225CE">
        <w:rPr>
          <w:sz w:val="24"/>
          <w:szCs w:val="24"/>
          <w:lang w:val="fr"/>
        </w:rPr>
        <w:t xml:space="preserve">Exploitation </w:t>
      </w:r>
      <w:r w:rsidRPr="000B1F84">
        <w:rPr>
          <w:sz w:val="24"/>
          <w:szCs w:val="24"/>
          <w:lang w:val="fr"/>
        </w:rPr>
        <w:t>(« </w:t>
      </w:r>
      <w:r w:rsidR="009B1D20">
        <w:rPr>
          <w:sz w:val="24"/>
          <w:szCs w:val="24"/>
          <w:lang w:val="fr"/>
        </w:rPr>
        <w:t>L</w:t>
      </w:r>
      <w:r w:rsidRPr="000B1F84">
        <w:rPr>
          <w:sz w:val="24"/>
          <w:szCs w:val="24"/>
          <w:lang w:val="fr"/>
        </w:rPr>
        <w:t xml:space="preserve">ivre </w:t>
      </w:r>
      <w:r w:rsidR="009B1D20">
        <w:rPr>
          <w:sz w:val="24"/>
          <w:szCs w:val="24"/>
          <w:lang w:val="fr"/>
        </w:rPr>
        <w:t>Or</w:t>
      </w:r>
      <w:r w:rsidRPr="000B1F84">
        <w:rPr>
          <w:sz w:val="24"/>
          <w:szCs w:val="24"/>
          <w:lang w:val="fr"/>
        </w:rPr>
        <w:t xml:space="preserve"> ») </w:t>
      </w:r>
      <w:r w:rsidR="00006325">
        <w:rPr>
          <w:sz w:val="24"/>
          <w:szCs w:val="24"/>
          <w:lang w:val="fr"/>
        </w:rPr>
        <w:t>Première</w:t>
      </w:r>
      <w:r w:rsidRPr="000B1F84">
        <w:rPr>
          <w:sz w:val="24"/>
          <w:szCs w:val="24"/>
          <w:lang w:val="fr"/>
        </w:rPr>
        <w:t xml:space="preserve"> </w:t>
      </w:r>
      <w:r w:rsidR="006E337B">
        <w:rPr>
          <w:sz w:val="24"/>
          <w:szCs w:val="24"/>
          <w:lang w:val="fr"/>
        </w:rPr>
        <w:t>E</w:t>
      </w:r>
      <w:r w:rsidRPr="000B1F84">
        <w:rPr>
          <w:sz w:val="24"/>
          <w:szCs w:val="24"/>
          <w:lang w:val="fr"/>
        </w:rPr>
        <w:t>dition 20</w:t>
      </w:r>
      <w:r w:rsidR="00006325">
        <w:rPr>
          <w:sz w:val="24"/>
          <w:szCs w:val="24"/>
          <w:lang w:val="fr"/>
        </w:rPr>
        <w:t>08</w:t>
      </w:r>
      <w:r w:rsidRPr="000B1F84">
        <w:rPr>
          <w:sz w:val="24"/>
          <w:szCs w:val="24"/>
          <w:lang w:val="fr"/>
        </w:rPr>
        <w:t xml:space="preserve"> » publié par la Fédération Internationale des Ingénieurs - Conseils (FIDIC) et les « Conditions particulières » à utiliser par les </w:t>
      </w:r>
      <w:r w:rsidR="006E337B">
        <w:rPr>
          <w:sz w:val="24"/>
          <w:szCs w:val="24"/>
          <w:lang w:val="fr"/>
        </w:rPr>
        <w:t>E</w:t>
      </w:r>
      <w:r w:rsidRPr="000B1F84">
        <w:rPr>
          <w:sz w:val="24"/>
          <w:szCs w:val="24"/>
          <w:lang w:val="fr"/>
        </w:rPr>
        <w:t xml:space="preserve">mprunteurs </w:t>
      </w:r>
      <w:r w:rsidR="006E337B">
        <w:rPr>
          <w:sz w:val="24"/>
          <w:szCs w:val="24"/>
          <w:lang w:val="fr"/>
        </w:rPr>
        <w:t>pour utilis</w:t>
      </w:r>
      <w:r w:rsidRPr="000B1F84">
        <w:rPr>
          <w:sz w:val="24"/>
          <w:szCs w:val="24"/>
          <w:lang w:val="fr"/>
        </w:rPr>
        <w:t xml:space="preserve">ation </w:t>
      </w:r>
      <w:r w:rsidR="006E337B">
        <w:rPr>
          <w:sz w:val="24"/>
          <w:szCs w:val="24"/>
          <w:lang w:val="fr"/>
        </w:rPr>
        <w:t>avec</w:t>
      </w:r>
      <w:r w:rsidR="006E337B" w:rsidRPr="000B1F84">
        <w:rPr>
          <w:sz w:val="24"/>
          <w:szCs w:val="24"/>
          <w:lang w:val="fr"/>
        </w:rPr>
        <w:t xml:space="preserve"> </w:t>
      </w:r>
      <w:r w:rsidRPr="000B1F84">
        <w:rPr>
          <w:sz w:val="24"/>
          <w:szCs w:val="24"/>
          <w:lang w:val="fr"/>
        </w:rPr>
        <w:t>ces « </w:t>
      </w:r>
      <w:r w:rsidR="006E337B">
        <w:rPr>
          <w:sz w:val="24"/>
          <w:szCs w:val="24"/>
          <w:lang w:val="fr"/>
        </w:rPr>
        <w:t>C</w:t>
      </w:r>
      <w:r w:rsidRPr="000B1F84">
        <w:rPr>
          <w:sz w:val="24"/>
          <w:szCs w:val="24"/>
          <w:lang w:val="fr"/>
        </w:rPr>
        <w:t>onditions générales ».</w:t>
      </w:r>
      <w:r w:rsidR="00006325">
        <w:rPr>
          <w:sz w:val="24"/>
          <w:szCs w:val="24"/>
        </w:rPr>
        <w:t xml:space="preserve"> </w:t>
      </w:r>
      <w:r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Pr="000B1F84">
        <w:rPr>
          <w:sz w:val="24"/>
          <w:szCs w:val="24"/>
          <w:lang w:val="fr"/>
        </w:rPr>
        <w:t xml:space="preserve">original de la publication </w:t>
      </w:r>
      <w:r>
        <w:rPr>
          <w:sz w:val="24"/>
          <w:szCs w:val="24"/>
          <w:lang w:val="fr"/>
        </w:rPr>
        <w:t>FIDIC</w:t>
      </w:r>
      <w:r w:rsidRPr="000B1F84">
        <w:rPr>
          <w:sz w:val="24"/>
          <w:szCs w:val="24"/>
          <w:lang w:val="fr"/>
        </w:rPr>
        <w:t xml:space="preserve">, c’est-à-dire « </w:t>
      </w:r>
      <w:r w:rsidR="006E337B">
        <w:rPr>
          <w:sz w:val="24"/>
          <w:szCs w:val="24"/>
          <w:lang w:val="fr"/>
        </w:rPr>
        <w:t>C</w:t>
      </w:r>
      <w:r w:rsidRPr="000B1F84">
        <w:rPr>
          <w:sz w:val="24"/>
          <w:szCs w:val="24"/>
          <w:lang w:val="fr"/>
        </w:rPr>
        <w:t xml:space="preserve">onditions </w:t>
      </w:r>
      <w:r w:rsidR="00C00DB2">
        <w:rPr>
          <w:sz w:val="24"/>
          <w:szCs w:val="24"/>
          <w:lang w:val="fr"/>
        </w:rPr>
        <w:t>de</w:t>
      </w:r>
      <w:r w:rsidRPr="000B1F84">
        <w:rPr>
          <w:sz w:val="24"/>
          <w:szCs w:val="24"/>
          <w:lang w:val="fr"/>
        </w:rPr>
        <w:t xml:space="preserve"> </w:t>
      </w:r>
      <w:r w:rsidR="00C00DB2">
        <w:rPr>
          <w:sz w:val="24"/>
          <w:szCs w:val="24"/>
          <w:lang w:val="fr"/>
        </w:rPr>
        <w:t>M</w:t>
      </w:r>
      <w:r w:rsidR="00006325">
        <w:rPr>
          <w:sz w:val="24"/>
          <w:szCs w:val="24"/>
          <w:lang w:val="fr"/>
        </w:rPr>
        <w:t xml:space="preserve">arché </w:t>
      </w:r>
      <w:r w:rsidR="00C00DB2" w:rsidRPr="000B1F84">
        <w:rPr>
          <w:sz w:val="24"/>
          <w:szCs w:val="24"/>
          <w:lang w:val="fr"/>
        </w:rPr>
        <w:t xml:space="preserve">pour </w:t>
      </w:r>
      <w:r w:rsidR="00C00DB2">
        <w:rPr>
          <w:sz w:val="24"/>
          <w:szCs w:val="24"/>
          <w:lang w:val="fr"/>
        </w:rPr>
        <w:t>les Projets de C</w:t>
      </w:r>
      <w:r w:rsidR="00C00DB2" w:rsidRPr="000B1F84">
        <w:rPr>
          <w:sz w:val="24"/>
          <w:szCs w:val="24"/>
          <w:lang w:val="fr"/>
        </w:rPr>
        <w:t>onception</w:t>
      </w:r>
      <w:r w:rsidR="00C00DB2">
        <w:rPr>
          <w:sz w:val="24"/>
          <w:szCs w:val="24"/>
          <w:lang w:val="fr"/>
        </w:rPr>
        <w:t>, Construction et Exploitation</w:t>
      </w:r>
      <w:r w:rsidR="00006325">
        <w:rPr>
          <w:sz w:val="24"/>
          <w:szCs w:val="24"/>
          <w:lang w:val="fr"/>
        </w:rPr>
        <w:t>»</w:t>
      </w:r>
      <w:r w:rsidRPr="000B1F84">
        <w:rPr>
          <w:sz w:val="24"/>
          <w:szCs w:val="24"/>
          <w:lang w:val="fr"/>
        </w:rPr>
        <w:t>, doit être obtenu auprès de la FIDIC.</w:t>
      </w:r>
      <w:bookmarkEnd w:id="3"/>
      <w:bookmarkEnd w:id="4"/>
    </w:p>
    <w:p w14:paraId="302B4DCB" w14:textId="133402A6" w:rsidR="002A16DA" w:rsidRDefault="002A16DA" w:rsidP="002A16DA">
      <w:pPr>
        <w:shd w:val="clear" w:color="auto" w:fill="FDFDFD"/>
        <w:jc w:val="both"/>
        <w:rPr>
          <w:sz w:val="24"/>
          <w:szCs w:val="24"/>
          <w:lang w:eastAsia="en-US"/>
        </w:rPr>
      </w:pPr>
      <w:bookmarkStart w:id="5" w:name="_Hlk10193149"/>
      <w:bookmarkEnd w:id="5"/>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avec des parties pertinentes marquées pour guider l’</w:t>
      </w:r>
      <w:r w:rsidR="00C00DB2">
        <w:rPr>
          <w:sz w:val="24"/>
          <w:szCs w:val="24"/>
          <w:lang w:eastAsia="en-US"/>
        </w:rPr>
        <w:t>utilis</w:t>
      </w:r>
      <w:r w:rsidRPr="00A03ECF">
        <w:rPr>
          <w:sz w:val="24"/>
          <w:szCs w:val="24"/>
          <w:lang w:eastAsia="en-US"/>
        </w:rPr>
        <w:t xml:space="preserve">ation. </w:t>
      </w:r>
    </w:p>
    <w:p w14:paraId="6FD53C79" w14:textId="77777777" w:rsidR="002A16DA" w:rsidRDefault="002A16DA" w:rsidP="002A16DA">
      <w:pPr>
        <w:shd w:val="clear" w:color="auto" w:fill="FDFDFD"/>
        <w:jc w:val="both"/>
        <w:rPr>
          <w:sz w:val="24"/>
          <w:szCs w:val="24"/>
          <w:lang w:eastAsia="en-US"/>
        </w:rPr>
      </w:pPr>
    </w:p>
    <w:p w14:paraId="4BCFCD6C" w14:textId="77777777" w:rsidR="002A16DA" w:rsidRDefault="002A16DA" w:rsidP="002A16DA">
      <w:pPr>
        <w:shd w:val="clear" w:color="auto" w:fill="FDFDFD"/>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comprend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255F34E0" w14:textId="77777777" w:rsidR="002A16DA" w:rsidRDefault="002A16DA" w:rsidP="002A16DA">
      <w:pPr>
        <w:shd w:val="clear" w:color="auto" w:fill="FDFDFD"/>
        <w:jc w:val="both"/>
        <w:rPr>
          <w:sz w:val="24"/>
          <w:szCs w:val="24"/>
          <w:lang w:eastAsia="en-US"/>
        </w:rPr>
      </w:pPr>
    </w:p>
    <w:p w14:paraId="570A8FFC" w14:textId="067359D6" w:rsidR="002A16DA" w:rsidRPr="00A03ECF" w:rsidRDefault="002A16DA" w:rsidP="00A03ECF">
      <w:pPr>
        <w:shd w:val="clear" w:color="auto" w:fill="FDFDFD"/>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5A826E3F" w14:textId="005C1F7B"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 xml:space="preserve">onstruction et </w:t>
      </w:r>
      <w:r w:rsidR="00C00DB2">
        <w:rPr>
          <w:noProof/>
          <w:sz w:val="24"/>
          <w:szCs w:val="24"/>
          <w:lang w:val="fr"/>
        </w:rPr>
        <w:t>Exploitation</w:t>
      </w:r>
      <w:r w:rsidR="00F82A4C">
        <w:rPr>
          <w:noProof/>
          <w:sz w:val="24"/>
          <w:szCs w:val="24"/>
          <w:lang w:val="fr"/>
        </w:rPr>
        <w:t xml:space="preserve"> </w:t>
      </w:r>
      <w:r w:rsidRPr="00AD0795">
        <w:rPr>
          <w:noProof/>
          <w:sz w:val="24"/>
          <w:szCs w:val="24"/>
          <w:lang w:val="fr"/>
        </w:rPr>
        <w:t>qu’il pren</w:t>
      </w:r>
      <w:r w:rsidR="00F82A4C">
        <w:rPr>
          <w:noProof/>
          <w:sz w:val="24"/>
          <w:szCs w:val="24"/>
          <w:lang w:val="fr"/>
        </w:rPr>
        <w:t>ne</w:t>
      </w:r>
      <w:r w:rsidRPr="00AD0795">
        <w:rPr>
          <w:noProof/>
          <w:sz w:val="24"/>
          <w:szCs w:val="24"/>
          <w:lang w:val="fr"/>
        </w:rPr>
        <w:t xml:space="preserve"> une décision éclairée quant à savoir si l’utilisation conception construction </w:t>
      </w:r>
      <w:r w:rsidR="00F82A4C">
        <w:rPr>
          <w:noProof/>
          <w:sz w:val="24"/>
          <w:szCs w:val="24"/>
          <w:lang w:val="fr"/>
        </w:rPr>
        <w:t xml:space="preserve">et exploitation </w:t>
      </w:r>
      <w:r w:rsidRPr="00AD0795">
        <w:rPr>
          <w:noProof/>
          <w:sz w:val="24"/>
          <w:szCs w:val="24"/>
          <w:lang w:val="fr"/>
        </w:rPr>
        <w:t xml:space="preserve">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12387D26"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 xml:space="preserve">responsabilité ; la conception, la construction et l'exploitation sont effectuées par le même entrepreneur, (ii) l'accès à l'expertise en matière d'exploitation et de maintenance, (iii) des incitations plus fortes à fournir une </w:t>
      </w:r>
      <w:r w:rsidR="007B4196">
        <w:rPr>
          <w:rFonts w:ascii="Times New Roman" w:hAnsi="Times New Roman"/>
          <w:noProof/>
          <w:szCs w:val="24"/>
          <w:lang w:val="fr" w:eastAsia="fr-FR"/>
        </w:rPr>
        <w:t>installation</w:t>
      </w:r>
      <w:r w:rsidR="007B4196"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 xml:space="preserve">à long terme parce que le contrat est attribué au </w:t>
      </w:r>
      <w:r w:rsidR="007B4196">
        <w:rPr>
          <w:rFonts w:ascii="Times New Roman" w:hAnsi="Times New Roman"/>
          <w:noProof/>
          <w:szCs w:val="24"/>
          <w:lang w:val="fr" w:eastAsia="fr-FR"/>
        </w:rPr>
        <w:t>P</w:t>
      </w:r>
      <w:r w:rsidRPr="004C46B9">
        <w:rPr>
          <w:rFonts w:ascii="Times New Roman" w:hAnsi="Times New Roman"/>
          <w:noProof/>
          <w:szCs w:val="24"/>
          <w:lang w:val="fr" w:eastAsia="fr-FR"/>
        </w:rPr>
        <w:t xml:space="preserve">roposant offrant le coût d'investissement et d'exploitation combiné le plus bas (contrairement à </w:t>
      </w:r>
      <w:r w:rsidR="007F7215">
        <w:rPr>
          <w:noProof/>
          <w:szCs w:val="24"/>
          <w:lang w:val="fr"/>
        </w:rPr>
        <w:t>l’approche</w:t>
      </w:r>
      <w:r w:rsidRPr="004C46B9">
        <w:rPr>
          <w:rFonts w:ascii="Times New Roman" w:hAnsi="Times New Roman"/>
          <w:noProof/>
          <w:szCs w:val="24"/>
          <w:lang w:val="fr" w:eastAsia="fr-FR"/>
        </w:rPr>
        <w:t xml:space="preserve"> conception-construction </w:t>
      </w:r>
      <w:r w:rsidR="007F7215">
        <w:rPr>
          <w:rFonts w:ascii="Times New Roman" w:hAnsi="Times New Roman"/>
          <w:noProof/>
          <w:szCs w:val="24"/>
          <w:lang w:val="fr" w:eastAsia="fr-FR"/>
        </w:rPr>
        <w:t>dans laquelle</w:t>
      </w:r>
      <w:r w:rsidR="00AB6CDD">
        <w:rPr>
          <w:rFonts w:ascii="Times New Roman" w:hAnsi="Times New Roman"/>
          <w:noProof/>
          <w:szCs w:val="24"/>
          <w:lang w:val="fr" w:eastAsia="fr-FR"/>
        </w:rPr>
        <w:t xml:space="preserve"> le marché</w:t>
      </w:r>
      <w:r w:rsidR="007F7215"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est attribué sur la base du coût d'investissement initial le plus bas), et (v) de</w:t>
      </w:r>
      <w:r w:rsidR="00AB6CDD">
        <w:rPr>
          <w:rFonts w:ascii="Times New Roman" w:hAnsi="Times New Roman"/>
          <w:noProof/>
          <w:szCs w:val="24"/>
          <w:lang w:val="fr" w:eastAsia="fr-FR"/>
        </w:rPr>
        <w:t xml:space="preserve"> meilleure</w:t>
      </w:r>
      <w:r w:rsidRPr="004C46B9">
        <w:rPr>
          <w:rFonts w:ascii="Times New Roman" w:hAnsi="Times New Roman"/>
          <w:noProof/>
          <w:szCs w:val="24"/>
          <w:lang w:val="fr" w:eastAsia="fr-FR"/>
        </w:rPr>
        <w:t>s incitations à l'innovation : par exemple, l</w:t>
      </w:r>
      <w:r w:rsidR="00D95CC6">
        <w:rPr>
          <w:rFonts w:ascii="Times New Roman" w:hAnsi="Times New Roman"/>
          <w:noProof/>
          <w:szCs w:val="24"/>
          <w:lang w:val="fr" w:eastAsia="fr-FR"/>
        </w:rPr>
        <w:t>’</w:t>
      </w:r>
      <w:r w:rsidRPr="004C46B9">
        <w:rPr>
          <w:rFonts w:ascii="Times New Roman" w:hAnsi="Times New Roman"/>
          <w:noProof/>
          <w:szCs w:val="24"/>
          <w:lang w:val="fr" w:eastAsia="fr-FR"/>
        </w:rPr>
        <w:t>e</w:t>
      </w:r>
      <w:r w:rsidR="00D95CC6">
        <w:rPr>
          <w:rFonts w:ascii="Times New Roman" w:hAnsi="Times New Roman"/>
          <w:noProof/>
          <w:szCs w:val="24"/>
          <w:lang w:val="fr" w:eastAsia="fr-FR"/>
        </w:rPr>
        <w:t>ntrepreneur</w:t>
      </w:r>
      <w:r w:rsidRPr="004C46B9">
        <w:rPr>
          <w:rFonts w:ascii="Times New Roman" w:hAnsi="Times New Roman"/>
          <w:noProof/>
          <w:szCs w:val="24"/>
          <w:lang w:val="fr" w:eastAsia="fr-FR"/>
        </w:rPr>
        <w:t xml:space="preserve">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70382C61"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et </w:t>
      </w:r>
      <w:r w:rsidR="009B1D20">
        <w:rPr>
          <w:noProof/>
          <w:color w:val="333333"/>
          <w:sz w:val="24"/>
          <w:szCs w:val="24"/>
          <w:lang w:val="fr"/>
        </w:rPr>
        <w:t>E</w:t>
      </w:r>
      <w:r w:rsidR="009B1D20" w:rsidRPr="009C5B34">
        <w:rPr>
          <w:noProof/>
          <w:color w:val="333333"/>
          <w:sz w:val="24"/>
          <w:szCs w:val="24"/>
          <w:lang w:val="fr"/>
        </w:rPr>
        <w:t xml:space="preserve">xploitation </w:t>
      </w:r>
      <w:r w:rsidR="009B1D20" w:rsidRPr="00FC1F80">
        <w:rPr>
          <w:noProof/>
          <w:color w:val="333333"/>
          <w:sz w:val="24"/>
          <w:szCs w:val="24"/>
          <w:lang w:val="fr"/>
        </w:rPr>
        <w:t xml:space="preserve">" par rapport au fait d'avoir des contrats séparés pour la conception et la construction (ou d'avoir un seul contrat de conception-construction),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CCE</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sidR="009B1D20">
        <w:rPr>
          <w:noProof/>
          <w:color w:val="333333"/>
          <w:sz w:val="24"/>
          <w:szCs w:val="24"/>
          <w:lang w:val="fr"/>
        </w:rPr>
        <w:t>par</w:t>
      </w:r>
      <w:r w:rsidR="009B1D20" w:rsidRPr="00FC1F80">
        <w:rPr>
          <w:noProof/>
          <w:color w:val="333333"/>
          <w:sz w:val="24"/>
          <w:szCs w:val="24"/>
          <w:lang w:val="fr"/>
        </w:rPr>
        <w:t xml:space="preserve"> une relation à long terme avec l</w:t>
      </w:r>
      <w:r w:rsidR="00340971">
        <w:rPr>
          <w:noProof/>
          <w:color w:val="333333"/>
          <w:sz w:val="24"/>
          <w:szCs w:val="24"/>
          <w:lang w:val="fr"/>
        </w:rPr>
        <w:t>’Entrepren</w:t>
      </w:r>
      <w:r w:rsidR="009B1D20" w:rsidRPr="00FC1F80">
        <w:rPr>
          <w:noProof/>
          <w:color w:val="333333"/>
          <w:sz w:val="24"/>
          <w:szCs w:val="24"/>
          <w:lang w:val="fr"/>
        </w:rPr>
        <w:t>eur.</w:t>
      </w:r>
      <w:r w:rsidR="009B1D20">
        <w:rPr>
          <w:noProof/>
          <w:color w:val="333333"/>
          <w:sz w:val="24"/>
          <w:szCs w:val="24"/>
          <w:lang w:val="fr"/>
        </w:rPr>
        <w:t xml:space="preserve"> </w:t>
      </w:r>
    </w:p>
    <w:p w14:paraId="7FD4DCA2" w14:textId="62250E25"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9B1D20">
        <w:rPr>
          <w:noProof/>
          <w:sz w:val="24"/>
          <w:szCs w:val="24"/>
          <w:lang w:val="fr"/>
        </w:rPr>
        <w:t>Ouvrages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w:t>
      </w:r>
      <w:r w:rsidR="00E50EE4">
        <w:rPr>
          <w:noProof/>
          <w:sz w:val="24"/>
          <w:szCs w:val="24"/>
          <w:lang w:val="fr"/>
        </w:rPr>
        <w:t xml:space="preserve">lui </w:t>
      </w:r>
      <w:r w:rsidRPr="0000450D">
        <w:rPr>
          <w:noProof/>
          <w:sz w:val="24"/>
          <w:szCs w:val="24"/>
          <w:lang w:val="fr"/>
        </w:rPr>
        <w:t xml:space="preserve">permettre de : (i)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w:t>
      </w:r>
      <w:r w:rsidR="00A72716">
        <w:rPr>
          <w:noProof/>
          <w:sz w:val="24"/>
          <w:szCs w:val="24"/>
          <w:lang w:val="fr"/>
        </w:rPr>
        <w:t>s’appuy</w:t>
      </w:r>
      <w:r w:rsidR="00A72716" w:rsidRPr="0000450D">
        <w:rPr>
          <w:noProof/>
          <w:sz w:val="24"/>
          <w:szCs w:val="24"/>
          <w:lang w:val="fr"/>
        </w:rPr>
        <w:t xml:space="preserve">er </w:t>
      </w:r>
      <w:r w:rsidRPr="0000450D">
        <w:rPr>
          <w:noProof/>
          <w:sz w:val="24"/>
          <w:szCs w:val="24"/>
          <w:lang w:val="fr"/>
        </w:rPr>
        <w:t xml:space="preserve">pour établir leur prix et </w:t>
      </w:r>
      <w:r w:rsidR="002434E3">
        <w:rPr>
          <w:noProof/>
          <w:sz w:val="24"/>
          <w:szCs w:val="24"/>
          <w:lang w:val="fr"/>
        </w:rPr>
        <w:t xml:space="preserve">prendre </w:t>
      </w:r>
      <w:r w:rsidRPr="0000450D">
        <w:rPr>
          <w:noProof/>
          <w:sz w:val="24"/>
          <w:szCs w:val="24"/>
          <w:lang w:val="fr"/>
        </w:rPr>
        <w:t xml:space="preserve">d’autres décisions commerciales;  iii) évaluer et comparer les </w:t>
      </w:r>
      <w:r>
        <w:rPr>
          <w:noProof/>
          <w:sz w:val="24"/>
          <w:szCs w:val="24"/>
          <w:lang w:val="fr"/>
        </w:rPr>
        <w:t>P</w:t>
      </w:r>
      <w:r w:rsidRPr="0000450D">
        <w:rPr>
          <w:noProof/>
          <w:sz w:val="24"/>
          <w:szCs w:val="24"/>
          <w:lang w:val="fr"/>
        </w:rPr>
        <w:t>ropositions sur une base commune, comme le prévoit l</w:t>
      </w:r>
      <w:r w:rsidR="002434E3">
        <w:rPr>
          <w:noProof/>
          <w:sz w:val="24"/>
          <w:szCs w:val="24"/>
          <w:lang w:val="fr"/>
        </w:rPr>
        <w:t>e</w:t>
      </w:r>
      <w:r w:rsidRPr="0000450D">
        <w:rPr>
          <w:noProof/>
          <w:sz w:val="24"/>
          <w:szCs w:val="24"/>
          <w:lang w:val="fr"/>
        </w:rPr>
        <w:t xml:space="preserve"> </w:t>
      </w:r>
      <w:r w:rsidR="002434E3">
        <w:rPr>
          <w:noProof/>
          <w:sz w:val="24"/>
          <w:szCs w:val="24"/>
          <w:lang w:val="fr"/>
        </w:rPr>
        <w:t>D</w:t>
      </w:r>
      <w:r w:rsidRPr="0000450D">
        <w:rPr>
          <w:noProof/>
          <w:sz w:val="24"/>
          <w:szCs w:val="24"/>
          <w:lang w:val="fr"/>
        </w:rPr>
        <w:t xml:space="preserve">DP. Ces tâches peuvent comprendre, le cas échéant, la spécification des exigences de performance/fonctionnelles/de base, les conditions contractuelles, ainsi que les </w:t>
      </w:r>
      <w:r w:rsidR="009B1D20">
        <w:rPr>
          <w:noProof/>
          <w:sz w:val="24"/>
          <w:szCs w:val="24"/>
          <w:lang w:val="fr"/>
        </w:rPr>
        <w:t>études</w:t>
      </w:r>
      <w:r w:rsidRPr="0000450D">
        <w:rPr>
          <w:noProof/>
          <w:sz w:val="24"/>
          <w:szCs w:val="24"/>
          <w:lang w:val="fr"/>
        </w:rPr>
        <w:t xml:space="preserve"> géotechniques/environnementales nécessaires, l’acquisition de permis, etc.</w:t>
      </w:r>
    </w:p>
    <w:p w14:paraId="242128CA" w14:textId="34D041E1" w:rsidR="0000450D" w:rsidRPr="0000450D" w:rsidRDefault="002434E3" w:rsidP="0000450D">
      <w:pPr>
        <w:autoSpaceDE w:val="0"/>
        <w:autoSpaceDN w:val="0"/>
        <w:adjustRightInd w:val="0"/>
        <w:spacing w:before="120" w:after="200"/>
        <w:jc w:val="both"/>
        <w:rPr>
          <w:noProof/>
          <w:sz w:val="24"/>
          <w:szCs w:val="24"/>
          <w:lang w:val="fr"/>
        </w:rPr>
      </w:pPr>
      <w:r>
        <w:rPr>
          <w:noProof/>
          <w:sz w:val="24"/>
          <w:szCs w:val="24"/>
          <w:lang w:val="fr"/>
        </w:rPr>
        <w:t>D</w:t>
      </w:r>
      <w:r w:rsidR="0000450D" w:rsidRPr="0000450D">
        <w:rPr>
          <w:noProof/>
          <w:sz w:val="24"/>
          <w:szCs w:val="24"/>
          <w:lang w:val="fr"/>
        </w:rPr>
        <w:t xml:space="preserve">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concernant ce DTPM </w:t>
      </w:r>
      <w:r>
        <w:rPr>
          <w:noProof/>
          <w:sz w:val="24"/>
          <w:szCs w:val="24"/>
          <w:lang w:val="fr"/>
        </w:rPr>
        <w:t xml:space="preserve">sont disponibles </w:t>
      </w:r>
      <w:r w:rsidR="0000450D">
        <w:rPr>
          <w:noProof/>
          <w:sz w:val="24"/>
          <w:szCs w:val="24"/>
          <w:lang w:val="fr"/>
        </w:rPr>
        <w:t>à l’adresse suivante :</w:t>
      </w:r>
      <w:r w:rsidR="009B1D20">
        <w:rPr>
          <w:noProof/>
          <w:sz w:val="24"/>
          <w:szCs w:val="24"/>
          <w:lang w:val="fr"/>
        </w:rPr>
        <w:t xml:space="preserve"> </w:t>
      </w:r>
      <w:hyperlink r:id="rId15" w:anchor="SPD" w:history="1">
        <w:r w:rsidR="009B1D20" w:rsidRPr="009B1D20">
          <w:rPr>
            <w:rStyle w:val="Hyperlink"/>
            <w:noProof/>
            <w:sz w:val="24"/>
            <w:szCs w:val="24"/>
            <w:lang w:val="fr"/>
          </w:rPr>
          <w:t>http://www.worldbank.org/en/projects-operations/products-and-services/brief/procurement-new-framework#SPD</w:t>
        </w:r>
      </w:hyperlink>
      <w:r w:rsidR="0000450D">
        <w:rPr>
          <w:noProof/>
          <w:color w:val="3B328E"/>
          <w:sz w:val="24"/>
          <w:szCs w:val="24"/>
          <w:lang w:val="fr"/>
        </w:rPr>
        <w:t>. E</w:t>
      </w:r>
      <w:r w:rsidR="0000450D" w:rsidRPr="0000450D">
        <w:rPr>
          <w:noProof/>
          <w:sz w:val="24"/>
          <w:szCs w:val="24"/>
          <w:lang w:val="fr"/>
        </w:rPr>
        <w:t xml:space="preserve">lles ont été élaborées pour aider les </w:t>
      </w:r>
      <w:r w:rsidR="0000450D">
        <w:rPr>
          <w:noProof/>
          <w:sz w:val="24"/>
          <w:szCs w:val="24"/>
          <w:lang w:val="fr"/>
        </w:rPr>
        <w:t>Maîtres d’Ouvrage</w:t>
      </w:r>
      <w:r w:rsidR="0000450D" w:rsidRPr="0000450D">
        <w:rPr>
          <w:noProof/>
          <w:sz w:val="24"/>
          <w:szCs w:val="24"/>
          <w:lang w:val="fr"/>
        </w:rPr>
        <w:t xml:space="preserve"> et le personnel de la BIRD et de l’IDA à préparer des projets de </w:t>
      </w:r>
      <w:r>
        <w:rPr>
          <w:noProof/>
          <w:sz w:val="24"/>
          <w:szCs w:val="24"/>
          <w:lang w:val="fr"/>
        </w:rPr>
        <w:t>CCE</w:t>
      </w:r>
      <w:r w:rsidRPr="0000450D">
        <w:rPr>
          <w:noProof/>
          <w:sz w:val="24"/>
          <w:szCs w:val="24"/>
          <w:lang w:val="fr"/>
        </w:rPr>
        <w:t xml:space="preserve"> </w:t>
      </w:r>
      <w:r w:rsidR="0000450D" w:rsidRPr="0000450D">
        <w:rPr>
          <w:noProof/>
          <w:sz w:val="24"/>
          <w:szCs w:val="24"/>
          <w:lang w:val="fr"/>
        </w:rPr>
        <w:t xml:space="preserve">pour les </w:t>
      </w:r>
      <w:r w:rsidR="0000450D">
        <w:rPr>
          <w:noProof/>
          <w:sz w:val="24"/>
          <w:szCs w:val="24"/>
          <w:lang w:val="fr"/>
        </w:rPr>
        <w:t>I</w:t>
      </w:r>
      <w:r>
        <w:rPr>
          <w:noProof/>
          <w:sz w:val="24"/>
          <w:szCs w:val="24"/>
          <w:lang w:val="fr"/>
        </w:rPr>
        <w:t>P</w:t>
      </w:r>
      <w:r w:rsidR="0000450D">
        <w:rPr>
          <w:noProof/>
          <w:sz w:val="24"/>
          <w:szCs w:val="24"/>
          <w:lang w:val="fr"/>
        </w:rPr>
        <w:t>E et ITEU</w:t>
      </w:r>
      <w:r w:rsidR="0000450D" w:rsidRPr="0000450D">
        <w:rPr>
          <w:noProof/>
          <w:sz w:val="24"/>
          <w:szCs w:val="24"/>
          <w:lang w:val="fr"/>
        </w:rPr>
        <w:t xml:space="preserve">, reconnaissant qu’ils ne connaissent peut-être pas cette approche et les questions connexes. Les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comportent en </w:t>
      </w:r>
      <w:r w:rsidR="0000450D" w:rsidRPr="0000450D">
        <w:rPr>
          <w:noProof/>
          <w:sz w:val="24"/>
          <w:szCs w:val="24"/>
          <w:lang w:val="fr"/>
        </w:rPr>
        <w:t>annex</w:t>
      </w:r>
      <w:r w:rsidR="0000450D">
        <w:rPr>
          <w:noProof/>
          <w:sz w:val="24"/>
          <w:szCs w:val="24"/>
          <w:lang w:val="fr"/>
        </w:rPr>
        <w:t>e</w:t>
      </w:r>
      <w:r w:rsidR="0000450D" w:rsidRPr="0000450D">
        <w:rPr>
          <w:noProof/>
          <w:sz w:val="24"/>
          <w:szCs w:val="24"/>
          <w:lang w:val="fr"/>
        </w:rPr>
        <w:t xml:space="preserve"> des modèles pour les </w:t>
      </w:r>
      <w:r w:rsidR="0000450D">
        <w:rPr>
          <w:noProof/>
          <w:sz w:val="24"/>
          <w:szCs w:val="24"/>
          <w:lang w:val="fr"/>
        </w:rPr>
        <w:t>E</w:t>
      </w:r>
      <w:r w:rsidR="0000450D" w:rsidRPr="0000450D">
        <w:rPr>
          <w:noProof/>
          <w:sz w:val="24"/>
          <w:szCs w:val="24"/>
          <w:lang w:val="fr"/>
        </w:rPr>
        <w:t>xigences d</w:t>
      </w:r>
      <w:r w:rsidR="0000450D">
        <w:rPr>
          <w:noProof/>
          <w:sz w:val="24"/>
          <w:szCs w:val="24"/>
          <w:lang w:val="fr"/>
        </w:rPr>
        <w:t>u Maître d’Ouvrage</w:t>
      </w:r>
      <w:r w:rsidR="0000450D" w:rsidRPr="0000450D">
        <w:rPr>
          <w:noProof/>
          <w:sz w:val="24"/>
          <w:szCs w:val="24"/>
          <w:lang w:val="fr"/>
        </w:rPr>
        <w:t xml:space="preserve"> pour chacune des </w:t>
      </w:r>
      <w:r w:rsidR="0000450D">
        <w:rPr>
          <w:noProof/>
          <w:sz w:val="24"/>
          <w:szCs w:val="24"/>
          <w:lang w:val="fr"/>
        </w:rPr>
        <w:t xml:space="preserve">Installations de </w:t>
      </w:r>
      <w:r>
        <w:rPr>
          <w:noProof/>
          <w:sz w:val="24"/>
          <w:szCs w:val="24"/>
          <w:lang w:val="fr"/>
        </w:rPr>
        <w:t>Production</w:t>
      </w:r>
      <w:r w:rsidR="0000450D" w:rsidRPr="0000450D">
        <w:rPr>
          <w:noProof/>
          <w:sz w:val="24"/>
          <w:szCs w:val="24"/>
          <w:lang w:val="fr"/>
        </w:rPr>
        <w:t xml:space="preserve"> </w:t>
      </w:r>
      <w:r>
        <w:rPr>
          <w:noProof/>
          <w:sz w:val="24"/>
          <w:szCs w:val="24"/>
          <w:lang w:val="fr"/>
        </w:rPr>
        <w:t>d</w:t>
      </w:r>
      <w:r w:rsidR="0000450D" w:rsidRPr="0000450D">
        <w:rPr>
          <w:noProof/>
          <w:sz w:val="24"/>
          <w:szCs w:val="24"/>
          <w:lang w:val="fr"/>
        </w:rPr>
        <w:t>’</w:t>
      </w:r>
      <w:r w:rsidR="0000450D">
        <w:rPr>
          <w:noProof/>
          <w:sz w:val="24"/>
          <w:szCs w:val="24"/>
          <w:lang w:val="fr"/>
        </w:rPr>
        <w:t>E</w:t>
      </w:r>
      <w:r w:rsidR="0000450D" w:rsidRPr="0000450D">
        <w:rPr>
          <w:noProof/>
          <w:sz w:val="24"/>
          <w:szCs w:val="24"/>
          <w:lang w:val="fr"/>
        </w:rPr>
        <w:t xml:space="preserve">au et </w:t>
      </w:r>
      <w:r>
        <w:rPr>
          <w:noProof/>
          <w:sz w:val="24"/>
          <w:szCs w:val="24"/>
          <w:lang w:val="fr"/>
        </w:rPr>
        <w:t xml:space="preserve">de Traitement </w:t>
      </w:r>
      <w:r w:rsidR="0000450D" w:rsidRPr="0000450D">
        <w:rPr>
          <w:noProof/>
          <w:sz w:val="24"/>
          <w:szCs w:val="24"/>
          <w:lang w:val="fr"/>
        </w:rPr>
        <w:t xml:space="preserve">des </w:t>
      </w:r>
      <w:r w:rsidR="0000450D">
        <w:rPr>
          <w:noProof/>
          <w:sz w:val="24"/>
          <w:szCs w:val="24"/>
          <w:lang w:val="fr"/>
        </w:rPr>
        <w:t>E</w:t>
      </w:r>
      <w:r w:rsidR="0000450D" w:rsidRPr="0000450D">
        <w:rPr>
          <w:noProof/>
          <w:sz w:val="24"/>
          <w:szCs w:val="24"/>
          <w:lang w:val="fr"/>
        </w:rPr>
        <w:t xml:space="preserve">aux </w:t>
      </w:r>
      <w:r w:rsidR="0000450D">
        <w:rPr>
          <w:noProof/>
          <w:sz w:val="24"/>
          <w:szCs w:val="24"/>
          <w:lang w:val="fr"/>
        </w:rPr>
        <w:t>U</w:t>
      </w:r>
      <w:r w:rsidR="0000450D" w:rsidRPr="0000450D">
        <w:rPr>
          <w:noProof/>
          <w:sz w:val="24"/>
          <w:szCs w:val="24"/>
          <w:lang w:val="fr"/>
        </w:rPr>
        <w:t>sées.</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1E27F6AF" w:rsidR="00D032BA" w:rsidRPr="006E7F5F" w:rsidRDefault="00D032BA" w:rsidP="00D032BA">
      <w:pPr>
        <w:jc w:val="center"/>
        <w:rPr>
          <w:sz w:val="24"/>
          <w:szCs w:val="24"/>
          <w:lang w:val="en-US"/>
        </w:rPr>
      </w:pPr>
      <w:r w:rsidRPr="006E7F5F">
        <w:rPr>
          <w:rStyle w:val="Hyperlink"/>
          <w:szCs w:val="24"/>
          <w:lang w:val="en-US"/>
        </w:rPr>
        <w:t>p</w:t>
      </w:r>
      <w:r w:rsidR="00946620">
        <w:rPr>
          <w:rStyle w:val="Hyperlink"/>
          <w:szCs w:val="24"/>
          <w:lang w:val="en-US"/>
        </w:rPr>
        <w:t>fquestions</w:t>
      </w:r>
      <w:r w:rsidRPr="006E7F5F">
        <w:rPr>
          <w:rStyle w:val="Hyperlink"/>
          <w:szCs w:val="24"/>
          <w:lang w:val="en-US"/>
        </w:rPr>
        <w:t>@worldbank.org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0DDC0220" w14:textId="77777777" w:rsidR="001405C8" w:rsidRDefault="001405C8" w:rsidP="001405C8">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 xml:space="preserve">Ce DPM traite d’un processus en </w:t>
      </w:r>
      <w:r>
        <w:rPr>
          <w:rFonts w:ascii="Times New Roman" w:hAnsi="Times New Roman"/>
          <w:sz w:val="24"/>
          <w:lang w:val="fr-FR"/>
        </w:rPr>
        <w:t>deux étapes,</w:t>
      </w:r>
      <w:r w:rsidRPr="00FE0416">
        <w:rPr>
          <w:rFonts w:ascii="Times New Roman" w:hAnsi="Times New Roman"/>
          <w:sz w:val="24"/>
          <w:lang w:val="fr-FR"/>
        </w:rPr>
        <w:t xml:space="preserve"> après la Sélection initiale des Candidats. Le</w:t>
      </w:r>
      <w:r>
        <w:rPr>
          <w:rFonts w:ascii="Times New Roman" w:hAnsi="Times New Roman"/>
          <w:sz w:val="24"/>
          <w:lang w:val="fr-FR"/>
        </w:rPr>
        <w:t xml:space="preserve">s Instructions aux Proposants (IP) décrivent les dispositions qui s’appliquent pour les deux étapes. </w:t>
      </w:r>
      <w:r w:rsidRPr="00FE0416">
        <w:rPr>
          <w:rFonts w:ascii="Times New Roman" w:hAnsi="Times New Roman"/>
          <w:sz w:val="24"/>
          <w:lang w:val="fr-FR"/>
        </w:rPr>
        <w:t xml:space="preserve"> </w:t>
      </w:r>
      <w:r>
        <w:rPr>
          <w:rFonts w:ascii="Times New Roman" w:hAnsi="Times New Roman"/>
          <w:sz w:val="24"/>
          <w:lang w:val="fr-FR"/>
        </w:rPr>
        <w:t xml:space="preserve">Les étapes sont les suivantes : </w:t>
      </w:r>
    </w:p>
    <w:p w14:paraId="4C4A4ED4" w14:textId="77777777" w:rsidR="001405C8" w:rsidRDefault="001405C8" w:rsidP="001405C8">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1 : Demande de Propositions Première Etape (Technique) (enveloppe unique)</w:t>
      </w:r>
    </w:p>
    <w:p w14:paraId="68591F8C" w14:textId="3DB392FC" w:rsidR="002B0DF7" w:rsidRDefault="001405C8" w:rsidP="003027B1">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2 : Demande de Propositions Deuxième Etape (Technique et Financière) (deux enveloppes)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C1F9C">
      <w:pPr>
        <w:tabs>
          <w:tab w:val="left" w:pos="1530"/>
        </w:tabs>
        <w:spacing w:after="120"/>
        <w:ind w:left="1416"/>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3B11AB4"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1E6F285"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047258">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2B5F3CF3"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d’Acceptation</w:t>
      </w:r>
      <w:r w:rsidR="00AF135B" w:rsidRPr="00B4328A">
        <w:rPr>
          <w:b/>
          <w:lang w:val="fr-FR"/>
        </w:rPr>
        <w:t xml:space="preserve">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6F27E26B" w14:textId="77777777" w:rsidR="005F52E2" w:rsidRDefault="005F52E2" w:rsidP="005F52E2">
      <w:pPr>
        <w:pStyle w:val="UG-Title"/>
        <w:rPr>
          <w:sz w:val="28"/>
          <w:szCs w:val="32"/>
          <w:lang w:val="fr-FR"/>
        </w:rPr>
      </w:pPr>
      <w:bookmarkStart w:id="68" w:name="_Toc161649146"/>
      <w:bookmarkStart w:id="69" w:name="_Toc327867920"/>
      <w:bookmarkStart w:id="70" w:name="_Toc153853279"/>
      <w:bookmarkStart w:id="71" w:name="_Toc327867921"/>
    </w:p>
    <w:p w14:paraId="561348ED" w14:textId="1C359F30" w:rsidR="005F52E2" w:rsidRDefault="005F52E2" w:rsidP="00572592">
      <w:pPr>
        <w:pStyle w:val="UG-Title"/>
        <w:spacing w:before="240"/>
        <w:rPr>
          <w:szCs w:val="32"/>
          <w:lang w:val="fr-FR"/>
        </w:rPr>
      </w:pPr>
      <w:r w:rsidRPr="0068333B">
        <w:rPr>
          <w:sz w:val="32"/>
          <w:szCs w:val="32"/>
          <w:lang w:val="fr-FR"/>
        </w:rPr>
        <w:t>Modèle Première Etape</w:t>
      </w:r>
    </w:p>
    <w:p w14:paraId="0689B35C" w14:textId="60346BAA" w:rsidR="00ED4B9D" w:rsidRDefault="0047447A" w:rsidP="00572592">
      <w:pPr>
        <w:pStyle w:val="UG-Title"/>
        <w:spacing w:before="240"/>
        <w:rPr>
          <w:szCs w:val="32"/>
          <w:lang w:val="fr-FR"/>
        </w:rPr>
      </w:pPr>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46194241" w:rsidR="00637223" w:rsidRPr="003B08FC" w:rsidRDefault="00637223" w:rsidP="00637223">
      <w:pPr>
        <w:spacing w:before="120" w:after="240"/>
        <w:jc w:val="center"/>
        <w:rPr>
          <w:b/>
          <w:sz w:val="44"/>
          <w:szCs w:val="44"/>
        </w:rPr>
      </w:pPr>
      <w:r w:rsidRPr="003B08FC">
        <w:rPr>
          <w:b/>
          <w:sz w:val="44"/>
          <w:szCs w:val="44"/>
        </w:rPr>
        <w:t xml:space="preserve">Travaux et </w:t>
      </w:r>
      <w:r w:rsidR="00DF7EA7">
        <w:rPr>
          <w:b/>
          <w:sz w:val="44"/>
          <w:szCs w:val="44"/>
        </w:rPr>
        <w:t>Se</w:t>
      </w:r>
      <w:r w:rsidR="009D0B6D">
        <w:rPr>
          <w:b/>
          <w:sz w:val="44"/>
          <w:szCs w:val="44"/>
        </w:rPr>
        <w:t>rvices d’</w:t>
      </w:r>
      <w:r w:rsidRPr="003B08FC">
        <w:rPr>
          <w:b/>
          <w:sz w:val="44"/>
          <w:szCs w:val="44"/>
        </w:rPr>
        <w:t>Exploitation</w:t>
      </w:r>
    </w:p>
    <w:p w14:paraId="35932D77" w14:textId="6A480D90"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26A90CC" w14:textId="77777777" w:rsidR="00280E16" w:rsidRPr="008E77F7" w:rsidRDefault="00280E16" w:rsidP="00280E16">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482B6C23" w14:textId="77777777" w:rsidR="00A7231D" w:rsidRPr="0047447A" w:rsidRDefault="00A7231D"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8A0D3E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Ouvrages et Services d’Exploitation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DFF18F0" w14:textId="69EBAAE1" w:rsidR="00BC2782" w:rsidRDefault="00BC2782" w:rsidP="00BC2782">
      <w:pPr>
        <w:pStyle w:val="ListParagraph"/>
        <w:numPr>
          <w:ilvl w:val="0"/>
          <w:numId w:val="79"/>
        </w:numPr>
        <w:tabs>
          <w:tab w:val="clear" w:pos="720"/>
          <w:tab w:val="num" w:pos="630"/>
        </w:tabs>
        <w:suppressAutoHyphens/>
        <w:spacing w:after="120"/>
        <w:ind w:left="630" w:hanging="630"/>
        <w:jc w:val="both"/>
        <w:rPr>
          <w:sz w:val="24"/>
          <w:szCs w:val="24"/>
        </w:rPr>
      </w:pPr>
      <w:r w:rsidRPr="00EC72DB">
        <w:rPr>
          <w:sz w:val="24"/>
          <w:szCs w:val="24"/>
        </w:rPr>
        <w:t xml:space="preserve">Un processus de </w:t>
      </w:r>
      <w:r w:rsidR="00517750">
        <w:rPr>
          <w:sz w:val="24"/>
          <w:szCs w:val="24"/>
        </w:rPr>
        <w:t xml:space="preserve">DP </w:t>
      </w:r>
      <w:r>
        <w:rPr>
          <w:sz w:val="24"/>
          <w:szCs w:val="24"/>
        </w:rPr>
        <w:t xml:space="preserve">en deux étapes </w:t>
      </w:r>
      <w:r w:rsidRPr="00EC72DB">
        <w:rPr>
          <w:sz w:val="24"/>
          <w:szCs w:val="24"/>
        </w:rPr>
        <w:t>sera</w:t>
      </w:r>
      <w:r>
        <w:rPr>
          <w:sz w:val="24"/>
          <w:szCs w:val="24"/>
        </w:rPr>
        <w:t xml:space="preserve"> </w:t>
      </w:r>
      <w:r w:rsidRPr="00EC72DB">
        <w:rPr>
          <w:sz w:val="24"/>
          <w:szCs w:val="24"/>
        </w:rPr>
        <w:t>utilisé</w:t>
      </w:r>
      <w:r>
        <w:rPr>
          <w:sz w:val="24"/>
          <w:szCs w:val="24"/>
        </w:rPr>
        <w:t xml:space="preserve"> comme suit :</w:t>
      </w:r>
    </w:p>
    <w:p w14:paraId="3E6CBC34" w14:textId="0F2FEC87" w:rsidR="00BC2782" w:rsidRDefault="00BC2782" w:rsidP="00BC2782">
      <w:pPr>
        <w:pStyle w:val="ListParagraph"/>
        <w:suppressAutoHyphens/>
        <w:spacing w:after="120"/>
        <w:ind w:left="1080" w:hanging="360"/>
        <w:jc w:val="both"/>
        <w:rPr>
          <w:sz w:val="24"/>
          <w:szCs w:val="24"/>
        </w:rPr>
      </w:pPr>
      <w:r w:rsidRPr="00EC72DB">
        <w:rPr>
          <w:sz w:val="24"/>
          <w:szCs w:val="24"/>
        </w:rPr>
        <w:t>(</w:t>
      </w:r>
      <w:r>
        <w:rPr>
          <w:sz w:val="24"/>
          <w:szCs w:val="24"/>
        </w:rPr>
        <w:t>a</w:t>
      </w:r>
      <w:r w:rsidRPr="00EC72DB">
        <w:rPr>
          <w:sz w:val="24"/>
          <w:szCs w:val="24"/>
        </w:rPr>
        <w:t xml:space="preserve">) </w:t>
      </w:r>
      <w:r>
        <w:rPr>
          <w:sz w:val="24"/>
          <w:szCs w:val="24"/>
        </w:rPr>
        <w:t>Le processus de la Première Etape consistera en la remise de la Proposition Technique</w:t>
      </w:r>
      <w:r w:rsidRPr="00EC72DB">
        <w:rPr>
          <w:sz w:val="24"/>
          <w:szCs w:val="24"/>
        </w:rPr>
        <w:t>,</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Après l’évaluation des Propositions de Première Etape, </w:t>
      </w:r>
      <w:r w:rsidR="00A457C4">
        <w:rPr>
          <w:sz w:val="24"/>
          <w:szCs w:val="24"/>
        </w:rPr>
        <w:t>tout</w:t>
      </w:r>
      <w:r>
        <w:rPr>
          <w:sz w:val="24"/>
          <w:szCs w:val="24"/>
        </w:rPr>
        <w:t xml:space="preserve"> Proposant </w:t>
      </w:r>
      <w:r w:rsidR="00A457C4">
        <w:rPr>
          <w:sz w:val="24"/>
          <w:szCs w:val="24"/>
        </w:rPr>
        <w:t>ayant</w:t>
      </w:r>
      <w:r>
        <w:rPr>
          <w:sz w:val="24"/>
          <w:szCs w:val="24"/>
        </w:rPr>
        <w:t xml:space="preserve"> remis une Proposition Technique suffisamment conforme peut être invité à participer à une</w:t>
      </w:r>
      <w:r w:rsidR="00A457C4">
        <w:rPr>
          <w:sz w:val="24"/>
          <w:szCs w:val="24"/>
        </w:rPr>
        <w:t xml:space="preserve"> (</w:t>
      </w:r>
      <w:r>
        <w:rPr>
          <w:sz w:val="24"/>
          <w:szCs w:val="24"/>
        </w:rPr>
        <w:t>des</w:t>
      </w:r>
      <w:r w:rsidR="00A457C4">
        <w:rPr>
          <w:sz w:val="24"/>
          <w:szCs w:val="24"/>
        </w:rPr>
        <w:t>)</w:t>
      </w:r>
      <w:r>
        <w:rPr>
          <w:sz w:val="24"/>
          <w:szCs w:val="24"/>
        </w:rPr>
        <w:t xml:space="preserve"> réunion</w:t>
      </w:r>
      <w:r w:rsidR="00A457C4">
        <w:rPr>
          <w:sz w:val="24"/>
          <w:szCs w:val="24"/>
        </w:rPr>
        <w:t>(</w:t>
      </w:r>
      <w:r>
        <w:rPr>
          <w:sz w:val="24"/>
          <w:szCs w:val="24"/>
        </w:rPr>
        <w:t>s</w:t>
      </w:r>
      <w:r w:rsidR="00A457C4">
        <w:rPr>
          <w:sz w:val="24"/>
          <w:szCs w:val="24"/>
        </w:rPr>
        <w:t>)</w:t>
      </w:r>
      <w:r>
        <w:rPr>
          <w:sz w:val="24"/>
          <w:szCs w:val="24"/>
        </w:rPr>
        <w:t xml:space="preserve"> de clarification, durant laquelle</w:t>
      </w:r>
      <w:r w:rsidR="00A457C4">
        <w:rPr>
          <w:sz w:val="24"/>
          <w:szCs w:val="24"/>
        </w:rPr>
        <w:t xml:space="preserve"> (lesquelles)</w:t>
      </w:r>
      <w:r>
        <w:rPr>
          <w:sz w:val="24"/>
          <w:szCs w:val="24"/>
        </w:rPr>
        <w:t xml:space="preserve"> la Proposition du Proposant sera examinée.  Tous changements, additions, suppressions et ou ajustements spécifiques à la Proposition seront notés et résumés dans un </w:t>
      </w:r>
      <w:r w:rsidR="00A457C4">
        <w:rPr>
          <w:sz w:val="24"/>
          <w:szCs w:val="24"/>
        </w:rPr>
        <w:t>mémorandum</w:t>
      </w:r>
      <w:r>
        <w:rPr>
          <w:sz w:val="24"/>
          <w:szCs w:val="24"/>
        </w:rPr>
        <w:t>, ou, si les amendements sont d’une nature générale, seront insérés dans un add</w:t>
      </w:r>
      <w:r w:rsidR="00A457C4">
        <w:rPr>
          <w:sz w:val="24"/>
          <w:szCs w:val="24"/>
        </w:rPr>
        <w:t>itif</w:t>
      </w:r>
      <w:r>
        <w:rPr>
          <w:sz w:val="24"/>
          <w:szCs w:val="24"/>
        </w:rPr>
        <w:t xml:space="preserve"> au Do</w:t>
      </w:r>
      <w:r w:rsidR="00A457C4">
        <w:rPr>
          <w:sz w:val="24"/>
          <w:szCs w:val="24"/>
        </w:rPr>
        <w:t>ssier</w:t>
      </w:r>
      <w:r>
        <w:rPr>
          <w:sz w:val="24"/>
          <w:szCs w:val="24"/>
        </w:rPr>
        <w:t xml:space="preserve"> de DP. Suite aux réunions de clarification, </w:t>
      </w:r>
      <w:r w:rsidR="00517750">
        <w:rPr>
          <w:sz w:val="24"/>
          <w:szCs w:val="24"/>
        </w:rPr>
        <w:t>tout</w:t>
      </w:r>
      <w:r>
        <w:rPr>
          <w:sz w:val="24"/>
          <w:szCs w:val="24"/>
        </w:rPr>
        <w:t xml:space="preserve"> Proposant </w:t>
      </w:r>
      <w:r w:rsidR="00517750">
        <w:rPr>
          <w:sz w:val="24"/>
          <w:szCs w:val="24"/>
        </w:rPr>
        <w:t>es</w:t>
      </w:r>
      <w:r>
        <w:rPr>
          <w:sz w:val="24"/>
          <w:szCs w:val="24"/>
        </w:rPr>
        <w:t xml:space="preserve">t </w:t>
      </w:r>
      <w:r w:rsidR="00517750">
        <w:rPr>
          <w:sz w:val="24"/>
          <w:szCs w:val="24"/>
        </w:rPr>
        <w:t xml:space="preserve">susceptible de </w:t>
      </w:r>
      <w:r>
        <w:rPr>
          <w:sz w:val="24"/>
          <w:szCs w:val="24"/>
        </w:rPr>
        <w:t xml:space="preserve">ne pas être invité à soumettre </w:t>
      </w:r>
      <w:r w:rsidR="00517750">
        <w:rPr>
          <w:sz w:val="24"/>
          <w:szCs w:val="24"/>
        </w:rPr>
        <w:t>une</w:t>
      </w:r>
      <w:r>
        <w:rPr>
          <w:sz w:val="24"/>
          <w:szCs w:val="24"/>
        </w:rPr>
        <w:t xml:space="preserve"> Proposition de Deuxième Etape, si </w:t>
      </w:r>
      <w:r w:rsidR="00517750">
        <w:rPr>
          <w:sz w:val="24"/>
          <w:szCs w:val="24"/>
        </w:rPr>
        <w:t>sa</w:t>
      </w:r>
      <w:r>
        <w:rPr>
          <w:sz w:val="24"/>
          <w:szCs w:val="24"/>
        </w:rPr>
        <w:t xml:space="preserve"> proposition de Première Etape comporte des d</w:t>
      </w:r>
      <w:r w:rsidR="00517750">
        <w:rPr>
          <w:sz w:val="24"/>
          <w:szCs w:val="24"/>
        </w:rPr>
        <w:t>ivergence</w:t>
      </w:r>
      <w:r>
        <w:rPr>
          <w:sz w:val="24"/>
          <w:szCs w:val="24"/>
        </w:rPr>
        <w:t xml:space="preserve">s par rapport aux exigences </w:t>
      </w:r>
      <w:r w:rsidR="00F61571">
        <w:rPr>
          <w:sz w:val="24"/>
          <w:szCs w:val="24"/>
        </w:rPr>
        <w:t>telles que la proposition</w:t>
      </w:r>
      <w:r>
        <w:rPr>
          <w:sz w:val="24"/>
          <w:szCs w:val="24"/>
        </w:rPr>
        <w:t xml:space="preserve"> ne peut pas être conforme dans le cadre du processus de DP de Deuxième Etape.  Tous les autres Proposants suffisamment qualifiés et éligibles seront invités à remettre des Propositions de Deuxième Etape.</w:t>
      </w:r>
    </w:p>
    <w:p w14:paraId="76FA01F4" w14:textId="7B48E446" w:rsidR="005F02C6" w:rsidRDefault="00BC2782" w:rsidP="00F61571">
      <w:pPr>
        <w:pStyle w:val="ListParagraph"/>
        <w:suppressAutoHyphens/>
        <w:spacing w:after="120"/>
        <w:ind w:left="1080" w:hanging="360"/>
        <w:jc w:val="both"/>
        <w:rPr>
          <w:sz w:val="24"/>
          <w:szCs w:val="24"/>
        </w:rPr>
      </w:pPr>
      <w:r w:rsidRPr="000223EA">
        <w:rPr>
          <w:sz w:val="24"/>
          <w:szCs w:val="24"/>
        </w:rPr>
        <w:t xml:space="preserve">(b) Le processus de Deuxième Etape consistera </w:t>
      </w:r>
      <w:r w:rsidR="00F61571">
        <w:rPr>
          <w:sz w:val="24"/>
          <w:szCs w:val="24"/>
        </w:rPr>
        <w:t>en</w:t>
      </w:r>
      <w:r w:rsidRPr="000223EA">
        <w:rPr>
          <w:sz w:val="24"/>
          <w:szCs w:val="24"/>
        </w:rPr>
        <w:t xml:space="preserve"> la remise et </w:t>
      </w:r>
      <w:r w:rsidR="00F61571">
        <w:rPr>
          <w:sz w:val="24"/>
          <w:szCs w:val="24"/>
        </w:rPr>
        <w:t>l’</w:t>
      </w:r>
      <w:r w:rsidRPr="000223EA">
        <w:rPr>
          <w:sz w:val="24"/>
          <w:szCs w:val="24"/>
        </w:rPr>
        <w:t xml:space="preserve">évaluation de : (i) la </w:t>
      </w:r>
      <w:r w:rsidR="00F61571">
        <w:rPr>
          <w:sz w:val="24"/>
          <w:szCs w:val="24"/>
        </w:rPr>
        <w:t>P</w:t>
      </w:r>
      <w:r w:rsidRPr="000223EA">
        <w:rPr>
          <w:sz w:val="24"/>
          <w:szCs w:val="24"/>
        </w:rPr>
        <w:t xml:space="preserve">artie technique mise à jour incorporant toutes les modifications exigées telles que notées dans le </w:t>
      </w:r>
      <w:r w:rsidR="00F61571" w:rsidRPr="000223EA">
        <w:rPr>
          <w:sz w:val="24"/>
          <w:szCs w:val="24"/>
        </w:rPr>
        <w:t>mémorandum</w:t>
      </w:r>
      <w:r w:rsidRPr="000223EA">
        <w:rPr>
          <w:sz w:val="24"/>
          <w:szCs w:val="24"/>
        </w:rPr>
        <w:t xml:space="preserve"> spécifique du </w:t>
      </w:r>
      <w:r w:rsidR="00F61571">
        <w:rPr>
          <w:sz w:val="24"/>
          <w:szCs w:val="24"/>
        </w:rPr>
        <w:t>P</w:t>
      </w:r>
      <w:r w:rsidRPr="000223EA">
        <w:rPr>
          <w:sz w:val="24"/>
          <w:szCs w:val="24"/>
        </w:rPr>
        <w:t>roposant, et/ou tel que nécessaire pour refléter les add</w:t>
      </w:r>
      <w:r w:rsidR="00F61571">
        <w:rPr>
          <w:sz w:val="24"/>
          <w:szCs w:val="24"/>
        </w:rPr>
        <w:t>itifs</w:t>
      </w:r>
      <w:r w:rsidRPr="000223EA">
        <w:rPr>
          <w:sz w:val="24"/>
          <w:szCs w:val="24"/>
        </w:rPr>
        <w:t xml:space="preserve"> au do</w:t>
      </w:r>
      <w:r w:rsidR="00F61571">
        <w:rPr>
          <w:sz w:val="24"/>
          <w:szCs w:val="24"/>
        </w:rPr>
        <w:t>ssier</w:t>
      </w:r>
      <w:r w:rsidRPr="000223EA">
        <w:rPr>
          <w:sz w:val="24"/>
          <w:szCs w:val="24"/>
        </w:rPr>
        <w:t xml:space="preserve"> de DP émis suite à la Première Etape ; et (ii) la </w:t>
      </w:r>
      <w:r w:rsidR="00F61571">
        <w:rPr>
          <w:sz w:val="24"/>
          <w:szCs w:val="24"/>
        </w:rPr>
        <w:t>P</w:t>
      </w:r>
      <w:r w:rsidRPr="000223EA">
        <w:rPr>
          <w:sz w:val="24"/>
          <w:szCs w:val="24"/>
        </w:rPr>
        <w:t>artie financière.</w:t>
      </w:r>
      <w:r w:rsidR="00D50E6D">
        <w:rPr>
          <w:sz w:val="24"/>
          <w:szCs w:val="24"/>
        </w:rPr>
        <w:t>.</w:t>
      </w:r>
    </w:p>
    <w:p w14:paraId="0E0C92DB" w14:textId="3C206163"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BB1DE8">
        <w:rPr>
          <w:sz w:val="24"/>
          <w:szCs w:val="24"/>
          <w:lang w:eastAsia="en-US"/>
        </w:rPr>
        <w:t xml:space="preserve"> de Première Etape </w:t>
      </w:r>
      <w:r w:rsidRPr="003B08FC">
        <w:rPr>
          <w:sz w:val="24"/>
          <w:szCs w:val="24"/>
          <w:lang w:eastAsia="en-US"/>
        </w:rPr>
        <w:t xml:space="preserve">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w:t>
      </w:r>
      <w:r w:rsidR="00BB1DE8">
        <w:rPr>
          <w:sz w:val="24"/>
          <w:szCs w:val="24"/>
          <w:lang w:eastAsia="en-US"/>
        </w:rPr>
        <w:t>L</w:t>
      </w:r>
      <w:r w:rsidRPr="003B08FC">
        <w:rPr>
          <w:sz w:val="24"/>
          <w:szCs w:val="24"/>
          <w:lang w:eastAsia="en-US"/>
        </w:rPr>
        <w:t xml:space="preserve">es </w:t>
      </w:r>
      <w:r w:rsidR="008563F5">
        <w:rPr>
          <w:sz w:val="24"/>
          <w:szCs w:val="24"/>
          <w:lang w:eastAsia="en-US"/>
        </w:rPr>
        <w:t>P</w:t>
      </w:r>
      <w:r w:rsidRPr="003B08FC">
        <w:rPr>
          <w:sz w:val="24"/>
          <w:szCs w:val="24"/>
          <w:lang w:eastAsia="en-US"/>
        </w:rPr>
        <w:t>ropositions ser</w:t>
      </w:r>
      <w:r w:rsidR="00BB1DE8">
        <w:rPr>
          <w:sz w:val="24"/>
          <w:szCs w:val="24"/>
          <w:lang w:eastAsia="en-US"/>
        </w:rPr>
        <w:t>ont</w:t>
      </w:r>
      <w:r w:rsidRPr="003B08FC">
        <w:rPr>
          <w:sz w:val="24"/>
          <w:szCs w:val="24"/>
          <w:lang w:eastAsia="en-US"/>
        </w:rPr>
        <w:t xml:space="preserve"> ouverte</w:t>
      </w:r>
      <w:r w:rsidR="00BB1DE8">
        <w:rPr>
          <w:sz w:val="24"/>
          <w:szCs w:val="24"/>
          <w:lang w:eastAsia="en-US"/>
        </w:rPr>
        <w:t>s</w:t>
      </w:r>
      <w:r w:rsidRPr="003B08FC">
        <w:rPr>
          <w:sz w:val="24"/>
          <w:szCs w:val="24"/>
          <w:lang w:eastAsia="en-US"/>
        </w:rPr>
        <w:t xml:space="preserv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p>
    <w:p w14:paraId="65CB7D2F" w14:textId="4820B6A2" w:rsidR="00D41A9D" w:rsidRPr="00D41A9D" w:rsidRDefault="00D41A9D" w:rsidP="00AA6128">
      <w:pPr>
        <w:pStyle w:val="ListParagraph"/>
        <w:numPr>
          <w:ilvl w:val="0"/>
          <w:numId w:val="79"/>
        </w:numPr>
        <w:shd w:val="clear" w:color="auto" w:fill="FDFDFD"/>
        <w:spacing w:after="120"/>
        <w:jc w:val="both"/>
        <w:rPr>
          <w:sz w:val="24"/>
          <w:szCs w:val="24"/>
          <w:lang w:eastAsia="en-US"/>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w:t>
      </w:r>
      <w:r>
        <w:rPr>
          <w:sz w:val="24"/>
          <w:szCs w:val="24"/>
          <w:lang w:eastAsia="en-US"/>
        </w:rPr>
        <w:t xml:space="preserve">apprécierions </w:t>
      </w:r>
      <w:r w:rsidR="00C2135D">
        <w:rPr>
          <w:sz w:val="24"/>
          <w:szCs w:val="24"/>
          <w:lang w:eastAsia="en-US"/>
        </w:rPr>
        <w:t>d’</w:t>
      </w:r>
      <w:r>
        <w:rPr>
          <w:sz w:val="24"/>
          <w:szCs w:val="24"/>
          <w:lang w:eastAsia="en-US"/>
        </w:rPr>
        <w:t>en être informés par écrit le plus tôt possible.</w:t>
      </w:r>
    </w:p>
    <w:p w14:paraId="02F8F2FA" w14:textId="03D0ADEF" w:rsidR="00116C68" w:rsidRPr="00DD0EAC" w:rsidRDefault="00116C68" w:rsidP="00AA6128">
      <w:pPr>
        <w:pStyle w:val="ListParagraph"/>
        <w:numPr>
          <w:ilvl w:val="0"/>
          <w:numId w:val="79"/>
        </w:numPr>
        <w:shd w:val="clear" w:color="auto" w:fill="FDFDFD"/>
        <w:spacing w:after="12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6"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7"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AA6128">
      <w:pPr>
        <w:pStyle w:val="ListParagraph"/>
        <w:numPr>
          <w:ilvl w:val="0"/>
          <w:numId w:val="79"/>
        </w:numPr>
        <w:shd w:val="clear" w:color="auto" w:fill="FDFDFD"/>
        <w:spacing w:after="12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6E274333" w14:textId="77777777" w:rsidR="00BE4241" w:rsidRPr="00B00FD8" w:rsidRDefault="00552477" w:rsidP="00BE4241">
      <w:pPr>
        <w:pStyle w:val="UG-Title"/>
        <w:spacing w:before="240"/>
        <w:rPr>
          <w:sz w:val="24"/>
          <w:szCs w:val="24"/>
          <w:lang w:val="fr-FR"/>
        </w:rPr>
      </w:pPr>
      <w:r w:rsidRPr="00B00FD8">
        <w:rPr>
          <w:sz w:val="24"/>
          <w:szCs w:val="24"/>
          <w:lang w:val="fr-FR"/>
        </w:rPr>
        <w:br w:type="page"/>
      </w:r>
    </w:p>
    <w:p w14:paraId="5EDD7AE5" w14:textId="77777777" w:rsidR="00BE4241" w:rsidRDefault="00BE4241" w:rsidP="00BE4241">
      <w:pPr>
        <w:pStyle w:val="UG-Title"/>
        <w:rPr>
          <w:sz w:val="28"/>
          <w:szCs w:val="32"/>
          <w:lang w:val="fr-FR"/>
        </w:rPr>
      </w:pPr>
    </w:p>
    <w:p w14:paraId="71C08006" w14:textId="293C9C06" w:rsidR="00BE4241" w:rsidRDefault="00BE4241" w:rsidP="00BE4241">
      <w:pPr>
        <w:pStyle w:val="UG-Title"/>
        <w:spacing w:before="240"/>
        <w:rPr>
          <w:sz w:val="32"/>
          <w:szCs w:val="32"/>
          <w:lang w:val="fr-FR"/>
        </w:rPr>
      </w:pPr>
      <w:r w:rsidRPr="0068333B">
        <w:rPr>
          <w:sz w:val="32"/>
          <w:szCs w:val="32"/>
          <w:lang w:val="fr-FR"/>
        </w:rPr>
        <w:t xml:space="preserve">Modèle </w:t>
      </w:r>
      <w:r>
        <w:rPr>
          <w:sz w:val="32"/>
          <w:szCs w:val="32"/>
          <w:lang w:val="fr-FR"/>
        </w:rPr>
        <w:t>Deuxièm</w:t>
      </w:r>
      <w:r w:rsidRPr="0068333B">
        <w:rPr>
          <w:sz w:val="32"/>
          <w:szCs w:val="32"/>
          <w:lang w:val="fr-FR"/>
        </w:rPr>
        <w:t>e Etape</w:t>
      </w:r>
    </w:p>
    <w:p w14:paraId="12CD61C8" w14:textId="77777777" w:rsidR="0019719F" w:rsidRDefault="0019719F" w:rsidP="00BE4241">
      <w:pPr>
        <w:pStyle w:val="UG-Title"/>
        <w:spacing w:before="240"/>
        <w:rPr>
          <w:szCs w:val="32"/>
          <w:lang w:val="fr-FR"/>
        </w:rPr>
      </w:pPr>
    </w:p>
    <w:p w14:paraId="6E4E303A" w14:textId="77777777" w:rsidR="0019719F" w:rsidRDefault="0019719F" w:rsidP="0019719F">
      <w:pPr>
        <w:pStyle w:val="UG-Title"/>
        <w:tabs>
          <w:tab w:val="center" w:pos="4500"/>
          <w:tab w:val="right" w:pos="9000"/>
        </w:tabs>
        <w:rPr>
          <w:sz w:val="32"/>
          <w:szCs w:val="32"/>
          <w:lang w:val="fr-FR"/>
        </w:rPr>
      </w:pPr>
      <w:r>
        <w:rPr>
          <w:sz w:val="32"/>
          <w:szCs w:val="32"/>
          <w:lang w:val="fr-FR"/>
        </w:rPr>
        <w:t>Demande de Propositions Etape 2</w:t>
      </w:r>
    </w:p>
    <w:p w14:paraId="571BDC2F" w14:textId="3CA2E831" w:rsidR="00BE4241" w:rsidRDefault="00BE4241" w:rsidP="00BE4241">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62DAE1FF" w14:textId="77777777" w:rsidR="00BE4241" w:rsidRPr="003B08FC" w:rsidRDefault="00BE4241" w:rsidP="00BE4241">
      <w:pPr>
        <w:spacing w:before="120" w:after="240"/>
        <w:jc w:val="center"/>
        <w:rPr>
          <w:b/>
          <w:sz w:val="44"/>
          <w:szCs w:val="44"/>
        </w:rPr>
      </w:pPr>
      <w:r w:rsidRPr="003B08FC">
        <w:rPr>
          <w:b/>
          <w:sz w:val="44"/>
          <w:szCs w:val="44"/>
        </w:rPr>
        <w:t xml:space="preserve">Travaux et </w:t>
      </w:r>
      <w:r>
        <w:rPr>
          <w:b/>
          <w:sz w:val="44"/>
          <w:szCs w:val="44"/>
        </w:rPr>
        <w:t>Services d’</w:t>
      </w:r>
      <w:r w:rsidRPr="003B08FC">
        <w:rPr>
          <w:b/>
          <w:sz w:val="44"/>
          <w:szCs w:val="44"/>
        </w:rPr>
        <w:t>Exploitation</w:t>
      </w:r>
    </w:p>
    <w:p w14:paraId="021CD533" w14:textId="77777777" w:rsidR="00BE4241" w:rsidRDefault="00BE4241" w:rsidP="00BE4241">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72BA5AC" w14:textId="77777777" w:rsidR="00BE4241" w:rsidRPr="008E77F7" w:rsidRDefault="00BE4241" w:rsidP="00BE4241">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507F8E67" w14:textId="77777777" w:rsidR="00BE4241" w:rsidRPr="00E154D6" w:rsidRDefault="00BE4241" w:rsidP="00BE4241">
      <w:pPr>
        <w:pStyle w:val="UG-Title"/>
        <w:spacing w:before="240"/>
        <w:rPr>
          <w:sz w:val="32"/>
          <w:szCs w:val="32"/>
          <w:lang w:val="fr-FR"/>
        </w:rPr>
      </w:pPr>
      <w:r>
        <w:rPr>
          <w:sz w:val="32"/>
          <w:szCs w:val="32"/>
          <w:lang w:val="fr-FR"/>
        </w:rPr>
        <w:t>(Après une sélection initiale)</w:t>
      </w:r>
    </w:p>
    <w:p w14:paraId="4886EADF" w14:textId="77777777" w:rsidR="00BE4241" w:rsidRPr="0047447A" w:rsidRDefault="00BE4241" w:rsidP="00BE4241">
      <w:pPr>
        <w:pStyle w:val="UG-Title"/>
        <w:rPr>
          <w:sz w:val="28"/>
          <w:szCs w:val="32"/>
          <w:lang w:val="fr-FR"/>
        </w:rPr>
      </w:pPr>
    </w:p>
    <w:p w14:paraId="7AED449A" w14:textId="77777777" w:rsidR="00BE4241" w:rsidRPr="00514827" w:rsidRDefault="00BE4241" w:rsidP="00BE4241">
      <w:pPr>
        <w:spacing w:after="120"/>
        <w:rPr>
          <w:b/>
          <w:bCs/>
        </w:rPr>
      </w:pPr>
    </w:p>
    <w:p w14:paraId="7B6DAEBE" w14:textId="77777777" w:rsidR="00BE4241" w:rsidRPr="00B4328A" w:rsidRDefault="00BE4241" w:rsidP="00BE4241">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39D5B752" w14:textId="77777777" w:rsidR="00BE4241" w:rsidRPr="003757F1" w:rsidRDefault="00BE4241" w:rsidP="00BE4241">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56E687D9" w14:textId="77777777" w:rsidR="00BE4241" w:rsidRPr="00B4328A" w:rsidRDefault="00BE4241" w:rsidP="00BE4241">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64F67F79" w14:textId="77777777" w:rsidR="00BE4241" w:rsidRPr="00B4328A" w:rsidRDefault="00BE4241" w:rsidP="00BE4241">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5F853785" w14:textId="77777777" w:rsidR="00BE4241" w:rsidRPr="00B4328A" w:rsidRDefault="00BE4241" w:rsidP="00BE4241">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14AFDF1B" w14:textId="77777777" w:rsidR="00BE4241" w:rsidRPr="00B4328A" w:rsidRDefault="00BE4241" w:rsidP="00BE4241">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3A0ED6F7" w14:textId="77777777" w:rsidR="00BE4241" w:rsidRPr="003757F1" w:rsidRDefault="00BE4241" w:rsidP="00BE4241">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6659987F" w14:textId="77777777" w:rsidR="00BE4241" w:rsidRPr="001E6CED" w:rsidRDefault="00BE4241" w:rsidP="00BE4241">
      <w:pPr>
        <w:spacing w:before="240" w:after="120"/>
        <w:rPr>
          <w:b/>
          <w:sz w:val="24"/>
          <w:szCs w:val="24"/>
        </w:rPr>
      </w:pPr>
      <w:r w:rsidRPr="003757F1">
        <w:rPr>
          <w:b/>
          <w:sz w:val="24"/>
          <w:szCs w:val="24"/>
        </w:rPr>
        <w:t>A Nom et adresse du Candidat(i) retenu suite à la Sélection initiale</w:t>
      </w:r>
    </w:p>
    <w:p w14:paraId="163C2704" w14:textId="77777777" w:rsidR="00BE4241" w:rsidRPr="00B4328A" w:rsidRDefault="00BE4241" w:rsidP="00BE4241">
      <w:pPr>
        <w:spacing w:before="120" w:after="120"/>
        <w:rPr>
          <w:sz w:val="24"/>
          <w:szCs w:val="24"/>
        </w:rPr>
      </w:pPr>
      <w:r>
        <w:rPr>
          <w:sz w:val="24"/>
          <w:szCs w:val="24"/>
        </w:rPr>
        <w:t xml:space="preserve">Messieurs, Mesdames, </w:t>
      </w:r>
    </w:p>
    <w:p w14:paraId="1CB186FE" w14:textId="70244D12" w:rsidR="00BE4241" w:rsidRPr="00505775" w:rsidRDefault="00254D23" w:rsidP="00AA6128">
      <w:pPr>
        <w:numPr>
          <w:ilvl w:val="0"/>
          <w:numId w:val="158"/>
        </w:numPr>
        <w:spacing w:before="240" w:after="240"/>
        <w:jc w:val="both"/>
        <w:rPr>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P</w:t>
      </w:r>
      <w:r w:rsidRPr="00646CBF">
        <w:rPr>
          <w:noProof/>
          <w:sz w:val="24"/>
          <w:szCs w:val="24"/>
          <w:lang w:val="fr"/>
        </w:rPr>
        <w:t xml:space="preserve">roposition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première étape</w:t>
      </w:r>
    </w:p>
    <w:p w14:paraId="189190C4" w14:textId="2A179A29" w:rsidR="00BE4241" w:rsidRPr="00352BF2" w:rsidRDefault="002D2099" w:rsidP="00AA6128">
      <w:pPr>
        <w:numPr>
          <w:ilvl w:val="0"/>
          <w:numId w:val="158"/>
        </w:numPr>
        <w:spacing w:before="240" w:after="240"/>
        <w:jc w:val="both"/>
        <w:rPr>
          <w:i/>
          <w:iCs/>
          <w:sz w:val="24"/>
          <w:szCs w:val="24"/>
        </w:rPr>
      </w:pPr>
      <w:r w:rsidRPr="00646CBF">
        <w:rPr>
          <w:noProof/>
          <w:sz w:val="24"/>
          <w:szCs w:val="24"/>
          <w:lang w:val="fr"/>
        </w:rPr>
        <w:t xml:space="preserve">Votre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étape doit inclure une </w:t>
      </w:r>
      <w:r>
        <w:rPr>
          <w:noProof/>
          <w:sz w:val="24"/>
          <w:szCs w:val="24"/>
          <w:lang w:val="fr"/>
        </w:rPr>
        <w:t>P</w:t>
      </w:r>
      <w:r w:rsidRPr="00646CBF">
        <w:rPr>
          <w:noProof/>
          <w:sz w:val="24"/>
          <w:szCs w:val="24"/>
          <w:lang w:val="fr"/>
        </w:rPr>
        <w:t xml:space="preserve">roposition </w:t>
      </w:r>
      <w:r>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 xml:space="preserve">et/ou proposition(s) technique(s) </w:t>
      </w:r>
      <w:r>
        <w:rPr>
          <w:b/>
          <w:bCs/>
          <w:i/>
          <w:iCs/>
          <w:noProof/>
          <w:sz w:val="24"/>
          <w:szCs w:val="24"/>
          <w:lang w:val="fr"/>
        </w:rPr>
        <w:t>variant</w:t>
      </w:r>
      <w:r w:rsidRPr="005E49D6">
        <w:rPr>
          <w:b/>
          <w:bCs/>
          <w:i/>
          <w:iCs/>
          <w:noProof/>
          <w:sz w:val="24"/>
          <w:szCs w:val="24"/>
          <w:lang w:val="fr"/>
        </w:rPr>
        <w:t>e(s) acceptée(s) et mise</w:t>
      </w:r>
      <w:r>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Pr>
          <w:noProof/>
          <w:sz w:val="24"/>
          <w:szCs w:val="24"/>
          <w:lang w:val="fr"/>
        </w:rPr>
        <w:t xml:space="preserve"> : </w:t>
      </w:r>
      <w:r w:rsidRPr="00646CBF">
        <w:rPr>
          <w:noProof/>
          <w:sz w:val="24"/>
          <w:szCs w:val="24"/>
          <w:lang w:val="fr"/>
        </w:rPr>
        <w:t>(a) tout add</w:t>
      </w:r>
      <w:r w:rsidR="00D42F78">
        <w:rPr>
          <w:noProof/>
          <w:sz w:val="24"/>
          <w:szCs w:val="24"/>
          <w:lang w:val="fr"/>
        </w:rPr>
        <w:t>itif</w:t>
      </w:r>
      <w:r w:rsidRPr="00646CBF">
        <w:rPr>
          <w:noProof/>
          <w:sz w:val="24"/>
          <w:szCs w:val="24"/>
          <w:lang w:val="fr"/>
        </w:rPr>
        <w:t xml:space="preserve"> au do</w:t>
      </w:r>
      <w:r w:rsidR="00D42F78">
        <w:rPr>
          <w:noProof/>
          <w:sz w:val="24"/>
          <w:szCs w:val="24"/>
          <w:lang w:val="fr"/>
        </w:rPr>
        <w:t>ssier</w:t>
      </w:r>
      <w:r w:rsidRPr="00646CBF">
        <w:rPr>
          <w:noProof/>
          <w:sz w:val="24"/>
          <w:szCs w:val="24"/>
          <w:lang w:val="fr"/>
        </w:rPr>
        <w:t xml:space="preserve"> de </w:t>
      </w:r>
      <w:r>
        <w:rPr>
          <w:noProof/>
          <w:sz w:val="24"/>
          <w:szCs w:val="24"/>
          <w:lang w:val="fr"/>
        </w:rPr>
        <w:t>la Demande de Propositions</w:t>
      </w:r>
      <w:r w:rsidRPr="00646CBF">
        <w:rPr>
          <w:noProof/>
          <w:sz w:val="24"/>
          <w:szCs w:val="24"/>
          <w:lang w:val="fr"/>
        </w:rPr>
        <w:t xml:space="preserve"> </w:t>
      </w:r>
      <w:r w:rsidR="00811268">
        <w:rPr>
          <w:noProof/>
          <w:sz w:val="24"/>
          <w:szCs w:val="24"/>
          <w:lang w:val="fr"/>
        </w:rPr>
        <w:t xml:space="preserve">remis </w:t>
      </w:r>
      <w:r w:rsidR="00D42F78">
        <w:rPr>
          <w:noProof/>
          <w:sz w:val="24"/>
          <w:szCs w:val="24"/>
          <w:lang w:val="fr"/>
        </w:rPr>
        <w:t>aux</w:t>
      </w:r>
      <w:r w:rsidRPr="00646CBF">
        <w:rPr>
          <w:noProof/>
          <w:sz w:val="24"/>
          <w:szCs w:val="24"/>
          <w:lang w:val="fr"/>
        </w:rPr>
        <w:t xml:space="preserve"> </w:t>
      </w:r>
      <w:r>
        <w:rPr>
          <w:noProof/>
          <w:sz w:val="24"/>
          <w:szCs w:val="24"/>
          <w:lang w:val="fr"/>
        </w:rPr>
        <w:t>P</w:t>
      </w:r>
      <w:r w:rsidRPr="00646CBF">
        <w:rPr>
          <w:noProof/>
          <w:sz w:val="24"/>
          <w:szCs w:val="24"/>
          <w:lang w:val="fr"/>
        </w:rPr>
        <w:t xml:space="preserve">roposants invités à la deuxième étape avec l’invitation ou </w:t>
      </w:r>
      <w:r w:rsidR="00811268">
        <w:rPr>
          <w:noProof/>
          <w:sz w:val="24"/>
          <w:szCs w:val="24"/>
          <w:lang w:val="fr"/>
        </w:rPr>
        <w:t>séparément</w:t>
      </w:r>
      <w:r w:rsidRPr="00646CBF">
        <w:rPr>
          <w:noProof/>
          <w:sz w:val="24"/>
          <w:szCs w:val="24"/>
          <w:lang w:val="fr"/>
        </w:rPr>
        <w:t>, ainsi que</w:t>
      </w:r>
      <w:r>
        <w:rPr>
          <w:noProof/>
          <w:sz w:val="24"/>
          <w:szCs w:val="24"/>
          <w:lang w:val="fr"/>
        </w:rPr>
        <w:t> :</w:t>
      </w:r>
      <w:r w:rsidRPr="00646CBF">
        <w:rPr>
          <w:noProof/>
          <w:sz w:val="24"/>
          <w:szCs w:val="24"/>
          <w:lang w:val="fr"/>
        </w:rPr>
        <w:t xml:space="preserve"> (b) l</w:t>
      </w:r>
      <w:r>
        <w:rPr>
          <w:noProof/>
          <w:sz w:val="24"/>
          <w:szCs w:val="24"/>
          <w:lang w:val="fr"/>
        </w:rPr>
        <w:t>e mémorandum</w:t>
      </w:r>
      <w:r w:rsidRPr="00646CBF">
        <w:rPr>
          <w:noProof/>
          <w:sz w:val="24"/>
          <w:szCs w:val="24"/>
          <w:lang w:val="fr"/>
        </w:rPr>
        <w:t xml:space="preserve">, le cas échéant, spécifique à votre </w:t>
      </w:r>
      <w:r w:rsidR="009A41B4">
        <w:rPr>
          <w:noProof/>
          <w:sz w:val="24"/>
          <w:szCs w:val="24"/>
          <w:lang w:val="fr"/>
        </w:rPr>
        <w:t>P</w:t>
      </w:r>
      <w:r w:rsidRPr="00646CBF">
        <w:rPr>
          <w:noProof/>
          <w:sz w:val="24"/>
          <w:szCs w:val="24"/>
          <w:lang w:val="fr"/>
        </w:rPr>
        <w:t>roposition et intitulé « Changements requis en vertu de la première étape de l’évaluation ».  L’add</w:t>
      </w:r>
      <w:r w:rsidR="009A41B4">
        <w:rPr>
          <w:noProof/>
          <w:sz w:val="24"/>
          <w:szCs w:val="24"/>
          <w:lang w:val="fr"/>
        </w:rPr>
        <w:t>itif</w:t>
      </w:r>
      <w:r w:rsidRPr="00646CBF">
        <w:rPr>
          <w:noProof/>
          <w:sz w:val="24"/>
          <w:szCs w:val="24"/>
          <w:lang w:val="fr"/>
        </w:rPr>
        <w:t xml:space="preserve"> et/ou le mémorandum, </w:t>
      </w:r>
      <w:r w:rsidR="009A41B4">
        <w:rPr>
          <w:noProof/>
          <w:sz w:val="24"/>
          <w:szCs w:val="24"/>
          <w:lang w:val="fr"/>
        </w:rPr>
        <w:t>le cas échéant</w:t>
      </w:r>
      <w:r w:rsidRPr="00646CBF">
        <w:rPr>
          <w:noProof/>
          <w:sz w:val="24"/>
          <w:szCs w:val="24"/>
          <w:lang w:val="fr"/>
        </w:rPr>
        <w:t xml:space="preserve">, sont énumérés à la fin de cette invitation et </w:t>
      </w:r>
      <w:r w:rsidR="009A41B4">
        <w:rPr>
          <w:noProof/>
          <w:sz w:val="24"/>
          <w:szCs w:val="24"/>
          <w:lang w:val="fr"/>
        </w:rPr>
        <w:t xml:space="preserve">y </w:t>
      </w:r>
      <w:r w:rsidRPr="00646CBF">
        <w:rPr>
          <w:noProof/>
          <w:sz w:val="24"/>
          <w:szCs w:val="24"/>
          <w:lang w:val="fr"/>
        </w:rPr>
        <w:t xml:space="preserve">sont </w:t>
      </w:r>
      <w:r w:rsidR="00C26C9D">
        <w:rPr>
          <w:noProof/>
          <w:sz w:val="24"/>
          <w:szCs w:val="24"/>
          <w:lang w:val="fr"/>
        </w:rPr>
        <w:t>joints</w:t>
      </w:r>
      <w:r w:rsidRPr="00646CBF">
        <w:rPr>
          <w:noProof/>
          <w:sz w:val="24"/>
          <w:szCs w:val="24"/>
          <w:lang w:val="fr"/>
        </w:rPr>
        <w:t xml:space="preserve">. La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d</w:t>
      </w:r>
      <w:r w:rsidR="00C26C9D">
        <w:rPr>
          <w:noProof/>
          <w:sz w:val="24"/>
          <w:szCs w:val="24"/>
          <w:lang w:val="fr"/>
        </w:rPr>
        <w:t>o</w:t>
      </w:r>
      <w:r w:rsidRPr="00646CBF">
        <w:rPr>
          <w:noProof/>
          <w:sz w:val="24"/>
          <w:szCs w:val="24"/>
          <w:lang w:val="fr"/>
        </w:rPr>
        <w:t>it également inclure l</w:t>
      </w:r>
      <w:r w:rsidR="00C26C9D">
        <w:rPr>
          <w:noProof/>
          <w:sz w:val="24"/>
          <w:szCs w:val="24"/>
          <w:lang w:val="fr"/>
        </w:rPr>
        <w:t>a</w:t>
      </w:r>
      <w:r w:rsidRPr="00646CBF">
        <w:rPr>
          <w:noProof/>
          <w:sz w:val="24"/>
          <w:szCs w:val="24"/>
          <w:lang w:val="fr"/>
        </w:rPr>
        <w:t xml:space="preserve"> </w:t>
      </w:r>
      <w:r>
        <w:rPr>
          <w:noProof/>
          <w:sz w:val="24"/>
          <w:szCs w:val="24"/>
          <w:lang w:val="fr"/>
        </w:rPr>
        <w:t>P</w:t>
      </w:r>
      <w:r w:rsidRPr="00646CBF">
        <w:rPr>
          <w:noProof/>
          <w:sz w:val="24"/>
          <w:szCs w:val="24"/>
          <w:lang w:val="fr"/>
        </w:rPr>
        <w:t xml:space="preserve">artie </w:t>
      </w:r>
      <w:r>
        <w:rPr>
          <w:noProof/>
          <w:sz w:val="24"/>
          <w:szCs w:val="24"/>
          <w:lang w:val="fr"/>
        </w:rPr>
        <w:t>F</w:t>
      </w:r>
      <w:r w:rsidRPr="00646CBF">
        <w:rPr>
          <w:noProof/>
          <w:sz w:val="24"/>
          <w:szCs w:val="24"/>
          <w:lang w:val="fr"/>
        </w:rPr>
        <w:t xml:space="preserve">inancière </w:t>
      </w:r>
      <w:r w:rsidR="005D1F08">
        <w:rPr>
          <w:noProof/>
          <w:sz w:val="24"/>
          <w:szCs w:val="24"/>
          <w:lang w:val="fr"/>
        </w:rPr>
        <w:t>y compris</w:t>
      </w:r>
      <w:r w:rsidRPr="00646CBF">
        <w:rPr>
          <w:noProof/>
          <w:sz w:val="24"/>
          <w:szCs w:val="24"/>
          <w:lang w:val="fr"/>
        </w:rPr>
        <w:t xml:space="preserve"> le </w:t>
      </w:r>
      <w:r>
        <w:rPr>
          <w:noProof/>
          <w:sz w:val="24"/>
          <w:szCs w:val="24"/>
          <w:lang w:val="fr"/>
        </w:rPr>
        <w:t xml:space="preserve">montant </w:t>
      </w:r>
      <w:r w:rsidRPr="00646CBF">
        <w:rPr>
          <w:noProof/>
          <w:sz w:val="24"/>
          <w:szCs w:val="24"/>
          <w:lang w:val="fr"/>
        </w:rPr>
        <w:t xml:space="preserve">de la </w:t>
      </w:r>
      <w:r>
        <w:rPr>
          <w:noProof/>
          <w:sz w:val="24"/>
          <w:szCs w:val="24"/>
          <w:lang w:val="fr"/>
        </w:rPr>
        <w:t>P</w:t>
      </w:r>
      <w:r w:rsidRPr="00646CBF">
        <w:rPr>
          <w:noProof/>
          <w:sz w:val="24"/>
          <w:szCs w:val="24"/>
          <w:lang w:val="fr"/>
        </w:rPr>
        <w:t>roposition, le</w:t>
      </w:r>
      <w:r w:rsidR="008E7709">
        <w:rPr>
          <w:noProof/>
          <w:sz w:val="24"/>
          <w:szCs w:val="24"/>
          <w:lang w:val="fr"/>
        </w:rPr>
        <w:t>s</w:t>
      </w:r>
      <w:r>
        <w:rPr>
          <w:noProof/>
          <w:sz w:val="24"/>
          <w:szCs w:val="24"/>
          <w:lang w:val="fr"/>
        </w:rPr>
        <w:t xml:space="preserve"> Bordereau</w:t>
      </w:r>
      <w:r w:rsidR="008E7709">
        <w:rPr>
          <w:noProof/>
          <w:sz w:val="24"/>
          <w:szCs w:val="24"/>
          <w:lang w:val="fr"/>
        </w:rPr>
        <w:t>x</w:t>
      </w:r>
      <w:r>
        <w:rPr>
          <w:noProof/>
          <w:sz w:val="24"/>
          <w:szCs w:val="24"/>
          <w:lang w:val="fr"/>
        </w:rPr>
        <w:t xml:space="preserve"> des Prix</w:t>
      </w:r>
      <w:r w:rsidRPr="00646CBF">
        <w:rPr>
          <w:noProof/>
          <w:sz w:val="24"/>
          <w:szCs w:val="24"/>
          <w:lang w:val="fr"/>
        </w:rPr>
        <w:t xml:space="preserve">, la </w:t>
      </w:r>
      <w:r>
        <w:rPr>
          <w:noProof/>
          <w:sz w:val="24"/>
          <w:szCs w:val="24"/>
          <w:lang w:val="fr"/>
        </w:rPr>
        <w:t>Garantie de P</w:t>
      </w:r>
      <w:r w:rsidRPr="00646CBF">
        <w:rPr>
          <w:noProof/>
          <w:sz w:val="24"/>
          <w:szCs w:val="24"/>
          <w:lang w:val="fr"/>
        </w:rPr>
        <w:t xml:space="preserve">roposition, etc., comme indiqué dans le </w:t>
      </w:r>
      <w:r>
        <w:rPr>
          <w:noProof/>
          <w:sz w:val="24"/>
          <w:szCs w:val="24"/>
          <w:lang w:val="fr"/>
        </w:rPr>
        <w:t>D</w:t>
      </w:r>
      <w:r w:rsidRPr="00646CBF">
        <w:rPr>
          <w:noProof/>
          <w:sz w:val="24"/>
          <w:szCs w:val="24"/>
          <w:lang w:val="fr"/>
        </w:rPr>
        <w:t>o</w:t>
      </w:r>
      <w:r w:rsidR="008E7709">
        <w:rPr>
          <w:noProof/>
          <w:sz w:val="24"/>
          <w:szCs w:val="24"/>
          <w:lang w:val="fr"/>
        </w:rPr>
        <w:t>ssier</w:t>
      </w:r>
      <w:r w:rsidRPr="00646CBF">
        <w:rPr>
          <w:noProof/>
          <w:sz w:val="24"/>
          <w:szCs w:val="24"/>
          <w:lang w:val="fr"/>
        </w:rPr>
        <w:t xml:space="preserve"> de DP. Les parties technique et financière des </w:t>
      </w:r>
      <w:r>
        <w:rPr>
          <w:noProof/>
          <w:sz w:val="24"/>
          <w:szCs w:val="24"/>
          <w:lang w:val="fr"/>
        </w:rPr>
        <w:t>P</w:t>
      </w:r>
      <w:r w:rsidRPr="00646CBF">
        <w:rPr>
          <w:noProof/>
          <w:sz w:val="24"/>
          <w:szCs w:val="24"/>
          <w:lang w:val="fr"/>
        </w:rPr>
        <w:t xml:space="preserve">ropositions de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Pr>
          <w:noProof/>
          <w:sz w:val="24"/>
          <w:szCs w:val="24"/>
          <w:lang w:val="fr"/>
        </w:rPr>
        <w:t>devront être p</w:t>
      </w:r>
      <w:r w:rsidRPr="00646CBF">
        <w:rPr>
          <w:noProof/>
          <w:sz w:val="24"/>
          <w:szCs w:val="24"/>
          <w:lang w:val="fr"/>
        </w:rPr>
        <w:t xml:space="preserve">résentées dans deux enveloppes </w:t>
      </w:r>
      <w:r w:rsidR="006F2E02">
        <w:rPr>
          <w:noProof/>
          <w:sz w:val="24"/>
          <w:szCs w:val="24"/>
          <w:lang w:val="fr"/>
        </w:rPr>
        <w:t>séparé</w:t>
      </w:r>
      <w:r w:rsidRPr="00646CBF">
        <w:rPr>
          <w:noProof/>
          <w:sz w:val="24"/>
          <w:szCs w:val="24"/>
          <w:lang w:val="fr"/>
        </w:rPr>
        <w:t>es</w:t>
      </w:r>
      <w:r>
        <w:rPr>
          <w:noProof/>
          <w:sz w:val="24"/>
          <w:szCs w:val="24"/>
          <w:lang w:val="fr"/>
        </w:rPr>
        <w:t>.</w:t>
      </w:r>
    </w:p>
    <w:p w14:paraId="7CD31B57" w14:textId="6FE5A125" w:rsidR="00BE4241" w:rsidRDefault="00BE4241" w:rsidP="00254D23">
      <w:pPr>
        <w:pStyle w:val="ListParagraph"/>
        <w:numPr>
          <w:ilvl w:val="0"/>
          <w:numId w:val="158"/>
        </w:numPr>
        <w:shd w:val="clear" w:color="auto" w:fill="FDFDFD"/>
        <w:spacing w:after="120"/>
        <w:jc w:val="both"/>
        <w:rPr>
          <w:sz w:val="24"/>
          <w:szCs w:val="24"/>
          <w:lang w:eastAsia="en-US"/>
        </w:rPr>
      </w:pPr>
      <w:r w:rsidRPr="003B08FC">
        <w:rPr>
          <w:sz w:val="24"/>
          <w:szCs w:val="24"/>
          <w:lang w:eastAsia="en-US"/>
        </w:rPr>
        <w:t xml:space="preserve">La </w:t>
      </w:r>
      <w:r>
        <w:rPr>
          <w:sz w:val="24"/>
          <w:szCs w:val="24"/>
          <w:lang w:eastAsia="en-US"/>
        </w:rPr>
        <w:t>P</w:t>
      </w:r>
      <w:r w:rsidRPr="003B08FC">
        <w:rPr>
          <w:sz w:val="24"/>
          <w:szCs w:val="24"/>
          <w:lang w:eastAsia="en-US"/>
        </w:rPr>
        <w:t xml:space="preserve">roposition doit être </w:t>
      </w:r>
      <w:r>
        <w:rPr>
          <w:sz w:val="24"/>
          <w:szCs w:val="24"/>
          <w:lang w:eastAsia="en-US"/>
        </w:rPr>
        <w:t>remis</w:t>
      </w:r>
      <w:r w:rsidRPr="003B08FC">
        <w:rPr>
          <w:sz w:val="24"/>
          <w:szCs w:val="24"/>
          <w:lang w:eastAsia="en-US"/>
        </w:rPr>
        <w:t xml:space="preserve">e 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xml:space="preserve">. </w:t>
      </w:r>
      <w:r w:rsidR="007D7F65" w:rsidRPr="003B08FC">
        <w:rPr>
          <w:sz w:val="24"/>
          <w:szCs w:val="24"/>
          <w:lang w:eastAsia="en-US"/>
        </w:rPr>
        <w:t xml:space="preserve">Les propositions tardives seront rejetées. </w:t>
      </w:r>
      <w:r w:rsidRPr="003B08FC">
        <w:rPr>
          <w:sz w:val="24"/>
          <w:szCs w:val="24"/>
          <w:lang w:eastAsia="en-US"/>
        </w:rPr>
        <w:t>L</w:t>
      </w:r>
      <w:r>
        <w:rPr>
          <w:sz w:val="24"/>
          <w:szCs w:val="24"/>
          <w:lang w:eastAsia="en-US"/>
        </w:rPr>
        <w:t>a passation électronique de marché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5660D3AC" w14:textId="5975DE23" w:rsidR="000E29D9" w:rsidRDefault="000E29D9" w:rsidP="00AA6128">
      <w:pPr>
        <w:numPr>
          <w:ilvl w:val="0"/>
          <w:numId w:val="158"/>
        </w:numPr>
        <w:tabs>
          <w:tab w:val="clear" w:pos="720"/>
        </w:tabs>
        <w:spacing w:after="120"/>
        <w:jc w:val="both"/>
        <w:rPr>
          <w:sz w:val="24"/>
          <w:szCs w:val="24"/>
        </w:rPr>
      </w:pPr>
      <w:r>
        <w:rPr>
          <w:sz w:val="24"/>
          <w:szCs w:val="24"/>
        </w:rPr>
        <w:t>La Partie financière sera ouverte publiquement à moins que la procédure de la Meilleure Offre Fina</w:t>
      </w:r>
      <w:r w:rsidR="00F429A6">
        <w:rPr>
          <w:sz w:val="24"/>
          <w:szCs w:val="24"/>
        </w:rPr>
        <w:t>l</w:t>
      </w:r>
      <w:r>
        <w:rPr>
          <w:sz w:val="24"/>
          <w:szCs w:val="24"/>
        </w:rPr>
        <w:t>e (</w:t>
      </w:r>
      <w:r w:rsidRPr="00377271">
        <w:rPr>
          <w:sz w:val="24"/>
          <w:szCs w:val="24"/>
        </w:rPr>
        <w:t>MOF</w:t>
      </w:r>
      <w:r>
        <w:rPr>
          <w:sz w:val="24"/>
          <w:szCs w:val="24"/>
        </w:rPr>
        <w:t>)</w:t>
      </w:r>
      <w:r w:rsidRPr="00377271">
        <w:rPr>
          <w:sz w:val="24"/>
          <w:szCs w:val="24"/>
        </w:rPr>
        <w:t xml:space="preserve"> ou </w:t>
      </w:r>
      <w:r w:rsidR="00F429A6">
        <w:rPr>
          <w:sz w:val="24"/>
          <w:szCs w:val="24"/>
        </w:rPr>
        <w:t xml:space="preserve">de </w:t>
      </w:r>
      <w:r w:rsidRPr="00377271">
        <w:rPr>
          <w:sz w:val="24"/>
          <w:szCs w:val="24"/>
        </w:rPr>
        <w:t xml:space="preserve">négociations </w:t>
      </w:r>
      <w:r>
        <w:rPr>
          <w:sz w:val="24"/>
          <w:szCs w:val="24"/>
        </w:rPr>
        <w:t>s’applique auquel cas</w:t>
      </w:r>
      <w:r w:rsidR="00BA28ED">
        <w:rPr>
          <w:sz w:val="24"/>
          <w:szCs w:val="24"/>
        </w:rPr>
        <w:t xml:space="preserve"> </w:t>
      </w:r>
      <w:r>
        <w:rPr>
          <w:sz w:val="24"/>
          <w:szCs w:val="24"/>
        </w:rPr>
        <w:t>l</w:t>
      </w:r>
      <w:r w:rsidR="00BA28ED">
        <w:rPr>
          <w:sz w:val="24"/>
          <w:szCs w:val="24"/>
        </w:rPr>
        <w:t>e</w:t>
      </w:r>
      <w:r w:rsidRPr="00DD0EAC">
        <w:rPr>
          <w:sz w:val="24"/>
          <w:szCs w:val="24"/>
        </w:rPr>
        <w:t xml:space="preserve"> Règlement de Passation des Marchés exige que les </w:t>
      </w:r>
      <w:hyperlink r:id="rId18" w:history="1">
        <w:r>
          <w:rPr>
            <w:sz w:val="24"/>
            <w:szCs w:val="24"/>
          </w:rPr>
          <w:t>Parties Financières ne seront pas ouvertes en public et seront ouvertes en présence d’un Garant</w:t>
        </w:r>
        <w:r w:rsidRPr="00B4328A">
          <w:rPr>
            <w:sz w:val="24"/>
            <w:szCs w:val="24"/>
          </w:rPr>
          <w:t xml:space="preserve"> de Probité</w:t>
        </w:r>
        <w:r w:rsidRPr="00DD0EAC">
          <w:rPr>
            <w:sz w:val="24"/>
            <w:szCs w:val="24"/>
          </w:rPr>
          <w:t xml:space="preserve"> </w:t>
        </w:r>
        <w:r>
          <w:rPr>
            <w:sz w:val="24"/>
            <w:szCs w:val="24"/>
          </w:rPr>
          <w:t>recruté par le Maître d’Ouvrage.</w:t>
        </w:r>
      </w:hyperlink>
      <w:r>
        <w:rPr>
          <w:sz w:val="24"/>
          <w:szCs w:val="24"/>
        </w:rPr>
        <w:t xml:space="preserve"> </w:t>
      </w:r>
    </w:p>
    <w:p w14:paraId="2D6E345E" w14:textId="71663EFA" w:rsidR="000E29D9" w:rsidRPr="00AA6128" w:rsidRDefault="000E29D9" w:rsidP="00AA6128">
      <w:pPr>
        <w:numPr>
          <w:ilvl w:val="0"/>
          <w:numId w:val="158"/>
        </w:numPr>
        <w:tabs>
          <w:tab w:val="clear" w:pos="720"/>
        </w:tabs>
        <w:spacing w:after="12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w:t>
      </w:r>
      <w:r w:rsidR="009A504F">
        <w:rPr>
          <w:sz w:val="24"/>
          <w:szCs w:val="24"/>
        </w:rPr>
        <w:t>prorogé</w:t>
      </w:r>
      <w:r>
        <w:rPr>
          <w:sz w:val="24"/>
          <w:szCs w:val="24"/>
        </w:rPr>
        <w:t xml:space="preserve">e par le Maître d’Ouvrage conformément </w:t>
      </w:r>
      <w:r w:rsidR="000E2017">
        <w:rPr>
          <w:sz w:val="24"/>
          <w:szCs w:val="24"/>
        </w:rPr>
        <w:t>au D</w:t>
      </w:r>
      <w:r>
        <w:rPr>
          <w:sz w:val="24"/>
          <w:szCs w:val="24"/>
        </w:rPr>
        <w:t>DP. [</w:t>
      </w:r>
      <w:r w:rsidRPr="00FE1F13">
        <w:rPr>
          <w:i/>
          <w:iCs/>
          <w:sz w:val="24"/>
          <w:szCs w:val="24"/>
        </w:rPr>
        <w:t xml:space="preserve">insérer </w:t>
      </w:r>
      <w:r w:rsidRPr="00FE1F13">
        <w:rPr>
          <w:b/>
          <w:bCs/>
          <w:i/>
          <w:iCs/>
          <w:sz w:val="24"/>
          <w:szCs w:val="24"/>
        </w:rPr>
        <w:t xml:space="preserve">le jour, mois et année, en prenant en compte un temps nécessaire et raisonnable pour évaluer les </w:t>
      </w:r>
      <w:r w:rsidR="000E2017">
        <w:rPr>
          <w:b/>
          <w:bCs/>
          <w:i/>
          <w:iCs/>
          <w:sz w:val="24"/>
          <w:szCs w:val="24"/>
        </w:rPr>
        <w:t>P</w:t>
      </w:r>
      <w:r w:rsidRPr="00FE1F13">
        <w:rPr>
          <w:b/>
          <w:bCs/>
          <w:i/>
          <w:iCs/>
          <w:sz w:val="24"/>
          <w:szCs w:val="24"/>
        </w:rPr>
        <w:t>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w:t>
      </w:r>
      <w:r w:rsidR="000E2017">
        <w:rPr>
          <w:b/>
          <w:bCs/>
          <w:i/>
          <w:iCs/>
          <w:sz w:val="24"/>
          <w:szCs w:val="24"/>
        </w:rPr>
        <w:t>par l</w:t>
      </w:r>
      <w:r w:rsidRPr="00FE1F13">
        <w:rPr>
          <w:b/>
          <w:bCs/>
          <w:i/>
          <w:iCs/>
          <w:sz w:val="24"/>
          <w:szCs w:val="24"/>
        </w:rPr>
        <w:t xml:space="preserve">es </w:t>
      </w:r>
      <w:r>
        <w:rPr>
          <w:b/>
          <w:bCs/>
          <w:i/>
          <w:iCs/>
          <w:sz w:val="24"/>
          <w:szCs w:val="24"/>
        </w:rPr>
        <w:t>P</w:t>
      </w:r>
      <w:r w:rsidRPr="00FE1F13">
        <w:rPr>
          <w:b/>
          <w:bCs/>
          <w:i/>
          <w:iCs/>
          <w:sz w:val="24"/>
          <w:szCs w:val="24"/>
        </w:rPr>
        <w:t xml:space="preserve">roposants, la période de validité des propositions est une date spécifique et non liée à la date limite de remise des </w:t>
      </w:r>
      <w:r w:rsidR="000E2017">
        <w:rPr>
          <w:b/>
          <w:bCs/>
          <w:i/>
          <w:iCs/>
          <w:sz w:val="24"/>
          <w:szCs w:val="24"/>
        </w:rPr>
        <w:t>P</w:t>
      </w:r>
      <w:r w:rsidRPr="00FE1F13">
        <w:rPr>
          <w:b/>
          <w:bCs/>
          <w:i/>
          <w:iCs/>
          <w:sz w:val="24"/>
          <w:szCs w:val="24"/>
        </w:rPr>
        <w:t>ropositions.].</w:t>
      </w:r>
      <w:r>
        <w:rPr>
          <w:sz w:val="24"/>
          <w:szCs w:val="24"/>
        </w:rPr>
        <w:t xml:space="preserve"> </w:t>
      </w:r>
      <w:r w:rsidRPr="00FE1F13">
        <w:rPr>
          <w:sz w:val="24"/>
          <w:szCs w:val="24"/>
        </w:rPr>
        <w:t xml:space="preserve"> </w:t>
      </w:r>
    </w:p>
    <w:p w14:paraId="49CCD85C" w14:textId="77777777" w:rsidR="00BE4241" w:rsidRDefault="00BE4241" w:rsidP="00AA6128">
      <w:pPr>
        <w:pStyle w:val="ListParagraph"/>
        <w:numPr>
          <w:ilvl w:val="0"/>
          <w:numId w:val="158"/>
        </w:numPr>
        <w:shd w:val="clear" w:color="auto" w:fill="FDFDFD"/>
        <w:spacing w:after="120"/>
        <w:jc w:val="both"/>
        <w:rPr>
          <w:sz w:val="24"/>
          <w:szCs w:val="24"/>
        </w:rPr>
      </w:pPr>
      <w:r>
        <w:rPr>
          <w:sz w:val="24"/>
          <w:szCs w:val="24"/>
        </w:rPr>
        <w:t xml:space="preserve">Les Propositions doivent être accompagnées d’ : </w:t>
      </w:r>
      <w:r w:rsidRPr="003B08FC">
        <w:rPr>
          <w:i/>
          <w:iCs/>
          <w:sz w:val="24"/>
          <w:szCs w:val="24"/>
        </w:rPr>
        <w:t>[insérer « Une Garantie de Proposition » ou « une Déclaration de Garantie de Proposition » selon le cas]</w:t>
      </w:r>
      <w:r>
        <w:rPr>
          <w:sz w:val="24"/>
          <w:szCs w:val="24"/>
        </w:rPr>
        <w:t xml:space="preserve"> d’un montant de : </w:t>
      </w:r>
      <w:r w:rsidRPr="003B08FC">
        <w:rPr>
          <w:i/>
          <w:iCs/>
          <w:sz w:val="24"/>
          <w:szCs w:val="24"/>
        </w:rPr>
        <w:t>[insérer le montant et la monnaie dans le cas d’une Garantie de Proposition]</w:t>
      </w:r>
      <w:r>
        <w:rPr>
          <w:rStyle w:val="FootnoteReference"/>
          <w:i/>
          <w:iCs/>
          <w:sz w:val="24"/>
          <w:szCs w:val="24"/>
        </w:rPr>
        <w:footnoteReference w:id="10"/>
      </w:r>
      <w:r>
        <w:rPr>
          <w:sz w:val="24"/>
          <w:szCs w:val="24"/>
        </w:rPr>
        <w:t xml:space="preserve">  </w:t>
      </w:r>
    </w:p>
    <w:p w14:paraId="3B88FEEE" w14:textId="77777777" w:rsidR="00BE4241" w:rsidRPr="00D41A9D" w:rsidRDefault="00BE4241" w:rsidP="00AA6128">
      <w:pPr>
        <w:numPr>
          <w:ilvl w:val="0"/>
          <w:numId w:val="158"/>
        </w:numPr>
        <w:spacing w:after="12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d’en être informés par écrit le plus tôt possible.</w:t>
      </w:r>
    </w:p>
    <w:p w14:paraId="77A6222C" w14:textId="77777777" w:rsidR="00BE4241" w:rsidRDefault="00BE4241" w:rsidP="00BE4241">
      <w:pPr>
        <w:spacing w:before="240" w:after="120"/>
        <w:rPr>
          <w:i/>
          <w:sz w:val="24"/>
          <w:szCs w:val="24"/>
        </w:rPr>
      </w:pPr>
    </w:p>
    <w:p w14:paraId="654648C4" w14:textId="77777777" w:rsidR="00A87EE6" w:rsidRDefault="00A87EE6" w:rsidP="00A87EE6">
      <w:pPr>
        <w:rPr>
          <w:i/>
          <w:sz w:val="24"/>
          <w:szCs w:val="24"/>
        </w:rPr>
      </w:pPr>
      <w:r>
        <w:rPr>
          <w:i/>
          <w:sz w:val="24"/>
          <w:szCs w:val="24"/>
        </w:rPr>
        <w:t>PIECE/S JOINTE/S : [insérer si nécessaire :</w:t>
      </w:r>
    </w:p>
    <w:p w14:paraId="54626191" w14:textId="221DB0C2" w:rsidR="00A87EE6" w:rsidRDefault="00A87EE6" w:rsidP="00A87EE6">
      <w:pPr>
        <w:pStyle w:val="ListParagraph"/>
        <w:numPr>
          <w:ilvl w:val="0"/>
          <w:numId w:val="151"/>
        </w:numPr>
        <w:rPr>
          <w:i/>
          <w:iCs/>
          <w:sz w:val="24"/>
          <w:szCs w:val="24"/>
        </w:rPr>
      </w:pPr>
      <w:r w:rsidRPr="00924D1F">
        <w:rPr>
          <w:i/>
          <w:iCs/>
          <w:sz w:val="24"/>
          <w:szCs w:val="24"/>
        </w:rPr>
        <w:t>Add</w:t>
      </w:r>
      <w:r>
        <w:rPr>
          <w:i/>
          <w:iCs/>
          <w:sz w:val="24"/>
          <w:szCs w:val="24"/>
        </w:rPr>
        <w:t>itif</w:t>
      </w:r>
      <w:r w:rsidRPr="00924D1F">
        <w:rPr>
          <w:i/>
          <w:iCs/>
          <w:sz w:val="24"/>
          <w:szCs w:val="24"/>
        </w:rPr>
        <w:t xml:space="preserve"> No . [insérer le numéro de l’add</w:t>
      </w:r>
      <w:r>
        <w:rPr>
          <w:i/>
          <w:iCs/>
          <w:sz w:val="24"/>
          <w:szCs w:val="24"/>
        </w:rPr>
        <w:t>itif</w:t>
      </w:r>
      <w:r w:rsidRPr="00924D1F">
        <w:rPr>
          <w:i/>
          <w:iCs/>
          <w:sz w:val="24"/>
          <w:szCs w:val="24"/>
        </w:rPr>
        <w:t>] au do</w:t>
      </w:r>
      <w:r>
        <w:rPr>
          <w:i/>
          <w:iCs/>
          <w:sz w:val="24"/>
          <w:szCs w:val="24"/>
        </w:rPr>
        <w:t>ssier</w:t>
      </w:r>
      <w:r w:rsidRPr="00924D1F">
        <w:rPr>
          <w:i/>
          <w:iCs/>
          <w:sz w:val="24"/>
          <w:szCs w:val="24"/>
        </w:rPr>
        <w:t xml:space="preserve"> de DP, et/ou</w:t>
      </w:r>
    </w:p>
    <w:p w14:paraId="5D45D3C3" w14:textId="77777777" w:rsidR="00A87EE6" w:rsidRPr="00924D1F" w:rsidRDefault="00A87EE6" w:rsidP="00A87EE6">
      <w:pPr>
        <w:pStyle w:val="ListParagraph"/>
        <w:ind w:left="779"/>
        <w:rPr>
          <w:i/>
          <w:iCs/>
          <w:sz w:val="24"/>
          <w:szCs w:val="24"/>
        </w:rPr>
      </w:pPr>
    </w:p>
    <w:p w14:paraId="5AD9C2BE" w14:textId="77777777" w:rsidR="00A87EE6" w:rsidRPr="00924D1F" w:rsidRDefault="00A87EE6" w:rsidP="00A87EE6">
      <w:pPr>
        <w:pStyle w:val="ListParagraph"/>
        <w:numPr>
          <w:ilvl w:val="0"/>
          <w:numId w:val="151"/>
        </w:numPr>
        <w:spacing w:after="120"/>
        <w:ind w:left="778"/>
        <w:rPr>
          <w:i/>
          <w:iCs/>
          <w:sz w:val="24"/>
          <w:szCs w:val="24"/>
        </w:rPr>
      </w:pPr>
      <w:r w:rsidRPr="00924D1F">
        <w:rPr>
          <w:i/>
          <w:iCs/>
          <w:sz w:val="24"/>
          <w:szCs w:val="24"/>
        </w:rPr>
        <w:t>Mémorandum pour [insérer le nom du Proposant indiqué en tête de cette invitation] sur les Changements Requis suivant l’Evaluation de la Première Etape</w:t>
      </w:r>
    </w:p>
    <w:p w14:paraId="6F10EA3B" w14:textId="77777777" w:rsidR="00A87EE6" w:rsidRPr="00924D1F" w:rsidRDefault="00A87EE6" w:rsidP="00A87EE6">
      <w:pPr>
        <w:ind w:left="419"/>
        <w:rPr>
          <w:i/>
          <w:iCs/>
          <w:sz w:val="24"/>
          <w:szCs w:val="24"/>
        </w:rPr>
      </w:pPr>
      <w:r w:rsidRPr="00924D1F">
        <w:rPr>
          <w:i/>
          <w:iCs/>
          <w:sz w:val="24"/>
          <w:szCs w:val="24"/>
        </w:rPr>
        <w:t>Ou indiquer :  Il n’y a pas de pièces jointes.</w:t>
      </w:r>
    </w:p>
    <w:p w14:paraId="1F67825B" w14:textId="77777777" w:rsidR="00A87EE6" w:rsidRDefault="00A87EE6" w:rsidP="00BE4241">
      <w:pPr>
        <w:spacing w:before="240" w:after="120"/>
        <w:rPr>
          <w:sz w:val="24"/>
          <w:szCs w:val="24"/>
        </w:rPr>
      </w:pPr>
    </w:p>
    <w:p w14:paraId="2354730F" w14:textId="77777777" w:rsidR="00B00FD8" w:rsidRDefault="00B00FD8" w:rsidP="00BE4241">
      <w:pPr>
        <w:rPr>
          <w:sz w:val="24"/>
          <w:szCs w:val="24"/>
        </w:rPr>
        <w:sectPr w:rsidR="00B00FD8" w:rsidSect="00B00FD8">
          <w:headerReference w:type="default" r:id="rId19"/>
          <w:headerReference w:type="first" r:id="rId20"/>
          <w:pgSz w:w="12240" w:h="15840"/>
          <w:pgMar w:top="1440" w:right="1800" w:bottom="1440" w:left="1800" w:header="720" w:footer="720" w:gutter="0"/>
          <w:pgNumType w:fmt="lowerRoman" w:start="1"/>
          <w:cols w:space="720"/>
        </w:sectPr>
      </w:pPr>
    </w:p>
    <w:p w14:paraId="3B79F7CF" w14:textId="79CECB4E" w:rsidR="00BE4241" w:rsidRDefault="00BE4241" w:rsidP="00BE4241">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77AD5D99"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et </w:t>
      </w:r>
      <w:r w:rsidR="00240115">
        <w:rPr>
          <w:b/>
          <w:sz w:val="84"/>
          <w:szCs w:val="84"/>
          <w:lang w:eastAsia="en-US"/>
        </w:rPr>
        <w:t>Services d’Exploitation</w:t>
      </w:r>
      <w:r w:rsidR="00CB2928" w:rsidRPr="00773EEA">
        <w:rPr>
          <w:b/>
          <w:sz w:val="36"/>
          <w:szCs w:val="40"/>
          <w:lang w:eastAsia="en-US"/>
        </w:rPr>
        <w:br/>
      </w:r>
      <w:r w:rsidR="00D41A9D">
        <w:rPr>
          <w:b/>
          <w:sz w:val="36"/>
          <w:szCs w:val="40"/>
          <w:lang w:eastAsia="en-US"/>
        </w:rPr>
        <w:t>(</w:t>
      </w:r>
      <w:r>
        <w:rPr>
          <w:b/>
          <w:sz w:val="36"/>
          <w:szCs w:val="40"/>
          <w:lang w:eastAsia="en-US"/>
        </w:rPr>
        <w:t>Conception</w:t>
      </w:r>
      <w:r w:rsidR="00D41A9D">
        <w:rPr>
          <w:b/>
          <w:sz w:val="36"/>
          <w:szCs w:val="40"/>
          <w:lang w:eastAsia="en-US"/>
        </w:rPr>
        <w:t>,</w:t>
      </w:r>
      <w:r>
        <w:rPr>
          <w:b/>
          <w:sz w:val="36"/>
          <w:szCs w:val="40"/>
          <w:lang w:eastAsia="en-US"/>
        </w:rPr>
        <w:t xml:space="preserve"> Construction </w:t>
      </w:r>
      <w:r w:rsidR="00D41A9D">
        <w:rPr>
          <w:b/>
          <w:sz w:val="36"/>
          <w:szCs w:val="40"/>
          <w:lang w:eastAsia="en-US"/>
        </w:rPr>
        <w:t xml:space="preserve">et </w:t>
      </w:r>
      <w:r w:rsidR="00240115">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w:t>
      </w:r>
      <w:r w:rsidR="00B7348F">
        <w:rPr>
          <w:b/>
          <w:i/>
          <w:iCs/>
          <w:sz w:val="36"/>
          <w:szCs w:val="40"/>
          <w:lang w:eastAsia="en-US"/>
        </w:rPr>
        <w:t>P</w:t>
      </w:r>
      <w:r w:rsidR="00D41A9D" w:rsidRPr="00D41A9D">
        <w:rPr>
          <w:b/>
          <w:i/>
          <w:iCs/>
          <w:sz w:val="36"/>
          <w:szCs w:val="40"/>
          <w:lang w:eastAsia="en-US"/>
        </w:rPr>
        <w:t>E/ITEU]</w:t>
      </w:r>
    </w:p>
    <w:p w14:paraId="6DA45E48" w14:textId="433F8226"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A87EE6">
        <w:rPr>
          <w:b/>
          <w:bCs/>
          <w:i/>
          <w:sz w:val="32"/>
          <w:szCs w:val="32"/>
          <w:lang w:eastAsia="en-US"/>
        </w:rPr>
        <w:t>deux</w:t>
      </w:r>
      <w:r w:rsidR="00A87EE6" w:rsidRPr="00754618">
        <w:rPr>
          <w:b/>
          <w:bCs/>
          <w:i/>
          <w:sz w:val="32"/>
          <w:szCs w:val="32"/>
          <w:lang w:eastAsia="en-US"/>
        </w:rPr>
        <w:t xml:space="preserve"> </w:t>
      </w:r>
      <w:r w:rsidR="00EF7BB7" w:rsidRPr="00754618">
        <w:rPr>
          <w:b/>
          <w:bCs/>
          <w:i/>
          <w:sz w:val="32"/>
          <w:szCs w:val="32"/>
          <w:lang w:eastAsia="en-US"/>
        </w:rPr>
        <w:t>étape</w:t>
      </w:r>
      <w:r w:rsidR="00A87EE6">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670B24F" w:rsidR="00B56498" w:rsidRPr="00B4328A" w:rsidRDefault="00B56498" w:rsidP="00DD246F">
      <w:pPr>
        <w:tabs>
          <w:tab w:val="left" w:pos="8640"/>
        </w:tabs>
        <w:jc w:val="center"/>
        <w:rPr>
          <w:b/>
          <w:sz w:val="44"/>
          <w:szCs w:val="44"/>
          <w:lang w:eastAsia="en-US"/>
        </w:rPr>
      </w:pPr>
      <w:r w:rsidRPr="00B4328A">
        <w:rPr>
          <w:b/>
          <w:sz w:val="44"/>
          <w:szCs w:val="44"/>
          <w:lang w:eastAsia="en-US"/>
        </w:rPr>
        <w:t xml:space="preserve">Passation du </w:t>
      </w:r>
      <w:r w:rsidR="00DA61CA">
        <w:rPr>
          <w:b/>
          <w:sz w:val="44"/>
          <w:szCs w:val="44"/>
          <w:lang w:eastAsia="en-US"/>
        </w:rPr>
        <w:t>M</w:t>
      </w:r>
      <w:r w:rsidRPr="00B4328A">
        <w:rPr>
          <w:b/>
          <w:sz w:val="44"/>
          <w:szCs w:val="44"/>
          <w:lang w:eastAsia="en-US"/>
        </w:rPr>
        <w:t>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049E7C16" w14:textId="77777777" w:rsidR="00B00FD8" w:rsidRDefault="00B00FD8" w:rsidP="00DD246F">
      <w:pPr>
        <w:spacing w:before="120"/>
        <w:rPr>
          <w:b/>
          <w:sz w:val="28"/>
          <w:szCs w:val="28"/>
        </w:rPr>
        <w:sectPr w:rsidR="00B00FD8">
          <w:headerReference w:type="default" r:id="rId21"/>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1EE4136F" w14:textId="100889CF" w:rsidR="00E23541"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B00FD8">
        <w:instrText>,</w:instrText>
      </w:r>
      <w:r>
        <w:instrText>1</w:instrText>
      </w:r>
      <w:r w:rsidR="00B00FD8">
        <w:instrText>,</w:instrText>
      </w:r>
      <w:r>
        <w:instrText>Style13</w:instrText>
      </w:r>
      <w:r w:rsidR="00B00FD8">
        <w:instrText>,</w:instrText>
      </w:r>
      <w:r>
        <w:instrText xml:space="preserve">2" </w:instrText>
      </w:r>
      <w:r>
        <w:fldChar w:fldCharType="separate"/>
      </w:r>
      <w:hyperlink w:anchor="_Toc138954855" w:history="1">
        <w:r w:rsidR="00E23541" w:rsidRPr="00B711C2">
          <w:rPr>
            <w:rStyle w:val="Hyperlink"/>
            <w:noProof/>
          </w:rPr>
          <w:t>PARTIE 1 : PROCEDURES DE DEMANDE DE PROPOSITIONS</w:t>
        </w:r>
        <w:r w:rsidR="00E23541">
          <w:rPr>
            <w:noProof/>
            <w:webHidden/>
          </w:rPr>
          <w:tab/>
        </w:r>
        <w:r w:rsidR="00E23541">
          <w:rPr>
            <w:noProof/>
            <w:webHidden/>
          </w:rPr>
          <w:fldChar w:fldCharType="begin"/>
        </w:r>
        <w:r w:rsidR="00E23541">
          <w:rPr>
            <w:noProof/>
            <w:webHidden/>
          </w:rPr>
          <w:instrText xml:space="preserve"> PAGEREF _Toc138954855 \h </w:instrText>
        </w:r>
        <w:r w:rsidR="00E23541">
          <w:rPr>
            <w:noProof/>
            <w:webHidden/>
          </w:rPr>
        </w:r>
        <w:r w:rsidR="00E23541">
          <w:rPr>
            <w:noProof/>
            <w:webHidden/>
          </w:rPr>
          <w:fldChar w:fldCharType="separate"/>
        </w:r>
        <w:r w:rsidR="00E23541">
          <w:rPr>
            <w:noProof/>
            <w:webHidden/>
          </w:rPr>
          <w:t>2</w:t>
        </w:r>
        <w:r w:rsidR="00E23541">
          <w:rPr>
            <w:noProof/>
            <w:webHidden/>
          </w:rPr>
          <w:fldChar w:fldCharType="end"/>
        </w:r>
      </w:hyperlink>
    </w:p>
    <w:p w14:paraId="2ECA4A83" w14:textId="2EB72376" w:rsidR="00E23541" w:rsidRDefault="00E23541">
      <w:pPr>
        <w:pStyle w:val="TOC2"/>
        <w:rPr>
          <w:rFonts w:asciiTheme="minorHAnsi" w:eastAsiaTheme="minorEastAsia" w:hAnsiTheme="minorHAnsi" w:cstheme="minorBidi"/>
          <w:sz w:val="22"/>
          <w:szCs w:val="22"/>
          <w:lang w:val="en-US" w:eastAsia="en-US"/>
        </w:rPr>
      </w:pPr>
      <w:hyperlink w:anchor="_Toc138954856" w:history="1">
        <w:r w:rsidRPr="00B711C2">
          <w:rPr>
            <w:rStyle w:val="Hyperlink"/>
          </w:rPr>
          <w:t>Section I. Instructions aux Proposants</w:t>
        </w:r>
        <w:r>
          <w:rPr>
            <w:webHidden/>
          </w:rPr>
          <w:tab/>
        </w:r>
        <w:r>
          <w:rPr>
            <w:webHidden/>
          </w:rPr>
          <w:fldChar w:fldCharType="begin"/>
        </w:r>
        <w:r>
          <w:rPr>
            <w:webHidden/>
          </w:rPr>
          <w:instrText xml:space="preserve"> PAGEREF _Toc138954856 \h </w:instrText>
        </w:r>
        <w:r>
          <w:rPr>
            <w:webHidden/>
          </w:rPr>
        </w:r>
        <w:r>
          <w:rPr>
            <w:webHidden/>
          </w:rPr>
          <w:fldChar w:fldCharType="separate"/>
        </w:r>
        <w:r>
          <w:rPr>
            <w:webHidden/>
          </w:rPr>
          <w:t>3</w:t>
        </w:r>
        <w:r>
          <w:rPr>
            <w:webHidden/>
          </w:rPr>
          <w:fldChar w:fldCharType="end"/>
        </w:r>
      </w:hyperlink>
    </w:p>
    <w:p w14:paraId="21995E7B" w14:textId="575B3BB1" w:rsidR="00E23541" w:rsidRDefault="00E23541">
      <w:pPr>
        <w:pStyle w:val="TOC2"/>
        <w:rPr>
          <w:rFonts w:asciiTheme="minorHAnsi" w:eastAsiaTheme="minorEastAsia" w:hAnsiTheme="minorHAnsi" w:cstheme="minorBidi"/>
          <w:sz w:val="22"/>
          <w:szCs w:val="22"/>
          <w:lang w:val="en-US" w:eastAsia="en-US"/>
        </w:rPr>
      </w:pPr>
      <w:hyperlink w:anchor="_Toc138954857" w:history="1">
        <w:r w:rsidRPr="00B711C2">
          <w:rPr>
            <w:rStyle w:val="Hyperlink"/>
          </w:rPr>
          <w:t xml:space="preserve">Section II. Données </w:t>
        </w:r>
        <w:r w:rsidRPr="00B711C2">
          <w:rPr>
            <w:rStyle w:val="Hyperlink"/>
            <w:rFonts w:ascii="Times New Roman" w:hAnsi="Times New Roman"/>
          </w:rPr>
          <w:t>particulières de demande de propo</w:t>
        </w:r>
        <w:r w:rsidRPr="00B711C2">
          <w:rPr>
            <w:rStyle w:val="Hyperlink"/>
          </w:rPr>
          <w:t>sitions (DPDP)</w:t>
        </w:r>
        <w:r>
          <w:rPr>
            <w:webHidden/>
          </w:rPr>
          <w:tab/>
        </w:r>
        <w:r>
          <w:rPr>
            <w:webHidden/>
          </w:rPr>
          <w:fldChar w:fldCharType="begin"/>
        </w:r>
        <w:r>
          <w:rPr>
            <w:webHidden/>
          </w:rPr>
          <w:instrText xml:space="preserve"> PAGEREF _Toc138954857 \h </w:instrText>
        </w:r>
        <w:r>
          <w:rPr>
            <w:webHidden/>
          </w:rPr>
        </w:r>
        <w:r>
          <w:rPr>
            <w:webHidden/>
          </w:rPr>
          <w:fldChar w:fldCharType="separate"/>
        </w:r>
        <w:r>
          <w:rPr>
            <w:webHidden/>
          </w:rPr>
          <w:t>44</w:t>
        </w:r>
        <w:r>
          <w:rPr>
            <w:webHidden/>
          </w:rPr>
          <w:fldChar w:fldCharType="end"/>
        </w:r>
      </w:hyperlink>
    </w:p>
    <w:p w14:paraId="13CA54D3" w14:textId="1B938DDA" w:rsidR="00E23541" w:rsidRDefault="00E23541">
      <w:pPr>
        <w:pStyle w:val="TOC2"/>
        <w:rPr>
          <w:rFonts w:asciiTheme="minorHAnsi" w:eastAsiaTheme="minorEastAsia" w:hAnsiTheme="minorHAnsi" w:cstheme="minorBidi"/>
          <w:sz w:val="22"/>
          <w:szCs w:val="22"/>
          <w:lang w:val="en-US" w:eastAsia="en-US"/>
        </w:rPr>
      </w:pPr>
      <w:hyperlink w:anchor="_Toc138954858" w:history="1">
        <w:r w:rsidRPr="00B711C2">
          <w:rPr>
            <w:rStyle w:val="Hyperlink"/>
          </w:rPr>
          <w:t>Section III. Critères d’évaluation et de qualification</w:t>
        </w:r>
        <w:r>
          <w:rPr>
            <w:webHidden/>
          </w:rPr>
          <w:tab/>
        </w:r>
        <w:r>
          <w:rPr>
            <w:webHidden/>
          </w:rPr>
          <w:fldChar w:fldCharType="begin"/>
        </w:r>
        <w:r>
          <w:rPr>
            <w:webHidden/>
          </w:rPr>
          <w:instrText xml:space="preserve"> PAGEREF _Toc138954858 \h </w:instrText>
        </w:r>
        <w:r>
          <w:rPr>
            <w:webHidden/>
          </w:rPr>
        </w:r>
        <w:r>
          <w:rPr>
            <w:webHidden/>
          </w:rPr>
          <w:fldChar w:fldCharType="separate"/>
        </w:r>
        <w:r>
          <w:rPr>
            <w:webHidden/>
          </w:rPr>
          <w:t>55</w:t>
        </w:r>
        <w:r>
          <w:rPr>
            <w:webHidden/>
          </w:rPr>
          <w:fldChar w:fldCharType="end"/>
        </w:r>
      </w:hyperlink>
    </w:p>
    <w:p w14:paraId="5424E8B6" w14:textId="285EAF25" w:rsidR="00E23541" w:rsidRDefault="00E23541">
      <w:pPr>
        <w:pStyle w:val="TOC2"/>
        <w:rPr>
          <w:rFonts w:asciiTheme="minorHAnsi" w:eastAsiaTheme="minorEastAsia" w:hAnsiTheme="minorHAnsi" w:cstheme="minorBidi"/>
          <w:sz w:val="22"/>
          <w:szCs w:val="22"/>
          <w:lang w:val="en-US" w:eastAsia="en-US"/>
        </w:rPr>
      </w:pPr>
      <w:hyperlink w:anchor="_Toc138954859" w:history="1">
        <w:r w:rsidRPr="00B711C2">
          <w:rPr>
            <w:rStyle w:val="Hyperlink"/>
          </w:rPr>
          <w:t>Section IV. Formulaires de Propositions</w:t>
        </w:r>
        <w:r>
          <w:rPr>
            <w:webHidden/>
          </w:rPr>
          <w:tab/>
        </w:r>
        <w:r>
          <w:rPr>
            <w:webHidden/>
          </w:rPr>
          <w:fldChar w:fldCharType="begin"/>
        </w:r>
        <w:r>
          <w:rPr>
            <w:webHidden/>
          </w:rPr>
          <w:instrText xml:space="preserve"> PAGEREF _Toc138954859 \h </w:instrText>
        </w:r>
        <w:r>
          <w:rPr>
            <w:webHidden/>
          </w:rPr>
        </w:r>
        <w:r>
          <w:rPr>
            <w:webHidden/>
          </w:rPr>
          <w:fldChar w:fldCharType="separate"/>
        </w:r>
        <w:r>
          <w:rPr>
            <w:webHidden/>
          </w:rPr>
          <w:t>63</w:t>
        </w:r>
        <w:r>
          <w:rPr>
            <w:webHidden/>
          </w:rPr>
          <w:fldChar w:fldCharType="end"/>
        </w:r>
      </w:hyperlink>
    </w:p>
    <w:p w14:paraId="27006197" w14:textId="002DCAE4" w:rsidR="00E23541" w:rsidRDefault="00E23541">
      <w:pPr>
        <w:pStyle w:val="TOC2"/>
        <w:rPr>
          <w:rFonts w:asciiTheme="minorHAnsi" w:eastAsiaTheme="minorEastAsia" w:hAnsiTheme="minorHAnsi" w:cstheme="minorBidi"/>
          <w:sz w:val="22"/>
          <w:szCs w:val="22"/>
          <w:lang w:val="en-US" w:eastAsia="en-US"/>
        </w:rPr>
      </w:pPr>
      <w:hyperlink w:anchor="_Toc138954860" w:history="1">
        <w:r w:rsidRPr="00B711C2">
          <w:rPr>
            <w:rStyle w:val="Hyperlink"/>
          </w:rPr>
          <w:t>Section V. Pays éligibles</w:t>
        </w:r>
        <w:r>
          <w:rPr>
            <w:webHidden/>
          </w:rPr>
          <w:tab/>
        </w:r>
        <w:r>
          <w:rPr>
            <w:webHidden/>
          </w:rPr>
          <w:fldChar w:fldCharType="begin"/>
        </w:r>
        <w:r>
          <w:rPr>
            <w:webHidden/>
          </w:rPr>
          <w:instrText xml:space="preserve"> PAGEREF _Toc138954860 \h </w:instrText>
        </w:r>
        <w:r>
          <w:rPr>
            <w:webHidden/>
          </w:rPr>
        </w:r>
        <w:r>
          <w:rPr>
            <w:webHidden/>
          </w:rPr>
          <w:fldChar w:fldCharType="separate"/>
        </w:r>
        <w:r>
          <w:rPr>
            <w:webHidden/>
          </w:rPr>
          <w:t>125</w:t>
        </w:r>
        <w:r>
          <w:rPr>
            <w:webHidden/>
          </w:rPr>
          <w:fldChar w:fldCharType="end"/>
        </w:r>
      </w:hyperlink>
    </w:p>
    <w:p w14:paraId="54AC9EAB" w14:textId="58CE8EA1" w:rsidR="00E23541" w:rsidRDefault="00E23541">
      <w:pPr>
        <w:pStyle w:val="TOC2"/>
        <w:rPr>
          <w:rFonts w:asciiTheme="minorHAnsi" w:eastAsiaTheme="minorEastAsia" w:hAnsiTheme="minorHAnsi" w:cstheme="minorBidi"/>
          <w:sz w:val="22"/>
          <w:szCs w:val="22"/>
          <w:lang w:val="en-US" w:eastAsia="en-US"/>
        </w:rPr>
      </w:pPr>
      <w:hyperlink w:anchor="_Toc138954861" w:history="1">
        <w:r w:rsidRPr="00B711C2">
          <w:rPr>
            <w:rStyle w:val="Hyperlink"/>
          </w:rPr>
          <w:t>Section VI. Règles de la Banque en matière  de Fraude et Corruption</w:t>
        </w:r>
        <w:r>
          <w:rPr>
            <w:webHidden/>
          </w:rPr>
          <w:tab/>
        </w:r>
        <w:r>
          <w:rPr>
            <w:webHidden/>
          </w:rPr>
          <w:fldChar w:fldCharType="begin"/>
        </w:r>
        <w:r>
          <w:rPr>
            <w:webHidden/>
          </w:rPr>
          <w:instrText xml:space="preserve"> PAGEREF _Toc138954861 \h </w:instrText>
        </w:r>
        <w:r>
          <w:rPr>
            <w:webHidden/>
          </w:rPr>
        </w:r>
        <w:r>
          <w:rPr>
            <w:webHidden/>
          </w:rPr>
          <w:fldChar w:fldCharType="separate"/>
        </w:r>
        <w:r>
          <w:rPr>
            <w:webHidden/>
          </w:rPr>
          <w:t>126</w:t>
        </w:r>
        <w:r>
          <w:rPr>
            <w:webHidden/>
          </w:rPr>
          <w:fldChar w:fldCharType="end"/>
        </w:r>
      </w:hyperlink>
    </w:p>
    <w:p w14:paraId="7D4FE487" w14:textId="472DAB76" w:rsidR="00E23541" w:rsidRDefault="00E23541">
      <w:pPr>
        <w:pStyle w:val="TOC1"/>
        <w:rPr>
          <w:rFonts w:asciiTheme="minorHAnsi" w:eastAsiaTheme="minorEastAsia" w:hAnsiTheme="minorHAnsi" w:cstheme="minorBidi"/>
          <w:b w:val="0"/>
          <w:bCs w:val="0"/>
          <w:caps w:val="0"/>
          <w:noProof/>
          <w:sz w:val="22"/>
          <w:szCs w:val="22"/>
          <w:lang w:val="en-US" w:eastAsia="en-US"/>
        </w:rPr>
      </w:pPr>
      <w:hyperlink w:anchor="_Toc138954862" w:history="1">
        <w:r w:rsidRPr="00B711C2">
          <w:rPr>
            <w:rStyle w:val="Hyperlink"/>
            <w:noProof/>
          </w:rPr>
          <w:t>PARTIE 2  EXIGENCES DU MAITRE  D’OUVRAGE</w:t>
        </w:r>
        <w:r>
          <w:rPr>
            <w:noProof/>
            <w:webHidden/>
          </w:rPr>
          <w:tab/>
        </w:r>
        <w:r>
          <w:rPr>
            <w:noProof/>
            <w:webHidden/>
          </w:rPr>
          <w:fldChar w:fldCharType="begin"/>
        </w:r>
        <w:r>
          <w:rPr>
            <w:noProof/>
            <w:webHidden/>
          </w:rPr>
          <w:instrText xml:space="preserve"> PAGEREF _Toc138954862 \h </w:instrText>
        </w:r>
        <w:r>
          <w:rPr>
            <w:noProof/>
            <w:webHidden/>
          </w:rPr>
        </w:r>
        <w:r>
          <w:rPr>
            <w:noProof/>
            <w:webHidden/>
          </w:rPr>
          <w:fldChar w:fldCharType="separate"/>
        </w:r>
        <w:r>
          <w:rPr>
            <w:noProof/>
            <w:webHidden/>
          </w:rPr>
          <w:t>129</w:t>
        </w:r>
        <w:r>
          <w:rPr>
            <w:noProof/>
            <w:webHidden/>
          </w:rPr>
          <w:fldChar w:fldCharType="end"/>
        </w:r>
      </w:hyperlink>
    </w:p>
    <w:p w14:paraId="7CFF0A26" w14:textId="243FAB40" w:rsidR="00E23541" w:rsidRDefault="00E23541">
      <w:pPr>
        <w:pStyle w:val="TOC2"/>
        <w:rPr>
          <w:rFonts w:asciiTheme="minorHAnsi" w:eastAsiaTheme="minorEastAsia" w:hAnsiTheme="minorHAnsi" w:cstheme="minorBidi"/>
          <w:sz w:val="22"/>
          <w:szCs w:val="22"/>
          <w:lang w:val="en-US" w:eastAsia="en-US"/>
        </w:rPr>
      </w:pPr>
      <w:hyperlink w:anchor="_Toc138954863" w:history="1">
        <w:r w:rsidRPr="00B711C2">
          <w:rPr>
            <w:rStyle w:val="Hyperlink"/>
          </w:rPr>
          <w:t>Section VII. EXIGENCES DU MAITRE D’OUVRAGE</w:t>
        </w:r>
        <w:r>
          <w:rPr>
            <w:webHidden/>
          </w:rPr>
          <w:tab/>
        </w:r>
        <w:r>
          <w:rPr>
            <w:webHidden/>
          </w:rPr>
          <w:fldChar w:fldCharType="begin"/>
        </w:r>
        <w:r>
          <w:rPr>
            <w:webHidden/>
          </w:rPr>
          <w:instrText xml:space="preserve"> PAGEREF _Toc138954863 \h </w:instrText>
        </w:r>
        <w:r>
          <w:rPr>
            <w:webHidden/>
          </w:rPr>
        </w:r>
        <w:r>
          <w:rPr>
            <w:webHidden/>
          </w:rPr>
          <w:fldChar w:fldCharType="separate"/>
        </w:r>
        <w:r>
          <w:rPr>
            <w:webHidden/>
          </w:rPr>
          <w:t>130</w:t>
        </w:r>
        <w:r>
          <w:rPr>
            <w:webHidden/>
          </w:rPr>
          <w:fldChar w:fldCharType="end"/>
        </w:r>
      </w:hyperlink>
    </w:p>
    <w:p w14:paraId="5F353E6D" w14:textId="41BDFD36" w:rsidR="00E23541" w:rsidRDefault="00E23541">
      <w:pPr>
        <w:pStyle w:val="TOC1"/>
        <w:rPr>
          <w:rFonts w:asciiTheme="minorHAnsi" w:eastAsiaTheme="minorEastAsia" w:hAnsiTheme="minorHAnsi" w:cstheme="minorBidi"/>
          <w:b w:val="0"/>
          <w:bCs w:val="0"/>
          <w:caps w:val="0"/>
          <w:noProof/>
          <w:sz w:val="22"/>
          <w:szCs w:val="22"/>
          <w:lang w:val="en-US" w:eastAsia="en-US"/>
        </w:rPr>
      </w:pPr>
      <w:hyperlink w:anchor="_Toc138954864" w:history="1">
        <w:r w:rsidRPr="00B711C2">
          <w:rPr>
            <w:rStyle w:val="Hyperlink"/>
            <w:noProof/>
          </w:rPr>
          <w:t>PARTIE 3  CONDITIONS DU MARCHE  ET  FORMULAIRES DU MARCHE</w:t>
        </w:r>
        <w:r>
          <w:rPr>
            <w:noProof/>
            <w:webHidden/>
          </w:rPr>
          <w:tab/>
        </w:r>
        <w:r>
          <w:rPr>
            <w:noProof/>
            <w:webHidden/>
          </w:rPr>
          <w:fldChar w:fldCharType="begin"/>
        </w:r>
        <w:r>
          <w:rPr>
            <w:noProof/>
            <w:webHidden/>
          </w:rPr>
          <w:instrText xml:space="preserve"> PAGEREF _Toc138954864 \h </w:instrText>
        </w:r>
        <w:r>
          <w:rPr>
            <w:noProof/>
            <w:webHidden/>
          </w:rPr>
        </w:r>
        <w:r>
          <w:rPr>
            <w:noProof/>
            <w:webHidden/>
          </w:rPr>
          <w:fldChar w:fldCharType="separate"/>
        </w:r>
        <w:r>
          <w:rPr>
            <w:noProof/>
            <w:webHidden/>
          </w:rPr>
          <w:t>15</w:t>
        </w:r>
        <w:r>
          <w:rPr>
            <w:noProof/>
            <w:webHidden/>
          </w:rPr>
          <w:t>0</w:t>
        </w:r>
        <w:r>
          <w:rPr>
            <w:noProof/>
            <w:webHidden/>
          </w:rPr>
          <w:fldChar w:fldCharType="end"/>
        </w:r>
      </w:hyperlink>
    </w:p>
    <w:p w14:paraId="18A8C7B9" w14:textId="4BD0F889" w:rsidR="00E23541" w:rsidRDefault="00E23541">
      <w:pPr>
        <w:pStyle w:val="TOC2"/>
        <w:rPr>
          <w:rFonts w:asciiTheme="minorHAnsi" w:eastAsiaTheme="minorEastAsia" w:hAnsiTheme="minorHAnsi" w:cstheme="minorBidi"/>
          <w:sz w:val="22"/>
          <w:szCs w:val="22"/>
          <w:lang w:val="en-US" w:eastAsia="en-US"/>
        </w:rPr>
      </w:pPr>
      <w:hyperlink w:anchor="_Toc138954865" w:history="1">
        <w:r w:rsidRPr="00B711C2">
          <w:rPr>
            <w:rStyle w:val="Hyperlink"/>
          </w:rPr>
          <w:t>Section VIII. CONDITIONS GENERALES</w:t>
        </w:r>
        <w:r>
          <w:rPr>
            <w:webHidden/>
          </w:rPr>
          <w:tab/>
        </w:r>
        <w:r>
          <w:rPr>
            <w:webHidden/>
          </w:rPr>
          <w:fldChar w:fldCharType="begin"/>
        </w:r>
        <w:r>
          <w:rPr>
            <w:webHidden/>
          </w:rPr>
          <w:instrText xml:space="preserve"> PAGEREF _Toc138954865 \h </w:instrText>
        </w:r>
        <w:r>
          <w:rPr>
            <w:webHidden/>
          </w:rPr>
        </w:r>
        <w:r>
          <w:rPr>
            <w:webHidden/>
          </w:rPr>
          <w:fldChar w:fldCharType="separate"/>
        </w:r>
        <w:r>
          <w:rPr>
            <w:webHidden/>
          </w:rPr>
          <w:t>151</w:t>
        </w:r>
        <w:r>
          <w:rPr>
            <w:webHidden/>
          </w:rPr>
          <w:fldChar w:fldCharType="end"/>
        </w:r>
      </w:hyperlink>
    </w:p>
    <w:p w14:paraId="1E02BBCE" w14:textId="6869C004" w:rsidR="00E23541" w:rsidRDefault="00E23541">
      <w:pPr>
        <w:pStyle w:val="TOC2"/>
        <w:rPr>
          <w:rFonts w:asciiTheme="minorHAnsi" w:eastAsiaTheme="minorEastAsia" w:hAnsiTheme="minorHAnsi" w:cstheme="minorBidi"/>
          <w:sz w:val="22"/>
          <w:szCs w:val="22"/>
          <w:lang w:val="en-US" w:eastAsia="en-US"/>
        </w:rPr>
      </w:pPr>
      <w:hyperlink w:anchor="_Toc138954866" w:history="1">
        <w:r w:rsidRPr="00B711C2">
          <w:rPr>
            <w:rStyle w:val="Hyperlink"/>
          </w:rPr>
          <w:t>Section IX. Conditions Particulières (CP)</w:t>
        </w:r>
        <w:r>
          <w:rPr>
            <w:webHidden/>
          </w:rPr>
          <w:tab/>
        </w:r>
        <w:r>
          <w:rPr>
            <w:webHidden/>
          </w:rPr>
          <w:fldChar w:fldCharType="begin"/>
        </w:r>
        <w:r>
          <w:rPr>
            <w:webHidden/>
          </w:rPr>
          <w:instrText xml:space="preserve"> PAGEREF _Toc138954866 \h </w:instrText>
        </w:r>
        <w:r>
          <w:rPr>
            <w:webHidden/>
          </w:rPr>
        </w:r>
        <w:r>
          <w:rPr>
            <w:webHidden/>
          </w:rPr>
          <w:fldChar w:fldCharType="separate"/>
        </w:r>
        <w:r>
          <w:rPr>
            <w:webHidden/>
          </w:rPr>
          <w:t>152</w:t>
        </w:r>
        <w:r>
          <w:rPr>
            <w:webHidden/>
          </w:rPr>
          <w:fldChar w:fldCharType="end"/>
        </w:r>
      </w:hyperlink>
    </w:p>
    <w:p w14:paraId="69EB9F22" w14:textId="2CD189DC" w:rsidR="00E23541" w:rsidRDefault="00E23541">
      <w:pPr>
        <w:pStyle w:val="TOC2"/>
        <w:rPr>
          <w:rFonts w:asciiTheme="minorHAnsi" w:eastAsiaTheme="minorEastAsia" w:hAnsiTheme="minorHAnsi" w:cstheme="minorBidi"/>
          <w:sz w:val="22"/>
          <w:szCs w:val="22"/>
          <w:lang w:val="en-US" w:eastAsia="en-US"/>
        </w:rPr>
      </w:pPr>
      <w:hyperlink w:anchor="_Toc138954867" w:history="1">
        <w:r w:rsidRPr="00B711C2">
          <w:rPr>
            <w:rStyle w:val="Hyperlink"/>
          </w:rPr>
          <w:t>Section X. Formulaires du Marché</w:t>
        </w:r>
        <w:r>
          <w:rPr>
            <w:webHidden/>
          </w:rPr>
          <w:tab/>
        </w:r>
        <w:r>
          <w:rPr>
            <w:webHidden/>
          </w:rPr>
          <w:fldChar w:fldCharType="begin"/>
        </w:r>
        <w:r>
          <w:rPr>
            <w:webHidden/>
          </w:rPr>
          <w:instrText xml:space="preserve"> PAGEREF _Toc138954867 \h </w:instrText>
        </w:r>
        <w:r>
          <w:rPr>
            <w:webHidden/>
          </w:rPr>
        </w:r>
        <w:r>
          <w:rPr>
            <w:webHidden/>
          </w:rPr>
          <w:fldChar w:fldCharType="separate"/>
        </w:r>
        <w:r>
          <w:rPr>
            <w:webHidden/>
          </w:rPr>
          <w:t>218</w:t>
        </w:r>
        <w:r>
          <w:rPr>
            <w:webHidden/>
          </w:rPr>
          <w:fldChar w:fldCharType="end"/>
        </w:r>
      </w:hyperlink>
    </w:p>
    <w:p w14:paraId="007CDA60" w14:textId="0F44B844"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54855"/>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B00FD8">
          <w:headerReference w:type="default" r:id="rId22"/>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440701973"/>
      <w:bookmarkStart w:id="151" w:name="_Toc467977926"/>
      <w:bookmarkStart w:id="152" w:name="_Toc13895485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2"/>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54E1E24D" w14:textId="77777777" w:rsidR="009D1272" w:rsidRDefault="009D1272" w:rsidP="009D1272">
      <w:pPr>
        <w:tabs>
          <w:tab w:val="left" w:leader="dot" w:pos="8280"/>
          <w:tab w:val="right" w:pos="8640"/>
        </w:tabs>
        <w:rPr>
          <w:rFonts w:asciiTheme="majorBidi" w:hAnsiTheme="majorBidi" w:cstheme="majorBidi"/>
          <w:noProof/>
          <w:sz w:val="24"/>
          <w:szCs w:val="24"/>
        </w:rPr>
      </w:pPr>
    </w:p>
    <w:p w14:paraId="13177D05" w14:textId="4947B44C" w:rsidR="007A54FF"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1C16FF">
        <w:rPr>
          <w:rFonts w:cstheme="majorBidi"/>
          <w:noProof/>
        </w:rPr>
        <w:instrText>,</w:instrText>
      </w:r>
      <w:r>
        <w:rPr>
          <w:rFonts w:cstheme="majorBidi"/>
          <w:noProof/>
        </w:rPr>
        <w:instrText>1</w:instrText>
      </w:r>
      <w:r w:rsidR="001C16FF">
        <w:rPr>
          <w:rFonts w:cstheme="majorBidi"/>
          <w:noProof/>
        </w:rPr>
        <w:instrText>,</w:instrText>
      </w:r>
      <w:r>
        <w:rPr>
          <w:rFonts w:cstheme="majorBidi"/>
          <w:noProof/>
        </w:rPr>
        <w:instrText>Heading SPD 02</w:instrText>
      </w:r>
      <w:r w:rsidR="001C16FF">
        <w:rPr>
          <w:rFonts w:cstheme="majorBidi"/>
          <w:noProof/>
        </w:rPr>
        <w:instrText>,</w:instrText>
      </w:r>
      <w:r>
        <w:rPr>
          <w:rFonts w:cstheme="majorBidi"/>
          <w:noProof/>
        </w:rPr>
        <w:instrText xml:space="preserve">2" </w:instrText>
      </w:r>
      <w:r>
        <w:rPr>
          <w:rFonts w:cstheme="majorBidi"/>
          <w:noProof/>
        </w:rPr>
        <w:fldChar w:fldCharType="separate"/>
      </w:r>
      <w:hyperlink w:anchor="_Toc138687477" w:history="1">
        <w:r w:rsidR="007A54FF" w:rsidRPr="00FB40E4">
          <w:rPr>
            <w:rStyle w:val="Hyperlink"/>
            <w:rFonts w:ascii="Times New Roman" w:hAnsi="Times New Roman"/>
            <w:noProof/>
          </w:rPr>
          <w:t>A. Généralités</w:t>
        </w:r>
        <w:r w:rsidR="007A54FF">
          <w:rPr>
            <w:noProof/>
            <w:webHidden/>
          </w:rPr>
          <w:tab/>
        </w:r>
        <w:r w:rsidR="007A54FF">
          <w:rPr>
            <w:noProof/>
            <w:webHidden/>
          </w:rPr>
          <w:fldChar w:fldCharType="begin"/>
        </w:r>
        <w:r w:rsidR="007A54FF">
          <w:rPr>
            <w:noProof/>
            <w:webHidden/>
          </w:rPr>
          <w:instrText xml:space="preserve"> PAGEREF _Toc138687477 \h </w:instrText>
        </w:r>
        <w:r w:rsidR="007A54FF">
          <w:rPr>
            <w:noProof/>
            <w:webHidden/>
          </w:rPr>
        </w:r>
        <w:r w:rsidR="007A54FF">
          <w:rPr>
            <w:noProof/>
            <w:webHidden/>
          </w:rPr>
          <w:fldChar w:fldCharType="separate"/>
        </w:r>
        <w:r w:rsidR="007A54FF">
          <w:rPr>
            <w:noProof/>
            <w:webHidden/>
          </w:rPr>
          <w:t>6</w:t>
        </w:r>
        <w:r w:rsidR="007A54FF">
          <w:rPr>
            <w:noProof/>
            <w:webHidden/>
          </w:rPr>
          <w:fldChar w:fldCharType="end"/>
        </w:r>
      </w:hyperlink>
    </w:p>
    <w:p w14:paraId="0723D939" w14:textId="4BA1D043" w:rsidR="007A54FF" w:rsidRDefault="00B23F3A">
      <w:pPr>
        <w:pStyle w:val="TOC2"/>
        <w:rPr>
          <w:rFonts w:asciiTheme="minorHAnsi" w:eastAsiaTheme="minorEastAsia" w:hAnsiTheme="minorHAnsi" w:cstheme="minorBidi"/>
          <w:sz w:val="22"/>
          <w:szCs w:val="22"/>
          <w:lang w:val="en-US" w:eastAsia="en-US"/>
        </w:rPr>
      </w:pPr>
      <w:hyperlink w:anchor="_Toc138687478" w:history="1">
        <w:r w:rsidR="007A54FF" w:rsidRPr="00FB40E4">
          <w:rPr>
            <w:rStyle w:val="Hyperlink"/>
          </w:rPr>
          <w:t>1.</w:t>
        </w:r>
        <w:r w:rsidR="007A54FF">
          <w:rPr>
            <w:rFonts w:asciiTheme="minorHAnsi" w:eastAsiaTheme="minorEastAsia" w:hAnsiTheme="minorHAnsi" w:cstheme="minorBidi"/>
            <w:sz w:val="22"/>
            <w:szCs w:val="22"/>
            <w:lang w:val="en-US" w:eastAsia="en-US"/>
          </w:rPr>
          <w:tab/>
        </w:r>
        <w:r w:rsidR="007A54FF" w:rsidRPr="00FB40E4">
          <w:rPr>
            <w:rStyle w:val="Hyperlink"/>
          </w:rPr>
          <w:t>Objet du Marché</w:t>
        </w:r>
        <w:r w:rsidR="007A54FF">
          <w:rPr>
            <w:webHidden/>
          </w:rPr>
          <w:tab/>
        </w:r>
        <w:r w:rsidR="007A54FF">
          <w:rPr>
            <w:webHidden/>
          </w:rPr>
          <w:fldChar w:fldCharType="begin"/>
        </w:r>
        <w:r w:rsidR="007A54FF">
          <w:rPr>
            <w:webHidden/>
          </w:rPr>
          <w:instrText xml:space="preserve"> PAGEREF _Toc138687478 \h </w:instrText>
        </w:r>
        <w:r w:rsidR="007A54FF">
          <w:rPr>
            <w:webHidden/>
          </w:rPr>
        </w:r>
        <w:r w:rsidR="007A54FF">
          <w:rPr>
            <w:webHidden/>
          </w:rPr>
          <w:fldChar w:fldCharType="separate"/>
        </w:r>
        <w:r w:rsidR="007A54FF">
          <w:rPr>
            <w:webHidden/>
          </w:rPr>
          <w:t>6</w:t>
        </w:r>
        <w:r w:rsidR="007A54FF">
          <w:rPr>
            <w:webHidden/>
          </w:rPr>
          <w:fldChar w:fldCharType="end"/>
        </w:r>
      </w:hyperlink>
    </w:p>
    <w:p w14:paraId="05512039" w14:textId="5E2C418C" w:rsidR="007A54FF" w:rsidRDefault="00B23F3A">
      <w:pPr>
        <w:pStyle w:val="TOC2"/>
        <w:rPr>
          <w:rFonts w:asciiTheme="minorHAnsi" w:eastAsiaTheme="minorEastAsia" w:hAnsiTheme="minorHAnsi" w:cstheme="minorBidi"/>
          <w:sz w:val="22"/>
          <w:szCs w:val="22"/>
          <w:lang w:val="en-US" w:eastAsia="en-US"/>
        </w:rPr>
      </w:pPr>
      <w:hyperlink w:anchor="_Toc138687479" w:history="1">
        <w:r w:rsidR="007A54FF" w:rsidRPr="00FB40E4">
          <w:rPr>
            <w:rStyle w:val="Hyperlink"/>
          </w:rPr>
          <w:t>2.</w:t>
        </w:r>
        <w:r w:rsidR="007A54FF">
          <w:rPr>
            <w:rFonts w:asciiTheme="minorHAnsi" w:eastAsiaTheme="minorEastAsia" w:hAnsiTheme="minorHAnsi" w:cstheme="minorBidi"/>
            <w:sz w:val="22"/>
            <w:szCs w:val="22"/>
            <w:lang w:val="en-US" w:eastAsia="en-US"/>
          </w:rPr>
          <w:tab/>
        </w:r>
        <w:r w:rsidR="007A54FF" w:rsidRPr="00FB40E4">
          <w:rPr>
            <w:rStyle w:val="Hyperlink"/>
          </w:rPr>
          <w:t>Origine des fonds</w:t>
        </w:r>
        <w:r w:rsidR="007A54FF">
          <w:rPr>
            <w:webHidden/>
          </w:rPr>
          <w:tab/>
        </w:r>
        <w:r w:rsidR="007A54FF">
          <w:rPr>
            <w:webHidden/>
          </w:rPr>
          <w:fldChar w:fldCharType="begin"/>
        </w:r>
        <w:r w:rsidR="007A54FF">
          <w:rPr>
            <w:webHidden/>
          </w:rPr>
          <w:instrText xml:space="preserve"> PAGEREF _Toc138687479 \h </w:instrText>
        </w:r>
        <w:r w:rsidR="007A54FF">
          <w:rPr>
            <w:webHidden/>
          </w:rPr>
        </w:r>
        <w:r w:rsidR="007A54FF">
          <w:rPr>
            <w:webHidden/>
          </w:rPr>
          <w:fldChar w:fldCharType="separate"/>
        </w:r>
        <w:r w:rsidR="007A54FF">
          <w:rPr>
            <w:webHidden/>
          </w:rPr>
          <w:t>7</w:t>
        </w:r>
        <w:r w:rsidR="007A54FF">
          <w:rPr>
            <w:webHidden/>
          </w:rPr>
          <w:fldChar w:fldCharType="end"/>
        </w:r>
      </w:hyperlink>
    </w:p>
    <w:p w14:paraId="144DED3F" w14:textId="3877818E" w:rsidR="007A54FF" w:rsidRDefault="00B23F3A">
      <w:pPr>
        <w:pStyle w:val="TOC2"/>
        <w:rPr>
          <w:rFonts w:asciiTheme="minorHAnsi" w:eastAsiaTheme="minorEastAsia" w:hAnsiTheme="minorHAnsi" w:cstheme="minorBidi"/>
          <w:sz w:val="22"/>
          <w:szCs w:val="22"/>
          <w:lang w:val="en-US" w:eastAsia="en-US"/>
        </w:rPr>
      </w:pPr>
      <w:hyperlink w:anchor="_Toc138687480" w:history="1">
        <w:r w:rsidR="007A54FF" w:rsidRPr="00FB40E4">
          <w:rPr>
            <w:rStyle w:val="Hyperlink"/>
          </w:rPr>
          <w:t>3.</w:t>
        </w:r>
        <w:r w:rsidR="007A54FF">
          <w:rPr>
            <w:rFonts w:asciiTheme="minorHAnsi" w:eastAsiaTheme="minorEastAsia" w:hAnsiTheme="minorHAnsi" w:cstheme="minorBidi"/>
            <w:sz w:val="22"/>
            <w:szCs w:val="22"/>
            <w:lang w:val="en-US" w:eastAsia="en-US"/>
          </w:rPr>
          <w:tab/>
        </w:r>
        <w:r w:rsidR="007A54FF" w:rsidRPr="00FB40E4">
          <w:rPr>
            <w:rStyle w:val="Hyperlink"/>
          </w:rPr>
          <w:t>Fraude et Corruption</w:t>
        </w:r>
        <w:r w:rsidR="007A54FF">
          <w:rPr>
            <w:webHidden/>
          </w:rPr>
          <w:tab/>
        </w:r>
        <w:r w:rsidR="007A54FF">
          <w:rPr>
            <w:webHidden/>
          </w:rPr>
          <w:fldChar w:fldCharType="begin"/>
        </w:r>
        <w:r w:rsidR="007A54FF">
          <w:rPr>
            <w:webHidden/>
          </w:rPr>
          <w:instrText xml:space="preserve"> PAGEREF _Toc138687480 \h </w:instrText>
        </w:r>
        <w:r w:rsidR="007A54FF">
          <w:rPr>
            <w:webHidden/>
          </w:rPr>
        </w:r>
        <w:r w:rsidR="007A54FF">
          <w:rPr>
            <w:webHidden/>
          </w:rPr>
          <w:fldChar w:fldCharType="separate"/>
        </w:r>
        <w:r w:rsidR="007A54FF">
          <w:rPr>
            <w:webHidden/>
          </w:rPr>
          <w:t>7</w:t>
        </w:r>
        <w:r w:rsidR="007A54FF">
          <w:rPr>
            <w:webHidden/>
          </w:rPr>
          <w:fldChar w:fldCharType="end"/>
        </w:r>
      </w:hyperlink>
    </w:p>
    <w:p w14:paraId="0C9348C1" w14:textId="1AEC19C5" w:rsidR="007A54FF" w:rsidRDefault="00B23F3A">
      <w:pPr>
        <w:pStyle w:val="TOC2"/>
        <w:rPr>
          <w:rFonts w:asciiTheme="minorHAnsi" w:eastAsiaTheme="minorEastAsia" w:hAnsiTheme="minorHAnsi" w:cstheme="minorBidi"/>
          <w:sz w:val="22"/>
          <w:szCs w:val="22"/>
          <w:lang w:val="en-US" w:eastAsia="en-US"/>
        </w:rPr>
      </w:pPr>
      <w:hyperlink w:anchor="_Toc138687481" w:history="1">
        <w:r w:rsidR="007A54FF" w:rsidRPr="00FB40E4">
          <w:rPr>
            <w:rStyle w:val="Hyperlink"/>
          </w:rPr>
          <w:t>4.</w:t>
        </w:r>
        <w:r w:rsidR="007A54FF">
          <w:rPr>
            <w:rFonts w:asciiTheme="minorHAnsi" w:eastAsiaTheme="minorEastAsia" w:hAnsiTheme="minorHAnsi" w:cstheme="minorBidi"/>
            <w:sz w:val="22"/>
            <w:szCs w:val="22"/>
            <w:lang w:val="en-US" w:eastAsia="en-US"/>
          </w:rPr>
          <w:tab/>
        </w:r>
        <w:r w:rsidR="007A54FF" w:rsidRPr="00FB40E4">
          <w:rPr>
            <w:rStyle w:val="Hyperlink"/>
          </w:rPr>
          <w:t>Proposants éligibles</w:t>
        </w:r>
        <w:r w:rsidR="007A54FF">
          <w:rPr>
            <w:webHidden/>
          </w:rPr>
          <w:tab/>
        </w:r>
        <w:r w:rsidR="007A54FF">
          <w:rPr>
            <w:webHidden/>
          </w:rPr>
          <w:fldChar w:fldCharType="begin"/>
        </w:r>
        <w:r w:rsidR="007A54FF">
          <w:rPr>
            <w:webHidden/>
          </w:rPr>
          <w:instrText xml:space="preserve"> PAGEREF _Toc138687481 \h </w:instrText>
        </w:r>
        <w:r w:rsidR="007A54FF">
          <w:rPr>
            <w:webHidden/>
          </w:rPr>
        </w:r>
        <w:r w:rsidR="007A54FF">
          <w:rPr>
            <w:webHidden/>
          </w:rPr>
          <w:fldChar w:fldCharType="separate"/>
        </w:r>
        <w:r w:rsidR="007A54FF">
          <w:rPr>
            <w:webHidden/>
          </w:rPr>
          <w:t>8</w:t>
        </w:r>
        <w:r w:rsidR="007A54FF">
          <w:rPr>
            <w:webHidden/>
          </w:rPr>
          <w:fldChar w:fldCharType="end"/>
        </w:r>
      </w:hyperlink>
    </w:p>
    <w:p w14:paraId="095AD6CE" w14:textId="62263EF9" w:rsidR="007A54FF" w:rsidRDefault="00B23F3A">
      <w:pPr>
        <w:pStyle w:val="TOC2"/>
        <w:rPr>
          <w:rFonts w:asciiTheme="minorHAnsi" w:eastAsiaTheme="minorEastAsia" w:hAnsiTheme="minorHAnsi" w:cstheme="minorBidi"/>
          <w:sz w:val="22"/>
          <w:szCs w:val="22"/>
          <w:lang w:val="en-US" w:eastAsia="en-US"/>
        </w:rPr>
      </w:pPr>
      <w:hyperlink w:anchor="_Toc138687482" w:history="1">
        <w:r w:rsidR="007A54FF" w:rsidRPr="00FB40E4">
          <w:rPr>
            <w:rStyle w:val="Hyperlink"/>
          </w:rPr>
          <w:t>5.</w:t>
        </w:r>
        <w:r w:rsidR="007A54FF">
          <w:rPr>
            <w:rFonts w:asciiTheme="minorHAnsi" w:eastAsiaTheme="minorEastAsia" w:hAnsiTheme="minorHAnsi" w:cstheme="minorBidi"/>
            <w:sz w:val="22"/>
            <w:szCs w:val="22"/>
            <w:lang w:val="en-US" w:eastAsia="en-US"/>
          </w:rPr>
          <w:tab/>
        </w:r>
        <w:r w:rsidR="007A54FF" w:rsidRPr="00FB40E4">
          <w:rPr>
            <w:rStyle w:val="Hyperlink"/>
          </w:rPr>
          <w:t>Matériaux, Equipement et Services éligibles</w:t>
        </w:r>
        <w:r w:rsidR="007A54FF">
          <w:rPr>
            <w:webHidden/>
          </w:rPr>
          <w:tab/>
        </w:r>
        <w:r w:rsidR="007A54FF">
          <w:rPr>
            <w:webHidden/>
          </w:rPr>
          <w:fldChar w:fldCharType="begin"/>
        </w:r>
        <w:r w:rsidR="007A54FF">
          <w:rPr>
            <w:webHidden/>
          </w:rPr>
          <w:instrText xml:space="preserve"> PAGEREF _Toc138687482 \h </w:instrText>
        </w:r>
        <w:r w:rsidR="007A54FF">
          <w:rPr>
            <w:webHidden/>
          </w:rPr>
        </w:r>
        <w:r w:rsidR="007A54FF">
          <w:rPr>
            <w:webHidden/>
          </w:rPr>
          <w:fldChar w:fldCharType="separate"/>
        </w:r>
        <w:r w:rsidR="007A54FF">
          <w:rPr>
            <w:webHidden/>
          </w:rPr>
          <w:t>10</w:t>
        </w:r>
        <w:r w:rsidR="007A54FF">
          <w:rPr>
            <w:webHidden/>
          </w:rPr>
          <w:fldChar w:fldCharType="end"/>
        </w:r>
      </w:hyperlink>
    </w:p>
    <w:p w14:paraId="7CEF4345" w14:textId="2E1C99A0"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483" w:history="1">
        <w:r w:rsidR="007A54FF" w:rsidRPr="00FB40E4">
          <w:rPr>
            <w:rStyle w:val="Hyperlink"/>
            <w:noProof/>
          </w:rPr>
          <w:t>B. Contenu du Dossier de Demande de Propositions</w:t>
        </w:r>
        <w:r w:rsidR="007A54FF">
          <w:rPr>
            <w:noProof/>
            <w:webHidden/>
          </w:rPr>
          <w:tab/>
        </w:r>
        <w:r w:rsidR="007A54FF">
          <w:rPr>
            <w:noProof/>
            <w:webHidden/>
          </w:rPr>
          <w:fldChar w:fldCharType="begin"/>
        </w:r>
        <w:r w:rsidR="007A54FF">
          <w:rPr>
            <w:noProof/>
            <w:webHidden/>
          </w:rPr>
          <w:instrText xml:space="preserve"> PAGEREF _Toc138687483 \h </w:instrText>
        </w:r>
        <w:r w:rsidR="007A54FF">
          <w:rPr>
            <w:noProof/>
            <w:webHidden/>
          </w:rPr>
        </w:r>
        <w:r w:rsidR="007A54FF">
          <w:rPr>
            <w:noProof/>
            <w:webHidden/>
          </w:rPr>
          <w:fldChar w:fldCharType="separate"/>
        </w:r>
        <w:r w:rsidR="007A54FF">
          <w:rPr>
            <w:noProof/>
            <w:webHidden/>
          </w:rPr>
          <w:t>11</w:t>
        </w:r>
        <w:r w:rsidR="007A54FF">
          <w:rPr>
            <w:noProof/>
            <w:webHidden/>
          </w:rPr>
          <w:fldChar w:fldCharType="end"/>
        </w:r>
      </w:hyperlink>
    </w:p>
    <w:p w14:paraId="01F4B53E" w14:textId="643CFE28" w:rsidR="007A54FF" w:rsidRDefault="00B23F3A">
      <w:pPr>
        <w:pStyle w:val="TOC2"/>
        <w:rPr>
          <w:rFonts w:asciiTheme="minorHAnsi" w:eastAsiaTheme="minorEastAsia" w:hAnsiTheme="minorHAnsi" w:cstheme="minorBidi"/>
          <w:sz w:val="22"/>
          <w:szCs w:val="22"/>
          <w:lang w:val="en-US" w:eastAsia="en-US"/>
        </w:rPr>
      </w:pPr>
      <w:hyperlink w:anchor="_Toc138687484" w:history="1">
        <w:r w:rsidR="007A54FF" w:rsidRPr="00FB40E4">
          <w:rPr>
            <w:rStyle w:val="Hyperlink"/>
          </w:rPr>
          <w:t>6.</w:t>
        </w:r>
        <w:r w:rsidR="007A54FF">
          <w:rPr>
            <w:rFonts w:asciiTheme="minorHAnsi" w:eastAsiaTheme="minorEastAsia" w:hAnsiTheme="minorHAnsi" w:cstheme="minorBidi"/>
            <w:sz w:val="22"/>
            <w:szCs w:val="22"/>
            <w:lang w:val="en-US" w:eastAsia="en-US"/>
          </w:rPr>
          <w:tab/>
        </w:r>
        <w:r w:rsidR="007A54FF" w:rsidRPr="00FB40E4">
          <w:rPr>
            <w:rStyle w:val="Hyperlink"/>
          </w:rPr>
          <w:t>Sections du Dossier de Demande de Propositions</w:t>
        </w:r>
        <w:r w:rsidR="007A54FF">
          <w:rPr>
            <w:webHidden/>
          </w:rPr>
          <w:tab/>
        </w:r>
        <w:r w:rsidR="007A54FF">
          <w:rPr>
            <w:webHidden/>
          </w:rPr>
          <w:fldChar w:fldCharType="begin"/>
        </w:r>
        <w:r w:rsidR="007A54FF">
          <w:rPr>
            <w:webHidden/>
          </w:rPr>
          <w:instrText xml:space="preserve"> PAGEREF _Toc138687484 \h </w:instrText>
        </w:r>
        <w:r w:rsidR="007A54FF">
          <w:rPr>
            <w:webHidden/>
          </w:rPr>
        </w:r>
        <w:r w:rsidR="007A54FF">
          <w:rPr>
            <w:webHidden/>
          </w:rPr>
          <w:fldChar w:fldCharType="separate"/>
        </w:r>
        <w:r w:rsidR="007A54FF">
          <w:rPr>
            <w:webHidden/>
          </w:rPr>
          <w:t>11</w:t>
        </w:r>
        <w:r w:rsidR="007A54FF">
          <w:rPr>
            <w:webHidden/>
          </w:rPr>
          <w:fldChar w:fldCharType="end"/>
        </w:r>
      </w:hyperlink>
    </w:p>
    <w:p w14:paraId="23D9B2B7" w14:textId="1C0ABA80" w:rsidR="007A54FF" w:rsidRDefault="00B23F3A">
      <w:pPr>
        <w:pStyle w:val="TOC2"/>
        <w:rPr>
          <w:rFonts w:asciiTheme="minorHAnsi" w:eastAsiaTheme="minorEastAsia" w:hAnsiTheme="minorHAnsi" w:cstheme="minorBidi"/>
          <w:sz w:val="22"/>
          <w:szCs w:val="22"/>
          <w:lang w:val="en-US" w:eastAsia="en-US"/>
        </w:rPr>
      </w:pPr>
      <w:hyperlink w:anchor="_Toc138687485" w:history="1">
        <w:r w:rsidR="007A54FF" w:rsidRPr="00FB40E4">
          <w:rPr>
            <w:rStyle w:val="Hyperlink"/>
          </w:rPr>
          <w:t>7.</w:t>
        </w:r>
        <w:r w:rsidR="007A54FF">
          <w:rPr>
            <w:rFonts w:asciiTheme="minorHAnsi" w:eastAsiaTheme="minorEastAsia" w:hAnsiTheme="minorHAnsi" w:cstheme="minorBidi"/>
            <w:sz w:val="22"/>
            <w:szCs w:val="22"/>
            <w:lang w:val="en-US" w:eastAsia="en-US"/>
          </w:rPr>
          <w:tab/>
        </w:r>
        <w:r w:rsidR="007A54FF" w:rsidRPr="00FB40E4">
          <w:rPr>
            <w:rStyle w:val="Hyperlink"/>
          </w:rPr>
          <w:t>Eclaircissements apportés au Dossier de Demande de Propositions, visite du site et réunion préparatoire</w:t>
        </w:r>
        <w:r w:rsidR="007A54FF">
          <w:rPr>
            <w:webHidden/>
          </w:rPr>
          <w:tab/>
        </w:r>
        <w:r w:rsidR="007A54FF">
          <w:rPr>
            <w:webHidden/>
          </w:rPr>
          <w:fldChar w:fldCharType="begin"/>
        </w:r>
        <w:r w:rsidR="007A54FF">
          <w:rPr>
            <w:webHidden/>
          </w:rPr>
          <w:instrText xml:space="preserve"> PAGEREF _Toc138687485 \h </w:instrText>
        </w:r>
        <w:r w:rsidR="007A54FF">
          <w:rPr>
            <w:webHidden/>
          </w:rPr>
        </w:r>
        <w:r w:rsidR="007A54FF">
          <w:rPr>
            <w:webHidden/>
          </w:rPr>
          <w:fldChar w:fldCharType="separate"/>
        </w:r>
        <w:r w:rsidR="007A54FF">
          <w:rPr>
            <w:webHidden/>
          </w:rPr>
          <w:t>11</w:t>
        </w:r>
        <w:r w:rsidR="007A54FF">
          <w:rPr>
            <w:webHidden/>
          </w:rPr>
          <w:fldChar w:fldCharType="end"/>
        </w:r>
      </w:hyperlink>
    </w:p>
    <w:p w14:paraId="71A9C9E2" w14:textId="3A46A8FB" w:rsidR="007A54FF" w:rsidRDefault="00B23F3A">
      <w:pPr>
        <w:pStyle w:val="TOC2"/>
        <w:rPr>
          <w:rFonts w:asciiTheme="minorHAnsi" w:eastAsiaTheme="minorEastAsia" w:hAnsiTheme="minorHAnsi" w:cstheme="minorBidi"/>
          <w:sz w:val="22"/>
          <w:szCs w:val="22"/>
          <w:lang w:val="en-US" w:eastAsia="en-US"/>
        </w:rPr>
      </w:pPr>
      <w:hyperlink w:anchor="_Toc138687486" w:history="1">
        <w:r w:rsidR="007A54FF" w:rsidRPr="00FB40E4">
          <w:rPr>
            <w:rStyle w:val="Hyperlink"/>
          </w:rPr>
          <w:t>8.</w:t>
        </w:r>
        <w:r w:rsidR="007A54FF">
          <w:rPr>
            <w:rFonts w:asciiTheme="minorHAnsi" w:eastAsiaTheme="minorEastAsia" w:hAnsiTheme="minorHAnsi" w:cstheme="minorBidi"/>
            <w:sz w:val="22"/>
            <w:szCs w:val="22"/>
            <w:lang w:val="en-US" w:eastAsia="en-US"/>
          </w:rPr>
          <w:tab/>
        </w:r>
        <w:r w:rsidR="007A54FF" w:rsidRPr="00FB40E4">
          <w:rPr>
            <w:rStyle w:val="Hyperlink"/>
          </w:rPr>
          <w:t>Modifications apportées au Dossier de Demande de Propositions</w:t>
        </w:r>
        <w:r w:rsidR="007A54FF">
          <w:rPr>
            <w:webHidden/>
          </w:rPr>
          <w:tab/>
        </w:r>
        <w:r w:rsidR="007A54FF">
          <w:rPr>
            <w:webHidden/>
          </w:rPr>
          <w:fldChar w:fldCharType="begin"/>
        </w:r>
        <w:r w:rsidR="007A54FF">
          <w:rPr>
            <w:webHidden/>
          </w:rPr>
          <w:instrText xml:space="preserve"> PAGEREF _Toc138687486 \h </w:instrText>
        </w:r>
        <w:r w:rsidR="007A54FF">
          <w:rPr>
            <w:webHidden/>
          </w:rPr>
        </w:r>
        <w:r w:rsidR="007A54FF">
          <w:rPr>
            <w:webHidden/>
          </w:rPr>
          <w:fldChar w:fldCharType="separate"/>
        </w:r>
        <w:r w:rsidR="007A54FF">
          <w:rPr>
            <w:webHidden/>
          </w:rPr>
          <w:t>12</w:t>
        </w:r>
        <w:r w:rsidR="007A54FF">
          <w:rPr>
            <w:webHidden/>
          </w:rPr>
          <w:fldChar w:fldCharType="end"/>
        </w:r>
      </w:hyperlink>
    </w:p>
    <w:p w14:paraId="19B2C4D0" w14:textId="25F21E57" w:rsidR="007A54FF" w:rsidRDefault="00B23F3A">
      <w:pPr>
        <w:pStyle w:val="TOC2"/>
        <w:rPr>
          <w:rFonts w:asciiTheme="minorHAnsi" w:eastAsiaTheme="minorEastAsia" w:hAnsiTheme="minorHAnsi" w:cstheme="minorBidi"/>
          <w:sz w:val="22"/>
          <w:szCs w:val="22"/>
          <w:lang w:val="en-US" w:eastAsia="en-US"/>
        </w:rPr>
      </w:pPr>
      <w:hyperlink w:anchor="_Toc138687487" w:history="1">
        <w:r w:rsidR="007A54FF" w:rsidRPr="00FB40E4">
          <w:rPr>
            <w:rStyle w:val="Hyperlink"/>
          </w:rPr>
          <w:t>9.</w:t>
        </w:r>
        <w:r w:rsidR="007A54FF">
          <w:rPr>
            <w:rFonts w:asciiTheme="minorHAnsi" w:eastAsiaTheme="minorEastAsia" w:hAnsiTheme="minorHAnsi" w:cstheme="minorBidi"/>
            <w:sz w:val="22"/>
            <w:szCs w:val="22"/>
            <w:lang w:val="en-US" w:eastAsia="en-US"/>
          </w:rPr>
          <w:tab/>
        </w:r>
        <w:r w:rsidR="007A54FF" w:rsidRPr="00FB40E4">
          <w:rPr>
            <w:rStyle w:val="Hyperlink"/>
          </w:rPr>
          <w:t>Frais de préparation des propositions</w:t>
        </w:r>
        <w:r w:rsidR="007A54FF">
          <w:rPr>
            <w:webHidden/>
          </w:rPr>
          <w:tab/>
        </w:r>
        <w:r w:rsidR="007A54FF">
          <w:rPr>
            <w:webHidden/>
          </w:rPr>
          <w:fldChar w:fldCharType="begin"/>
        </w:r>
        <w:r w:rsidR="007A54FF">
          <w:rPr>
            <w:webHidden/>
          </w:rPr>
          <w:instrText xml:space="preserve"> PAGEREF _Toc138687487 \h </w:instrText>
        </w:r>
        <w:r w:rsidR="007A54FF">
          <w:rPr>
            <w:webHidden/>
          </w:rPr>
        </w:r>
        <w:r w:rsidR="007A54FF">
          <w:rPr>
            <w:webHidden/>
          </w:rPr>
          <w:fldChar w:fldCharType="separate"/>
        </w:r>
        <w:r w:rsidR="007A54FF">
          <w:rPr>
            <w:webHidden/>
          </w:rPr>
          <w:t>13</w:t>
        </w:r>
        <w:r w:rsidR="007A54FF">
          <w:rPr>
            <w:webHidden/>
          </w:rPr>
          <w:fldChar w:fldCharType="end"/>
        </w:r>
      </w:hyperlink>
    </w:p>
    <w:p w14:paraId="7A350DA4" w14:textId="2EAD0EDF" w:rsidR="007A54FF" w:rsidRDefault="00B23F3A">
      <w:pPr>
        <w:pStyle w:val="TOC2"/>
        <w:rPr>
          <w:rFonts w:asciiTheme="minorHAnsi" w:eastAsiaTheme="minorEastAsia" w:hAnsiTheme="minorHAnsi" w:cstheme="minorBidi"/>
          <w:sz w:val="22"/>
          <w:szCs w:val="22"/>
          <w:lang w:val="en-US" w:eastAsia="en-US"/>
        </w:rPr>
      </w:pPr>
      <w:hyperlink w:anchor="_Toc138687488" w:history="1">
        <w:r w:rsidR="007A54FF" w:rsidRPr="00FB40E4">
          <w:rPr>
            <w:rStyle w:val="Hyperlink"/>
          </w:rPr>
          <w:t>10.</w:t>
        </w:r>
        <w:r w:rsidR="007A54FF">
          <w:rPr>
            <w:rFonts w:asciiTheme="minorHAnsi" w:eastAsiaTheme="minorEastAsia" w:hAnsiTheme="minorHAnsi" w:cstheme="minorBidi"/>
            <w:sz w:val="22"/>
            <w:szCs w:val="22"/>
            <w:lang w:val="en-US" w:eastAsia="en-US"/>
          </w:rPr>
          <w:tab/>
        </w:r>
        <w:r w:rsidR="007A54FF" w:rsidRPr="00FB40E4">
          <w:rPr>
            <w:rStyle w:val="Hyperlink"/>
          </w:rPr>
          <w:t>Contacter le Maître d’Ouvrage</w:t>
        </w:r>
        <w:r w:rsidR="007A54FF">
          <w:rPr>
            <w:webHidden/>
          </w:rPr>
          <w:tab/>
        </w:r>
        <w:r w:rsidR="007A54FF">
          <w:rPr>
            <w:webHidden/>
          </w:rPr>
          <w:fldChar w:fldCharType="begin"/>
        </w:r>
        <w:r w:rsidR="007A54FF">
          <w:rPr>
            <w:webHidden/>
          </w:rPr>
          <w:instrText xml:space="preserve"> PAGEREF _Toc138687488 \h </w:instrText>
        </w:r>
        <w:r w:rsidR="007A54FF">
          <w:rPr>
            <w:webHidden/>
          </w:rPr>
        </w:r>
        <w:r w:rsidR="007A54FF">
          <w:rPr>
            <w:webHidden/>
          </w:rPr>
          <w:fldChar w:fldCharType="separate"/>
        </w:r>
        <w:r w:rsidR="007A54FF">
          <w:rPr>
            <w:webHidden/>
          </w:rPr>
          <w:t>13</w:t>
        </w:r>
        <w:r w:rsidR="007A54FF">
          <w:rPr>
            <w:webHidden/>
          </w:rPr>
          <w:fldChar w:fldCharType="end"/>
        </w:r>
      </w:hyperlink>
    </w:p>
    <w:p w14:paraId="6059419D" w14:textId="416B7938" w:rsidR="007A54FF" w:rsidRDefault="00B23F3A">
      <w:pPr>
        <w:pStyle w:val="TOC2"/>
        <w:rPr>
          <w:rFonts w:asciiTheme="minorHAnsi" w:eastAsiaTheme="minorEastAsia" w:hAnsiTheme="minorHAnsi" w:cstheme="minorBidi"/>
          <w:sz w:val="22"/>
          <w:szCs w:val="22"/>
          <w:lang w:val="en-US" w:eastAsia="en-US"/>
        </w:rPr>
      </w:pPr>
      <w:hyperlink w:anchor="_Toc138687489" w:history="1">
        <w:r w:rsidR="007A54FF" w:rsidRPr="00FB40E4">
          <w:rPr>
            <w:rStyle w:val="Hyperlink"/>
          </w:rPr>
          <w:t>11.</w:t>
        </w:r>
        <w:r w:rsidR="007A54FF">
          <w:rPr>
            <w:rFonts w:asciiTheme="minorHAnsi" w:eastAsiaTheme="minorEastAsia" w:hAnsiTheme="minorHAnsi" w:cstheme="minorBidi"/>
            <w:sz w:val="22"/>
            <w:szCs w:val="22"/>
            <w:lang w:val="en-US" w:eastAsia="en-US"/>
          </w:rPr>
          <w:tab/>
        </w:r>
        <w:r w:rsidR="007A54FF" w:rsidRPr="00FB40E4">
          <w:rPr>
            <w:rStyle w:val="Hyperlink"/>
          </w:rPr>
          <w:t>Langue de la proposition</w:t>
        </w:r>
        <w:r w:rsidR="007A54FF">
          <w:rPr>
            <w:webHidden/>
          </w:rPr>
          <w:tab/>
        </w:r>
        <w:r w:rsidR="007A54FF">
          <w:rPr>
            <w:webHidden/>
          </w:rPr>
          <w:fldChar w:fldCharType="begin"/>
        </w:r>
        <w:r w:rsidR="007A54FF">
          <w:rPr>
            <w:webHidden/>
          </w:rPr>
          <w:instrText xml:space="preserve"> PAGEREF _Toc138687489 \h </w:instrText>
        </w:r>
        <w:r w:rsidR="007A54FF">
          <w:rPr>
            <w:webHidden/>
          </w:rPr>
        </w:r>
        <w:r w:rsidR="007A54FF">
          <w:rPr>
            <w:webHidden/>
          </w:rPr>
          <w:fldChar w:fldCharType="separate"/>
        </w:r>
        <w:r w:rsidR="007A54FF">
          <w:rPr>
            <w:webHidden/>
          </w:rPr>
          <w:t>13</w:t>
        </w:r>
        <w:r w:rsidR="007A54FF">
          <w:rPr>
            <w:webHidden/>
          </w:rPr>
          <w:fldChar w:fldCharType="end"/>
        </w:r>
      </w:hyperlink>
    </w:p>
    <w:p w14:paraId="5B3719BF" w14:textId="679E9B1F"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490" w:history="1">
        <w:r w:rsidR="007A54FF" w:rsidRPr="00FB40E4">
          <w:rPr>
            <w:rStyle w:val="Hyperlink"/>
            <w:rFonts w:ascii="Times New Roman" w:hAnsi="Times New Roman"/>
            <w:noProof/>
          </w:rPr>
          <w:t>C. Préparation des Propositions techniques de Première Etape</w:t>
        </w:r>
        <w:r w:rsidR="007A54FF">
          <w:rPr>
            <w:noProof/>
            <w:webHidden/>
          </w:rPr>
          <w:tab/>
        </w:r>
        <w:r w:rsidR="007A54FF">
          <w:rPr>
            <w:noProof/>
            <w:webHidden/>
          </w:rPr>
          <w:fldChar w:fldCharType="begin"/>
        </w:r>
        <w:r w:rsidR="007A54FF">
          <w:rPr>
            <w:noProof/>
            <w:webHidden/>
          </w:rPr>
          <w:instrText xml:space="preserve"> PAGEREF _Toc138687490 \h </w:instrText>
        </w:r>
        <w:r w:rsidR="007A54FF">
          <w:rPr>
            <w:noProof/>
            <w:webHidden/>
          </w:rPr>
        </w:r>
        <w:r w:rsidR="007A54FF">
          <w:rPr>
            <w:noProof/>
            <w:webHidden/>
          </w:rPr>
          <w:fldChar w:fldCharType="separate"/>
        </w:r>
        <w:r w:rsidR="007A54FF">
          <w:rPr>
            <w:noProof/>
            <w:webHidden/>
          </w:rPr>
          <w:t>13</w:t>
        </w:r>
        <w:r w:rsidR="007A54FF">
          <w:rPr>
            <w:noProof/>
            <w:webHidden/>
          </w:rPr>
          <w:fldChar w:fldCharType="end"/>
        </w:r>
      </w:hyperlink>
    </w:p>
    <w:p w14:paraId="6BE39BEF" w14:textId="0D24ED24" w:rsidR="007A54FF" w:rsidRDefault="00B23F3A">
      <w:pPr>
        <w:pStyle w:val="TOC2"/>
        <w:rPr>
          <w:rFonts w:asciiTheme="minorHAnsi" w:eastAsiaTheme="minorEastAsia" w:hAnsiTheme="minorHAnsi" w:cstheme="minorBidi"/>
          <w:sz w:val="22"/>
          <w:szCs w:val="22"/>
          <w:lang w:val="en-US" w:eastAsia="en-US"/>
        </w:rPr>
      </w:pPr>
      <w:hyperlink w:anchor="_Toc138687491" w:history="1">
        <w:r w:rsidR="007A54FF" w:rsidRPr="00FB40E4">
          <w:rPr>
            <w:rStyle w:val="Hyperlink"/>
          </w:rPr>
          <w:t>12.</w:t>
        </w:r>
        <w:r w:rsidR="007A54FF">
          <w:rPr>
            <w:rFonts w:asciiTheme="minorHAnsi" w:eastAsiaTheme="minorEastAsia" w:hAnsiTheme="minorHAnsi" w:cstheme="minorBidi"/>
            <w:sz w:val="22"/>
            <w:szCs w:val="22"/>
            <w:lang w:val="en-US" w:eastAsia="en-US"/>
          </w:rPr>
          <w:tab/>
        </w:r>
        <w:r w:rsidR="007A54FF" w:rsidRPr="00FB40E4">
          <w:rPr>
            <w:rStyle w:val="Hyperlink"/>
          </w:rPr>
          <w:t>Documents constitutifs de la Proposition</w:t>
        </w:r>
        <w:r w:rsidR="007A54FF">
          <w:rPr>
            <w:webHidden/>
          </w:rPr>
          <w:tab/>
        </w:r>
        <w:r w:rsidR="007A54FF">
          <w:rPr>
            <w:webHidden/>
          </w:rPr>
          <w:fldChar w:fldCharType="begin"/>
        </w:r>
        <w:r w:rsidR="007A54FF">
          <w:rPr>
            <w:webHidden/>
          </w:rPr>
          <w:instrText xml:space="preserve"> PAGEREF _Toc138687491 \h </w:instrText>
        </w:r>
        <w:r w:rsidR="007A54FF">
          <w:rPr>
            <w:webHidden/>
          </w:rPr>
        </w:r>
        <w:r w:rsidR="007A54FF">
          <w:rPr>
            <w:webHidden/>
          </w:rPr>
          <w:fldChar w:fldCharType="separate"/>
        </w:r>
        <w:r w:rsidR="007A54FF">
          <w:rPr>
            <w:webHidden/>
          </w:rPr>
          <w:t>13</w:t>
        </w:r>
        <w:r w:rsidR="007A54FF">
          <w:rPr>
            <w:webHidden/>
          </w:rPr>
          <w:fldChar w:fldCharType="end"/>
        </w:r>
      </w:hyperlink>
    </w:p>
    <w:p w14:paraId="15E22114" w14:textId="71838C23" w:rsidR="007A54FF" w:rsidRDefault="00B23F3A">
      <w:pPr>
        <w:pStyle w:val="TOC2"/>
        <w:rPr>
          <w:rFonts w:asciiTheme="minorHAnsi" w:eastAsiaTheme="minorEastAsia" w:hAnsiTheme="minorHAnsi" w:cstheme="minorBidi"/>
          <w:sz w:val="22"/>
          <w:szCs w:val="22"/>
          <w:lang w:val="en-US" w:eastAsia="en-US"/>
        </w:rPr>
      </w:pPr>
      <w:hyperlink w:anchor="_Toc138687492" w:history="1">
        <w:r w:rsidR="007A54FF" w:rsidRPr="00FB40E4">
          <w:rPr>
            <w:rStyle w:val="Hyperlink"/>
          </w:rPr>
          <w:t>13.</w:t>
        </w:r>
        <w:r w:rsidR="007A54FF">
          <w:rPr>
            <w:rFonts w:asciiTheme="minorHAnsi" w:eastAsiaTheme="minorEastAsia" w:hAnsiTheme="minorHAnsi" w:cstheme="minorBidi"/>
            <w:sz w:val="22"/>
            <w:szCs w:val="22"/>
            <w:lang w:val="en-US" w:eastAsia="en-US"/>
          </w:rPr>
          <w:tab/>
        </w:r>
        <w:r w:rsidR="007A54FF" w:rsidRPr="00FB40E4">
          <w:rPr>
            <w:rStyle w:val="Hyperlink"/>
          </w:rPr>
          <w:t>Propositions techniques variantes</w:t>
        </w:r>
        <w:r w:rsidR="007A54FF">
          <w:rPr>
            <w:webHidden/>
          </w:rPr>
          <w:tab/>
        </w:r>
        <w:r w:rsidR="007A54FF">
          <w:rPr>
            <w:webHidden/>
          </w:rPr>
          <w:fldChar w:fldCharType="begin"/>
        </w:r>
        <w:r w:rsidR="007A54FF">
          <w:rPr>
            <w:webHidden/>
          </w:rPr>
          <w:instrText xml:space="preserve"> PAGEREF _Toc138687492 \h </w:instrText>
        </w:r>
        <w:r w:rsidR="007A54FF">
          <w:rPr>
            <w:webHidden/>
          </w:rPr>
        </w:r>
        <w:r w:rsidR="007A54FF">
          <w:rPr>
            <w:webHidden/>
          </w:rPr>
          <w:fldChar w:fldCharType="separate"/>
        </w:r>
        <w:r w:rsidR="007A54FF">
          <w:rPr>
            <w:webHidden/>
          </w:rPr>
          <w:t>14</w:t>
        </w:r>
        <w:r w:rsidR="007A54FF">
          <w:rPr>
            <w:webHidden/>
          </w:rPr>
          <w:fldChar w:fldCharType="end"/>
        </w:r>
      </w:hyperlink>
    </w:p>
    <w:p w14:paraId="1F1BBC7B" w14:textId="2ECBC848" w:rsidR="007A54FF" w:rsidRDefault="00B23F3A">
      <w:pPr>
        <w:pStyle w:val="TOC2"/>
        <w:rPr>
          <w:rFonts w:asciiTheme="minorHAnsi" w:eastAsiaTheme="minorEastAsia" w:hAnsiTheme="minorHAnsi" w:cstheme="minorBidi"/>
          <w:sz w:val="22"/>
          <w:szCs w:val="22"/>
          <w:lang w:val="en-US" w:eastAsia="en-US"/>
        </w:rPr>
      </w:pPr>
      <w:hyperlink w:anchor="_Toc138687493" w:history="1">
        <w:r w:rsidR="007A54FF" w:rsidRPr="00FB40E4">
          <w:rPr>
            <w:rStyle w:val="Hyperlink"/>
          </w:rPr>
          <w:t>14.</w:t>
        </w:r>
        <w:r w:rsidR="007A54FF">
          <w:rPr>
            <w:rFonts w:asciiTheme="minorHAnsi" w:eastAsiaTheme="minorEastAsia" w:hAnsiTheme="minorHAnsi" w:cstheme="minorBidi"/>
            <w:sz w:val="22"/>
            <w:szCs w:val="22"/>
            <w:lang w:val="en-US" w:eastAsia="en-US"/>
          </w:rPr>
          <w:tab/>
        </w:r>
        <w:r w:rsidR="007A54FF" w:rsidRPr="00FB40E4">
          <w:rPr>
            <w:rStyle w:val="Hyperlink"/>
          </w:rPr>
          <w:t>Documents attestant de la qualification du Proposant</w:t>
        </w:r>
        <w:r w:rsidR="007A54FF">
          <w:rPr>
            <w:webHidden/>
          </w:rPr>
          <w:tab/>
        </w:r>
        <w:r w:rsidR="007A54FF">
          <w:rPr>
            <w:webHidden/>
          </w:rPr>
          <w:fldChar w:fldCharType="begin"/>
        </w:r>
        <w:r w:rsidR="007A54FF">
          <w:rPr>
            <w:webHidden/>
          </w:rPr>
          <w:instrText xml:space="preserve"> PAGEREF _Toc138687493 \h </w:instrText>
        </w:r>
        <w:r w:rsidR="007A54FF">
          <w:rPr>
            <w:webHidden/>
          </w:rPr>
        </w:r>
        <w:r w:rsidR="007A54FF">
          <w:rPr>
            <w:webHidden/>
          </w:rPr>
          <w:fldChar w:fldCharType="separate"/>
        </w:r>
        <w:r w:rsidR="007A54FF">
          <w:rPr>
            <w:webHidden/>
          </w:rPr>
          <w:t>14</w:t>
        </w:r>
        <w:r w:rsidR="007A54FF">
          <w:rPr>
            <w:webHidden/>
          </w:rPr>
          <w:fldChar w:fldCharType="end"/>
        </w:r>
      </w:hyperlink>
    </w:p>
    <w:p w14:paraId="061A87B7" w14:textId="0881B552" w:rsidR="007A54FF" w:rsidRDefault="00B23F3A">
      <w:pPr>
        <w:pStyle w:val="TOC2"/>
        <w:rPr>
          <w:rFonts w:asciiTheme="minorHAnsi" w:eastAsiaTheme="minorEastAsia" w:hAnsiTheme="minorHAnsi" w:cstheme="minorBidi"/>
          <w:sz w:val="22"/>
          <w:szCs w:val="22"/>
          <w:lang w:val="en-US" w:eastAsia="en-US"/>
        </w:rPr>
      </w:pPr>
      <w:hyperlink w:anchor="_Toc138687494" w:history="1">
        <w:r w:rsidR="007A54FF" w:rsidRPr="00FB40E4">
          <w:rPr>
            <w:rStyle w:val="Hyperlink"/>
          </w:rPr>
          <w:t>15.</w:t>
        </w:r>
        <w:r w:rsidR="007A54FF">
          <w:rPr>
            <w:rFonts w:asciiTheme="minorHAnsi" w:eastAsiaTheme="minorEastAsia" w:hAnsiTheme="minorHAnsi" w:cstheme="minorBidi"/>
            <w:sz w:val="22"/>
            <w:szCs w:val="22"/>
            <w:lang w:val="en-US" w:eastAsia="en-US"/>
          </w:rPr>
          <w:tab/>
        </w:r>
        <w:r w:rsidR="007A54FF" w:rsidRPr="00FB40E4">
          <w:rPr>
            <w:rStyle w:val="Hyperlink"/>
          </w:rPr>
          <w:t>Documents attestant de la conformité des travaux</w:t>
        </w:r>
        <w:r w:rsidR="007A54FF">
          <w:rPr>
            <w:webHidden/>
          </w:rPr>
          <w:tab/>
        </w:r>
        <w:r w:rsidR="007A54FF">
          <w:rPr>
            <w:webHidden/>
          </w:rPr>
          <w:fldChar w:fldCharType="begin"/>
        </w:r>
        <w:r w:rsidR="007A54FF">
          <w:rPr>
            <w:webHidden/>
          </w:rPr>
          <w:instrText xml:space="preserve"> PAGEREF _Toc138687494 \h </w:instrText>
        </w:r>
        <w:r w:rsidR="007A54FF">
          <w:rPr>
            <w:webHidden/>
          </w:rPr>
        </w:r>
        <w:r w:rsidR="007A54FF">
          <w:rPr>
            <w:webHidden/>
          </w:rPr>
          <w:fldChar w:fldCharType="separate"/>
        </w:r>
        <w:r w:rsidR="007A54FF">
          <w:rPr>
            <w:webHidden/>
          </w:rPr>
          <w:t>15</w:t>
        </w:r>
        <w:r w:rsidR="007A54FF">
          <w:rPr>
            <w:webHidden/>
          </w:rPr>
          <w:fldChar w:fldCharType="end"/>
        </w:r>
      </w:hyperlink>
    </w:p>
    <w:p w14:paraId="42D52077" w14:textId="3900A7EA" w:rsidR="007A54FF" w:rsidRDefault="00B23F3A">
      <w:pPr>
        <w:pStyle w:val="TOC2"/>
        <w:rPr>
          <w:rFonts w:asciiTheme="minorHAnsi" w:eastAsiaTheme="minorEastAsia" w:hAnsiTheme="minorHAnsi" w:cstheme="minorBidi"/>
          <w:sz w:val="22"/>
          <w:szCs w:val="22"/>
          <w:lang w:val="en-US" w:eastAsia="en-US"/>
        </w:rPr>
      </w:pPr>
      <w:hyperlink w:anchor="_Toc138687495" w:history="1">
        <w:r w:rsidR="007A54FF" w:rsidRPr="00FB40E4">
          <w:rPr>
            <w:rStyle w:val="Hyperlink"/>
          </w:rPr>
          <w:t>16.</w:t>
        </w:r>
        <w:r w:rsidR="007A54FF">
          <w:rPr>
            <w:rFonts w:asciiTheme="minorHAnsi" w:eastAsiaTheme="minorEastAsia" w:hAnsiTheme="minorHAnsi" w:cstheme="minorBidi"/>
            <w:sz w:val="22"/>
            <w:szCs w:val="22"/>
            <w:lang w:val="en-US" w:eastAsia="en-US"/>
          </w:rPr>
          <w:tab/>
        </w:r>
        <w:r w:rsidR="007A54FF" w:rsidRPr="00FB40E4">
          <w:rPr>
            <w:rStyle w:val="Hyperlink"/>
          </w:rPr>
          <w:t>Lettre de Proposition technique de Première Etape</w:t>
        </w:r>
        <w:r w:rsidR="007A54FF">
          <w:rPr>
            <w:webHidden/>
          </w:rPr>
          <w:tab/>
        </w:r>
        <w:r w:rsidR="007A54FF">
          <w:rPr>
            <w:webHidden/>
          </w:rPr>
          <w:fldChar w:fldCharType="begin"/>
        </w:r>
        <w:r w:rsidR="007A54FF">
          <w:rPr>
            <w:webHidden/>
          </w:rPr>
          <w:instrText xml:space="preserve"> PAGEREF _Toc138687495 \h </w:instrText>
        </w:r>
        <w:r w:rsidR="007A54FF">
          <w:rPr>
            <w:webHidden/>
          </w:rPr>
        </w:r>
        <w:r w:rsidR="007A54FF">
          <w:rPr>
            <w:webHidden/>
          </w:rPr>
          <w:fldChar w:fldCharType="separate"/>
        </w:r>
        <w:r w:rsidR="007A54FF">
          <w:rPr>
            <w:webHidden/>
          </w:rPr>
          <w:t>16</w:t>
        </w:r>
        <w:r w:rsidR="007A54FF">
          <w:rPr>
            <w:webHidden/>
          </w:rPr>
          <w:fldChar w:fldCharType="end"/>
        </w:r>
      </w:hyperlink>
    </w:p>
    <w:p w14:paraId="054B5CC9" w14:textId="44B834EB" w:rsidR="007A54FF" w:rsidRDefault="00B23F3A">
      <w:pPr>
        <w:pStyle w:val="TOC2"/>
        <w:rPr>
          <w:rFonts w:asciiTheme="minorHAnsi" w:eastAsiaTheme="minorEastAsia" w:hAnsiTheme="minorHAnsi" w:cstheme="minorBidi"/>
          <w:sz w:val="22"/>
          <w:szCs w:val="22"/>
          <w:lang w:val="en-US" w:eastAsia="en-US"/>
        </w:rPr>
      </w:pPr>
      <w:hyperlink w:anchor="_Toc138687496" w:history="1">
        <w:r w:rsidR="007A54FF" w:rsidRPr="00FB40E4">
          <w:rPr>
            <w:rStyle w:val="Hyperlink"/>
          </w:rPr>
          <w:t>17.</w:t>
        </w:r>
        <w:r w:rsidR="007A54FF">
          <w:rPr>
            <w:rFonts w:asciiTheme="minorHAnsi" w:eastAsiaTheme="minorEastAsia" w:hAnsiTheme="minorHAnsi" w:cstheme="minorBidi"/>
            <w:sz w:val="22"/>
            <w:szCs w:val="22"/>
            <w:lang w:val="en-US" w:eastAsia="en-US"/>
          </w:rPr>
          <w:tab/>
        </w:r>
        <w:r w:rsidR="007A54FF" w:rsidRPr="00FB40E4">
          <w:rPr>
            <w:rStyle w:val="Hyperlink"/>
          </w:rPr>
          <w:t>Format et Signature de la Proposition de Première Etape</w:t>
        </w:r>
        <w:r w:rsidR="007A54FF">
          <w:rPr>
            <w:webHidden/>
          </w:rPr>
          <w:tab/>
        </w:r>
        <w:r w:rsidR="007A54FF">
          <w:rPr>
            <w:webHidden/>
          </w:rPr>
          <w:fldChar w:fldCharType="begin"/>
        </w:r>
        <w:r w:rsidR="007A54FF">
          <w:rPr>
            <w:webHidden/>
          </w:rPr>
          <w:instrText xml:space="preserve"> PAGEREF _Toc138687496 \h </w:instrText>
        </w:r>
        <w:r w:rsidR="007A54FF">
          <w:rPr>
            <w:webHidden/>
          </w:rPr>
        </w:r>
        <w:r w:rsidR="007A54FF">
          <w:rPr>
            <w:webHidden/>
          </w:rPr>
          <w:fldChar w:fldCharType="separate"/>
        </w:r>
        <w:r w:rsidR="007A54FF">
          <w:rPr>
            <w:webHidden/>
          </w:rPr>
          <w:t>16</w:t>
        </w:r>
        <w:r w:rsidR="007A54FF">
          <w:rPr>
            <w:webHidden/>
          </w:rPr>
          <w:fldChar w:fldCharType="end"/>
        </w:r>
      </w:hyperlink>
    </w:p>
    <w:p w14:paraId="37333F8C" w14:textId="254320DD"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497" w:history="1">
        <w:r w:rsidR="007A54FF" w:rsidRPr="00FB40E4">
          <w:rPr>
            <w:rStyle w:val="Hyperlink"/>
            <w:rFonts w:ascii="Times New Roman" w:hAnsi="Times New Roman"/>
            <w:noProof/>
          </w:rPr>
          <w:t>D. Dépôt des Propositions Techniques de Première Etape</w:t>
        </w:r>
        <w:r w:rsidR="007A54FF">
          <w:rPr>
            <w:noProof/>
            <w:webHidden/>
          </w:rPr>
          <w:tab/>
        </w:r>
        <w:r w:rsidR="007A54FF">
          <w:rPr>
            <w:noProof/>
            <w:webHidden/>
          </w:rPr>
          <w:fldChar w:fldCharType="begin"/>
        </w:r>
        <w:r w:rsidR="007A54FF">
          <w:rPr>
            <w:noProof/>
            <w:webHidden/>
          </w:rPr>
          <w:instrText xml:space="preserve"> PAGEREF _Toc138687497 \h </w:instrText>
        </w:r>
        <w:r w:rsidR="007A54FF">
          <w:rPr>
            <w:noProof/>
            <w:webHidden/>
          </w:rPr>
        </w:r>
        <w:r w:rsidR="007A54FF">
          <w:rPr>
            <w:noProof/>
            <w:webHidden/>
          </w:rPr>
          <w:fldChar w:fldCharType="separate"/>
        </w:r>
        <w:r w:rsidR="007A54FF">
          <w:rPr>
            <w:noProof/>
            <w:webHidden/>
          </w:rPr>
          <w:t>16</w:t>
        </w:r>
        <w:r w:rsidR="007A54FF">
          <w:rPr>
            <w:noProof/>
            <w:webHidden/>
          </w:rPr>
          <w:fldChar w:fldCharType="end"/>
        </w:r>
      </w:hyperlink>
    </w:p>
    <w:p w14:paraId="44199E00" w14:textId="3F13A641" w:rsidR="007A54FF" w:rsidRDefault="00B23F3A">
      <w:pPr>
        <w:pStyle w:val="TOC2"/>
        <w:rPr>
          <w:rFonts w:asciiTheme="minorHAnsi" w:eastAsiaTheme="minorEastAsia" w:hAnsiTheme="minorHAnsi" w:cstheme="minorBidi"/>
          <w:sz w:val="22"/>
          <w:szCs w:val="22"/>
          <w:lang w:val="en-US" w:eastAsia="en-US"/>
        </w:rPr>
      </w:pPr>
      <w:hyperlink w:anchor="_Toc138687498" w:history="1">
        <w:r w:rsidR="007A54FF" w:rsidRPr="00FB40E4">
          <w:rPr>
            <w:rStyle w:val="Hyperlink"/>
          </w:rPr>
          <w:t>18.</w:t>
        </w:r>
        <w:r w:rsidR="007A54FF">
          <w:rPr>
            <w:rFonts w:asciiTheme="minorHAnsi" w:eastAsiaTheme="minorEastAsia" w:hAnsiTheme="minorHAnsi" w:cstheme="minorBidi"/>
            <w:sz w:val="22"/>
            <w:szCs w:val="22"/>
            <w:lang w:val="en-US" w:eastAsia="en-US"/>
          </w:rPr>
          <w:tab/>
        </w:r>
        <w:r w:rsidR="007A54FF" w:rsidRPr="00FB40E4">
          <w:rPr>
            <w:rStyle w:val="Hyperlink"/>
          </w:rPr>
          <w:t>Dépôt, Cachetage et Marquage des Propositions</w:t>
        </w:r>
        <w:r w:rsidR="007A54FF">
          <w:rPr>
            <w:webHidden/>
          </w:rPr>
          <w:tab/>
        </w:r>
        <w:r w:rsidR="007A54FF">
          <w:rPr>
            <w:webHidden/>
          </w:rPr>
          <w:fldChar w:fldCharType="begin"/>
        </w:r>
        <w:r w:rsidR="007A54FF">
          <w:rPr>
            <w:webHidden/>
          </w:rPr>
          <w:instrText xml:space="preserve"> PAGEREF _Toc138687498 \h </w:instrText>
        </w:r>
        <w:r w:rsidR="007A54FF">
          <w:rPr>
            <w:webHidden/>
          </w:rPr>
        </w:r>
        <w:r w:rsidR="007A54FF">
          <w:rPr>
            <w:webHidden/>
          </w:rPr>
          <w:fldChar w:fldCharType="separate"/>
        </w:r>
        <w:r w:rsidR="007A54FF">
          <w:rPr>
            <w:webHidden/>
          </w:rPr>
          <w:t>16</w:t>
        </w:r>
        <w:r w:rsidR="007A54FF">
          <w:rPr>
            <w:webHidden/>
          </w:rPr>
          <w:fldChar w:fldCharType="end"/>
        </w:r>
      </w:hyperlink>
    </w:p>
    <w:p w14:paraId="25CF2C0F" w14:textId="12668AEF" w:rsidR="007A54FF" w:rsidRDefault="00B23F3A">
      <w:pPr>
        <w:pStyle w:val="TOC2"/>
        <w:rPr>
          <w:rFonts w:asciiTheme="minorHAnsi" w:eastAsiaTheme="minorEastAsia" w:hAnsiTheme="minorHAnsi" w:cstheme="minorBidi"/>
          <w:sz w:val="22"/>
          <w:szCs w:val="22"/>
          <w:lang w:val="en-US" w:eastAsia="en-US"/>
        </w:rPr>
      </w:pPr>
      <w:hyperlink w:anchor="_Toc138687499" w:history="1">
        <w:r w:rsidR="007A54FF" w:rsidRPr="00FB40E4">
          <w:rPr>
            <w:rStyle w:val="Hyperlink"/>
          </w:rPr>
          <w:t>19.</w:t>
        </w:r>
        <w:r w:rsidR="007A54FF">
          <w:rPr>
            <w:rFonts w:asciiTheme="minorHAnsi" w:eastAsiaTheme="minorEastAsia" w:hAnsiTheme="minorHAnsi" w:cstheme="minorBidi"/>
            <w:sz w:val="22"/>
            <w:szCs w:val="22"/>
            <w:lang w:val="en-US" w:eastAsia="en-US"/>
          </w:rPr>
          <w:tab/>
        </w:r>
        <w:r w:rsidR="007A54FF" w:rsidRPr="00FB40E4">
          <w:rPr>
            <w:rStyle w:val="Hyperlink"/>
          </w:rPr>
          <w:t>Date et heure limites de dépôt des Propositions Techniques de Première Etape</w:t>
        </w:r>
        <w:r w:rsidR="007A54FF">
          <w:rPr>
            <w:webHidden/>
          </w:rPr>
          <w:tab/>
        </w:r>
        <w:r w:rsidR="007A54FF">
          <w:rPr>
            <w:webHidden/>
          </w:rPr>
          <w:fldChar w:fldCharType="begin"/>
        </w:r>
        <w:r w:rsidR="007A54FF">
          <w:rPr>
            <w:webHidden/>
          </w:rPr>
          <w:instrText xml:space="preserve"> PAGEREF _Toc138687499 \h </w:instrText>
        </w:r>
        <w:r w:rsidR="007A54FF">
          <w:rPr>
            <w:webHidden/>
          </w:rPr>
        </w:r>
        <w:r w:rsidR="007A54FF">
          <w:rPr>
            <w:webHidden/>
          </w:rPr>
          <w:fldChar w:fldCharType="separate"/>
        </w:r>
        <w:r w:rsidR="007A54FF">
          <w:rPr>
            <w:webHidden/>
          </w:rPr>
          <w:t>17</w:t>
        </w:r>
        <w:r w:rsidR="007A54FF">
          <w:rPr>
            <w:webHidden/>
          </w:rPr>
          <w:fldChar w:fldCharType="end"/>
        </w:r>
      </w:hyperlink>
    </w:p>
    <w:p w14:paraId="17DA0EEC" w14:textId="77186730" w:rsidR="007A54FF" w:rsidRDefault="00B23F3A">
      <w:pPr>
        <w:pStyle w:val="TOC2"/>
        <w:rPr>
          <w:rFonts w:asciiTheme="minorHAnsi" w:eastAsiaTheme="minorEastAsia" w:hAnsiTheme="minorHAnsi" w:cstheme="minorBidi"/>
          <w:sz w:val="22"/>
          <w:szCs w:val="22"/>
          <w:lang w:val="en-US" w:eastAsia="en-US"/>
        </w:rPr>
      </w:pPr>
      <w:hyperlink w:anchor="_Toc138687500" w:history="1">
        <w:r w:rsidR="007A54FF" w:rsidRPr="00FB40E4">
          <w:rPr>
            <w:rStyle w:val="Hyperlink"/>
          </w:rPr>
          <w:t>20.</w:t>
        </w:r>
        <w:r w:rsidR="007A54FF">
          <w:rPr>
            <w:rFonts w:asciiTheme="minorHAnsi" w:eastAsiaTheme="minorEastAsia" w:hAnsiTheme="minorHAnsi" w:cstheme="minorBidi"/>
            <w:sz w:val="22"/>
            <w:szCs w:val="22"/>
            <w:lang w:val="en-US" w:eastAsia="en-US"/>
          </w:rPr>
          <w:tab/>
        </w:r>
        <w:r w:rsidR="007A54FF" w:rsidRPr="00FB40E4">
          <w:rPr>
            <w:rStyle w:val="Hyperlink"/>
          </w:rPr>
          <w:t>Propositions hors délai</w:t>
        </w:r>
        <w:r w:rsidR="007A54FF">
          <w:rPr>
            <w:webHidden/>
          </w:rPr>
          <w:tab/>
        </w:r>
        <w:r w:rsidR="007A54FF">
          <w:rPr>
            <w:webHidden/>
          </w:rPr>
          <w:fldChar w:fldCharType="begin"/>
        </w:r>
        <w:r w:rsidR="007A54FF">
          <w:rPr>
            <w:webHidden/>
          </w:rPr>
          <w:instrText xml:space="preserve"> PAGEREF _Toc138687500 \h </w:instrText>
        </w:r>
        <w:r w:rsidR="007A54FF">
          <w:rPr>
            <w:webHidden/>
          </w:rPr>
        </w:r>
        <w:r w:rsidR="007A54FF">
          <w:rPr>
            <w:webHidden/>
          </w:rPr>
          <w:fldChar w:fldCharType="separate"/>
        </w:r>
        <w:r w:rsidR="007A54FF">
          <w:rPr>
            <w:webHidden/>
          </w:rPr>
          <w:t>17</w:t>
        </w:r>
        <w:r w:rsidR="007A54FF">
          <w:rPr>
            <w:webHidden/>
          </w:rPr>
          <w:fldChar w:fldCharType="end"/>
        </w:r>
      </w:hyperlink>
    </w:p>
    <w:p w14:paraId="237B348D" w14:textId="4839D3CC" w:rsidR="007A54FF" w:rsidRDefault="00B23F3A">
      <w:pPr>
        <w:pStyle w:val="TOC2"/>
        <w:rPr>
          <w:rFonts w:asciiTheme="minorHAnsi" w:eastAsiaTheme="minorEastAsia" w:hAnsiTheme="minorHAnsi" w:cstheme="minorBidi"/>
          <w:sz w:val="22"/>
          <w:szCs w:val="22"/>
          <w:lang w:val="en-US" w:eastAsia="en-US"/>
        </w:rPr>
      </w:pPr>
      <w:hyperlink w:anchor="_Toc138687501" w:history="1">
        <w:r w:rsidR="007A54FF" w:rsidRPr="00FB40E4">
          <w:rPr>
            <w:rStyle w:val="Hyperlink"/>
          </w:rPr>
          <w:t>21.</w:t>
        </w:r>
        <w:r w:rsidR="007A54FF">
          <w:rPr>
            <w:rFonts w:asciiTheme="minorHAnsi" w:eastAsiaTheme="minorEastAsia" w:hAnsiTheme="minorHAnsi" w:cstheme="minorBidi"/>
            <w:sz w:val="22"/>
            <w:szCs w:val="22"/>
            <w:lang w:val="en-US" w:eastAsia="en-US"/>
          </w:rPr>
          <w:tab/>
        </w:r>
        <w:r w:rsidR="007A54FF" w:rsidRPr="00FB40E4">
          <w:rPr>
            <w:rStyle w:val="Hyperlink"/>
          </w:rPr>
          <w:t>Retrait, substitution et modification des Propositions</w:t>
        </w:r>
        <w:r w:rsidR="007A54FF">
          <w:rPr>
            <w:webHidden/>
          </w:rPr>
          <w:tab/>
        </w:r>
        <w:r w:rsidR="007A54FF">
          <w:rPr>
            <w:webHidden/>
          </w:rPr>
          <w:fldChar w:fldCharType="begin"/>
        </w:r>
        <w:r w:rsidR="007A54FF">
          <w:rPr>
            <w:webHidden/>
          </w:rPr>
          <w:instrText xml:space="preserve"> PAGEREF _Toc138687501 \h </w:instrText>
        </w:r>
        <w:r w:rsidR="007A54FF">
          <w:rPr>
            <w:webHidden/>
          </w:rPr>
        </w:r>
        <w:r w:rsidR="007A54FF">
          <w:rPr>
            <w:webHidden/>
          </w:rPr>
          <w:fldChar w:fldCharType="separate"/>
        </w:r>
        <w:r w:rsidR="007A54FF">
          <w:rPr>
            <w:webHidden/>
          </w:rPr>
          <w:t>17</w:t>
        </w:r>
        <w:r w:rsidR="007A54FF">
          <w:rPr>
            <w:webHidden/>
          </w:rPr>
          <w:fldChar w:fldCharType="end"/>
        </w:r>
      </w:hyperlink>
    </w:p>
    <w:p w14:paraId="489BBD45" w14:textId="30768FC8"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02" w:history="1">
        <w:r w:rsidR="007A54FF" w:rsidRPr="00FB40E4">
          <w:rPr>
            <w:rStyle w:val="Hyperlink"/>
            <w:rFonts w:ascii="Times New Roman" w:hAnsi="Times New Roman"/>
            <w:noProof/>
          </w:rPr>
          <w:t>E. OUVERTURE ET EVALUATION DES PROPOSITIONS TECHNIQUES DE PREMIERE ETAPE</w:t>
        </w:r>
        <w:r w:rsidR="007A54FF">
          <w:rPr>
            <w:noProof/>
            <w:webHidden/>
          </w:rPr>
          <w:tab/>
        </w:r>
        <w:r w:rsidR="007A54FF">
          <w:rPr>
            <w:noProof/>
            <w:webHidden/>
          </w:rPr>
          <w:fldChar w:fldCharType="begin"/>
        </w:r>
        <w:r w:rsidR="007A54FF">
          <w:rPr>
            <w:noProof/>
            <w:webHidden/>
          </w:rPr>
          <w:instrText xml:space="preserve"> PAGEREF _Toc138687502 \h </w:instrText>
        </w:r>
        <w:r w:rsidR="007A54FF">
          <w:rPr>
            <w:noProof/>
            <w:webHidden/>
          </w:rPr>
        </w:r>
        <w:r w:rsidR="007A54FF">
          <w:rPr>
            <w:noProof/>
            <w:webHidden/>
          </w:rPr>
          <w:fldChar w:fldCharType="separate"/>
        </w:r>
        <w:r w:rsidR="007A54FF">
          <w:rPr>
            <w:noProof/>
            <w:webHidden/>
          </w:rPr>
          <w:t>18</w:t>
        </w:r>
        <w:r w:rsidR="007A54FF">
          <w:rPr>
            <w:noProof/>
            <w:webHidden/>
          </w:rPr>
          <w:fldChar w:fldCharType="end"/>
        </w:r>
      </w:hyperlink>
    </w:p>
    <w:p w14:paraId="19B8D4D0" w14:textId="4F16BC90" w:rsidR="007A54FF" w:rsidRDefault="00B23F3A">
      <w:pPr>
        <w:pStyle w:val="TOC2"/>
        <w:rPr>
          <w:rFonts w:asciiTheme="minorHAnsi" w:eastAsiaTheme="minorEastAsia" w:hAnsiTheme="minorHAnsi" w:cstheme="minorBidi"/>
          <w:sz w:val="22"/>
          <w:szCs w:val="22"/>
          <w:lang w:val="en-US" w:eastAsia="en-US"/>
        </w:rPr>
      </w:pPr>
      <w:hyperlink w:anchor="_Toc138687503" w:history="1">
        <w:r w:rsidR="007A54FF" w:rsidRPr="00FB40E4">
          <w:rPr>
            <w:rStyle w:val="Hyperlink"/>
          </w:rPr>
          <w:t>22.</w:t>
        </w:r>
        <w:r w:rsidR="007A54FF">
          <w:rPr>
            <w:rFonts w:asciiTheme="minorHAnsi" w:eastAsiaTheme="minorEastAsia" w:hAnsiTheme="minorHAnsi" w:cstheme="minorBidi"/>
            <w:sz w:val="22"/>
            <w:szCs w:val="22"/>
            <w:lang w:val="en-US" w:eastAsia="en-US"/>
          </w:rPr>
          <w:tab/>
        </w:r>
        <w:r w:rsidR="007A54FF" w:rsidRPr="00FB40E4">
          <w:rPr>
            <w:rStyle w:val="Hyperlink"/>
          </w:rPr>
          <w:t>Ouverture des Propositions Techniques par le Maitre d’Ouvrage</w:t>
        </w:r>
        <w:r w:rsidR="007A54FF">
          <w:rPr>
            <w:webHidden/>
          </w:rPr>
          <w:tab/>
        </w:r>
        <w:r w:rsidR="007A54FF">
          <w:rPr>
            <w:webHidden/>
          </w:rPr>
          <w:fldChar w:fldCharType="begin"/>
        </w:r>
        <w:r w:rsidR="007A54FF">
          <w:rPr>
            <w:webHidden/>
          </w:rPr>
          <w:instrText xml:space="preserve"> PAGEREF _Toc138687503 \h </w:instrText>
        </w:r>
        <w:r w:rsidR="007A54FF">
          <w:rPr>
            <w:webHidden/>
          </w:rPr>
        </w:r>
        <w:r w:rsidR="007A54FF">
          <w:rPr>
            <w:webHidden/>
          </w:rPr>
          <w:fldChar w:fldCharType="separate"/>
        </w:r>
        <w:r w:rsidR="007A54FF">
          <w:rPr>
            <w:webHidden/>
          </w:rPr>
          <w:t>18</w:t>
        </w:r>
        <w:r w:rsidR="007A54FF">
          <w:rPr>
            <w:webHidden/>
          </w:rPr>
          <w:fldChar w:fldCharType="end"/>
        </w:r>
      </w:hyperlink>
    </w:p>
    <w:p w14:paraId="62C8F3BF" w14:textId="3E4B6F71" w:rsidR="007A54FF" w:rsidRDefault="00B23F3A">
      <w:pPr>
        <w:pStyle w:val="TOC2"/>
        <w:rPr>
          <w:rFonts w:asciiTheme="minorHAnsi" w:eastAsiaTheme="minorEastAsia" w:hAnsiTheme="minorHAnsi" w:cstheme="minorBidi"/>
          <w:sz w:val="22"/>
          <w:szCs w:val="22"/>
          <w:lang w:val="en-US" w:eastAsia="en-US"/>
        </w:rPr>
      </w:pPr>
      <w:hyperlink w:anchor="_Toc138687504" w:history="1">
        <w:r w:rsidR="007A54FF" w:rsidRPr="00FB40E4">
          <w:rPr>
            <w:rStyle w:val="Hyperlink"/>
          </w:rPr>
          <w:t>23.</w:t>
        </w:r>
        <w:r w:rsidR="007A54FF">
          <w:rPr>
            <w:rFonts w:asciiTheme="minorHAnsi" w:eastAsiaTheme="minorEastAsia" w:hAnsiTheme="minorHAnsi" w:cstheme="minorBidi"/>
            <w:sz w:val="22"/>
            <w:szCs w:val="22"/>
            <w:lang w:val="en-US" w:eastAsia="en-US"/>
          </w:rPr>
          <w:tab/>
        </w:r>
        <w:r w:rsidR="007A54FF" w:rsidRPr="00FB40E4">
          <w:rPr>
            <w:rStyle w:val="Hyperlink"/>
          </w:rPr>
          <w:t>Détermination de la Conformité des Propositions Techniques de Première Etape</w:t>
        </w:r>
        <w:r w:rsidR="007A54FF">
          <w:rPr>
            <w:webHidden/>
          </w:rPr>
          <w:tab/>
        </w:r>
        <w:r w:rsidR="007A54FF">
          <w:rPr>
            <w:webHidden/>
          </w:rPr>
          <w:fldChar w:fldCharType="begin"/>
        </w:r>
        <w:r w:rsidR="007A54FF">
          <w:rPr>
            <w:webHidden/>
          </w:rPr>
          <w:instrText xml:space="preserve"> PAGEREF _Toc138687504 \h </w:instrText>
        </w:r>
        <w:r w:rsidR="007A54FF">
          <w:rPr>
            <w:webHidden/>
          </w:rPr>
        </w:r>
        <w:r w:rsidR="007A54FF">
          <w:rPr>
            <w:webHidden/>
          </w:rPr>
          <w:fldChar w:fldCharType="separate"/>
        </w:r>
        <w:r w:rsidR="007A54FF">
          <w:rPr>
            <w:webHidden/>
          </w:rPr>
          <w:t>19</w:t>
        </w:r>
        <w:r w:rsidR="007A54FF">
          <w:rPr>
            <w:webHidden/>
          </w:rPr>
          <w:fldChar w:fldCharType="end"/>
        </w:r>
      </w:hyperlink>
    </w:p>
    <w:p w14:paraId="523BCB77" w14:textId="380C9338" w:rsidR="007A54FF" w:rsidRDefault="00B23F3A">
      <w:pPr>
        <w:pStyle w:val="TOC2"/>
        <w:rPr>
          <w:rFonts w:asciiTheme="minorHAnsi" w:eastAsiaTheme="minorEastAsia" w:hAnsiTheme="minorHAnsi" w:cstheme="minorBidi"/>
          <w:sz w:val="22"/>
          <w:szCs w:val="22"/>
          <w:lang w:val="en-US" w:eastAsia="en-US"/>
        </w:rPr>
      </w:pPr>
      <w:hyperlink w:anchor="_Toc138687505" w:history="1">
        <w:r w:rsidR="007A54FF" w:rsidRPr="00FB40E4">
          <w:rPr>
            <w:rStyle w:val="Hyperlink"/>
          </w:rPr>
          <w:t>24.</w:t>
        </w:r>
        <w:r w:rsidR="007A54FF">
          <w:rPr>
            <w:rFonts w:asciiTheme="minorHAnsi" w:eastAsiaTheme="minorEastAsia" w:hAnsiTheme="minorHAnsi" w:cstheme="minorBidi"/>
            <w:sz w:val="22"/>
            <w:szCs w:val="22"/>
            <w:lang w:val="en-US" w:eastAsia="en-US"/>
          </w:rPr>
          <w:tab/>
        </w:r>
        <w:r w:rsidR="007A54FF" w:rsidRPr="00FB40E4">
          <w:rPr>
            <w:rStyle w:val="Hyperlink"/>
          </w:rPr>
          <w:t>Evaluation des Parties techniques</w:t>
        </w:r>
        <w:r w:rsidR="007A54FF">
          <w:rPr>
            <w:webHidden/>
          </w:rPr>
          <w:tab/>
        </w:r>
        <w:r w:rsidR="007A54FF">
          <w:rPr>
            <w:webHidden/>
          </w:rPr>
          <w:fldChar w:fldCharType="begin"/>
        </w:r>
        <w:r w:rsidR="007A54FF">
          <w:rPr>
            <w:webHidden/>
          </w:rPr>
          <w:instrText xml:space="preserve"> PAGEREF _Toc138687505 \h </w:instrText>
        </w:r>
        <w:r w:rsidR="007A54FF">
          <w:rPr>
            <w:webHidden/>
          </w:rPr>
        </w:r>
        <w:r w:rsidR="007A54FF">
          <w:rPr>
            <w:webHidden/>
          </w:rPr>
          <w:fldChar w:fldCharType="separate"/>
        </w:r>
        <w:r w:rsidR="007A54FF">
          <w:rPr>
            <w:webHidden/>
          </w:rPr>
          <w:t>19</w:t>
        </w:r>
        <w:r w:rsidR="007A54FF">
          <w:rPr>
            <w:webHidden/>
          </w:rPr>
          <w:fldChar w:fldCharType="end"/>
        </w:r>
      </w:hyperlink>
    </w:p>
    <w:p w14:paraId="5AF96F58" w14:textId="3ED95EDD" w:rsidR="007A54FF" w:rsidRDefault="00B23F3A">
      <w:pPr>
        <w:pStyle w:val="TOC2"/>
        <w:rPr>
          <w:rFonts w:asciiTheme="minorHAnsi" w:eastAsiaTheme="minorEastAsia" w:hAnsiTheme="minorHAnsi" w:cstheme="minorBidi"/>
          <w:sz w:val="22"/>
          <w:szCs w:val="22"/>
          <w:lang w:val="en-US" w:eastAsia="en-US"/>
        </w:rPr>
      </w:pPr>
      <w:hyperlink w:anchor="_Toc138687506" w:history="1">
        <w:r w:rsidR="007A54FF" w:rsidRPr="00FB40E4">
          <w:rPr>
            <w:rStyle w:val="Hyperlink"/>
          </w:rPr>
          <w:t>25.</w:t>
        </w:r>
        <w:r w:rsidR="007A54FF">
          <w:rPr>
            <w:rFonts w:asciiTheme="minorHAnsi" w:eastAsiaTheme="minorEastAsia" w:hAnsiTheme="minorHAnsi" w:cstheme="minorBidi"/>
            <w:sz w:val="22"/>
            <w:szCs w:val="22"/>
            <w:lang w:val="en-US" w:eastAsia="en-US"/>
          </w:rPr>
          <w:tab/>
        </w:r>
        <w:r w:rsidR="007A54FF" w:rsidRPr="00FB40E4">
          <w:rPr>
            <w:rStyle w:val="Hyperlink"/>
          </w:rPr>
          <w:t>Évaluation de la qualification du Proposant</w:t>
        </w:r>
        <w:r w:rsidR="007A54FF">
          <w:rPr>
            <w:webHidden/>
          </w:rPr>
          <w:tab/>
        </w:r>
        <w:r w:rsidR="007A54FF">
          <w:rPr>
            <w:webHidden/>
          </w:rPr>
          <w:fldChar w:fldCharType="begin"/>
        </w:r>
        <w:r w:rsidR="007A54FF">
          <w:rPr>
            <w:webHidden/>
          </w:rPr>
          <w:instrText xml:space="preserve"> PAGEREF _Toc138687506 \h </w:instrText>
        </w:r>
        <w:r w:rsidR="007A54FF">
          <w:rPr>
            <w:webHidden/>
          </w:rPr>
        </w:r>
        <w:r w:rsidR="007A54FF">
          <w:rPr>
            <w:webHidden/>
          </w:rPr>
          <w:fldChar w:fldCharType="separate"/>
        </w:r>
        <w:r w:rsidR="007A54FF">
          <w:rPr>
            <w:webHidden/>
          </w:rPr>
          <w:t>20</w:t>
        </w:r>
        <w:r w:rsidR="007A54FF">
          <w:rPr>
            <w:webHidden/>
          </w:rPr>
          <w:fldChar w:fldCharType="end"/>
        </w:r>
      </w:hyperlink>
    </w:p>
    <w:p w14:paraId="2E315804" w14:textId="7BAE3BBD" w:rsidR="007A54FF" w:rsidRDefault="00B23F3A">
      <w:pPr>
        <w:pStyle w:val="TOC2"/>
        <w:rPr>
          <w:rFonts w:asciiTheme="minorHAnsi" w:eastAsiaTheme="minorEastAsia" w:hAnsiTheme="minorHAnsi" w:cstheme="minorBidi"/>
          <w:sz w:val="22"/>
          <w:szCs w:val="22"/>
          <w:lang w:val="en-US" w:eastAsia="en-US"/>
        </w:rPr>
      </w:pPr>
      <w:hyperlink w:anchor="_Toc138687507" w:history="1">
        <w:r w:rsidR="007A54FF" w:rsidRPr="00FB40E4">
          <w:rPr>
            <w:rStyle w:val="Hyperlink"/>
          </w:rPr>
          <w:t>26.</w:t>
        </w:r>
        <w:r w:rsidR="007A54FF">
          <w:rPr>
            <w:rFonts w:asciiTheme="minorHAnsi" w:eastAsiaTheme="minorEastAsia" w:hAnsiTheme="minorHAnsi" w:cstheme="minorBidi"/>
            <w:sz w:val="22"/>
            <w:szCs w:val="22"/>
            <w:lang w:val="en-US" w:eastAsia="en-US"/>
          </w:rPr>
          <w:tab/>
        </w:r>
        <w:r w:rsidR="007A54FF" w:rsidRPr="00FB40E4">
          <w:rPr>
            <w:rStyle w:val="Hyperlink"/>
          </w:rPr>
          <w:t>Clarification des Propositions Techniques de Première Etape et examen des divergences et Variantes proposées par les Proposants</w:t>
        </w:r>
        <w:r w:rsidR="007A54FF">
          <w:rPr>
            <w:webHidden/>
          </w:rPr>
          <w:tab/>
        </w:r>
        <w:r w:rsidR="007A54FF">
          <w:rPr>
            <w:webHidden/>
          </w:rPr>
          <w:fldChar w:fldCharType="begin"/>
        </w:r>
        <w:r w:rsidR="007A54FF">
          <w:rPr>
            <w:webHidden/>
          </w:rPr>
          <w:instrText xml:space="preserve"> PAGEREF _Toc138687507 \h </w:instrText>
        </w:r>
        <w:r w:rsidR="007A54FF">
          <w:rPr>
            <w:webHidden/>
          </w:rPr>
        </w:r>
        <w:r w:rsidR="007A54FF">
          <w:rPr>
            <w:webHidden/>
          </w:rPr>
          <w:fldChar w:fldCharType="separate"/>
        </w:r>
        <w:r w:rsidR="007A54FF">
          <w:rPr>
            <w:webHidden/>
          </w:rPr>
          <w:t>20</w:t>
        </w:r>
        <w:r w:rsidR="007A54FF">
          <w:rPr>
            <w:webHidden/>
          </w:rPr>
          <w:fldChar w:fldCharType="end"/>
        </w:r>
      </w:hyperlink>
    </w:p>
    <w:p w14:paraId="360A4B26" w14:textId="039D2A83"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08" w:history="1">
        <w:r w:rsidR="007A54FF" w:rsidRPr="00FB40E4">
          <w:rPr>
            <w:rStyle w:val="Hyperlink"/>
            <w:rFonts w:ascii="Times New Roman" w:hAnsi="Times New Roman"/>
            <w:noProof/>
          </w:rPr>
          <w:t>F. INVITATION A SOUMETTRE DES PROPOSITIONS COMBINEES TECHNIQUE ET FINANCIERE DE DEUXIEME ETAPE</w:t>
        </w:r>
        <w:r w:rsidR="007A54FF">
          <w:rPr>
            <w:noProof/>
            <w:webHidden/>
          </w:rPr>
          <w:tab/>
        </w:r>
        <w:r w:rsidR="007A54FF">
          <w:rPr>
            <w:noProof/>
            <w:webHidden/>
          </w:rPr>
          <w:fldChar w:fldCharType="begin"/>
        </w:r>
        <w:r w:rsidR="007A54FF">
          <w:rPr>
            <w:noProof/>
            <w:webHidden/>
          </w:rPr>
          <w:instrText xml:space="preserve"> PAGEREF _Toc138687508 \h </w:instrText>
        </w:r>
        <w:r w:rsidR="007A54FF">
          <w:rPr>
            <w:noProof/>
            <w:webHidden/>
          </w:rPr>
        </w:r>
        <w:r w:rsidR="007A54FF">
          <w:rPr>
            <w:noProof/>
            <w:webHidden/>
          </w:rPr>
          <w:fldChar w:fldCharType="separate"/>
        </w:r>
        <w:r w:rsidR="007A54FF">
          <w:rPr>
            <w:noProof/>
            <w:webHidden/>
          </w:rPr>
          <w:t>23</w:t>
        </w:r>
        <w:r w:rsidR="007A54FF">
          <w:rPr>
            <w:noProof/>
            <w:webHidden/>
          </w:rPr>
          <w:fldChar w:fldCharType="end"/>
        </w:r>
      </w:hyperlink>
    </w:p>
    <w:p w14:paraId="43F1C566" w14:textId="71A41226" w:rsidR="007A54FF" w:rsidRDefault="00B23F3A">
      <w:pPr>
        <w:pStyle w:val="TOC2"/>
        <w:rPr>
          <w:rFonts w:asciiTheme="minorHAnsi" w:eastAsiaTheme="minorEastAsia" w:hAnsiTheme="minorHAnsi" w:cstheme="minorBidi"/>
          <w:sz w:val="22"/>
          <w:szCs w:val="22"/>
          <w:lang w:val="en-US" w:eastAsia="en-US"/>
        </w:rPr>
      </w:pPr>
      <w:hyperlink w:anchor="_Toc138687509" w:history="1">
        <w:r w:rsidR="007A54FF" w:rsidRPr="00FB40E4">
          <w:rPr>
            <w:rStyle w:val="Hyperlink"/>
          </w:rPr>
          <w:t>27.</w:t>
        </w:r>
        <w:r w:rsidR="007A54FF">
          <w:rPr>
            <w:rFonts w:asciiTheme="minorHAnsi" w:eastAsiaTheme="minorEastAsia" w:hAnsiTheme="minorHAnsi" w:cstheme="minorBidi"/>
            <w:sz w:val="22"/>
            <w:szCs w:val="22"/>
            <w:lang w:val="en-US" w:eastAsia="en-US"/>
          </w:rPr>
          <w:tab/>
        </w:r>
        <w:r w:rsidR="007A54FF" w:rsidRPr="00FB40E4">
          <w:rPr>
            <w:rStyle w:val="Hyperlink"/>
          </w:rPr>
          <w:t>Invitation à soumettre des Propositions combinées Technique et Financière de Deuxième Etape</w:t>
        </w:r>
        <w:r w:rsidR="007A54FF">
          <w:rPr>
            <w:webHidden/>
          </w:rPr>
          <w:tab/>
        </w:r>
        <w:r w:rsidR="007A54FF">
          <w:rPr>
            <w:webHidden/>
          </w:rPr>
          <w:fldChar w:fldCharType="begin"/>
        </w:r>
        <w:r w:rsidR="007A54FF">
          <w:rPr>
            <w:webHidden/>
          </w:rPr>
          <w:instrText xml:space="preserve"> PAGEREF _Toc138687509 \h </w:instrText>
        </w:r>
        <w:r w:rsidR="007A54FF">
          <w:rPr>
            <w:webHidden/>
          </w:rPr>
        </w:r>
        <w:r w:rsidR="007A54FF">
          <w:rPr>
            <w:webHidden/>
          </w:rPr>
          <w:fldChar w:fldCharType="separate"/>
        </w:r>
        <w:r w:rsidR="007A54FF">
          <w:rPr>
            <w:webHidden/>
          </w:rPr>
          <w:t>23</w:t>
        </w:r>
        <w:r w:rsidR="007A54FF">
          <w:rPr>
            <w:webHidden/>
          </w:rPr>
          <w:fldChar w:fldCharType="end"/>
        </w:r>
      </w:hyperlink>
    </w:p>
    <w:p w14:paraId="2D2EB6AB" w14:textId="371486C4"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10" w:history="1">
        <w:r w:rsidR="007A54FF" w:rsidRPr="00FB40E4">
          <w:rPr>
            <w:rStyle w:val="Hyperlink"/>
            <w:rFonts w:ascii="Times New Roman" w:hAnsi="Times New Roman"/>
            <w:noProof/>
          </w:rPr>
          <w:t>G. PREPARATION DES PROPOSITIONS TECHNIQUES ET FINANCIERES DE DEUXIEME ETAPE</w:t>
        </w:r>
        <w:r w:rsidR="007A54FF">
          <w:rPr>
            <w:noProof/>
            <w:webHidden/>
          </w:rPr>
          <w:tab/>
        </w:r>
        <w:r w:rsidR="007A54FF">
          <w:rPr>
            <w:noProof/>
            <w:webHidden/>
          </w:rPr>
          <w:fldChar w:fldCharType="begin"/>
        </w:r>
        <w:r w:rsidR="007A54FF">
          <w:rPr>
            <w:noProof/>
            <w:webHidden/>
          </w:rPr>
          <w:instrText xml:space="preserve"> PAGEREF _Toc138687510 \h </w:instrText>
        </w:r>
        <w:r w:rsidR="007A54FF">
          <w:rPr>
            <w:noProof/>
            <w:webHidden/>
          </w:rPr>
        </w:r>
        <w:r w:rsidR="007A54FF">
          <w:rPr>
            <w:noProof/>
            <w:webHidden/>
          </w:rPr>
          <w:fldChar w:fldCharType="separate"/>
        </w:r>
        <w:r w:rsidR="007A54FF">
          <w:rPr>
            <w:noProof/>
            <w:webHidden/>
          </w:rPr>
          <w:t>24</w:t>
        </w:r>
        <w:r w:rsidR="007A54FF">
          <w:rPr>
            <w:noProof/>
            <w:webHidden/>
          </w:rPr>
          <w:fldChar w:fldCharType="end"/>
        </w:r>
      </w:hyperlink>
    </w:p>
    <w:p w14:paraId="74228513" w14:textId="748021DB" w:rsidR="007A54FF" w:rsidRDefault="00B23F3A">
      <w:pPr>
        <w:pStyle w:val="TOC2"/>
        <w:rPr>
          <w:rFonts w:asciiTheme="minorHAnsi" w:eastAsiaTheme="minorEastAsia" w:hAnsiTheme="minorHAnsi" w:cstheme="minorBidi"/>
          <w:sz w:val="22"/>
          <w:szCs w:val="22"/>
          <w:lang w:val="en-US" w:eastAsia="en-US"/>
        </w:rPr>
      </w:pPr>
      <w:hyperlink w:anchor="_Toc138687511" w:history="1">
        <w:r w:rsidR="007A54FF" w:rsidRPr="00FB40E4">
          <w:rPr>
            <w:rStyle w:val="Hyperlink"/>
          </w:rPr>
          <w:t>28.</w:t>
        </w:r>
        <w:r w:rsidR="007A54FF">
          <w:rPr>
            <w:rFonts w:asciiTheme="minorHAnsi" w:eastAsiaTheme="minorEastAsia" w:hAnsiTheme="minorHAnsi" w:cstheme="minorBidi"/>
            <w:sz w:val="22"/>
            <w:szCs w:val="22"/>
            <w:lang w:val="en-US" w:eastAsia="en-US"/>
          </w:rPr>
          <w:tab/>
        </w:r>
        <w:r w:rsidR="007A54FF" w:rsidRPr="00FB40E4">
          <w:rPr>
            <w:rStyle w:val="Hyperlink"/>
          </w:rPr>
          <w:t>Documents comprenant la Proposition Technique et Financière de Deuxième Etape</w:t>
        </w:r>
        <w:r w:rsidR="007A54FF">
          <w:rPr>
            <w:webHidden/>
          </w:rPr>
          <w:tab/>
        </w:r>
        <w:r w:rsidR="007A54FF">
          <w:rPr>
            <w:webHidden/>
          </w:rPr>
          <w:fldChar w:fldCharType="begin"/>
        </w:r>
        <w:r w:rsidR="007A54FF">
          <w:rPr>
            <w:webHidden/>
          </w:rPr>
          <w:instrText xml:space="preserve"> PAGEREF _Toc138687511 \h </w:instrText>
        </w:r>
        <w:r w:rsidR="007A54FF">
          <w:rPr>
            <w:webHidden/>
          </w:rPr>
        </w:r>
        <w:r w:rsidR="007A54FF">
          <w:rPr>
            <w:webHidden/>
          </w:rPr>
          <w:fldChar w:fldCharType="separate"/>
        </w:r>
        <w:r w:rsidR="007A54FF">
          <w:rPr>
            <w:webHidden/>
          </w:rPr>
          <w:t>24</w:t>
        </w:r>
        <w:r w:rsidR="007A54FF">
          <w:rPr>
            <w:webHidden/>
          </w:rPr>
          <w:fldChar w:fldCharType="end"/>
        </w:r>
      </w:hyperlink>
    </w:p>
    <w:p w14:paraId="6B582AA0" w14:textId="6CE1DDA8" w:rsidR="007A54FF" w:rsidRDefault="00B23F3A">
      <w:pPr>
        <w:pStyle w:val="TOC2"/>
        <w:rPr>
          <w:rFonts w:asciiTheme="minorHAnsi" w:eastAsiaTheme="minorEastAsia" w:hAnsiTheme="minorHAnsi" w:cstheme="minorBidi"/>
          <w:sz w:val="22"/>
          <w:szCs w:val="22"/>
          <w:lang w:val="en-US" w:eastAsia="en-US"/>
        </w:rPr>
      </w:pPr>
      <w:hyperlink w:anchor="_Toc138687512" w:history="1">
        <w:r w:rsidR="007A54FF" w:rsidRPr="00FB40E4">
          <w:rPr>
            <w:rStyle w:val="Hyperlink"/>
          </w:rPr>
          <w:t>29.</w:t>
        </w:r>
        <w:r w:rsidR="007A54FF">
          <w:rPr>
            <w:rFonts w:asciiTheme="minorHAnsi" w:eastAsiaTheme="minorEastAsia" w:hAnsiTheme="minorHAnsi" w:cstheme="minorBidi"/>
            <w:sz w:val="22"/>
            <w:szCs w:val="22"/>
            <w:lang w:val="en-US" w:eastAsia="en-US"/>
          </w:rPr>
          <w:tab/>
        </w:r>
        <w:r w:rsidR="007A54FF" w:rsidRPr="00FB40E4">
          <w:rPr>
            <w:rStyle w:val="Hyperlink"/>
          </w:rPr>
          <w:t>Lettre de Proposition et Annexes</w:t>
        </w:r>
        <w:r w:rsidR="007A54FF">
          <w:rPr>
            <w:webHidden/>
          </w:rPr>
          <w:tab/>
        </w:r>
        <w:r w:rsidR="007A54FF">
          <w:rPr>
            <w:webHidden/>
          </w:rPr>
          <w:fldChar w:fldCharType="begin"/>
        </w:r>
        <w:r w:rsidR="007A54FF">
          <w:rPr>
            <w:webHidden/>
          </w:rPr>
          <w:instrText xml:space="preserve"> PAGEREF _Toc138687512 \h </w:instrText>
        </w:r>
        <w:r w:rsidR="007A54FF">
          <w:rPr>
            <w:webHidden/>
          </w:rPr>
        </w:r>
        <w:r w:rsidR="007A54FF">
          <w:rPr>
            <w:webHidden/>
          </w:rPr>
          <w:fldChar w:fldCharType="separate"/>
        </w:r>
        <w:r w:rsidR="007A54FF">
          <w:rPr>
            <w:webHidden/>
          </w:rPr>
          <w:t>25</w:t>
        </w:r>
        <w:r w:rsidR="007A54FF">
          <w:rPr>
            <w:webHidden/>
          </w:rPr>
          <w:fldChar w:fldCharType="end"/>
        </w:r>
      </w:hyperlink>
    </w:p>
    <w:p w14:paraId="30683EBA" w14:textId="49900913" w:rsidR="007A54FF" w:rsidRDefault="00B23F3A">
      <w:pPr>
        <w:pStyle w:val="TOC2"/>
        <w:rPr>
          <w:rFonts w:asciiTheme="minorHAnsi" w:eastAsiaTheme="minorEastAsia" w:hAnsiTheme="minorHAnsi" w:cstheme="minorBidi"/>
          <w:sz w:val="22"/>
          <w:szCs w:val="22"/>
          <w:lang w:val="en-US" w:eastAsia="en-US"/>
        </w:rPr>
      </w:pPr>
      <w:hyperlink w:anchor="_Toc138687513" w:history="1">
        <w:r w:rsidR="007A54FF" w:rsidRPr="00FB40E4">
          <w:rPr>
            <w:rStyle w:val="Hyperlink"/>
          </w:rPr>
          <w:t>30.</w:t>
        </w:r>
        <w:r w:rsidR="007A54FF">
          <w:rPr>
            <w:rFonts w:asciiTheme="minorHAnsi" w:eastAsiaTheme="minorEastAsia" w:hAnsiTheme="minorHAnsi" w:cstheme="minorBidi"/>
            <w:sz w:val="22"/>
            <w:szCs w:val="22"/>
            <w:lang w:val="en-US" w:eastAsia="en-US"/>
          </w:rPr>
          <w:tab/>
        </w:r>
        <w:r w:rsidR="007A54FF" w:rsidRPr="00FB40E4">
          <w:rPr>
            <w:rStyle w:val="Hyperlink"/>
          </w:rPr>
          <w:t>Prix de la Proposition</w:t>
        </w:r>
        <w:r w:rsidR="007A54FF">
          <w:rPr>
            <w:webHidden/>
          </w:rPr>
          <w:tab/>
        </w:r>
        <w:r w:rsidR="007A54FF">
          <w:rPr>
            <w:webHidden/>
          </w:rPr>
          <w:fldChar w:fldCharType="begin"/>
        </w:r>
        <w:r w:rsidR="007A54FF">
          <w:rPr>
            <w:webHidden/>
          </w:rPr>
          <w:instrText xml:space="preserve"> PAGEREF _Toc138687513 \h </w:instrText>
        </w:r>
        <w:r w:rsidR="007A54FF">
          <w:rPr>
            <w:webHidden/>
          </w:rPr>
        </w:r>
        <w:r w:rsidR="007A54FF">
          <w:rPr>
            <w:webHidden/>
          </w:rPr>
          <w:fldChar w:fldCharType="separate"/>
        </w:r>
        <w:r w:rsidR="007A54FF">
          <w:rPr>
            <w:webHidden/>
          </w:rPr>
          <w:t>25</w:t>
        </w:r>
        <w:r w:rsidR="007A54FF">
          <w:rPr>
            <w:webHidden/>
          </w:rPr>
          <w:fldChar w:fldCharType="end"/>
        </w:r>
      </w:hyperlink>
    </w:p>
    <w:p w14:paraId="2A3B3020" w14:textId="7B9F1E7D" w:rsidR="007A54FF" w:rsidRDefault="00B23F3A">
      <w:pPr>
        <w:pStyle w:val="TOC2"/>
        <w:rPr>
          <w:rFonts w:asciiTheme="minorHAnsi" w:eastAsiaTheme="minorEastAsia" w:hAnsiTheme="minorHAnsi" w:cstheme="minorBidi"/>
          <w:sz w:val="22"/>
          <w:szCs w:val="22"/>
          <w:lang w:val="en-US" w:eastAsia="en-US"/>
        </w:rPr>
      </w:pPr>
      <w:hyperlink w:anchor="_Toc138687514" w:history="1">
        <w:r w:rsidR="007A54FF" w:rsidRPr="00FB40E4">
          <w:rPr>
            <w:rStyle w:val="Hyperlink"/>
            <w:spacing w:val="-3"/>
          </w:rPr>
          <w:t>31.</w:t>
        </w:r>
        <w:r w:rsidR="007A54FF">
          <w:rPr>
            <w:rFonts w:asciiTheme="minorHAnsi" w:eastAsiaTheme="minorEastAsia" w:hAnsiTheme="minorHAnsi" w:cstheme="minorBidi"/>
            <w:sz w:val="22"/>
            <w:szCs w:val="22"/>
            <w:lang w:val="en-US" w:eastAsia="en-US"/>
          </w:rPr>
          <w:tab/>
        </w:r>
        <w:r w:rsidR="007A54FF" w:rsidRPr="00FB40E4">
          <w:rPr>
            <w:rStyle w:val="Hyperlink"/>
          </w:rPr>
          <w:t>Monnaies de la Proposition</w:t>
        </w:r>
        <w:r w:rsidR="007A54FF">
          <w:rPr>
            <w:webHidden/>
          </w:rPr>
          <w:tab/>
        </w:r>
        <w:r w:rsidR="007A54FF">
          <w:rPr>
            <w:webHidden/>
          </w:rPr>
          <w:fldChar w:fldCharType="begin"/>
        </w:r>
        <w:r w:rsidR="007A54FF">
          <w:rPr>
            <w:webHidden/>
          </w:rPr>
          <w:instrText xml:space="preserve"> PAGEREF _Toc138687514 \h </w:instrText>
        </w:r>
        <w:r w:rsidR="007A54FF">
          <w:rPr>
            <w:webHidden/>
          </w:rPr>
        </w:r>
        <w:r w:rsidR="007A54FF">
          <w:rPr>
            <w:webHidden/>
          </w:rPr>
          <w:fldChar w:fldCharType="separate"/>
        </w:r>
        <w:r w:rsidR="007A54FF">
          <w:rPr>
            <w:webHidden/>
          </w:rPr>
          <w:t>27</w:t>
        </w:r>
        <w:r w:rsidR="007A54FF">
          <w:rPr>
            <w:webHidden/>
          </w:rPr>
          <w:fldChar w:fldCharType="end"/>
        </w:r>
      </w:hyperlink>
    </w:p>
    <w:p w14:paraId="3BB20B33" w14:textId="13D6B6D8" w:rsidR="007A54FF" w:rsidRDefault="00B23F3A">
      <w:pPr>
        <w:pStyle w:val="TOC2"/>
        <w:rPr>
          <w:rFonts w:asciiTheme="minorHAnsi" w:eastAsiaTheme="minorEastAsia" w:hAnsiTheme="minorHAnsi" w:cstheme="minorBidi"/>
          <w:sz w:val="22"/>
          <w:szCs w:val="22"/>
          <w:lang w:val="en-US" w:eastAsia="en-US"/>
        </w:rPr>
      </w:pPr>
      <w:hyperlink w:anchor="_Toc138687515" w:history="1">
        <w:r w:rsidR="007A54FF" w:rsidRPr="00FB40E4">
          <w:rPr>
            <w:rStyle w:val="Hyperlink"/>
          </w:rPr>
          <w:t>32.</w:t>
        </w:r>
        <w:r w:rsidR="007A54FF">
          <w:rPr>
            <w:rFonts w:asciiTheme="minorHAnsi" w:eastAsiaTheme="minorEastAsia" w:hAnsiTheme="minorHAnsi" w:cstheme="minorBidi"/>
            <w:sz w:val="22"/>
            <w:szCs w:val="22"/>
            <w:lang w:val="en-US" w:eastAsia="en-US"/>
          </w:rPr>
          <w:tab/>
        </w:r>
        <w:r w:rsidR="007A54FF" w:rsidRPr="00FB40E4">
          <w:rPr>
            <w:rStyle w:val="Hyperlink"/>
          </w:rPr>
          <w:t>Garantie de Proposition</w:t>
        </w:r>
        <w:r w:rsidR="007A54FF">
          <w:rPr>
            <w:webHidden/>
          </w:rPr>
          <w:tab/>
        </w:r>
        <w:r w:rsidR="007A54FF">
          <w:rPr>
            <w:webHidden/>
          </w:rPr>
          <w:fldChar w:fldCharType="begin"/>
        </w:r>
        <w:r w:rsidR="007A54FF">
          <w:rPr>
            <w:webHidden/>
          </w:rPr>
          <w:instrText xml:space="preserve"> PAGEREF _Toc138687515 \h </w:instrText>
        </w:r>
        <w:r w:rsidR="007A54FF">
          <w:rPr>
            <w:webHidden/>
          </w:rPr>
        </w:r>
        <w:r w:rsidR="007A54FF">
          <w:rPr>
            <w:webHidden/>
          </w:rPr>
          <w:fldChar w:fldCharType="separate"/>
        </w:r>
        <w:r w:rsidR="007A54FF">
          <w:rPr>
            <w:webHidden/>
          </w:rPr>
          <w:t>27</w:t>
        </w:r>
        <w:r w:rsidR="007A54FF">
          <w:rPr>
            <w:webHidden/>
          </w:rPr>
          <w:fldChar w:fldCharType="end"/>
        </w:r>
      </w:hyperlink>
    </w:p>
    <w:p w14:paraId="3864799F" w14:textId="7AD43736" w:rsidR="007A54FF" w:rsidRDefault="00B23F3A">
      <w:pPr>
        <w:pStyle w:val="TOC2"/>
        <w:rPr>
          <w:rFonts w:asciiTheme="minorHAnsi" w:eastAsiaTheme="minorEastAsia" w:hAnsiTheme="minorHAnsi" w:cstheme="minorBidi"/>
          <w:sz w:val="22"/>
          <w:szCs w:val="22"/>
          <w:lang w:val="en-US" w:eastAsia="en-US"/>
        </w:rPr>
      </w:pPr>
      <w:hyperlink w:anchor="_Toc138687516" w:history="1">
        <w:r w:rsidR="007A54FF" w:rsidRPr="00FB40E4">
          <w:rPr>
            <w:rStyle w:val="Hyperlink"/>
          </w:rPr>
          <w:t>33.</w:t>
        </w:r>
        <w:r w:rsidR="007A54FF">
          <w:rPr>
            <w:rFonts w:asciiTheme="minorHAnsi" w:eastAsiaTheme="minorEastAsia" w:hAnsiTheme="minorHAnsi" w:cstheme="minorBidi"/>
            <w:sz w:val="22"/>
            <w:szCs w:val="22"/>
            <w:lang w:val="en-US" w:eastAsia="en-US"/>
          </w:rPr>
          <w:tab/>
        </w:r>
        <w:r w:rsidR="007A54FF" w:rsidRPr="00FB40E4">
          <w:rPr>
            <w:rStyle w:val="Hyperlink"/>
          </w:rPr>
          <w:t>Période de validité des Propositions</w:t>
        </w:r>
        <w:r w:rsidR="007A54FF">
          <w:rPr>
            <w:webHidden/>
          </w:rPr>
          <w:tab/>
        </w:r>
        <w:r w:rsidR="007A54FF">
          <w:rPr>
            <w:webHidden/>
          </w:rPr>
          <w:fldChar w:fldCharType="begin"/>
        </w:r>
        <w:r w:rsidR="007A54FF">
          <w:rPr>
            <w:webHidden/>
          </w:rPr>
          <w:instrText xml:space="preserve"> PAGEREF _Toc138687516 \h </w:instrText>
        </w:r>
        <w:r w:rsidR="007A54FF">
          <w:rPr>
            <w:webHidden/>
          </w:rPr>
        </w:r>
        <w:r w:rsidR="007A54FF">
          <w:rPr>
            <w:webHidden/>
          </w:rPr>
          <w:fldChar w:fldCharType="separate"/>
        </w:r>
        <w:r w:rsidR="007A54FF">
          <w:rPr>
            <w:webHidden/>
          </w:rPr>
          <w:t>29</w:t>
        </w:r>
        <w:r w:rsidR="007A54FF">
          <w:rPr>
            <w:webHidden/>
          </w:rPr>
          <w:fldChar w:fldCharType="end"/>
        </w:r>
      </w:hyperlink>
    </w:p>
    <w:p w14:paraId="019A974A" w14:textId="3E1689FC" w:rsidR="007A54FF" w:rsidRDefault="00B23F3A">
      <w:pPr>
        <w:pStyle w:val="TOC2"/>
        <w:rPr>
          <w:rFonts w:asciiTheme="minorHAnsi" w:eastAsiaTheme="minorEastAsia" w:hAnsiTheme="minorHAnsi" w:cstheme="minorBidi"/>
          <w:sz w:val="22"/>
          <w:szCs w:val="22"/>
          <w:lang w:val="en-US" w:eastAsia="en-US"/>
        </w:rPr>
      </w:pPr>
      <w:hyperlink w:anchor="_Toc138687517" w:history="1">
        <w:r w:rsidR="007A54FF" w:rsidRPr="00FB40E4">
          <w:rPr>
            <w:rStyle w:val="Hyperlink"/>
          </w:rPr>
          <w:t>34.</w:t>
        </w:r>
        <w:r w:rsidR="007A54FF">
          <w:rPr>
            <w:rFonts w:asciiTheme="minorHAnsi" w:eastAsiaTheme="minorEastAsia" w:hAnsiTheme="minorHAnsi" w:cstheme="minorBidi"/>
            <w:sz w:val="22"/>
            <w:szCs w:val="22"/>
            <w:lang w:val="en-US" w:eastAsia="en-US"/>
          </w:rPr>
          <w:tab/>
        </w:r>
        <w:r w:rsidR="007A54FF" w:rsidRPr="00FB40E4">
          <w:rPr>
            <w:rStyle w:val="Hyperlink"/>
          </w:rPr>
          <w:t>Forme et signature des Propositions</w:t>
        </w:r>
        <w:r w:rsidR="007A54FF">
          <w:rPr>
            <w:webHidden/>
          </w:rPr>
          <w:tab/>
        </w:r>
        <w:r w:rsidR="007A54FF">
          <w:rPr>
            <w:webHidden/>
          </w:rPr>
          <w:fldChar w:fldCharType="begin"/>
        </w:r>
        <w:r w:rsidR="007A54FF">
          <w:rPr>
            <w:webHidden/>
          </w:rPr>
          <w:instrText xml:space="preserve"> PAGEREF _Toc138687517 \h </w:instrText>
        </w:r>
        <w:r w:rsidR="007A54FF">
          <w:rPr>
            <w:webHidden/>
          </w:rPr>
        </w:r>
        <w:r w:rsidR="007A54FF">
          <w:rPr>
            <w:webHidden/>
          </w:rPr>
          <w:fldChar w:fldCharType="separate"/>
        </w:r>
        <w:r w:rsidR="007A54FF">
          <w:rPr>
            <w:webHidden/>
          </w:rPr>
          <w:t>29</w:t>
        </w:r>
        <w:r w:rsidR="007A54FF">
          <w:rPr>
            <w:webHidden/>
          </w:rPr>
          <w:fldChar w:fldCharType="end"/>
        </w:r>
      </w:hyperlink>
    </w:p>
    <w:p w14:paraId="22AAB326" w14:textId="5C3E53C7"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18" w:history="1">
        <w:r w:rsidR="007A54FF" w:rsidRPr="00FB40E4">
          <w:rPr>
            <w:rStyle w:val="Hyperlink"/>
            <w:rFonts w:ascii="Times New Roman" w:hAnsi="Times New Roman"/>
            <w:noProof/>
          </w:rPr>
          <w:t>H. Dépôt des Propositions Techniques et Financières de Deuxième Etape</w:t>
        </w:r>
        <w:r w:rsidR="007A54FF">
          <w:rPr>
            <w:noProof/>
            <w:webHidden/>
          </w:rPr>
          <w:tab/>
        </w:r>
        <w:r w:rsidR="007A54FF">
          <w:rPr>
            <w:noProof/>
            <w:webHidden/>
          </w:rPr>
          <w:fldChar w:fldCharType="begin"/>
        </w:r>
        <w:r w:rsidR="007A54FF">
          <w:rPr>
            <w:noProof/>
            <w:webHidden/>
          </w:rPr>
          <w:instrText xml:space="preserve"> PAGEREF _Toc138687518 \h </w:instrText>
        </w:r>
        <w:r w:rsidR="007A54FF">
          <w:rPr>
            <w:noProof/>
            <w:webHidden/>
          </w:rPr>
        </w:r>
        <w:r w:rsidR="007A54FF">
          <w:rPr>
            <w:noProof/>
            <w:webHidden/>
          </w:rPr>
          <w:fldChar w:fldCharType="separate"/>
        </w:r>
        <w:r w:rsidR="007A54FF">
          <w:rPr>
            <w:noProof/>
            <w:webHidden/>
          </w:rPr>
          <w:t>30</w:t>
        </w:r>
        <w:r w:rsidR="007A54FF">
          <w:rPr>
            <w:noProof/>
            <w:webHidden/>
          </w:rPr>
          <w:fldChar w:fldCharType="end"/>
        </w:r>
      </w:hyperlink>
    </w:p>
    <w:p w14:paraId="09A7744D" w14:textId="3F94CA85" w:rsidR="007A54FF" w:rsidRDefault="00B23F3A">
      <w:pPr>
        <w:pStyle w:val="TOC2"/>
        <w:rPr>
          <w:rFonts w:asciiTheme="minorHAnsi" w:eastAsiaTheme="minorEastAsia" w:hAnsiTheme="minorHAnsi" w:cstheme="minorBidi"/>
          <w:sz w:val="22"/>
          <w:szCs w:val="22"/>
          <w:lang w:val="en-US" w:eastAsia="en-US"/>
        </w:rPr>
      </w:pPr>
      <w:hyperlink w:anchor="_Toc138687519" w:history="1">
        <w:r w:rsidR="007A54FF" w:rsidRPr="00FB40E4">
          <w:rPr>
            <w:rStyle w:val="Hyperlink"/>
          </w:rPr>
          <w:t>35.</w:t>
        </w:r>
        <w:r w:rsidR="007A54FF">
          <w:rPr>
            <w:rFonts w:asciiTheme="minorHAnsi" w:eastAsiaTheme="minorEastAsia" w:hAnsiTheme="minorHAnsi" w:cstheme="minorBidi"/>
            <w:sz w:val="22"/>
            <w:szCs w:val="22"/>
            <w:lang w:val="en-US" w:eastAsia="en-US"/>
          </w:rPr>
          <w:tab/>
        </w:r>
        <w:r w:rsidR="007A54FF" w:rsidRPr="00FB40E4">
          <w:rPr>
            <w:rStyle w:val="Hyperlink"/>
          </w:rPr>
          <w:t>Dépôt, Cachetage et marquage des Propositions</w:t>
        </w:r>
        <w:r w:rsidR="007A54FF">
          <w:rPr>
            <w:webHidden/>
          </w:rPr>
          <w:tab/>
        </w:r>
        <w:r w:rsidR="007A54FF">
          <w:rPr>
            <w:webHidden/>
          </w:rPr>
          <w:fldChar w:fldCharType="begin"/>
        </w:r>
        <w:r w:rsidR="007A54FF">
          <w:rPr>
            <w:webHidden/>
          </w:rPr>
          <w:instrText xml:space="preserve"> PAGEREF _Toc138687519 \h </w:instrText>
        </w:r>
        <w:r w:rsidR="007A54FF">
          <w:rPr>
            <w:webHidden/>
          </w:rPr>
        </w:r>
        <w:r w:rsidR="007A54FF">
          <w:rPr>
            <w:webHidden/>
          </w:rPr>
          <w:fldChar w:fldCharType="separate"/>
        </w:r>
        <w:r w:rsidR="007A54FF">
          <w:rPr>
            <w:webHidden/>
          </w:rPr>
          <w:t>30</w:t>
        </w:r>
        <w:r w:rsidR="007A54FF">
          <w:rPr>
            <w:webHidden/>
          </w:rPr>
          <w:fldChar w:fldCharType="end"/>
        </w:r>
      </w:hyperlink>
    </w:p>
    <w:p w14:paraId="7825757D" w14:textId="0CFE8BA5" w:rsidR="007A54FF" w:rsidRDefault="00B23F3A">
      <w:pPr>
        <w:pStyle w:val="TOC2"/>
        <w:rPr>
          <w:rFonts w:asciiTheme="minorHAnsi" w:eastAsiaTheme="minorEastAsia" w:hAnsiTheme="minorHAnsi" w:cstheme="minorBidi"/>
          <w:sz w:val="22"/>
          <w:szCs w:val="22"/>
          <w:lang w:val="en-US" w:eastAsia="en-US"/>
        </w:rPr>
      </w:pPr>
      <w:hyperlink w:anchor="_Toc138687520" w:history="1">
        <w:r w:rsidR="007A54FF" w:rsidRPr="00FB40E4">
          <w:rPr>
            <w:rStyle w:val="Hyperlink"/>
          </w:rPr>
          <w:t>36.</w:t>
        </w:r>
        <w:r w:rsidR="007A54FF">
          <w:rPr>
            <w:rFonts w:asciiTheme="minorHAnsi" w:eastAsiaTheme="minorEastAsia" w:hAnsiTheme="minorHAnsi" w:cstheme="minorBidi"/>
            <w:sz w:val="22"/>
            <w:szCs w:val="22"/>
            <w:lang w:val="en-US" w:eastAsia="en-US"/>
          </w:rPr>
          <w:tab/>
        </w:r>
        <w:r w:rsidR="007A54FF" w:rsidRPr="00FB40E4">
          <w:rPr>
            <w:rStyle w:val="Hyperlink"/>
          </w:rPr>
          <w:t>Date et heure limites de dépôt des Propositions</w:t>
        </w:r>
        <w:r w:rsidR="007A54FF">
          <w:rPr>
            <w:webHidden/>
          </w:rPr>
          <w:tab/>
        </w:r>
        <w:r w:rsidR="007A54FF">
          <w:rPr>
            <w:webHidden/>
          </w:rPr>
          <w:fldChar w:fldCharType="begin"/>
        </w:r>
        <w:r w:rsidR="007A54FF">
          <w:rPr>
            <w:webHidden/>
          </w:rPr>
          <w:instrText xml:space="preserve"> PAGEREF _Toc138687520 \h </w:instrText>
        </w:r>
        <w:r w:rsidR="007A54FF">
          <w:rPr>
            <w:webHidden/>
          </w:rPr>
        </w:r>
        <w:r w:rsidR="007A54FF">
          <w:rPr>
            <w:webHidden/>
          </w:rPr>
          <w:fldChar w:fldCharType="separate"/>
        </w:r>
        <w:r w:rsidR="007A54FF">
          <w:rPr>
            <w:webHidden/>
          </w:rPr>
          <w:t>30</w:t>
        </w:r>
        <w:r w:rsidR="007A54FF">
          <w:rPr>
            <w:webHidden/>
          </w:rPr>
          <w:fldChar w:fldCharType="end"/>
        </w:r>
      </w:hyperlink>
    </w:p>
    <w:p w14:paraId="501937DB" w14:textId="31735B11" w:rsidR="007A54FF" w:rsidRDefault="00B23F3A">
      <w:pPr>
        <w:pStyle w:val="TOC2"/>
        <w:rPr>
          <w:rFonts w:asciiTheme="minorHAnsi" w:eastAsiaTheme="minorEastAsia" w:hAnsiTheme="minorHAnsi" w:cstheme="minorBidi"/>
          <w:sz w:val="22"/>
          <w:szCs w:val="22"/>
          <w:lang w:val="en-US" w:eastAsia="en-US"/>
        </w:rPr>
      </w:pPr>
      <w:hyperlink w:anchor="_Toc138687521" w:history="1">
        <w:r w:rsidR="007A54FF" w:rsidRPr="00FB40E4">
          <w:rPr>
            <w:rStyle w:val="Hyperlink"/>
          </w:rPr>
          <w:t>37.</w:t>
        </w:r>
        <w:r w:rsidR="007A54FF">
          <w:rPr>
            <w:rFonts w:asciiTheme="minorHAnsi" w:eastAsiaTheme="minorEastAsia" w:hAnsiTheme="minorHAnsi" w:cstheme="minorBidi"/>
            <w:sz w:val="22"/>
            <w:szCs w:val="22"/>
            <w:lang w:val="en-US" w:eastAsia="en-US"/>
          </w:rPr>
          <w:tab/>
        </w:r>
        <w:r w:rsidR="007A54FF" w:rsidRPr="00FB40E4">
          <w:rPr>
            <w:rStyle w:val="Hyperlink"/>
          </w:rPr>
          <w:t>Propositions hors délai</w:t>
        </w:r>
        <w:r w:rsidR="007A54FF">
          <w:rPr>
            <w:webHidden/>
          </w:rPr>
          <w:tab/>
        </w:r>
        <w:r w:rsidR="007A54FF">
          <w:rPr>
            <w:webHidden/>
          </w:rPr>
          <w:fldChar w:fldCharType="begin"/>
        </w:r>
        <w:r w:rsidR="007A54FF">
          <w:rPr>
            <w:webHidden/>
          </w:rPr>
          <w:instrText xml:space="preserve"> PAGEREF _Toc138687521 \h </w:instrText>
        </w:r>
        <w:r w:rsidR="007A54FF">
          <w:rPr>
            <w:webHidden/>
          </w:rPr>
        </w:r>
        <w:r w:rsidR="007A54FF">
          <w:rPr>
            <w:webHidden/>
          </w:rPr>
          <w:fldChar w:fldCharType="separate"/>
        </w:r>
        <w:r w:rsidR="007A54FF">
          <w:rPr>
            <w:webHidden/>
          </w:rPr>
          <w:t>31</w:t>
        </w:r>
        <w:r w:rsidR="007A54FF">
          <w:rPr>
            <w:webHidden/>
          </w:rPr>
          <w:fldChar w:fldCharType="end"/>
        </w:r>
      </w:hyperlink>
    </w:p>
    <w:p w14:paraId="72809CF4" w14:textId="701F28B1" w:rsidR="007A54FF" w:rsidRDefault="00B23F3A">
      <w:pPr>
        <w:pStyle w:val="TOC2"/>
        <w:rPr>
          <w:rFonts w:asciiTheme="minorHAnsi" w:eastAsiaTheme="minorEastAsia" w:hAnsiTheme="minorHAnsi" w:cstheme="minorBidi"/>
          <w:sz w:val="22"/>
          <w:szCs w:val="22"/>
          <w:lang w:val="en-US" w:eastAsia="en-US"/>
        </w:rPr>
      </w:pPr>
      <w:hyperlink w:anchor="_Toc138687522" w:history="1">
        <w:r w:rsidR="007A54FF" w:rsidRPr="00FB40E4">
          <w:rPr>
            <w:rStyle w:val="Hyperlink"/>
          </w:rPr>
          <w:t>38.</w:t>
        </w:r>
        <w:r w:rsidR="007A54FF">
          <w:rPr>
            <w:rFonts w:asciiTheme="minorHAnsi" w:eastAsiaTheme="minorEastAsia" w:hAnsiTheme="minorHAnsi" w:cstheme="minorBidi"/>
            <w:sz w:val="22"/>
            <w:szCs w:val="22"/>
            <w:lang w:val="en-US" w:eastAsia="en-US"/>
          </w:rPr>
          <w:tab/>
        </w:r>
        <w:r w:rsidR="007A54FF" w:rsidRPr="00FB40E4">
          <w:rPr>
            <w:rStyle w:val="Hyperlink"/>
          </w:rPr>
          <w:t>Retrait, substitution et modification des Propositions de Deuxième Etape</w:t>
        </w:r>
        <w:r w:rsidR="007A54FF">
          <w:rPr>
            <w:webHidden/>
          </w:rPr>
          <w:tab/>
        </w:r>
        <w:r w:rsidR="007A54FF">
          <w:rPr>
            <w:webHidden/>
          </w:rPr>
          <w:fldChar w:fldCharType="begin"/>
        </w:r>
        <w:r w:rsidR="007A54FF">
          <w:rPr>
            <w:webHidden/>
          </w:rPr>
          <w:instrText xml:space="preserve"> PAGEREF _Toc138687522 \h </w:instrText>
        </w:r>
        <w:r w:rsidR="007A54FF">
          <w:rPr>
            <w:webHidden/>
          </w:rPr>
        </w:r>
        <w:r w:rsidR="007A54FF">
          <w:rPr>
            <w:webHidden/>
          </w:rPr>
          <w:fldChar w:fldCharType="separate"/>
        </w:r>
        <w:r w:rsidR="007A54FF">
          <w:rPr>
            <w:webHidden/>
          </w:rPr>
          <w:t>31</w:t>
        </w:r>
        <w:r w:rsidR="007A54FF">
          <w:rPr>
            <w:webHidden/>
          </w:rPr>
          <w:fldChar w:fldCharType="end"/>
        </w:r>
      </w:hyperlink>
    </w:p>
    <w:p w14:paraId="4B123905" w14:textId="3FABD902"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23" w:history="1">
        <w:r w:rsidR="007A54FF" w:rsidRPr="00FB40E4">
          <w:rPr>
            <w:rStyle w:val="Hyperlink"/>
            <w:rFonts w:ascii="Times New Roman" w:hAnsi="Times New Roman"/>
            <w:noProof/>
          </w:rPr>
          <w:t>I. Deuxième Etape - Ouverture Publique Des Parties techniques</w:t>
        </w:r>
        <w:r w:rsidR="007A54FF">
          <w:rPr>
            <w:noProof/>
            <w:webHidden/>
          </w:rPr>
          <w:tab/>
        </w:r>
        <w:r w:rsidR="007A54FF">
          <w:rPr>
            <w:noProof/>
            <w:webHidden/>
          </w:rPr>
          <w:fldChar w:fldCharType="begin"/>
        </w:r>
        <w:r w:rsidR="007A54FF">
          <w:rPr>
            <w:noProof/>
            <w:webHidden/>
          </w:rPr>
          <w:instrText xml:space="preserve"> PAGEREF _Toc138687523 \h </w:instrText>
        </w:r>
        <w:r w:rsidR="007A54FF">
          <w:rPr>
            <w:noProof/>
            <w:webHidden/>
          </w:rPr>
        </w:r>
        <w:r w:rsidR="007A54FF">
          <w:rPr>
            <w:noProof/>
            <w:webHidden/>
          </w:rPr>
          <w:fldChar w:fldCharType="separate"/>
        </w:r>
        <w:r w:rsidR="007A54FF">
          <w:rPr>
            <w:noProof/>
            <w:webHidden/>
          </w:rPr>
          <w:t>31</w:t>
        </w:r>
        <w:r w:rsidR="007A54FF">
          <w:rPr>
            <w:noProof/>
            <w:webHidden/>
          </w:rPr>
          <w:fldChar w:fldCharType="end"/>
        </w:r>
      </w:hyperlink>
    </w:p>
    <w:p w14:paraId="152262BD" w14:textId="41E4EA3E" w:rsidR="007A54FF" w:rsidRDefault="00B23F3A">
      <w:pPr>
        <w:pStyle w:val="TOC2"/>
        <w:rPr>
          <w:rFonts w:asciiTheme="minorHAnsi" w:eastAsiaTheme="minorEastAsia" w:hAnsiTheme="minorHAnsi" w:cstheme="minorBidi"/>
          <w:sz w:val="22"/>
          <w:szCs w:val="22"/>
          <w:lang w:val="en-US" w:eastAsia="en-US"/>
        </w:rPr>
      </w:pPr>
      <w:hyperlink w:anchor="_Toc138687524" w:history="1">
        <w:r w:rsidR="007A54FF" w:rsidRPr="00FB40E4">
          <w:rPr>
            <w:rStyle w:val="Hyperlink"/>
          </w:rPr>
          <w:t>39.</w:t>
        </w:r>
        <w:r w:rsidR="007A54FF">
          <w:rPr>
            <w:rFonts w:asciiTheme="minorHAnsi" w:eastAsiaTheme="minorEastAsia" w:hAnsiTheme="minorHAnsi" w:cstheme="minorBidi"/>
            <w:sz w:val="22"/>
            <w:szCs w:val="22"/>
            <w:lang w:val="en-US" w:eastAsia="en-US"/>
          </w:rPr>
          <w:tab/>
        </w:r>
        <w:r w:rsidR="007A54FF" w:rsidRPr="00FB40E4">
          <w:rPr>
            <w:rStyle w:val="Hyperlink"/>
          </w:rPr>
          <w:t>Ouverture des Parties techniques par le Maitre d’Ouvrage</w:t>
        </w:r>
        <w:r w:rsidR="007A54FF">
          <w:rPr>
            <w:webHidden/>
          </w:rPr>
          <w:tab/>
        </w:r>
        <w:r w:rsidR="007A54FF">
          <w:rPr>
            <w:webHidden/>
          </w:rPr>
          <w:fldChar w:fldCharType="begin"/>
        </w:r>
        <w:r w:rsidR="007A54FF">
          <w:rPr>
            <w:webHidden/>
          </w:rPr>
          <w:instrText xml:space="preserve"> PAGEREF _Toc138687524 \h </w:instrText>
        </w:r>
        <w:r w:rsidR="007A54FF">
          <w:rPr>
            <w:webHidden/>
          </w:rPr>
        </w:r>
        <w:r w:rsidR="007A54FF">
          <w:rPr>
            <w:webHidden/>
          </w:rPr>
          <w:fldChar w:fldCharType="separate"/>
        </w:r>
        <w:r w:rsidR="007A54FF">
          <w:rPr>
            <w:webHidden/>
          </w:rPr>
          <w:t>31</w:t>
        </w:r>
        <w:r w:rsidR="007A54FF">
          <w:rPr>
            <w:webHidden/>
          </w:rPr>
          <w:fldChar w:fldCharType="end"/>
        </w:r>
      </w:hyperlink>
    </w:p>
    <w:p w14:paraId="6332B20B" w14:textId="48BD502E"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25" w:history="1">
        <w:r w:rsidR="007A54FF" w:rsidRPr="00FB40E4">
          <w:rPr>
            <w:rStyle w:val="Hyperlink"/>
            <w:rFonts w:ascii="Times New Roman" w:hAnsi="Times New Roman"/>
            <w:noProof/>
          </w:rPr>
          <w:t>J. Deuxième Etape - Evaluation des Parties Techniques</w:t>
        </w:r>
        <w:r w:rsidR="007A54FF">
          <w:rPr>
            <w:noProof/>
            <w:webHidden/>
          </w:rPr>
          <w:tab/>
        </w:r>
        <w:r w:rsidR="007A54FF">
          <w:rPr>
            <w:noProof/>
            <w:webHidden/>
          </w:rPr>
          <w:fldChar w:fldCharType="begin"/>
        </w:r>
        <w:r w:rsidR="007A54FF">
          <w:rPr>
            <w:noProof/>
            <w:webHidden/>
          </w:rPr>
          <w:instrText xml:space="preserve"> PAGEREF _Toc138687525 \h </w:instrText>
        </w:r>
        <w:r w:rsidR="007A54FF">
          <w:rPr>
            <w:noProof/>
            <w:webHidden/>
          </w:rPr>
        </w:r>
        <w:r w:rsidR="007A54FF">
          <w:rPr>
            <w:noProof/>
            <w:webHidden/>
          </w:rPr>
          <w:fldChar w:fldCharType="separate"/>
        </w:r>
        <w:r w:rsidR="007A54FF">
          <w:rPr>
            <w:noProof/>
            <w:webHidden/>
          </w:rPr>
          <w:t>33</w:t>
        </w:r>
        <w:r w:rsidR="007A54FF">
          <w:rPr>
            <w:noProof/>
            <w:webHidden/>
          </w:rPr>
          <w:fldChar w:fldCharType="end"/>
        </w:r>
      </w:hyperlink>
    </w:p>
    <w:p w14:paraId="2AE5317B" w14:textId="143F0020" w:rsidR="007A54FF" w:rsidRDefault="00B23F3A">
      <w:pPr>
        <w:pStyle w:val="TOC2"/>
        <w:rPr>
          <w:rFonts w:asciiTheme="minorHAnsi" w:eastAsiaTheme="minorEastAsia" w:hAnsiTheme="minorHAnsi" w:cstheme="minorBidi"/>
          <w:sz w:val="22"/>
          <w:szCs w:val="22"/>
          <w:lang w:val="en-US" w:eastAsia="en-US"/>
        </w:rPr>
      </w:pPr>
      <w:hyperlink w:anchor="_Toc138687526" w:history="1">
        <w:r w:rsidR="007A54FF" w:rsidRPr="00FB40E4">
          <w:rPr>
            <w:rStyle w:val="Hyperlink"/>
          </w:rPr>
          <w:t>40.</w:t>
        </w:r>
        <w:r w:rsidR="007A54FF">
          <w:rPr>
            <w:rFonts w:asciiTheme="minorHAnsi" w:eastAsiaTheme="minorEastAsia" w:hAnsiTheme="minorHAnsi" w:cstheme="minorBidi"/>
            <w:sz w:val="22"/>
            <w:szCs w:val="22"/>
            <w:lang w:val="en-US" w:eastAsia="en-US"/>
          </w:rPr>
          <w:tab/>
        </w:r>
        <w:r w:rsidR="007A54FF" w:rsidRPr="00FB40E4">
          <w:rPr>
            <w:rStyle w:val="Hyperlink"/>
          </w:rPr>
          <w:t>Confidentialité</w:t>
        </w:r>
        <w:r w:rsidR="007A54FF">
          <w:rPr>
            <w:webHidden/>
          </w:rPr>
          <w:tab/>
        </w:r>
        <w:r w:rsidR="007A54FF">
          <w:rPr>
            <w:webHidden/>
          </w:rPr>
          <w:fldChar w:fldCharType="begin"/>
        </w:r>
        <w:r w:rsidR="007A54FF">
          <w:rPr>
            <w:webHidden/>
          </w:rPr>
          <w:instrText xml:space="preserve"> PAGEREF _Toc138687526 \h </w:instrText>
        </w:r>
        <w:r w:rsidR="007A54FF">
          <w:rPr>
            <w:webHidden/>
          </w:rPr>
        </w:r>
        <w:r w:rsidR="007A54FF">
          <w:rPr>
            <w:webHidden/>
          </w:rPr>
          <w:fldChar w:fldCharType="separate"/>
        </w:r>
        <w:r w:rsidR="007A54FF">
          <w:rPr>
            <w:webHidden/>
          </w:rPr>
          <w:t>33</w:t>
        </w:r>
        <w:r w:rsidR="007A54FF">
          <w:rPr>
            <w:webHidden/>
          </w:rPr>
          <w:fldChar w:fldCharType="end"/>
        </w:r>
      </w:hyperlink>
    </w:p>
    <w:p w14:paraId="35A7FB39" w14:textId="4ADD03D6" w:rsidR="007A54FF" w:rsidRDefault="00B23F3A">
      <w:pPr>
        <w:pStyle w:val="TOC2"/>
        <w:rPr>
          <w:rFonts w:asciiTheme="minorHAnsi" w:eastAsiaTheme="minorEastAsia" w:hAnsiTheme="minorHAnsi" w:cstheme="minorBidi"/>
          <w:sz w:val="22"/>
          <w:szCs w:val="22"/>
          <w:lang w:val="en-US" w:eastAsia="en-US"/>
        </w:rPr>
      </w:pPr>
      <w:hyperlink w:anchor="_Toc138687527" w:history="1">
        <w:r w:rsidR="007A54FF" w:rsidRPr="00FB40E4">
          <w:rPr>
            <w:rStyle w:val="Hyperlink"/>
          </w:rPr>
          <w:t>41.</w:t>
        </w:r>
        <w:r w:rsidR="007A54FF">
          <w:rPr>
            <w:rFonts w:asciiTheme="minorHAnsi" w:eastAsiaTheme="minorEastAsia" w:hAnsiTheme="minorHAnsi" w:cstheme="minorBidi"/>
            <w:sz w:val="22"/>
            <w:szCs w:val="22"/>
            <w:lang w:val="en-US" w:eastAsia="en-US"/>
          </w:rPr>
          <w:tab/>
        </w:r>
        <w:r w:rsidR="007A54FF" w:rsidRPr="00FB40E4">
          <w:rPr>
            <w:rStyle w:val="Hyperlink"/>
          </w:rPr>
          <w:t>Éclaircissements concernant les Propositions</w:t>
        </w:r>
        <w:r w:rsidR="007A54FF">
          <w:rPr>
            <w:webHidden/>
          </w:rPr>
          <w:tab/>
        </w:r>
        <w:r w:rsidR="007A54FF">
          <w:rPr>
            <w:webHidden/>
          </w:rPr>
          <w:fldChar w:fldCharType="begin"/>
        </w:r>
        <w:r w:rsidR="007A54FF">
          <w:rPr>
            <w:webHidden/>
          </w:rPr>
          <w:instrText xml:space="preserve"> PAGEREF _Toc138687527 \h </w:instrText>
        </w:r>
        <w:r w:rsidR="007A54FF">
          <w:rPr>
            <w:webHidden/>
          </w:rPr>
        </w:r>
        <w:r w:rsidR="007A54FF">
          <w:rPr>
            <w:webHidden/>
          </w:rPr>
          <w:fldChar w:fldCharType="separate"/>
        </w:r>
        <w:r w:rsidR="007A54FF">
          <w:rPr>
            <w:webHidden/>
          </w:rPr>
          <w:t>33</w:t>
        </w:r>
        <w:r w:rsidR="007A54FF">
          <w:rPr>
            <w:webHidden/>
          </w:rPr>
          <w:fldChar w:fldCharType="end"/>
        </w:r>
      </w:hyperlink>
    </w:p>
    <w:p w14:paraId="085D94C0" w14:textId="5C0A6097" w:rsidR="007A54FF" w:rsidRDefault="00B23F3A">
      <w:pPr>
        <w:pStyle w:val="TOC2"/>
        <w:rPr>
          <w:rFonts w:asciiTheme="minorHAnsi" w:eastAsiaTheme="minorEastAsia" w:hAnsiTheme="minorHAnsi" w:cstheme="minorBidi"/>
          <w:sz w:val="22"/>
          <w:szCs w:val="22"/>
          <w:lang w:val="en-US" w:eastAsia="en-US"/>
        </w:rPr>
      </w:pPr>
      <w:hyperlink w:anchor="_Toc138687528" w:history="1">
        <w:r w:rsidR="007A54FF" w:rsidRPr="00FB40E4">
          <w:rPr>
            <w:rStyle w:val="Hyperlink"/>
          </w:rPr>
          <w:t>42.</w:t>
        </w:r>
        <w:r w:rsidR="007A54FF">
          <w:rPr>
            <w:rFonts w:asciiTheme="minorHAnsi" w:eastAsiaTheme="minorEastAsia" w:hAnsiTheme="minorHAnsi" w:cstheme="minorBidi"/>
            <w:sz w:val="22"/>
            <w:szCs w:val="22"/>
            <w:lang w:val="en-US" w:eastAsia="en-US"/>
          </w:rPr>
          <w:tab/>
        </w:r>
        <w:r w:rsidR="007A54FF" w:rsidRPr="00FB40E4">
          <w:rPr>
            <w:rStyle w:val="Hyperlink"/>
          </w:rPr>
          <w:t>Détermination de la Conformité des Parties techniques</w:t>
        </w:r>
        <w:r w:rsidR="007A54FF">
          <w:rPr>
            <w:webHidden/>
          </w:rPr>
          <w:tab/>
        </w:r>
        <w:r w:rsidR="007A54FF">
          <w:rPr>
            <w:webHidden/>
          </w:rPr>
          <w:fldChar w:fldCharType="begin"/>
        </w:r>
        <w:r w:rsidR="007A54FF">
          <w:rPr>
            <w:webHidden/>
          </w:rPr>
          <w:instrText xml:space="preserve"> PAGEREF _Toc138687528 \h </w:instrText>
        </w:r>
        <w:r w:rsidR="007A54FF">
          <w:rPr>
            <w:webHidden/>
          </w:rPr>
        </w:r>
        <w:r w:rsidR="007A54FF">
          <w:rPr>
            <w:webHidden/>
          </w:rPr>
          <w:fldChar w:fldCharType="separate"/>
        </w:r>
        <w:r w:rsidR="007A54FF">
          <w:rPr>
            <w:webHidden/>
          </w:rPr>
          <w:t>33</w:t>
        </w:r>
        <w:r w:rsidR="007A54FF">
          <w:rPr>
            <w:webHidden/>
          </w:rPr>
          <w:fldChar w:fldCharType="end"/>
        </w:r>
      </w:hyperlink>
    </w:p>
    <w:p w14:paraId="09203177" w14:textId="3EFDEC8B" w:rsidR="007A54FF" w:rsidRDefault="00B23F3A">
      <w:pPr>
        <w:pStyle w:val="TOC2"/>
        <w:rPr>
          <w:rFonts w:asciiTheme="minorHAnsi" w:eastAsiaTheme="minorEastAsia" w:hAnsiTheme="minorHAnsi" w:cstheme="minorBidi"/>
          <w:sz w:val="22"/>
          <w:szCs w:val="22"/>
          <w:lang w:val="en-US" w:eastAsia="en-US"/>
        </w:rPr>
      </w:pPr>
      <w:hyperlink w:anchor="_Toc138687529" w:history="1">
        <w:r w:rsidR="007A54FF" w:rsidRPr="00FB40E4">
          <w:rPr>
            <w:rStyle w:val="Hyperlink"/>
          </w:rPr>
          <w:t>43.</w:t>
        </w:r>
        <w:r w:rsidR="007A54FF">
          <w:rPr>
            <w:rFonts w:asciiTheme="minorHAnsi" w:eastAsiaTheme="minorEastAsia" w:hAnsiTheme="minorHAnsi" w:cstheme="minorBidi"/>
            <w:sz w:val="22"/>
            <w:szCs w:val="22"/>
            <w:lang w:val="en-US" w:eastAsia="en-US"/>
          </w:rPr>
          <w:tab/>
        </w:r>
        <w:r w:rsidR="007A54FF" w:rsidRPr="00FB40E4">
          <w:rPr>
            <w:rStyle w:val="Hyperlink"/>
          </w:rPr>
          <w:t>Evaluation des Parties techniques</w:t>
        </w:r>
        <w:r w:rsidR="007A54FF">
          <w:rPr>
            <w:webHidden/>
          </w:rPr>
          <w:tab/>
        </w:r>
        <w:r w:rsidR="007A54FF">
          <w:rPr>
            <w:webHidden/>
          </w:rPr>
          <w:fldChar w:fldCharType="begin"/>
        </w:r>
        <w:r w:rsidR="007A54FF">
          <w:rPr>
            <w:webHidden/>
          </w:rPr>
          <w:instrText xml:space="preserve"> PAGEREF _Toc138687529 \h </w:instrText>
        </w:r>
        <w:r w:rsidR="007A54FF">
          <w:rPr>
            <w:webHidden/>
          </w:rPr>
        </w:r>
        <w:r w:rsidR="007A54FF">
          <w:rPr>
            <w:webHidden/>
          </w:rPr>
          <w:fldChar w:fldCharType="separate"/>
        </w:r>
        <w:r w:rsidR="007A54FF">
          <w:rPr>
            <w:webHidden/>
          </w:rPr>
          <w:t>34</w:t>
        </w:r>
        <w:r w:rsidR="007A54FF">
          <w:rPr>
            <w:webHidden/>
          </w:rPr>
          <w:fldChar w:fldCharType="end"/>
        </w:r>
      </w:hyperlink>
    </w:p>
    <w:p w14:paraId="3316600C" w14:textId="27F45876" w:rsidR="007A54FF" w:rsidRDefault="00B23F3A">
      <w:pPr>
        <w:pStyle w:val="TOC2"/>
        <w:rPr>
          <w:rFonts w:asciiTheme="minorHAnsi" w:eastAsiaTheme="minorEastAsia" w:hAnsiTheme="minorHAnsi" w:cstheme="minorBidi"/>
          <w:sz w:val="22"/>
          <w:szCs w:val="22"/>
          <w:lang w:val="en-US" w:eastAsia="en-US"/>
        </w:rPr>
      </w:pPr>
      <w:hyperlink w:anchor="_Toc138687530" w:history="1">
        <w:r w:rsidR="007A54FF" w:rsidRPr="00FB40E4">
          <w:rPr>
            <w:rStyle w:val="Hyperlink"/>
          </w:rPr>
          <w:t>44.</w:t>
        </w:r>
        <w:r w:rsidR="007A54FF">
          <w:rPr>
            <w:rFonts w:asciiTheme="minorHAnsi" w:eastAsiaTheme="minorEastAsia" w:hAnsiTheme="minorHAnsi" w:cstheme="minorBidi"/>
            <w:sz w:val="22"/>
            <w:szCs w:val="22"/>
            <w:lang w:val="en-US" w:eastAsia="en-US"/>
          </w:rPr>
          <w:tab/>
        </w:r>
        <w:r w:rsidR="007A54FF" w:rsidRPr="00FB40E4">
          <w:rPr>
            <w:rStyle w:val="Hyperlink"/>
          </w:rPr>
          <w:t>Notification de l’évaluation des Parties techniques</w:t>
        </w:r>
        <w:r w:rsidR="007A54FF">
          <w:rPr>
            <w:webHidden/>
          </w:rPr>
          <w:tab/>
        </w:r>
        <w:r w:rsidR="007A54FF">
          <w:rPr>
            <w:webHidden/>
          </w:rPr>
          <w:fldChar w:fldCharType="begin"/>
        </w:r>
        <w:r w:rsidR="007A54FF">
          <w:rPr>
            <w:webHidden/>
          </w:rPr>
          <w:instrText xml:space="preserve"> PAGEREF _Toc138687530 \h </w:instrText>
        </w:r>
        <w:r w:rsidR="007A54FF">
          <w:rPr>
            <w:webHidden/>
          </w:rPr>
        </w:r>
        <w:r w:rsidR="007A54FF">
          <w:rPr>
            <w:webHidden/>
          </w:rPr>
          <w:fldChar w:fldCharType="separate"/>
        </w:r>
        <w:r w:rsidR="007A54FF">
          <w:rPr>
            <w:webHidden/>
          </w:rPr>
          <w:t>34</w:t>
        </w:r>
        <w:r w:rsidR="007A54FF">
          <w:rPr>
            <w:webHidden/>
          </w:rPr>
          <w:fldChar w:fldCharType="end"/>
        </w:r>
      </w:hyperlink>
    </w:p>
    <w:p w14:paraId="7C6F8093" w14:textId="38583D72"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31" w:history="1">
        <w:r w:rsidR="007A54FF" w:rsidRPr="00FB40E4">
          <w:rPr>
            <w:rStyle w:val="Hyperlink"/>
            <w:rFonts w:ascii="Times New Roman" w:hAnsi="Times New Roman"/>
            <w:noProof/>
          </w:rPr>
          <w:t>K. Deuxième Etape : Ouverture des Parties financières</w:t>
        </w:r>
        <w:r w:rsidR="007A54FF">
          <w:rPr>
            <w:noProof/>
            <w:webHidden/>
          </w:rPr>
          <w:tab/>
        </w:r>
        <w:r w:rsidR="007A54FF">
          <w:rPr>
            <w:noProof/>
            <w:webHidden/>
          </w:rPr>
          <w:fldChar w:fldCharType="begin"/>
        </w:r>
        <w:r w:rsidR="007A54FF">
          <w:rPr>
            <w:noProof/>
            <w:webHidden/>
          </w:rPr>
          <w:instrText xml:space="preserve"> PAGEREF _Toc138687531 \h </w:instrText>
        </w:r>
        <w:r w:rsidR="007A54FF">
          <w:rPr>
            <w:noProof/>
            <w:webHidden/>
          </w:rPr>
        </w:r>
        <w:r w:rsidR="007A54FF">
          <w:rPr>
            <w:noProof/>
            <w:webHidden/>
          </w:rPr>
          <w:fldChar w:fldCharType="separate"/>
        </w:r>
        <w:r w:rsidR="007A54FF">
          <w:rPr>
            <w:noProof/>
            <w:webHidden/>
          </w:rPr>
          <w:t>35</w:t>
        </w:r>
        <w:r w:rsidR="007A54FF">
          <w:rPr>
            <w:noProof/>
            <w:webHidden/>
          </w:rPr>
          <w:fldChar w:fldCharType="end"/>
        </w:r>
      </w:hyperlink>
    </w:p>
    <w:p w14:paraId="5CA48DE6" w14:textId="01D94AFE" w:rsidR="007A54FF" w:rsidRDefault="00B23F3A">
      <w:pPr>
        <w:pStyle w:val="TOC2"/>
        <w:rPr>
          <w:rFonts w:asciiTheme="minorHAnsi" w:eastAsiaTheme="minorEastAsia" w:hAnsiTheme="minorHAnsi" w:cstheme="minorBidi"/>
          <w:sz w:val="22"/>
          <w:szCs w:val="22"/>
          <w:lang w:val="en-US" w:eastAsia="en-US"/>
        </w:rPr>
      </w:pPr>
      <w:hyperlink w:anchor="_Toc138687532" w:history="1">
        <w:r w:rsidR="007A54FF" w:rsidRPr="00FB40E4">
          <w:rPr>
            <w:rStyle w:val="Hyperlink"/>
          </w:rPr>
          <w:t>45.</w:t>
        </w:r>
        <w:r w:rsidR="007A54FF">
          <w:rPr>
            <w:rFonts w:asciiTheme="minorHAnsi" w:eastAsiaTheme="minorEastAsia" w:hAnsiTheme="minorHAnsi" w:cstheme="minorBidi"/>
            <w:sz w:val="22"/>
            <w:szCs w:val="22"/>
            <w:lang w:val="en-US" w:eastAsia="en-US"/>
          </w:rPr>
          <w:tab/>
        </w:r>
        <w:r w:rsidR="007A54FF" w:rsidRPr="00FB40E4">
          <w:rPr>
            <w:rStyle w:val="Hyperlink"/>
          </w:rPr>
          <w:t>Ouverture publique des Parties financières lorsque MOF ou négociations ne sont pas applicables</w:t>
        </w:r>
        <w:r w:rsidR="007A54FF">
          <w:rPr>
            <w:webHidden/>
          </w:rPr>
          <w:tab/>
        </w:r>
        <w:r w:rsidR="007A54FF">
          <w:rPr>
            <w:webHidden/>
          </w:rPr>
          <w:fldChar w:fldCharType="begin"/>
        </w:r>
        <w:r w:rsidR="007A54FF">
          <w:rPr>
            <w:webHidden/>
          </w:rPr>
          <w:instrText xml:space="preserve"> PAGEREF _Toc138687532 \h </w:instrText>
        </w:r>
        <w:r w:rsidR="007A54FF">
          <w:rPr>
            <w:webHidden/>
          </w:rPr>
        </w:r>
        <w:r w:rsidR="007A54FF">
          <w:rPr>
            <w:webHidden/>
          </w:rPr>
          <w:fldChar w:fldCharType="separate"/>
        </w:r>
        <w:r w:rsidR="007A54FF">
          <w:rPr>
            <w:webHidden/>
          </w:rPr>
          <w:t>35</w:t>
        </w:r>
        <w:r w:rsidR="007A54FF">
          <w:rPr>
            <w:webHidden/>
          </w:rPr>
          <w:fldChar w:fldCharType="end"/>
        </w:r>
      </w:hyperlink>
    </w:p>
    <w:p w14:paraId="2FE48C31" w14:textId="2A8D4772" w:rsidR="007A54FF" w:rsidRDefault="00B23F3A">
      <w:pPr>
        <w:pStyle w:val="TOC2"/>
        <w:rPr>
          <w:rFonts w:asciiTheme="minorHAnsi" w:eastAsiaTheme="minorEastAsia" w:hAnsiTheme="minorHAnsi" w:cstheme="minorBidi"/>
          <w:sz w:val="22"/>
          <w:szCs w:val="22"/>
          <w:lang w:val="en-US" w:eastAsia="en-US"/>
        </w:rPr>
      </w:pPr>
      <w:hyperlink w:anchor="_Toc138687533" w:history="1">
        <w:r w:rsidR="007A54FF" w:rsidRPr="00FB40E4">
          <w:rPr>
            <w:rStyle w:val="Hyperlink"/>
          </w:rPr>
          <w:t>46.</w:t>
        </w:r>
        <w:r w:rsidR="007A54FF">
          <w:rPr>
            <w:rFonts w:asciiTheme="minorHAnsi" w:eastAsiaTheme="minorEastAsia" w:hAnsiTheme="minorHAnsi" w:cstheme="minorBidi"/>
            <w:sz w:val="22"/>
            <w:szCs w:val="22"/>
            <w:lang w:val="en-US" w:eastAsia="en-US"/>
          </w:rPr>
          <w:tab/>
        </w:r>
        <w:r w:rsidR="007A54FF" w:rsidRPr="00FB40E4">
          <w:rPr>
            <w:rStyle w:val="Hyperlink"/>
          </w:rPr>
          <w:t>Ouverture des Parties financières lorsque MOF ou négociations sont applicables</w:t>
        </w:r>
        <w:r w:rsidR="007A54FF">
          <w:rPr>
            <w:webHidden/>
          </w:rPr>
          <w:tab/>
        </w:r>
        <w:r w:rsidR="007A54FF">
          <w:rPr>
            <w:webHidden/>
          </w:rPr>
          <w:fldChar w:fldCharType="begin"/>
        </w:r>
        <w:r w:rsidR="007A54FF">
          <w:rPr>
            <w:webHidden/>
          </w:rPr>
          <w:instrText xml:space="preserve"> PAGEREF _Toc138687533 \h </w:instrText>
        </w:r>
        <w:r w:rsidR="007A54FF">
          <w:rPr>
            <w:webHidden/>
          </w:rPr>
        </w:r>
        <w:r w:rsidR="007A54FF">
          <w:rPr>
            <w:webHidden/>
          </w:rPr>
          <w:fldChar w:fldCharType="separate"/>
        </w:r>
        <w:r w:rsidR="007A54FF">
          <w:rPr>
            <w:webHidden/>
          </w:rPr>
          <w:t>36</w:t>
        </w:r>
        <w:r w:rsidR="007A54FF">
          <w:rPr>
            <w:webHidden/>
          </w:rPr>
          <w:fldChar w:fldCharType="end"/>
        </w:r>
      </w:hyperlink>
    </w:p>
    <w:p w14:paraId="6DE31342" w14:textId="5D13671D"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34" w:history="1">
        <w:r w:rsidR="007A54FF" w:rsidRPr="00FB40E4">
          <w:rPr>
            <w:rStyle w:val="Hyperlink"/>
            <w:rFonts w:ascii="Times New Roman" w:hAnsi="Times New Roman"/>
            <w:noProof/>
          </w:rPr>
          <w:t>L. Deuxième Etape : Evaluation des Parties financières</w:t>
        </w:r>
        <w:r w:rsidR="007A54FF">
          <w:rPr>
            <w:noProof/>
            <w:webHidden/>
          </w:rPr>
          <w:tab/>
        </w:r>
        <w:r w:rsidR="007A54FF">
          <w:rPr>
            <w:noProof/>
            <w:webHidden/>
          </w:rPr>
          <w:fldChar w:fldCharType="begin"/>
        </w:r>
        <w:r w:rsidR="007A54FF">
          <w:rPr>
            <w:noProof/>
            <w:webHidden/>
          </w:rPr>
          <w:instrText xml:space="preserve"> PAGEREF _Toc138687534 \h </w:instrText>
        </w:r>
        <w:r w:rsidR="007A54FF">
          <w:rPr>
            <w:noProof/>
            <w:webHidden/>
          </w:rPr>
        </w:r>
        <w:r w:rsidR="007A54FF">
          <w:rPr>
            <w:noProof/>
            <w:webHidden/>
          </w:rPr>
          <w:fldChar w:fldCharType="separate"/>
        </w:r>
        <w:r w:rsidR="007A54FF">
          <w:rPr>
            <w:noProof/>
            <w:webHidden/>
          </w:rPr>
          <w:t>36</w:t>
        </w:r>
        <w:r w:rsidR="007A54FF">
          <w:rPr>
            <w:noProof/>
            <w:webHidden/>
          </w:rPr>
          <w:fldChar w:fldCharType="end"/>
        </w:r>
      </w:hyperlink>
    </w:p>
    <w:p w14:paraId="3B66B48D" w14:textId="7BDBB35A" w:rsidR="007A54FF" w:rsidRDefault="00B23F3A">
      <w:pPr>
        <w:pStyle w:val="TOC2"/>
        <w:rPr>
          <w:rFonts w:asciiTheme="minorHAnsi" w:eastAsiaTheme="minorEastAsia" w:hAnsiTheme="minorHAnsi" w:cstheme="minorBidi"/>
          <w:sz w:val="22"/>
          <w:szCs w:val="22"/>
          <w:lang w:val="en-US" w:eastAsia="en-US"/>
        </w:rPr>
      </w:pPr>
      <w:hyperlink w:anchor="_Toc138687535" w:history="1">
        <w:r w:rsidR="007A54FF" w:rsidRPr="00FB40E4">
          <w:rPr>
            <w:rStyle w:val="Hyperlink"/>
          </w:rPr>
          <w:t>47.</w:t>
        </w:r>
        <w:r w:rsidR="007A54FF">
          <w:rPr>
            <w:rFonts w:asciiTheme="minorHAnsi" w:eastAsiaTheme="minorEastAsia" w:hAnsiTheme="minorHAnsi" w:cstheme="minorBidi"/>
            <w:sz w:val="22"/>
            <w:szCs w:val="22"/>
            <w:lang w:val="en-US" w:eastAsia="en-US"/>
          </w:rPr>
          <w:tab/>
        </w:r>
        <w:r w:rsidR="007A54FF" w:rsidRPr="00FB40E4">
          <w:rPr>
            <w:rStyle w:val="Hyperlink"/>
          </w:rPr>
          <w:t>Non-conformité, mineures</w:t>
        </w:r>
        <w:r w:rsidR="007A54FF">
          <w:rPr>
            <w:webHidden/>
          </w:rPr>
          <w:tab/>
        </w:r>
        <w:r w:rsidR="007A54FF">
          <w:rPr>
            <w:webHidden/>
          </w:rPr>
          <w:fldChar w:fldCharType="begin"/>
        </w:r>
        <w:r w:rsidR="007A54FF">
          <w:rPr>
            <w:webHidden/>
          </w:rPr>
          <w:instrText xml:space="preserve"> PAGEREF _Toc138687535 \h </w:instrText>
        </w:r>
        <w:r w:rsidR="007A54FF">
          <w:rPr>
            <w:webHidden/>
          </w:rPr>
        </w:r>
        <w:r w:rsidR="007A54FF">
          <w:rPr>
            <w:webHidden/>
          </w:rPr>
          <w:fldChar w:fldCharType="separate"/>
        </w:r>
        <w:r w:rsidR="007A54FF">
          <w:rPr>
            <w:webHidden/>
          </w:rPr>
          <w:t>36</w:t>
        </w:r>
        <w:r w:rsidR="007A54FF">
          <w:rPr>
            <w:webHidden/>
          </w:rPr>
          <w:fldChar w:fldCharType="end"/>
        </w:r>
      </w:hyperlink>
    </w:p>
    <w:p w14:paraId="6E295C83" w14:textId="421D153D" w:rsidR="007A54FF" w:rsidRDefault="00B23F3A">
      <w:pPr>
        <w:pStyle w:val="TOC2"/>
        <w:rPr>
          <w:rFonts w:asciiTheme="minorHAnsi" w:eastAsiaTheme="minorEastAsia" w:hAnsiTheme="minorHAnsi" w:cstheme="minorBidi"/>
          <w:sz w:val="22"/>
          <w:szCs w:val="22"/>
          <w:lang w:val="en-US" w:eastAsia="en-US"/>
        </w:rPr>
      </w:pPr>
      <w:hyperlink w:anchor="_Toc138687536" w:history="1">
        <w:r w:rsidR="007A54FF" w:rsidRPr="00FB40E4">
          <w:rPr>
            <w:rStyle w:val="Hyperlink"/>
          </w:rPr>
          <w:t>48.</w:t>
        </w:r>
        <w:r w:rsidR="007A54FF">
          <w:rPr>
            <w:rFonts w:asciiTheme="minorHAnsi" w:eastAsiaTheme="minorEastAsia" w:hAnsiTheme="minorHAnsi" w:cstheme="minorBidi"/>
            <w:sz w:val="22"/>
            <w:szCs w:val="22"/>
            <w:lang w:val="en-US" w:eastAsia="en-US"/>
          </w:rPr>
          <w:tab/>
        </w:r>
        <w:r w:rsidR="007A54FF" w:rsidRPr="00FB40E4">
          <w:rPr>
            <w:rStyle w:val="Hyperlink"/>
          </w:rPr>
          <w:t>Correction des erreurs arithmétiques</w:t>
        </w:r>
        <w:r w:rsidR="007A54FF">
          <w:rPr>
            <w:webHidden/>
          </w:rPr>
          <w:tab/>
        </w:r>
        <w:r w:rsidR="007A54FF">
          <w:rPr>
            <w:webHidden/>
          </w:rPr>
          <w:fldChar w:fldCharType="begin"/>
        </w:r>
        <w:r w:rsidR="007A54FF">
          <w:rPr>
            <w:webHidden/>
          </w:rPr>
          <w:instrText xml:space="preserve"> PAGEREF _Toc138687536 \h </w:instrText>
        </w:r>
        <w:r w:rsidR="007A54FF">
          <w:rPr>
            <w:webHidden/>
          </w:rPr>
        </w:r>
        <w:r w:rsidR="007A54FF">
          <w:rPr>
            <w:webHidden/>
          </w:rPr>
          <w:fldChar w:fldCharType="separate"/>
        </w:r>
        <w:r w:rsidR="007A54FF">
          <w:rPr>
            <w:webHidden/>
          </w:rPr>
          <w:t>37</w:t>
        </w:r>
        <w:r w:rsidR="007A54FF">
          <w:rPr>
            <w:webHidden/>
          </w:rPr>
          <w:fldChar w:fldCharType="end"/>
        </w:r>
      </w:hyperlink>
    </w:p>
    <w:p w14:paraId="43CEFEE2" w14:textId="53779FB9" w:rsidR="007A54FF" w:rsidRDefault="00B23F3A">
      <w:pPr>
        <w:pStyle w:val="TOC2"/>
        <w:rPr>
          <w:rFonts w:asciiTheme="minorHAnsi" w:eastAsiaTheme="minorEastAsia" w:hAnsiTheme="minorHAnsi" w:cstheme="minorBidi"/>
          <w:sz w:val="22"/>
          <w:szCs w:val="22"/>
          <w:lang w:val="en-US" w:eastAsia="en-US"/>
        </w:rPr>
      </w:pPr>
      <w:hyperlink w:anchor="_Toc138687537" w:history="1">
        <w:r w:rsidR="007A54FF" w:rsidRPr="00FB40E4">
          <w:rPr>
            <w:rStyle w:val="Hyperlink"/>
          </w:rPr>
          <w:t>49.</w:t>
        </w:r>
        <w:r w:rsidR="007A54FF">
          <w:rPr>
            <w:rFonts w:asciiTheme="minorHAnsi" w:eastAsiaTheme="minorEastAsia" w:hAnsiTheme="minorHAnsi" w:cstheme="minorBidi"/>
            <w:sz w:val="22"/>
            <w:szCs w:val="22"/>
            <w:lang w:val="en-US" w:eastAsia="en-US"/>
          </w:rPr>
          <w:tab/>
        </w:r>
        <w:r w:rsidR="007A54FF" w:rsidRPr="00FB40E4">
          <w:rPr>
            <w:rStyle w:val="Hyperlink"/>
          </w:rPr>
          <w:t>Conversion en une seule monnaie</w:t>
        </w:r>
        <w:r w:rsidR="007A54FF">
          <w:rPr>
            <w:webHidden/>
          </w:rPr>
          <w:tab/>
        </w:r>
        <w:r w:rsidR="007A54FF">
          <w:rPr>
            <w:webHidden/>
          </w:rPr>
          <w:fldChar w:fldCharType="begin"/>
        </w:r>
        <w:r w:rsidR="007A54FF">
          <w:rPr>
            <w:webHidden/>
          </w:rPr>
          <w:instrText xml:space="preserve"> PAGEREF _Toc138687537 \h </w:instrText>
        </w:r>
        <w:r w:rsidR="007A54FF">
          <w:rPr>
            <w:webHidden/>
          </w:rPr>
        </w:r>
        <w:r w:rsidR="007A54FF">
          <w:rPr>
            <w:webHidden/>
          </w:rPr>
          <w:fldChar w:fldCharType="separate"/>
        </w:r>
        <w:r w:rsidR="007A54FF">
          <w:rPr>
            <w:webHidden/>
          </w:rPr>
          <w:t>37</w:t>
        </w:r>
        <w:r w:rsidR="007A54FF">
          <w:rPr>
            <w:webHidden/>
          </w:rPr>
          <w:fldChar w:fldCharType="end"/>
        </w:r>
      </w:hyperlink>
    </w:p>
    <w:p w14:paraId="7714F027" w14:textId="49360663" w:rsidR="007A54FF" w:rsidRDefault="00B23F3A">
      <w:pPr>
        <w:pStyle w:val="TOC2"/>
        <w:rPr>
          <w:rFonts w:asciiTheme="minorHAnsi" w:eastAsiaTheme="minorEastAsia" w:hAnsiTheme="minorHAnsi" w:cstheme="minorBidi"/>
          <w:sz w:val="22"/>
          <w:szCs w:val="22"/>
          <w:lang w:val="en-US" w:eastAsia="en-US"/>
        </w:rPr>
      </w:pPr>
      <w:hyperlink w:anchor="_Toc138687538" w:history="1">
        <w:r w:rsidR="007A54FF" w:rsidRPr="00FB40E4">
          <w:rPr>
            <w:rStyle w:val="Hyperlink"/>
          </w:rPr>
          <w:t>50.</w:t>
        </w:r>
        <w:r w:rsidR="007A54FF">
          <w:rPr>
            <w:rFonts w:asciiTheme="minorHAnsi" w:eastAsiaTheme="minorEastAsia" w:hAnsiTheme="minorHAnsi" w:cstheme="minorBidi"/>
            <w:sz w:val="22"/>
            <w:szCs w:val="22"/>
            <w:lang w:val="en-US" w:eastAsia="en-US"/>
          </w:rPr>
          <w:tab/>
        </w:r>
        <w:r w:rsidR="007A54FF" w:rsidRPr="00FB40E4">
          <w:rPr>
            <w:rStyle w:val="Hyperlink"/>
          </w:rPr>
          <w:t>Marge de préférence</w:t>
        </w:r>
        <w:r w:rsidR="007A54FF">
          <w:rPr>
            <w:webHidden/>
          </w:rPr>
          <w:tab/>
        </w:r>
        <w:r w:rsidR="007A54FF">
          <w:rPr>
            <w:webHidden/>
          </w:rPr>
          <w:fldChar w:fldCharType="begin"/>
        </w:r>
        <w:r w:rsidR="007A54FF">
          <w:rPr>
            <w:webHidden/>
          </w:rPr>
          <w:instrText xml:space="preserve"> PAGEREF _Toc138687538 \h </w:instrText>
        </w:r>
        <w:r w:rsidR="007A54FF">
          <w:rPr>
            <w:webHidden/>
          </w:rPr>
        </w:r>
        <w:r w:rsidR="007A54FF">
          <w:rPr>
            <w:webHidden/>
          </w:rPr>
          <w:fldChar w:fldCharType="separate"/>
        </w:r>
        <w:r w:rsidR="007A54FF">
          <w:rPr>
            <w:webHidden/>
          </w:rPr>
          <w:t>37</w:t>
        </w:r>
        <w:r w:rsidR="007A54FF">
          <w:rPr>
            <w:webHidden/>
          </w:rPr>
          <w:fldChar w:fldCharType="end"/>
        </w:r>
      </w:hyperlink>
    </w:p>
    <w:p w14:paraId="794DF004" w14:textId="5E7F76FB" w:rsidR="007A54FF" w:rsidRDefault="00B23F3A">
      <w:pPr>
        <w:pStyle w:val="TOC2"/>
        <w:rPr>
          <w:rFonts w:asciiTheme="minorHAnsi" w:eastAsiaTheme="minorEastAsia" w:hAnsiTheme="minorHAnsi" w:cstheme="minorBidi"/>
          <w:sz w:val="22"/>
          <w:szCs w:val="22"/>
          <w:lang w:val="en-US" w:eastAsia="en-US"/>
        </w:rPr>
      </w:pPr>
      <w:hyperlink w:anchor="_Toc138687539" w:history="1">
        <w:r w:rsidR="007A54FF" w:rsidRPr="00FB40E4">
          <w:rPr>
            <w:rStyle w:val="Hyperlink"/>
          </w:rPr>
          <w:t>51.</w:t>
        </w:r>
        <w:r w:rsidR="007A54FF">
          <w:rPr>
            <w:rFonts w:asciiTheme="minorHAnsi" w:eastAsiaTheme="minorEastAsia" w:hAnsiTheme="minorHAnsi" w:cstheme="minorBidi"/>
            <w:sz w:val="22"/>
            <w:szCs w:val="22"/>
            <w:lang w:val="en-US" w:eastAsia="en-US"/>
          </w:rPr>
          <w:tab/>
        </w:r>
        <w:r w:rsidR="007A54FF" w:rsidRPr="00FB40E4">
          <w:rPr>
            <w:rStyle w:val="Hyperlink"/>
          </w:rPr>
          <w:t>Évaluation des propositions financières</w:t>
        </w:r>
        <w:r w:rsidR="007A54FF">
          <w:rPr>
            <w:webHidden/>
          </w:rPr>
          <w:tab/>
        </w:r>
        <w:r w:rsidR="007A54FF">
          <w:rPr>
            <w:webHidden/>
          </w:rPr>
          <w:fldChar w:fldCharType="begin"/>
        </w:r>
        <w:r w:rsidR="007A54FF">
          <w:rPr>
            <w:webHidden/>
          </w:rPr>
          <w:instrText xml:space="preserve"> PAGEREF _Toc138687539 \h </w:instrText>
        </w:r>
        <w:r w:rsidR="007A54FF">
          <w:rPr>
            <w:webHidden/>
          </w:rPr>
        </w:r>
        <w:r w:rsidR="007A54FF">
          <w:rPr>
            <w:webHidden/>
          </w:rPr>
          <w:fldChar w:fldCharType="separate"/>
        </w:r>
        <w:r w:rsidR="007A54FF">
          <w:rPr>
            <w:webHidden/>
          </w:rPr>
          <w:t>37</w:t>
        </w:r>
        <w:r w:rsidR="007A54FF">
          <w:rPr>
            <w:webHidden/>
          </w:rPr>
          <w:fldChar w:fldCharType="end"/>
        </w:r>
      </w:hyperlink>
    </w:p>
    <w:p w14:paraId="3DFDC05D" w14:textId="3D2E1E5C" w:rsidR="007A54FF" w:rsidRDefault="00B23F3A">
      <w:pPr>
        <w:pStyle w:val="TOC2"/>
        <w:rPr>
          <w:rFonts w:asciiTheme="minorHAnsi" w:eastAsiaTheme="minorEastAsia" w:hAnsiTheme="minorHAnsi" w:cstheme="minorBidi"/>
          <w:sz w:val="22"/>
          <w:szCs w:val="22"/>
          <w:lang w:val="en-US" w:eastAsia="en-US"/>
        </w:rPr>
      </w:pPr>
      <w:hyperlink w:anchor="_Toc138687540" w:history="1">
        <w:r w:rsidR="007A54FF" w:rsidRPr="00FB40E4">
          <w:rPr>
            <w:rStyle w:val="Hyperlink"/>
          </w:rPr>
          <w:t>52.</w:t>
        </w:r>
        <w:r w:rsidR="007A54FF">
          <w:rPr>
            <w:rFonts w:asciiTheme="minorHAnsi" w:eastAsiaTheme="minorEastAsia" w:hAnsiTheme="minorHAnsi" w:cstheme="minorBidi"/>
            <w:sz w:val="22"/>
            <w:szCs w:val="22"/>
            <w:lang w:val="en-US" w:eastAsia="en-US"/>
          </w:rPr>
          <w:tab/>
        </w:r>
        <w:r w:rsidR="007A54FF" w:rsidRPr="00FB40E4">
          <w:rPr>
            <w:rStyle w:val="Hyperlink"/>
          </w:rPr>
          <w:t>Proposition anormalement basse</w:t>
        </w:r>
        <w:r w:rsidR="007A54FF">
          <w:rPr>
            <w:webHidden/>
          </w:rPr>
          <w:tab/>
        </w:r>
        <w:r w:rsidR="007A54FF">
          <w:rPr>
            <w:webHidden/>
          </w:rPr>
          <w:fldChar w:fldCharType="begin"/>
        </w:r>
        <w:r w:rsidR="007A54FF">
          <w:rPr>
            <w:webHidden/>
          </w:rPr>
          <w:instrText xml:space="preserve"> PAGEREF _Toc138687540 \h </w:instrText>
        </w:r>
        <w:r w:rsidR="007A54FF">
          <w:rPr>
            <w:webHidden/>
          </w:rPr>
        </w:r>
        <w:r w:rsidR="007A54FF">
          <w:rPr>
            <w:webHidden/>
          </w:rPr>
          <w:fldChar w:fldCharType="separate"/>
        </w:r>
        <w:r w:rsidR="007A54FF">
          <w:rPr>
            <w:webHidden/>
          </w:rPr>
          <w:t>38</w:t>
        </w:r>
        <w:r w:rsidR="007A54FF">
          <w:rPr>
            <w:webHidden/>
          </w:rPr>
          <w:fldChar w:fldCharType="end"/>
        </w:r>
      </w:hyperlink>
    </w:p>
    <w:p w14:paraId="4AC993D0" w14:textId="49B243B0" w:rsidR="007A54FF" w:rsidRDefault="00B23F3A">
      <w:pPr>
        <w:pStyle w:val="TOC2"/>
        <w:rPr>
          <w:rFonts w:asciiTheme="minorHAnsi" w:eastAsiaTheme="minorEastAsia" w:hAnsiTheme="minorHAnsi" w:cstheme="minorBidi"/>
          <w:sz w:val="22"/>
          <w:szCs w:val="22"/>
          <w:lang w:val="en-US" w:eastAsia="en-US"/>
        </w:rPr>
      </w:pPr>
      <w:hyperlink w:anchor="_Toc138687541" w:history="1">
        <w:r w:rsidR="007A54FF" w:rsidRPr="00FB40E4">
          <w:rPr>
            <w:rStyle w:val="Hyperlink"/>
          </w:rPr>
          <w:t>53.</w:t>
        </w:r>
        <w:r w:rsidR="007A54FF">
          <w:rPr>
            <w:rFonts w:asciiTheme="minorHAnsi" w:eastAsiaTheme="minorEastAsia" w:hAnsiTheme="minorHAnsi" w:cstheme="minorBidi"/>
            <w:sz w:val="22"/>
            <w:szCs w:val="22"/>
            <w:lang w:val="en-US" w:eastAsia="en-US"/>
          </w:rPr>
          <w:tab/>
        </w:r>
        <w:r w:rsidR="007A54FF" w:rsidRPr="00FB40E4">
          <w:rPr>
            <w:rStyle w:val="Hyperlink"/>
          </w:rPr>
          <w:t>Proposition déséquilibrée ou avec concentration de paiement au début</w:t>
        </w:r>
        <w:r w:rsidR="007A54FF">
          <w:rPr>
            <w:webHidden/>
          </w:rPr>
          <w:tab/>
        </w:r>
        <w:r w:rsidR="007A54FF">
          <w:rPr>
            <w:webHidden/>
          </w:rPr>
          <w:fldChar w:fldCharType="begin"/>
        </w:r>
        <w:r w:rsidR="007A54FF">
          <w:rPr>
            <w:webHidden/>
          </w:rPr>
          <w:instrText xml:space="preserve"> PAGEREF _Toc138687541 \h </w:instrText>
        </w:r>
        <w:r w:rsidR="007A54FF">
          <w:rPr>
            <w:webHidden/>
          </w:rPr>
        </w:r>
        <w:r w:rsidR="007A54FF">
          <w:rPr>
            <w:webHidden/>
          </w:rPr>
          <w:fldChar w:fldCharType="separate"/>
        </w:r>
        <w:r w:rsidR="007A54FF">
          <w:rPr>
            <w:webHidden/>
          </w:rPr>
          <w:t>38</w:t>
        </w:r>
        <w:r w:rsidR="007A54FF">
          <w:rPr>
            <w:webHidden/>
          </w:rPr>
          <w:fldChar w:fldCharType="end"/>
        </w:r>
      </w:hyperlink>
    </w:p>
    <w:p w14:paraId="32387F36" w14:textId="502ED736"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42" w:history="1">
        <w:r w:rsidR="007A54FF" w:rsidRPr="00FB40E4">
          <w:rPr>
            <w:rStyle w:val="Hyperlink"/>
            <w:rFonts w:ascii="Times New Roman" w:hAnsi="Times New Roman"/>
            <w:noProof/>
          </w:rPr>
          <w:t>M. Deuxième Etape : Evaluation combinée des Parties techniques et financières</w:t>
        </w:r>
        <w:r w:rsidR="007A54FF">
          <w:rPr>
            <w:noProof/>
            <w:webHidden/>
          </w:rPr>
          <w:tab/>
        </w:r>
        <w:r w:rsidR="007A54FF">
          <w:rPr>
            <w:noProof/>
            <w:webHidden/>
          </w:rPr>
          <w:fldChar w:fldCharType="begin"/>
        </w:r>
        <w:r w:rsidR="007A54FF">
          <w:rPr>
            <w:noProof/>
            <w:webHidden/>
          </w:rPr>
          <w:instrText xml:space="preserve"> PAGEREF _Toc138687542 \h </w:instrText>
        </w:r>
        <w:r w:rsidR="007A54FF">
          <w:rPr>
            <w:noProof/>
            <w:webHidden/>
          </w:rPr>
        </w:r>
        <w:r w:rsidR="007A54FF">
          <w:rPr>
            <w:noProof/>
            <w:webHidden/>
          </w:rPr>
          <w:fldChar w:fldCharType="separate"/>
        </w:r>
        <w:r w:rsidR="007A54FF">
          <w:rPr>
            <w:noProof/>
            <w:webHidden/>
          </w:rPr>
          <w:t>39</w:t>
        </w:r>
        <w:r w:rsidR="007A54FF">
          <w:rPr>
            <w:noProof/>
            <w:webHidden/>
          </w:rPr>
          <w:fldChar w:fldCharType="end"/>
        </w:r>
      </w:hyperlink>
    </w:p>
    <w:p w14:paraId="3C74FCA1" w14:textId="7338CA0A" w:rsidR="007A54FF" w:rsidRDefault="00B23F3A">
      <w:pPr>
        <w:pStyle w:val="TOC2"/>
        <w:rPr>
          <w:rFonts w:asciiTheme="minorHAnsi" w:eastAsiaTheme="minorEastAsia" w:hAnsiTheme="minorHAnsi" w:cstheme="minorBidi"/>
          <w:sz w:val="22"/>
          <w:szCs w:val="22"/>
          <w:lang w:val="en-US" w:eastAsia="en-US"/>
        </w:rPr>
      </w:pPr>
      <w:hyperlink w:anchor="_Toc138687543" w:history="1">
        <w:r w:rsidR="007A54FF" w:rsidRPr="00FB40E4">
          <w:rPr>
            <w:rStyle w:val="Hyperlink"/>
          </w:rPr>
          <w:t>54.</w:t>
        </w:r>
        <w:r w:rsidR="007A54FF">
          <w:rPr>
            <w:rFonts w:asciiTheme="minorHAnsi" w:eastAsiaTheme="minorEastAsia" w:hAnsiTheme="minorHAnsi" w:cstheme="minorBidi"/>
            <w:sz w:val="22"/>
            <w:szCs w:val="22"/>
            <w:lang w:val="en-US" w:eastAsia="en-US"/>
          </w:rPr>
          <w:tab/>
        </w:r>
        <w:r w:rsidR="007A54FF" w:rsidRPr="00FB40E4">
          <w:rPr>
            <w:rStyle w:val="Hyperlink"/>
          </w:rPr>
          <w:t>Evaluation combinée des Parties technique et financière</w:t>
        </w:r>
        <w:r w:rsidR="007A54FF">
          <w:rPr>
            <w:webHidden/>
          </w:rPr>
          <w:tab/>
        </w:r>
        <w:r w:rsidR="007A54FF">
          <w:rPr>
            <w:webHidden/>
          </w:rPr>
          <w:fldChar w:fldCharType="begin"/>
        </w:r>
        <w:r w:rsidR="007A54FF">
          <w:rPr>
            <w:webHidden/>
          </w:rPr>
          <w:instrText xml:space="preserve"> PAGEREF _Toc138687543 \h </w:instrText>
        </w:r>
        <w:r w:rsidR="007A54FF">
          <w:rPr>
            <w:webHidden/>
          </w:rPr>
        </w:r>
        <w:r w:rsidR="007A54FF">
          <w:rPr>
            <w:webHidden/>
          </w:rPr>
          <w:fldChar w:fldCharType="separate"/>
        </w:r>
        <w:r w:rsidR="007A54FF">
          <w:rPr>
            <w:webHidden/>
          </w:rPr>
          <w:t>39</w:t>
        </w:r>
        <w:r w:rsidR="007A54FF">
          <w:rPr>
            <w:webHidden/>
          </w:rPr>
          <w:fldChar w:fldCharType="end"/>
        </w:r>
      </w:hyperlink>
    </w:p>
    <w:p w14:paraId="6F0C874C" w14:textId="4E00850E" w:rsidR="007A54FF" w:rsidRDefault="00B23F3A">
      <w:pPr>
        <w:pStyle w:val="TOC2"/>
        <w:rPr>
          <w:rFonts w:asciiTheme="minorHAnsi" w:eastAsiaTheme="minorEastAsia" w:hAnsiTheme="minorHAnsi" w:cstheme="minorBidi"/>
          <w:sz w:val="22"/>
          <w:szCs w:val="22"/>
          <w:lang w:val="en-US" w:eastAsia="en-US"/>
        </w:rPr>
      </w:pPr>
      <w:hyperlink w:anchor="_Toc138687544" w:history="1">
        <w:r w:rsidR="007A54FF" w:rsidRPr="00FB40E4">
          <w:rPr>
            <w:rStyle w:val="Hyperlink"/>
          </w:rPr>
          <w:t>55.</w:t>
        </w:r>
        <w:r w:rsidR="007A54FF">
          <w:rPr>
            <w:rFonts w:asciiTheme="minorHAnsi" w:eastAsiaTheme="minorEastAsia" w:hAnsiTheme="minorHAnsi" w:cstheme="minorBidi"/>
            <w:sz w:val="22"/>
            <w:szCs w:val="22"/>
            <w:lang w:val="en-US" w:eastAsia="en-US"/>
          </w:rPr>
          <w:tab/>
        </w:r>
        <w:r w:rsidR="007A54FF" w:rsidRPr="00FB40E4">
          <w:rPr>
            <w:rStyle w:val="Hyperlink"/>
          </w:rPr>
          <w:t>Meilleure Offre Finale (MOF)</w:t>
        </w:r>
        <w:r w:rsidR="007A54FF">
          <w:rPr>
            <w:webHidden/>
          </w:rPr>
          <w:tab/>
        </w:r>
        <w:r w:rsidR="007A54FF">
          <w:rPr>
            <w:webHidden/>
          </w:rPr>
          <w:fldChar w:fldCharType="begin"/>
        </w:r>
        <w:r w:rsidR="007A54FF">
          <w:rPr>
            <w:webHidden/>
          </w:rPr>
          <w:instrText xml:space="preserve"> PAGEREF _Toc138687544 \h </w:instrText>
        </w:r>
        <w:r w:rsidR="007A54FF">
          <w:rPr>
            <w:webHidden/>
          </w:rPr>
        </w:r>
        <w:r w:rsidR="007A54FF">
          <w:rPr>
            <w:webHidden/>
          </w:rPr>
          <w:fldChar w:fldCharType="separate"/>
        </w:r>
        <w:r w:rsidR="007A54FF">
          <w:rPr>
            <w:webHidden/>
          </w:rPr>
          <w:t>39</w:t>
        </w:r>
        <w:r w:rsidR="007A54FF">
          <w:rPr>
            <w:webHidden/>
          </w:rPr>
          <w:fldChar w:fldCharType="end"/>
        </w:r>
      </w:hyperlink>
    </w:p>
    <w:p w14:paraId="4EAF7481" w14:textId="4986F42F" w:rsidR="007A54FF" w:rsidRDefault="00B23F3A">
      <w:pPr>
        <w:pStyle w:val="TOC2"/>
        <w:rPr>
          <w:rFonts w:asciiTheme="minorHAnsi" w:eastAsiaTheme="minorEastAsia" w:hAnsiTheme="minorHAnsi" w:cstheme="minorBidi"/>
          <w:sz w:val="22"/>
          <w:szCs w:val="22"/>
          <w:lang w:val="en-US" w:eastAsia="en-US"/>
        </w:rPr>
      </w:pPr>
      <w:hyperlink w:anchor="_Toc138687545" w:history="1">
        <w:r w:rsidR="007A54FF" w:rsidRPr="00FB40E4">
          <w:rPr>
            <w:rStyle w:val="Hyperlink"/>
          </w:rPr>
          <w:t>56.</w:t>
        </w:r>
        <w:r w:rsidR="007A54FF">
          <w:rPr>
            <w:rFonts w:asciiTheme="minorHAnsi" w:eastAsiaTheme="minorEastAsia" w:hAnsiTheme="minorHAnsi" w:cstheme="minorBidi"/>
            <w:sz w:val="22"/>
            <w:szCs w:val="22"/>
            <w:lang w:val="en-US" w:eastAsia="en-US"/>
          </w:rPr>
          <w:tab/>
        </w:r>
        <w:r w:rsidR="007A54FF" w:rsidRPr="00FB40E4">
          <w:rPr>
            <w:rStyle w:val="Hyperlink"/>
          </w:rPr>
          <w:t>Proposition la plus avantageuse</w:t>
        </w:r>
        <w:r w:rsidR="007A54FF">
          <w:rPr>
            <w:webHidden/>
          </w:rPr>
          <w:tab/>
        </w:r>
        <w:r w:rsidR="007A54FF">
          <w:rPr>
            <w:webHidden/>
          </w:rPr>
          <w:fldChar w:fldCharType="begin"/>
        </w:r>
        <w:r w:rsidR="007A54FF">
          <w:rPr>
            <w:webHidden/>
          </w:rPr>
          <w:instrText xml:space="preserve"> PAGEREF _Toc138687545 \h </w:instrText>
        </w:r>
        <w:r w:rsidR="007A54FF">
          <w:rPr>
            <w:webHidden/>
          </w:rPr>
        </w:r>
        <w:r w:rsidR="007A54FF">
          <w:rPr>
            <w:webHidden/>
          </w:rPr>
          <w:fldChar w:fldCharType="separate"/>
        </w:r>
        <w:r w:rsidR="007A54FF">
          <w:rPr>
            <w:webHidden/>
          </w:rPr>
          <w:t>39</w:t>
        </w:r>
        <w:r w:rsidR="007A54FF">
          <w:rPr>
            <w:webHidden/>
          </w:rPr>
          <w:fldChar w:fldCharType="end"/>
        </w:r>
      </w:hyperlink>
    </w:p>
    <w:p w14:paraId="3C15697B" w14:textId="3E290627" w:rsidR="007A54FF" w:rsidRDefault="00B23F3A">
      <w:pPr>
        <w:pStyle w:val="TOC2"/>
        <w:rPr>
          <w:rFonts w:asciiTheme="minorHAnsi" w:eastAsiaTheme="minorEastAsia" w:hAnsiTheme="minorHAnsi" w:cstheme="minorBidi"/>
          <w:sz w:val="22"/>
          <w:szCs w:val="22"/>
          <w:lang w:val="en-US" w:eastAsia="en-US"/>
        </w:rPr>
      </w:pPr>
      <w:hyperlink w:anchor="_Toc138687546" w:history="1">
        <w:r w:rsidR="007A54FF" w:rsidRPr="00FB40E4">
          <w:rPr>
            <w:rStyle w:val="Hyperlink"/>
          </w:rPr>
          <w:t>57.</w:t>
        </w:r>
        <w:r w:rsidR="007A54FF">
          <w:rPr>
            <w:rFonts w:asciiTheme="minorHAnsi" w:eastAsiaTheme="minorEastAsia" w:hAnsiTheme="minorHAnsi" w:cstheme="minorBidi"/>
            <w:sz w:val="22"/>
            <w:szCs w:val="22"/>
            <w:lang w:val="en-US" w:eastAsia="en-US"/>
          </w:rPr>
          <w:tab/>
        </w:r>
        <w:r w:rsidR="007A54FF" w:rsidRPr="00FB40E4">
          <w:rPr>
            <w:rStyle w:val="Hyperlink"/>
          </w:rPr>
          <w:t>Négociations</w:t>
        </w:r>
        <w:r w:rsidR="007A54FF">
          <w:rPr>
            <w:webHidden/>
          </w:rPr>
          <w:tab/>
        </w:r>
        <w:r w:rsidR="007A54FF">
          <w:rPr>
            <w:webHidden/>
          </w:rPr>
          <w:fldChar w:fldCharType="begin"/>
        </w:r>
        <w:r w:rsidR="007A54FF">
          <w:rPr>
            <w:webHidden/>
          </w:rPr>
          <w:instrText xml:space="preserve"> PAGEREF _Toc138687546 \h </w:instrText>
        </w:r>
        <w:r w:rsidR="007A54FF">
          <w:rPr>
            <w:webHidden/>
          </w:rPr>
        </w:r>
        <w:r w:rsidR="007A54FF">
          <w:rPr>
            <w:webHidden/>
          </w:rPr>
          <w:fldChar w:fldCharType="separate"/>
        </w:r>
        <w:r w:rsidR="007A54FF">
          <w:rPr>
            <w:webHidden/>
          </w:rPr>
          <w:t>40</w:t>
        </w:r>
        <w:r w:rsidR="007A54FF">
          <w:rPr>
            <w:webHidden/>
          </w:rPr>
          <w:fldChar w:fldCharType="end"/>
        </w:r>
      </w:hyperlink>
    </w:p>
    <w:p w14:paraId="1C7C6DC0" w14:textId="4BB32AB4" w:rsidR="007A54FF" w:rsidRDefault="00B23F3A">
      <w:pPr>
        <w:pStyle w:val="TOC2"/>
        <w:rPr>
          <w:rFonts w:asciiTheme="minorHAnsi" w:eastAsiaTheme="minorEastAsia" w:hAnsiTheme="minorHAnsi" w:cstheme="minorBidi"/>
          <w:sz w:val="22"/>
          <w:szCs w:val="22"/>
          <w:lang w:val="en-US" w:eastAsia="en-US"/>
        </w:rPr>
      </w:pPr>
      <w:hyperlink w:anchor="_Toc138687547" w:history="1">
        <w:r w:rsidR="007A54FF" w:rsidRPr="00FB40E4">
          <w:rPr>
            <w:rStyle w:val="Hyperlink"/>
          </w:rPr>
          <w:t>58.</w:t>
        </w:r>
        <w:r w:rsidR="007A54FF">
          <w:rPr>
            <w:rFonts w:asciiTheme="minorHAnsi" w:eastAsiaTheme="minorEastAsia" w:hAnsiTheme="minorHAnsi" w:cstheme="minorBidi"/>
            <w:sz w:val="22"/>
            <w:szCs w:val="22"/>
            <w:lang w:val="en-US" w:eastAsia="en-US"/>
          </w:rPr>
          <w:tab/>
        </w:r>
        <w:r w:rsidR="007A54FF" w:rsidRPr="00FB40E4">
          <w:rPr>
            <w:rStyle w:val="Hyperlink"/>
          </w:rPr>
          <w:t>Droit du Maître d’Ouvrage d’accepter l’une quelconque des Propositions et de rejeter une ou toutes les Propositions</w:t>
        </w:r>
        <w:r w:rsidR="007A54FF">
          <w:rPr>
            <w:webHidden/>
          </w:rPr>
          <w:tab/>
        </w:r>
        <w:r w:rsidR="007A54FF">
          <w:rPr>
            <w:webHidden/>
          </w:rPr>
          <w:fldChar w:fldCharType="begin"/>
        </w:r>
        <w:r w:rsidR="007A54FF">
          <w:rPr>
            <w:webHidden/>
          </w:rPr>
          <w:instrText xml:space="preserve"> PAGEREF _Toc138687547 \h </w:instrText>
        </w:r>
        <w:r w:rsidR="007A54FF">
          <w:rPr>
            <w:webHidden/>
          </w:rPr>
        </w:r>
        <w:r w:rsidR="007A54FF">
          <w:rPr>
            <w:webHidden/>
          </w:rPr>
          <w:fldChar w:fldCharType="separate"/>
        </w:r>
        <w:r w:rsidR="007A54FF">
          <w:rPr>
            <w:webHidden/>
          </w:rPr>
          <w:t>40</w:t>
        </w:r>
        <w:r w:rsidR="007A54FF">
          <w:rPr>
            <w:webHidden/>
          </w:rPr>
          <w:fldChar w:fldCharType="end"/>
        </w:r>
      </w:hyperlink>
    </w:p>
    <w:p w14:paraId="6C8B1EF6" w14:textId="78CB7A10" w:rsidR="007A54FF" w:rsidRDefault="00B23F3A">
      <w:pPr>
        <w:pStyle w:val="TOC2"/>
        <w:rPr>
          <w:rFonts w:asciiTheme="minorHAnsi" w:eastAsiaTheme="minorEastAsia" w:hAnsiTheme="minorHAnsi" w:cstheme="minorBidi"/>
          <w:sz w:val="22"/>
          <w:szCs w:val="22"/>
          <w:lang w:val="en-US" w:eastAsia="en-US"/>
        </w:rPr>
      </w:pPr>
      <w:hyperlink w:anchor="_Toc138687548" w:history="1">
        <w:r w:rsidR="007A54FF" w:rsidRPr="00FB40E4">
          <w:rPr>
            <w:rStyle w:val="Hyperlink"/>
          </w:rPr>
          <w:t>59.</w:t>
        </w:r>
        <w:r w:rsidR="007A54FF">
          <w:rPr>
            <w:rFonts w:asciiTheme="minorHAnsi" w:eastAsiaTheme="minorEastAsia" w:hAnsiTheme="minorHAnsi" w:cstheme="minorBidi"/>
            <w:sz w:val="22"/>
            <w:szCs w:val="22"/>
            <w:lang w:val="en-US" w:eastAsia="en-US"/>
          </w:rPr>
          <w:tab/>
        </w:r>
        <w:r w:rsidR="007A54FF" w:rsidRPr="00FB40E4">
          <w:rPr>
            <w:rStyle w:val="Hyperlink"/>
          </w:rPr>
          <w:t>Période d’attente</w:t>
        </w:r>
        <w:r w:rsidR="007A54FF">
          <w:rPr>
            <w:webHidden/>
          </w:rPr>
          <w:tab/>
        </w:r>
        <w:r w:rsidR="007A54FF">
          <w:rPr>
            <w:webHidden/>
          </w:rPr>
          <w:fldChar w:fldCharType="begin"/>
        </w:r>
        <w:r w:rsidR="007A54FF">
          <w:rPr>
            <w:webHidden/>
          </w:rPr>
          <w:instrText xml:space="preserve"> PAGEREF _Toc138687548 \h </w:instrText>
        </w:r>
        <w:r w:rsidR="007A54FF">
          <w:rPr>
            <w:webHidden/>
          </w:rPr>
        </w:r>
        <w:r w:rsidR="007A54FF">
          <w:rPr>
            <w:webHidden/>
          </w:rPr>
          <w:fldChar w:fldCharType="separate"/>
        </w:r>
        <w:r w:rsidR="007A54FF">
          <w:rPr>
            <w:webHidden/>
          </w:rPr>
          <w:t>40</w:t>
        </w:r>
        <w:r w:rsidR="007A54FF">
          <w:rPr>
            <w:webHidden/>
          </w:rPr>
          <w:fldChar w:fldCharType="end"/>
        </w:r>
      </w:hyperlink>
    </w:p>
    <w:p w14:paraId="302FB6C2" w14:textId="74A94016" w:rsidR="007A54FF" w:rsidRDefault="00B23F3A">
      <w:pPr>
        <w:pStyle w:val="TOC2"/>
        <w:rPr>
          <w:rFonts w:asciiTheme="minorHAnsi" w:eastAsiaTheme="minorEastAsia" w:hAnsiTheme="minorHAnsi" w:cstheme="minorBidi"/>
          <w:sz w:val="22"/>
          <w:szCs w:val="22"/>
          <w:lang w:val="en-US" w:eastAsia="en-US"/>
        </w:rPr>
      </w:pPr>
      <w:hyperlink w:anchor="_Toc138687549" w:history="1">
        <w:r w:rsidR="007A54FF" w:rsidRPr="00FB40E4">
          <w:rPr>
            <w:rStyle w:val="Hyperlink"/>
          </w:rPr>
          <w:t>60.</w:t>
        </w:r>
        <w:r w:rsidR="007A54FF">
          <w:rPr>
            <w:rFonts w:asciiTheme="minorHAnsi" w:eastAsiaTheme="minorEastAsia" w:hAnsiTheme="minorHAnsi" w:cstheme="minorBidi"/>
            <w:sz w:val="22"/>
            <w:szCs w:val="22"/>
            <w:lang w:val="en-US" w:eastAsia="en-US"/>
          </w:rPr>
          <w:tab/>
        </w:r>
        <w:r w:rsidR="007A54FF" w:rsidRPr="00FB40E4">
          <w:rPr>
            <w:rStyle w:val="Hyperlink"/>
          </w:rPr>
          <w:t>Notification de l’Intention d’Attribution</w:t>
        </w:r>
        <w:r w:rsidR="007A54FF">
          <w:rPr>
            <w:webHidden/>
          </w:rPr>
          <w:tab/>
        </w:r>
        <w:r w:rsidR="007A54FF">
          <w:rPr>
            <w:webHidden/>
          </w:rPr>
          <w:fldChar w:fldCharType="begin"/>
        </w:r>
        <w:r w:rsidR="007A54FF">
          <w:rPr>
            <w:webHidden/>
          </w:rPr>
          <w:instrText xml:space="preserve"> PAGEREF _Toc138687549 \h </w:instrText>
        </w:r>
        <w:r w:rsidR="007A54FF">
          <w:rPr>
            <w:webHidden/>
          </w:rPr>
        </w:r>
        <w:r w:rsidR="007A54FF">
          <w:rPr>
            <w:webHidden/>
          </w:rPr>
          <w:fldChar w:fldCharType="separate"/>
        </w:r>
        <w:r w:rsidR="007A54FF">
          <w:rPr>
            <w:webHidden/>
          </w:rPr>
          <w:t>40</w:t>
        </w:r>
        <w:r w:rsidR="007A54FF">
          <w:rPr>
            <w:webHidden/>
          </w:rPr>
          <w:fldChar w:fldCharType="end"/>
        </w:r>
      </w:hyperlink>
    </w:p>
    <w:p w14:paraId="3182FFD4" w14:textId="3B8E2C80"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50" w:history="1">
        <w:r w:rsidR="007A54FF" w:rsidRPr="00FB40E4">
          <w:rPr>
            <w:rStyle w:val="Hyperlink"/>
            <w:rFonts w:ascii="Times New Roman" w:hAnsi="Times New Roman"/>
            <w:noProof/>
          </w:rPr>
          <w:t>N. Attribution du marché</w:t>
        </w:r>
        <w:r w:rsidR="007A54FF">
          <w:rPr>
            <w:noProof/>
            <w:webHidden/>
          </w:rPr>
          <w:tab/>
        </w:r>
        <w:r w:rsidR="007A54FF">
          <w:rPr>
            <w:noProof/>
            <w:webHidden/>
          </w:rPr>
          <w:fldChar w:fldCharType="begin"/>
        </w:r>
        <w:r w:rsidR="007A54FF">
          <w:rPr>
            <w:noProof/>
            <w:webHidden/>
          </w:rPr>
          <w:instrText xml:space="preserve"> PAGEREF _Toc138687550 \h </w:instrText>
        </w:r>
        <w:r w:rsidR="007A54FF">
          <w:rPr>
            <w:noProof/>
            <w:webHidden/>
          </w:rPr>
        </w:r>
        <w:r w:rsidR="007A54FF">
          <w:rPr>
            <w:noProof/>
            <w:webHidden/>
          </w:rPr>
          <w:fldChar w:fldCharType="separate"/>
        </w:r>
        <w:r w:rsidR="007A54FF">
          <w:rPr>
            <w:noProof/>
            <w:webHidden/>
          </w:rPr>
          <w:t>41</w:t>
        </w:r>
        <w:r w:rsidR="007A54FF">
          <w:rPr>
            <w:noProof/>
            <w:webHidden/>
          </w:rPr>
          <w:fldChar w:fldCharType="end"/>
        </w:r>
      </w:hyperlink>
    </w:p>
    <w:p w14:paraId="099D2935" w14:textId="435AF22B" w:rsidR="007A54FF" w:rsidRDefault="00B23F3A">
      <w:pPr>
        <w:pStyle w:val="TOC2"/>
        <w:rPr>
          <w:rFonts w:asciiTheme="minorHAnsi" w:eastAsiaTheme="minorEastAsia" w:hAnsiTheme="minorHAnsi" w:cstheme="minorBidi"/>
          <w:sz w:val="22"/>
          <w:szCs w:val="22"/>
          <w:lang w:val="en-US" w:eastAsia="en-US"/>
        </w:rPr>
      </w:pPr>
      <w:hyperlink w:anchor="_Toc138687551" w:history="1">
        <w:r w:rsidR="007A54FF" w:rsidRPr="00FB40E4">
          <w:rPr>
            <w:rStyle w:val="Hyperlink"/>
          </w:rPr>
          <w:t>61.</w:t>
        </w:r>
        <w:r w:rsidR="007A54FF">
          <w:rPr>
            <w:rFonts w:asciiTheme="minorHAnsi" w:eastAsiaTheme="minorEastAsia" w:hAnsiTheme="minorHAnsi" w:cstheme="minorBidi"/>
            <w:sz w:val="22"/>
            <w:szCs w:val="22"/>
            <w:lang w:val="en-US" w:eastAsia="en-US"/>
          </w:rPr>
          <w:tab/>
        </w:r>
        <w:r w:rsidR="007A54FF" w:rsidRPr="00FB40E4">
          <w:rPr>
            <w:rStyle w:val="Hyperlink"/>
          </w:rPr>
          <w:t>Critères d’Attribution</w:t>
        </w:r>
        <w:r w:rsidR="007A54FF">
          <w:rPr>
            <w:webHidden/>
          </w:rPr>
          <w:tab/>
        </w:r>
        <w:r w:rsidR="007A54FF">
          <w:rPr>
            <w:webHidden/>
          </w:rPr>
          <w:fldChar w:fldCharType="begin"/>
        </w:r>
        <w:r w:rsidR="007A54FF">
          <w:rPr>
            <w:webHidden/>
          </w:rPr>
          <w:instrText xml:space="preserve"> PAGEREF _Toc138687551 \h </w:instrText>
        </w:r>
        <w:r w:rsidR="007A54FF">
          <w:rPr>
            <w:webHidden/>
          </w:rPr>
        </w:r>
        <w:r w:rsidR="007A54FF">
          <w:rPr>
            <w:webHidden/>
          </w:rPr>
          <w:fldChar w:fldCharType="separate"/>
        </w:r>
        <w:r w:rsidR="007A54FF">
          <w:rPr>
            <w:webHidden/>
          </w:rPr>
          <w:t>41</w:t>
        </w:r>
        <w:r w:rsidR="007A54FF">
          <w:rPr>
            <w:webHidden/>
          </w:rPr>
          <w:fldChar w:fldCharType="end"/>
        </w:r>
      </w:hyperlink>
    </w:p>
    <w:p w14:paraId="6D428AC7" w14:textId="50B7690F" w:rsidR="007A54FF" w:rsidRDefault="00B23F3A">
      <w:pPr>
        <w:pStyle w:val="TOC2"/>
        <w:rPr>
          <w:rFonts w:asciiTheme="minorHAnsi" w:eastAsiaTheme="minorEastAsia" w:hAnsiTheme="minorHAnsi" w:cstheme="minorBidi"/>
          <w:sz w:val="22"/>
          <w:szCs w:val="22"/>
          <w:lang w:val="en-US" w:eastAsia="en-US"/>
        </w:rPr>
      </w:pPr>
      <w:hyperlink w:anchor="_Toc138687552" w:history="1">
        <w:r w:rsidR="007A54FF" w:rsidRPr="00FB40E4">
          <w:rPr>
            <w:rStyle w:val="Hyperlink"/>
          </w:rPr>
          <w:t>62.</w:t>
        </w:r>
        <w:r w:rsidR="007A54FF">
          <w:rPr>
            <w:rFonts w:asciiTheme="minorHAnsi" w:eastAsiaTheme="minorEastAsia" w:hAnsiTheme="minorHAnsi" w:cstheme="minorBidi"/>
            <w:sz w:val="22"/>
            <w:szCs w:val="22"/>
            <w:lang w:val="en-US" w:eastAsia="en-US"/>
          </w:rPr>
          <w:tab/>
        </w:r>
        <w:r w:rsidR="007A54FF" w:rsidRPr="00FB40E4">
          <w:rPr>
            <w:rStyle w:val="Hyperlink"/>
          </w:rPr>
          <w:t>Notification de l’Attribution du Marché</w:t>
        </w:r>
        <w:r w:rsidR="007A54FF">
          <w:rPr>
            <w:webHidden/>
          </w:rPr>
          <w:tab/>
        </w:r>
        <w:r w:rsidR="007A54FF">
          <w:rPr>
            <w:webHidden/>
          </w:rPr>
          <w:fldChar w:fldCharType="begin"/>
        </w:r>
        <w:r w:rsidR="007A54FF">
          <w:rPr>
            <w:webHidden/>
          </w:rPr>
          <w:instrText xml:space="preserve"> PAGEREF _Toc138687552 \h </w:instrText>
        </w:r>
        <w:r w:rsidR="007A54FF">
          <w:rPr>
            <w:webHidden/>
          </w:rPr>
        </w:r>
        <w:r w:rsidR="007A54FF">
          <w:rPr>
            <w:webHidden/>
          </w:rPr>
          <w:fldChar w:fldCharType="separate"/>
        </w:r>
        <w:r w:rsidR="007A54FF">
          <w:rPr>
            <w:webHidden/>
          </w:rPr>
          <w:t>41</w:t>
        </w:r>
        <w:r w:rsidR="007A54FF">
          <w:rPr>
            <w:webHidden/>
          </w:rPr>
          <w:fldChar w:fldCharType="end"/>
        </w:r>
      </w:hyperlink>
    </w:p>
    <w:p w14:paraId="2CD2DACC" w14:textId="06221344" w:rsidR="007A54FF" w:rsidRDefault="00B23F3A">
      <w:pPr>
        <w:pStyle w:val="TOC2"/>
        <w:rPr>
          <w:rFonts w:asciiTheme="minorHAnsi" w:eastAsiaTheme="minorEastAsia" w:hAnsiTheme="minorHAnsi" w:cstheme="minorBidi"/>
          <w:sz w:val="22"/>
          <w:szCs w:val="22"/>
          <w:lang w:val="en-US" w:eastAsia="en-US"/>
        </w:rPr>
      </w:pPr>
      <w:hyperlink w:anchor="_Toc138687553" w:history="1">
        <w:r w:rsidR="007A54FF" w:rsidRPr="00FB40E4">
          <w:rPr>
            <w:rStyle w:val="Hyperlink"/>
          </w:rPr>
          <w:t>63.</w:t>
        </w:r>
        <w:r w:rsidR="007A54FF">
          <w:rPr>
            <w:rFonts w:asciiTheme="minorHAnsi" w:eastAsiaTheme="minorEastAsia" w:hAnsiTheme="minorHAnsi" w:cstheme="minorBidi"/>
            <w:sz w:val="22"/>
            <w:szCs w:val="22"/>
            <w:lang w:val="en-US" w:eastAsia="en-US"/>
          </w:rPr>
          <w:tab/>
        </w:r>
        <w:r w:rsidR="007A54FF" w:rsidRPr="00FB40E4">
          <w:rPr>
            <w:rStyle w:val="Hyperlink"/>
          </w:rPr>
          <w:t>Débriefing par le Maître d’Ouvrage</w:t>
        </w:r>
        <w:r w:rsidR="007A54FF">
          <w:rPr>
            <w:webHidden/>
          </w:rPr>
          <w:tab/>
        </w:r>
        <w:r w:rsidR="007A54FF">
          <w:rPr>
            <w:webHidden/>
          </w:rPr>
          <w:fldChar w:fldCharType="begin"/>
        </w:r>
        <w:r w:rsidR="007A54FF">
          <w:rPr>
            <w:webHidden/>
          </w:rPr>
          <w:instrText xml:space="preserve"> PAGEREF _Toc138687553 \h </w:instrText>
        </w:r>
        <w:r w:rsidR="007A54FF">
          <w:rPr>
            <w:webHidden/>
          </w:rPr>
        </w:r>
        <w:r w:rsidR="007A54FF">
          <w:rPr>
            <w:webHidden/>
          </w:rPr>
          <w:fldChar w:fldCharType="separate"/>
        </w:r>
        <w:r w:rsidR="007A54FF">
          <w:rPr>
            <w:webHidden/>
          </w:rPr>
          <w:t>42</w:t>
        </w:r>
        <w:r w:rsidR="007A54FF">
          <w:rPr>
            <w:webHidden/>
          </w:rPr>
          <w:fldChar w:fldCharType="end"/>
        </w:r>
      </w:hyperlink>
    </w:p>
    <w:p w14:paraId="30208A2B" w14:textId="4E5A6B77" w:rsidR="007A54FF" w:rsidRDefault="00B23F3A">
      <w:pPr>
        <w:pStyle w:val="TOC2"/>
        <w:rPr>
          <w:rFonts w:asciiTheme="minorHAnsi" w:eastAsiaTheme="minorEastAsia" w:hAnsiTheme="minorHAnsi" w:cstheme="minorBidi"/>
          <w:sz w:val="22"/>
          <w:szCs w:val="22"/>
          <w:lang w:val="en-US" w:eastAsia="en-US"/>
        </w:rPr>
      </w:pPr>
      <w:hyperlink w:anchor="_Toc138687554" w:history="1">
        <w:r w:rsidR="007A54FF" w:rsidRPr="00FB40E4">
          <w:rPr>
            <w:rStyle w:val="Hyperlink"/>
          </w:rPr>
          <w:t>64.</w:t>
        </w:r>
        <w:r w:rsidR="007A54FF">
          <w:rPr>
            <w:rFonts w:asciiTheme="minorHAnsi" w:eastAsiaTheme="minorEastAsia" w:hAnsiTheme="minorHAnsi" w:cstheme="minorBidi"/>
            <w:sz w:val="22"/>
            <w:szCs w:val="22"/>
            <w:lang w:val="en-US" w:eastAsia="en-US"/>
          </w:rPr>
          <w:tab/>
        </w:r>
        <w:r w:rsidR="007A54FF" w:rsidRPr="00FB40E4">
          <w:rPr>
            <w:rStyle w:val="Hyperlink"/>
          </w:rPr>
          <w:t>Signature du marché</w:t>
        </w:r>
        <w:r w:rsidR="007A54FF">
          <w:rPr>
            <w:webHidden/>
          </w:rPr>
          <w:tab/>
        </w:r>
        <w:r w:rsidR="007A54FF">
          <w:rPr>
            <w:webHidden/>
          </w:rPr>
          <w:fldChar w:fldCharType="begin"/>
        </w:r>
        <w:r w:rsidR="007A54FF">
          <w:rPr>
            <w:webHidden/>
          </w:rPr>
          <w:instrText xml:space="preserve"> PAGEREF _Toc138687554 \h </w:instrText>
        </w:r>
        <w:r w:rsidR="007A54FF">
          <w:rPr>
            <w:webHidden/>
          </w:rPr>
        </w:r>
        <w:r w:rsidR="007A54FF">
          <w:rPr>
            <w:webHidden/>
          </w:rPr>
          <w:fldChar w:fldCharType="separate"/>
        </w:r>
        <w:r w:rsidR="007A54FF">
          <w:rPr>
            <w:webHidden/>
          </w:rPr>
          <w:t>42</w:t>
        </w:r>
        <w:r w:rsidR="007A54FF">
          <w:rPr>
            <w:webHidden/>
          </w:rPr>
          <w:fldChar w:fldCharType="end"/>
        </w:r>
      </w:hyperlink>
    </w:p>
    <w:p w14:paraId="6B616717" w14:textId="77DC4816" w:rsidR="007A54FF" w:rsidRDefault="00B23F3A">
      <w:pPr>
        <w:pStyle w:val="TOC2"/>
        <w:rPr>
          <w:rFonts w:asciiTheme="minorHAnsi" w:eastAsiaTheme="minorEastAsia" w:hAnsiTheme="minorHAnsi" w:cstheme="minorBidi"/>
          <w:sz w:val="22"/>
          <w:szCs w:val="22"/>
          <w:lang w:val="en-US" w:eastAsia="en-US"/>
        </w:rPr>
      </w:pPr>
      <w:hyperlink w:anchor="_Toc138687555" w:history="1">
        <w:r w:rsidR="007A54FF" w:rsidRPr="00FB40E4">
          <w:rPr>
            <w:rStyle w:val="Hyperlink"/>
          </w:rPr>
          <w:t>65.</w:t>
        </w:r>
        <w:r w:rsidR="007A54FF">
          <w:rPr>
            <w:rFonts w:asciiTheme="minorHAnsi" w:eastAsiaTheme="minorEastAsia" w:hAnsiTheme="minorHAnsi" w:cstheme="minorBidi"/>
            <w:sz w:val="22"/>
            <w:szCs w:val="22"/>
            <w:lang w:val="en-US" w:eastAsia="en-US"/>
          </w:rPr>
          <w:tab/>
        </w:r>
        <w:r w:rsidR="007A54FF" w:rsidRPr="00FB40E4">
          <w:rPr>
            <w:rStyle w:val="Hyperlink"/>
          </w:rPr>
          <w:t>Garantie de bonne exécution</w:t>
        </w:r>
        <w:r w:rsidR="007A54FF">
          <w:rPr>
            <w:webHidden/>
          </w:rPr>
          <w:tab/>
        </w:r>
        <w:r w:rsidR="007A54FF">
          <w:rPr>
            <w:webHidden/>
          </w:rPr>
          <w:fldChar w:fldCharType="begin"/>
        </w:r>
        <w:r w:rsidR="007A54FF">
          <w:rPr>
            <w:webHidden/>
          </w:rPr>
          <w:instrText xml:space="preserve"> PAGEREF _Toc138687555 \h </w:instrText>
        </w:r>
        <w:r w:rsidR="007A54FF">
          <w:rPr>
            <w:webHidden/>
          </w:rPr>
        </w:r>
        <w:r w:rsidR="007A54FF">
          <w:rPr>
            <w:webHidden/>
          </w:rPr>
          <w:fldChar w:fldCharType="separate"/>
        </w:r>
        <w:r w:rsidR="007A54FF">
          <w:rPr>
            <w:webHidden/>
          </w:rPr>
          <w:t>43</w:t>
        </w:r>
        <w:r w:rsidR="007A54FF">
          <w:rPr>
            <w:webHidden/>
          </w:rPr>
          <w:fldChar w:fldCharType="end"/>
        </w:r>
      </w:hyperlink>
    </w:p>
    <w:p w14:paraId="12BCC489" w14:textId="1A70484A" w:rsidR="007A54FF" w:rsidRDefault="00B23F3A">
      <w:pPr>
        <w:pStyle w:val="TOC2"/>
        <w:rPr>
          <w:rFonts w:asciiTheme="minorHAnsi" w:eastAsiaTheme="minorEastAsia" w:hAnsiTheme="minorHAnsi" w:cstheme="minorBidi"/>
          <w:sz w:val="22"/>
          <w:szCs w:val="22"/>
          <w:lang w:val="en-US" w:eastAsia="en-US"/>
        </w:rPr>
      </w:pPr>
      <w:hyperlink w:anchor="_Toc138687556" w:history="1">
        <w:r w:rsidR="007A54FF" w:rsidRPr="00FB40E4">
          <w:rPr>
            <w:rStyle w:val="Hyperlink"/>
          </w:rPr>
          <w:t>66.</w:t>
        </w:r>
        <w:r w:rsidR="007A54FF">
          <w:rPr>
            <w:rFonts w:asciiTheme="minorHAnsi" w:eastAsiaTheme="minorEastAsia" w:hAnsiTheme="minorHAnsi" w:cstheme="minorBidi"/>
            <w:sz w:val="22"/>
            <w:szCs w:val="22"/>
            <w:lang w:val="en-US" w:eastAsia="en-US"/>
          </w:rPr>
          <w:tab/>
        </w:r>
        <w:r w:rsidR="007A54FF" w:rsidRPr="00FB40E4">
          <w:rPr>
            <w:rStyle w:val="Hyperlink"/>
          </w:rPr>
          <w:t>Réclamation concernant la Passation de Marché</w:t>
        </w:r>
        <w:r w:rsidR="007A54FF">
          <w:rPr>
            <w:webHidden/>
          </w:rPr>
          <w:tab/>
        </w:r>
        <w:r w:rsidR="007A54FF">
          <w:rPr>
            <w:webHidden/>
          </w:rPr>
          <w:fldChar w:fldCharType="begin"/>
        </w:r>
        <w:r w:rsidR="007A54FF">
          <w:rPr>
            <w:webHidden/>
          </w:rPr>
          <w:instrText xml:space="preserve"> PAGEREF _Toc138687556 \h </w:instrText>
        </w:r>
        <w:r w:rsidR="007A54FF">
          <w:rPr>
            <w:webHidden/>
          </w:rPr>
        </w:r>
        <w:r w:rsidR="007A54FF">
          <w:rPr>
            <w:webHidden/>
          </w:rPr>
          <w:fldChar w:fldCharType="separate"/>
        </w:r>
        <w:r w:rsidR="007A54FF">
          <w:rPr>
            <w:webHidden/>
          </w:rPr>
          <w:t>43</w:t>
        </w:r>
        <w:r w:rsidR="007A54FF">
          <w:rPr>
            <w:webHidden/>
          </w:rPr>
          <w:fldChar w:fldCharType="end"/>
        </w:r>
      </w:hyperlink>
    </w:p>
    <w:p w14:paraId="624A84D5" w14:textId="6ECC73E3" w:rsidR="002C34C5" w:rsidRPr="00B4328A" w:rsidRDefault="002C34C5" w:rsidP="009D1272">
      <w:pPr>
        <w:tabs>
          <w:tab w:val="left" w:leader="dot" w:pos="8280"/>
          <w:tab w:val="right" w:pos="8640"/>
        </w:tabs>
        <w:rPr>
          <w:rFonts w:asciiTheme="majorBidi" w:hAnsiTheme="majorBidi" w:cstheme="majorBidi"/>
          <w:noProof/>
          <w:sz w:val="24"/>
          <w:szCs w:val="24"/>
        </w:rPr>
      </w:pPr>
      <w:r>
        <w:rPr>
          <w:rFonts w:asciiTheme="majorBidi" w:hAnsiTheme="majorBidi" w:cstheme="majorBidi"/>
          <w:noProof/>
          <w:sz w:val="24"/>
          <w:szCs w:val="24"/>
        </w:rPr>
        <w:fldChar w:fldCharType="end"/>
      </w:r>
    </w:p>
    <w:p w14:paraId="2EA1C94D" w14:textId="77777777" w:rsidR="009D1272" w:rsidRPr="00B4328A" w:rsidRDefault="009D1272" w:rsidP="009D1272">
      <w:pPr>
        <w:pStyle w:val="Heading1"/>
        <w:spacing w:before="600" w:after="360"/>
        <w:rPr>
          <w:rFonts w:ascii="Times New Roman Bold" w:eastAsiaTheme="majorEastAsia" w:hAnsi="Times New Roman Bold" w:cstheme="majorBidi"/>
          <w:smallCaps/>
          <w:kern w:val="0"/>
          <w:sz w:val="36"/>
          <w:lang w:eastAsia="en-US"/>
        </w:rPr>
      </w:pPr>
      <w:r w:rsidRPr="00B4328A">
        <w:br w:type="page"/>
      </w:r>
      <w:r w:rsidRPr="00B4328A">
        <w:rPr>
          <w:rFonts w:ascii="Times New Roman Bold" w:eastAsiaTheme="majorEastAsia" w:hAnsi="Times New Roman Bold" w:cstheme="majorBidi"/>
          <w:smallCaps/>
          <w:kern w:val="0"/>
          <w:sz w:val="36"/>
          <w:lang w:eastAsia="en-US"/>
        </w:rPr>
        <w:t>Section I - Instructions aux Proposants</w:t>
      </w:r>
    </w:p>
    <w:tbl>
      <w:tblPr>
        <w:tblW w:w="10031" w:type="dxa"/>
        <w:tblLayout w:type="fixed"/>
        <w:tblLook w:val="0000" w:firstRow="0" w:lastRow="0" w:firstColumn="0" w:lastColumn="0" w:noHBand="0" w:noVBand="0"/>
      </w:tblPr>
      <w:tblGrid>
        <w:gridCol w:w="1951"/>
        <w:gridCol w:w="587"/>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4"/>
          </w:tcPr>
          <w:p w14:paraId="1725DC3D" w14:textId="53EB0408" w:rsidR="009D1272" w:rsidRPr="00B4328A" w:rsidRDefault="009D1272" w:rsidP="007A62DD">
            <w:pPr>
              <w:pStyle w:val="HeadingSPD01"/>
              <w:numPr>
                <w:ilvl w:val="0"/>
                <w:numId w:val="0"/>
              </w:numPr>
              <w:spacing w:before="120"/>
              <w:rPr>
                <w:lang w:val="fr-FR"/>
              </w:rPr>
            </w:pPr>
            <w:bookmarkStart w:id="153" w:name="_Toc138687477"/>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3487FBB8" w:rsidR="009D1272" w:rsidRPr="00B4328A" w:rsidRDefault="009D1272" w:rsidP="007A62DD">
            <w:pPr>
              <w:pStyle w:val="HeadingSPD02"/>
              <w:numPr>
                <w:ilvl w:val="0"/>
                <w:numId w:val="143"/>
              </w:numPr>
              <w:ind w:left="360"/>
              <w:jc w:val="left"/>
              <w:rPr>
                <w:lang w:val="fr-FR"/>
              </w:rPr>
            </w:pPr>
            <w:bookmarkStart w:id="154" w:name="_Toc138687478"/>
            <w:r w:rsidRPr="00B4328A">
              <w:rPr>
                <w:lang w:val="fr-FR"/>
              </w:rPr>
              <w:t>Objet du Marché</w:t>
            </w:r>
            <w:bookmarkEnd w:id="154"/>
          </w:p>
        </w:tc>
        <w:tc>
          <w:tcPr>
            <w:tcW w:w="8080" w:type="dxa"/>
            <w:gridSpan w:val="4"/>
          </w:tcPr>
          <w:p w14:paraId="7F4DBEC2" w14:textId="3FF7954D"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 la Construction et l’Exploitation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10A62B28"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w:t>
            </w:r>
            <w:r w:rsidRPr="00233B68">
              <w:rPr>
                <w:b/>
                <w:bCs/>
                <w:lang w:val="fr-FR"/>
              </w:rPr>
              <w:t>Services d’Exploitation</w:t>
            </w:r>
            <w:r w:rsidRPr="00233B68">
              <w:rPr>
                <w:lang w:val="fr-FR"/>
              </w:rPr>
              <w:t> » désigne l’Exploitation et la maintenance des Ouvrages comme indiqué dans Marché ;</w:t>
            </w:r>
          </w:p>
          <w:p w14:paraId="51D25367" w14:textId="161A7C51"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AA6128">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et</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2B62D1D8"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sous-clause 1.1.21 </w:t>
            </w:r>
            <w:r w:rsidR="00FC33F3">
              <w:rPr>
                <w:lang w:val="fr-FR"/>
              </w:rPr>
              <w:t>du CCA</w:t>
            </w:r>
            <w:r w:rsidR="00540D9F">
              <w:rPr>
                <w:lang w:val="fr-FR"/>
              </w:rPr>
              <w:t>G</w:t>
            </w:r>
            <w:r w:rsidRPr="00233B68">
              <w:rPr>
                <w:lang w:val="fr-FR"/>
              </w:rPr>
              <w:t> ; et</w:t>
            </w:r>
          </w:p>
          <w:p w14:paraId="2C260E1C" w14:textId="0919138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FC33F3">
              <w:rPr>
                <w:lang w:val="fr-FR"/>
              </w:rPr>
              <w:t>4</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0DF5E411" w:rsidR="009D1272" w:rsidRPr="00B4328A" w:rsidRDefault="009D1272" w:rsidP="007A62DD">
            <w:pPr>
              <w:pStyle w:val="HeadingSPD02"/>
              <w:numPr>
                <w:ilvl w:val="0"/>
                <w:numId w:val="143"/>
              </w:numPr>
              <w:ind w:left="360"/>
              <w:jc w:val="left"/>
              <w:rPr>
                <w:lang w:val="fr-FR"/>
              </w:rPr>
            </w:pPr>
            <w:bookmarkStart w:id="155" w:name="_Toc138687479"/>
            <w:r w:rsidRPr="00B4328A">
              <w:rPr>
                <w:lang w:val="fr-FR"/>
              </w:rPr>
              <w:t>Origine des fonds</w:t>
            </w:r>
            <w:bookmarkEnd w:id="155"/>
          </w:p>
        </w:tc>
        <w:tc>
          <w:tcPr>
            <w:tcW w:w="8080" w:type="dxa"/>
            <w:gridSpan w:val="4"/>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7A62DD">
        <w:trPr>
          <w:trHeight w:val="1079"/>
        </w:trPr>
        <w:tc>
          <w:tcPr>
            <w:tcW w:w="1951" w:type="dxa"/>
          </w:tcPr>
          <w:p w14:paraId="1F4DC6D5" w14:textId="2B327A0A"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687480"/>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4"/>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6F3C2773" w:rsidR="009D1272" w:rsidRPr="00B4328A" w:rsidRDefault="009D1272" w:rsidP="007A62DD">
            <w:pPr>
              <w:pStyle w:val="HeadingSPD02"/>
              <w:numPr>
                <w:ilvl w:val="0"/>
                <w:numId w:val="143"/>
              </w:numPr>
              <w:ind w:left="360"/>
              <w:jc w:val="left"/>
              <w:rPr>
                <w:lang w:val="fr-FR"/>
              </w:rPr>
            </w:pPr>
            <w:bookmarkStart w:id="157" w:name="_Toc138687481"/>
            <w:r>
              <w:rPr>
                <w:lang w:val="fr-FR"/>
              </w:rPr>
              <w:t>Proposant</w:t>
            </w:r>
            <w:r w:rsidRPr="00B4328A">
              <w:rPr>
                <w:lang w:val="fr-FR"/>
              </w:rPr>
              <w:t xml:space="preserve">s </w:t>
            </w:r>
            <w:r>
              <w:rPr>
                <w:lang w:val="fr-FR"/>
              </w:rPr>
              <w:t>éligibles</w:t>
            </w:r>
            <w:bookmarkEnd w:id="157"/>
          </w:p>
        </w:tc>
        <w:tc>
          <w:tcPr>
            <w:tcW w:w="8080" w:type="dxa"/>
            <w:gridSpan w:val="4"/>
          </w:tcPr>
          <w:p w14:paraId="610E272B" w14:textId="42572ABE"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S</w:t>
            </w:r>
            <w:r w:rsidRPr="00E032FF">
              <w:rPr>
                <w:sz w:val="24"/>
                <w:szCs w:val="24"/>
              </w:rPr>
              <w:t xml:space="preserve">i cela est spécifié dans les </w:t>
            </w:r>
            <w:r w:rsidRPr="00E032FF">
              <w:rPr>
                <w:b/>
                <w:sz w:val="24"/>
                <w:szCs w:val="24"/>
              </w:rPr>
              <w:t>DPDP</w:t>
            </w:r>
            <w:r w:rsidRPr="00E032FF">
              <w:rPr>
                <w:sz w:val="24"/>
                <w:szCs w:val="24"/>
              </w:rPr>
              <w:t xml:space="preserve">, </w:t>
            </w:r>
            <w:r>
              <w:rPr>
                <w:sz w:val="24"/>
                <w:szCs w:val="24"/>
              </w:rPr>
              <w:t>le GE peut</w:t>
            </w:r>
            <w:r w:rsidRPr="00E032FF">
              <w:rPr>
                <w:sz w:val="24"/>
                <w:szCs w:val="24"/>
              </w:rPr>
              <w:t xml:space="preserve"> former une </w:t>
            </w:r>
            <w:r w:rsidR="00AB6D66" w:rsidRPr="008E77F7">
              <w:rPr>
                <w:sz w:val="24"/>
                <w:szCs w:val="24"/>
              </w:rPr>
              <w:t xml:space="preserve">Société à Vocation Spécifique (la « SVS »), </w:t>
            </w:r>
            <w:r>
              <w:rPr>
                <w:sz w:val="24"/>
                <w:szCs w:val="24"/>
              </w:rPr>
              <w:t xml:space="preserve"> </w:t>
            </w:r>
            <w:r w:rsidRPr="00E032FF">
              <w:rPr>
                <w:sz w:val="24"/>
                <w:szCs w:val="24"/>
              </w:rPr>
              <w:t xml:space="preserve">pour exécuter le </w:t>
            </w:r>
            <w:r>
              <w:rPr>
                <w:sz w:val="24"/>
                <w:szCs w:val="24"/>
              </w:rPr>
              <w:t xml:space="preserve">Marché </w:t>
            </w:r>
            <w:r w:rsidRPr="00E032FF">
              <w:rPr>
                <w:sz w:val="24"/>
                <w:szCs w:val="24"/>
              </w:rPr>
              <w:t xml:space="preserve">et le niveau minimum du capital social total libéré, les périodes </w:t>
            </w:r>
            <w:r w:rsidR="002D42F1">
              <w:rPr>
                <w:sz w:val="24"/>
                <w:szCs w:val="24"/>
              </w:rPr>
              <w:t xml:space="preserve">de </w:t>
            </w:r>
            <w:r w:rsidR="002D42F1" w:rsidRPr="00BF4DF3">
              <w:rPr>
                <w:sz w:val="24"/>
                <w:szCs w:val="24"/>
              </w:rPr>
              <w:t xml:space="preserve">blocage pour les membres conservant </w:t>
            </w:r>
            <w:r w:rsidRPr="00E032FF">
              <w:rPr>
                <w:sz w:val="24"/>
                <w:szCs w:val="24"/>
              </w:rPr>
              <w:t xml:space="preserve">leurs parts et la mesure dans laquelle les membres peuvent diluer leur participation sont précisés dans les </w:t>
            </w:r>
            <w:r w:rsidRPr="009C5B34">
              <w:rPr>
                <w:b/>
                <w:sz w:val="24"/>
                <w:szCs w:val="24"/>
              </w:rPr>
              <w:t>DPDP</w:t>
            </w:r>
            <w:r w:rsidRPr="00E032FF">
              <w:rPr>
                <w:sz w:val="24"/>
                <w:szCs w:val="24"/>
              </w:rPr>
              <w:t>.</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C2A3885" w:rsidR="009D1272" w:rsidRPr="00B4328A" w:rsidRDefault="009D1272" w:rsidP="007A62DD">
            <w:pPr>
              <w:pStyle w:val="HeadingSPD02"/>
              <w:numPr>
                <w:ilvl w:val="0"/>
                <w:numId w:val="143"/>
              </w:numPr>
              <w:ind w:left="360"/>
              <w:jc w:val="left"/>
              <w:rPr>
                <w:lang w:val="fr-FR"/>
              </w:rPr>
            </w:pPr>
            <w:bookmarkStart w:id="158" w:name="_Toc138687482"/>
            <w:r>
              <w:rPr>
                <w:lang w:val="fr-FR"/>
              </w:rPr>
              <w:t xml:space="preserve">Matériaux, Equipement </w:t>
            </w:r>
            <w:r w:rsidRPr="00B4328A">
              <w:rPr>
                <w:lang w:val="fr-FR"/>
              </w:rPr>
              <w:t xml:space="preserve">et Services </w:t>
            </w:r>
            <w:r>
              <w:rPr>
                <w:lang w:val="fr-FR"/>
              </w:rPr>
              <w:t>éligibles</w:t>
            </w:r>
            <w:bookmarkEnd w:id="158"/>
          </w:p>
        </w:tc>
        <w:tc>
          <w:tcPr>
            <w:tcW w:w="8080" w:type="dxa"/>
            <w:gridSpan w:val="4"/>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4"/>
          </w:tcPr>
          <w:p w14:paraId="64BB5AB8" w14:textId="1D869D4C" w:rsidR="009D1272" w:rsidRPr="00B4328A" w:rsidRDefault="009D1272" w:rsidP="007A62DD">
            <w:pPr>
              <w:pStyle w:val="HeadingSPD01"/>
              <w:numPr>
                <w:ilvl w:val="0"/>
                <w:numId w:val="0"/>
              </w:numPr>
              <w:spacing w:before="120"/>
              <w:rPr>
                <w:lang w:val="fr-FR"/>
              </w:rPr>
            </w:pPr>
            <w:bookmarkStart w:id="159" w:name="_Toc138687483"/>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7A62DD">
        <w:trPr>
          <w:gridAfter w:val="1"/>
          <w:wAfter w:w="23" w:type="dxa"/>
        </w:trPr>
        <w:tc>
          <w:tcPr>
            <w:tcW w:w="2538" w:type="dxa"/>
            <w:gridSpan w:val="2"/>
          </w:tcPr>
          <w:p w14:paraId="07BD4D80" w14:textId="5F54E6D5" w:rsidR="009D1272" w:rsidRPr="00B4328A" w:rsidRDefault="009D1272" w:rsidP="007A62DD">
            <w:pPr>
              <w:pStyle w:val="HeadingSPD02"/>
              <w:numPr>
                <w:ilvl w:val="0"/>
                <w:numId w:val="143"/>
              </w:numPr>
              <w:ind w:left="360"/>
              <w:jc w:val="left"/>
              <w:rPr>
                <w:lang w:val="fr-FR"/>
              </w:rPr>
            </w:pPr>
            <w:bookmarkStart w:id="160" w:name="_Toc138687484"/>
            <w:r w:rsidRPr="00B4328A">
              <w:rPr>
                <w:lang w:val="fr-FR"/>
              </w:rPr>
              <w:t>Sections du Dossier d</w:t>
            </w:r>
            <w:r>
              <w:rPr>
                <w:lang w:val="fr-FR"/>
              </w:rPr>
              <w:t xml:space="preserve">e Demande de </w:t>
            </w:r>
            <w:r w:rsidRPr="00B4328A">
              <w:rPr>
                <w:lang w:val="fr-FR"/>
              </w:rPr>
              <w:t>Propositions</w:t>
            </w:r>
            <w:bookmarkEnd w:id="160"/>
          </w:p>
        </w:tc>
        <w:tc>
          <w:tcPr>
            <w:tcW w:w="7470" w:type="dxa"/>
            <w:gridSpan w:val="2"/>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2"/>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4D24068F"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Formulaires du Contrat</w:t>
            </w:r>
          </w:p>
        </w:tc>
      </w:tr>
      <w:tr w:rsidR="009D1272" w:rsidRPr="00B4328A" w14:paraId="7EE83251" w14:textId="77777777" w:rsidTr="007A62DD">
        <w:trPr>
          <w:gridAfter w:val="1"/>
          <w:wAfter w:w="23" w:type="dxa"/>
        </w:trPr>
        <w:tc>
          <w:tcPr>
            <w:tcW w:w="2538" w:type="dxa"/>
            <w:gridSpan w:val="2"/>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2"/>
          </w:tcPr>
          <w:p w14:paraId="2CDF3A00" w14:textId="55EC7CE9" w:rsidR="009D1272" w:rsidRPr="00B4328A" w:rsidRDefault="009D1272" w:rsidP="007A62DD">
            <w:pPr>
              <w:pStyle w:val="HeadingSPD02"/>
              <w:numPr>
                <w:ilvl w:val="0"/>
                <w:numId w:val="143"/>
              </w:numPr>
              <w:ind w:left="360"/>
              <w:jc w:val="left"/>
              <w:rPr>
                <w:lang w:val="fr-FR"/>
              </w:rPr>
            </w:pPr>
            <w:bookmarkStart w:id="161" w:name="_Toc138687485"/>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18FEACE6"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 xml:space="preserve">stipulée </w:t>
            </w:r>
            <w:r w:rsidR="000F521E">
              <w:rPr>
                <w:spacing w:val="-2"/>
                <w:sz w:val="24"/>
                <w:szCs w:val="24"/>
              </w:rPr>
              <w:t xml:space="preserve">aux </w:t>
            </w:r>
            <w:r w:rsidR="000F521E" w:rsidRPr="006C0101">
              <w:rPr>
                <w:spacing w:val="-2"/>
                <w:sz w:val="24"/>
                <w:szCs w:val="24"/>
              </w:rPr>
              <w:t>article</w:t>
            </w:r>
            <w:r w:rsidR="000F521E">
              <w:rPr>
                <w:spacing w:val="-2"/>
                <w:sz w:val="24"/>
                <w:szCs w:val="24"/>
              </w:rPr>
              <w:t>s</w:t>
            </w:r>
            <w:r w:rsidR="000F521E" w:rsidRPr="006C0101">
              <w:rPr>
                <w:spacing w:val="-2"/>
                <w:sz w:val="24"/>
                <w:szCs w:val="24"/>
              </w:rPr>
              <w:t> </w:t>
            </w:r>
            <w:r w:rsidR="000F521E" w:rsidRPr="00AA6128">
              <w:rPr>
                <w:spacing w:val="-2"/>
                <w:sz w:val="24"/>
                <w:szCs w:val="24"/>
              </w:rPr>
              <w:t>8 et</w:t>
            </w:r>
            <w:r w:rsidR="000F521E" w:rsidRPr="00D65844">
              <w:rPr>
                <w:b/>
                <w:bCs/>
                <w:color w:val="000000" w:themeColor="text1"/>
                <w:spacing w:val="-2"/>
                <w:sz w:val="24"/>
                <w:szCs w:val="24"/>
              </w:rPr>
              <w:t xml:space="preserve"> 27.1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2"/>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2"/>
          </w:tcPr>
          <w:p w14:paraId="67043B33" w14:textId="484B568A" w:rsidR="009D1272" w:rsidRPr="00B4328A" w:rsidRDefault="009D1272" w:rsidP="007A62DD">
            <w:pPr>
              <w:pStyle w:val="HeadingSPD02"/>
              <w:numPr>
                <w:ilvl w:val="0"/>
                <w:numId w:val="143"/>
              </w:numPr>
              <w:ind w:left="360"/>
              <w:jc w:val="left"/>
              <w:rPr>
                <w:lang w:val="fr-FR"/>
              </w:rPr>
            </w:pPr>
            <w:bookmarkStart w:id="162" w:name="_Toc138687486"/>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2"/>
          </w:tcPr>
          <w:p w14:paraId="63E92800" w14:textId="6B69EA6C" w:rsidR="009D1272" w:rsidRPr="00B4328A" w:rsidRDefault="009D1272" w:rsidP="007A62DD">
            <w:pPr>
              <w:pStyle w:val="HeadingSPD02"/>
              <w:numPr>
                <w:ilvl w:val="0"/>
                <w:numId w:val="143"/>
              </w:numPr>
              <w:ind w:left="360"/>
              <w:jc w:val="left"/>
              <w:rPr>
                <w:lang w:val="fr-FR"/>
              </w:rPr>
            </w:pPr>
            <w:bookmarkStart w:id="163" w:name="_Toc138687487"/>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2"/>
          </w:tcPr>
          <w:p w14:paraId="3E9C0820" w14:textId="2E49EBC0" w:rsidR="009D1272" w:rsidRPr="00B4328A" w:rsidRDefault="009D1272" w:rsidP="007A62DD">
            <w:pPr>
              <w:pStyle w:val="HeadingSPD02"/>
              <w:numPr>
                <w:ilvl w:val="0"/>
                <w:numId w:val="143"/>
              </w:numPr>
              <w:ind w:left="360"/>
              <w:jc w:val="left"/>
              <w:rPr>
                <w:lang w:val="fr-FR"/>
              </w:rPr>
            </w:pPr>
            <w:bookmarkStart w:id="164" w:name="_Toc138687488"/>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2"/>
          </w:tcPr>
          <w:p w14:paraId="00050EB0" w14:textId="050707B7" w:rsidR="009D1272" w:rsidRPr="00B4328A" w:rsidRDefault="009D1272" w:rsidP="007A62DD">
            <w:pPr>
              <w:pStyle w:val="HeadingSPD02"/>
              <w:numPr>
                <w:ilvl w:val="0"/>
                <w:numId w:val="143"/>
              </w:numPr>
              <w:ind w:left="360"/>
              <w:jc w:val="left"/>
              <w:rPr>
                <w:lang w:val="fr-FR"/>
              </w:rPr>
            </w:pPr>
            <w:bookmarkStart w:id="165" w:name="_Toc138687489"/>
            <w:r w:rsidRPr="00B4328A">
              <w:rPr>
                <w:lang w:val="fr-FR"/>
              </w:rPr>
              <w:t>Langue de la proposition</w:t>
            </w:r>
            <w:bookmarkEnd w:id="165"/>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4"/>
          </w:tcPr>
          <w:p w14:paraId="76EA59F0" w14:textId="6EE5B3A3" w:rsidR="009D1272" w:rsidRPr="00AA6128" w:rsidRDefault="009D1272" w:rsidP="007A62DD">
            <w:pPr>
              <w:pStyle w:val="HeadingSPD01"/>
              <w:numPr>
                <w:ilvl w:val="0"/>
                <w:numId w:val="0"/>
              </w:numPr>
              <w:spacing w:before="120"/>
              <w:rPr>
                <w:rFonts w:ascii="Times New Roman" w:hAnsi="Times New Roman"/>
                <w:szCs w:val="32"/>
                <w:lang w:val="fr-FR"/>
              </w:rPr>
            </w:pPr>
            <w:bookmarkStart w:id="166" w:name="_Toc138687490"/>
            <w:r w:rsidRPr="00AA6128">
              <w:rPr>
                <w:rFonts w:ascii="Times New Roman" w:hAnsi="Times New Roman"/>
                <w:szCs w:val="32"/>
                <w:lang w:val="fr-FR"/>
              </w:rPr>
              <w:t>C. Préparation des Propositions</w:t>
            </w:r>
            <w:r w:rsidR="00871718" w:rsidRPr="00AA6128">
              <w:rPr>
                <w:rFonts w:ascii="Times New Roman" w:hAnsi="Times New Roman"/>
                <w:szCs w:val="32"/>
                <w:lang w:val="fr-FR"/>
              </w:rPr>
              <w:t xml:space="preserve"> techniques de Première Etape</w:t>
            </w:r>
            <w:bookmarkEnd w:id="166"/>
          </w:p>
        </w:tc>
      </w:tr>
      <w:tr w:rsidR="009D1272" w:rsidRPr="00B4328A" w14:paraId="344E37BC" w14:textId="77777777" w:rsidTr="007A62DD">
        <w:trPr>
          <w:gridAfter w:val="1"/>
          <w:wAfter w:w="23" w:type="dxa"/>
        </w:trPr>
        <w:tc>
          <w:tcPr>
            <w:tcW w:w="2552" w:type="dxa"/>
            <w:gridSpan w:val="3"/>
          </w:tcPr>
          <w:p w14:paraId="084A5541" w14:textId="57A3A0F1" w:rsidR="009D1272" w:rsidRPr="00B4328A" w:rsidRDefault="009D1272" w:rsidP="007A62DD">
            <w:pPr>
              <w:pStyle w:val="HeadingSPD02"/>
              <w:numPr>
                <w:ilvl w:val="0"/>
                <w:numId w:val="143"/>
              </w:numPr>
              <w:ind w:left="360"/>
              <w:jc w:val="left"/>
              <w:rPr>
                <w:lang w:val="fr-FR"/>
              </w:rPr>
            </w:pPr>
            <w:bookmarkStart w:id="167" w:name="_Toc138687491"/>
            <w:r w:rsidRPr="00B4328A">
              <w:rPr>
                <w:lang w:val="fr-FR"/>
              </w:rPr>
              <w:t>Documents constitutifs de la Proposition</w:t>
            </w:r>
            <w:bookmarkEnd w:id="167"/>
          </w:p>
        </w:tc>
        <w:tc>
          <w:tcPr>
            <w:tcW w:w="7456" w:type="dxa"/>
          </w:tcPr>
          <w:p w14:paraId="4807666E" w14:textId="7D3BBD82" w:rsidR="00631EB9" w:rsidRDefault="009D1272" w:rsidP="00631EB9">
            <w:pPr>
              <w:pStyle w:val="AASec1H3"/>
              <w:numPr>
                <w:ilvl w:val="1"/>
                <w:numId w:val="143"/>
              </w:numPr>
              <w:ind w:left="555" w:right="412" w:hanging="630"/>
            </w:pPr>
            <w:r w:rsidRPr="00B4328A">
              <w:tab/>
            </w:r>
            <w:r w:rsidR="00631EB9" w:rsidRPr="00B4328A">
              <w:t xml:space="preserve">La </w:t>
            </w:r>
            <w:r w:rsidR="00631EB9">
              <w:t>P</w:t>
            </w:r>
            <w:r w:rsidR="00631EB9" w:rsidRPr="00B4328A">
              <w:t>roposition</w:t>
            </w:r>
            <w:r w:rsidR="00631EB9">
              <w:t xml:space="preserve"> technique de la Première Etape soumise par le Proposant doit comprendre ce qui suit : </w:t>
            </w:r>
          </w:p>
          <w:p w14:paraId="5EF157BA" w14:textId="77777777" w:rsidR="00631EB9" w:rsidRDefault="00631EB9" w:rsidP="00631EB9">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6BBF59F4" w14:textId="77777777" w:rsidR="00631EB9" w:rsidRPr="00122AEC" w:rsidRDefault="00631EB9" w:rsidP="00631EB9">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26EAC840" w14:textId="77777777" w:rsidR="00631EB9" w:rsidRPr="00122AEC" w:rsidRDefault="00631EB9" w:rsidP="00631EB9">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1810F43A" w14:textId="77777777" w:rsidR="00631EB9" w:rsidRDefault="00631EB9" w:rsidP="00631EB9">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3E526914" w14:textId="77777777" w:rsidR="004C0BD3" w:rsidRDefault="004C0BD3" w:rsidP="004C0BD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Pr>
                <w:sz w:val="24"/>
                <w:szCs w:val="24"/>
              </w:rPr>
              <w:t>15</w:t>
            </w:r>
            <w:r w:rsidRPr="00E24FC5">
              <w:rPr>
                <w:b/>
                <w:bCs/>
                <w:sz w:val="24"/>
                <w:szCs w:val="24"/>
              </w:rPr>
              <w:t xml:space="preserve"> des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proposition sont conformes au </w:t>
            </w:r>
            <w:r>
              <w:rPr>
                <w:sz w:val="24"/>
                <w:szCs w:val="24"/>
              </w:rPr>
              <w:t>DDP</w:t>
            </w:r>
            <w:r w:rsidRPr="00122AEC">
              <w:rPr>
                <w:sz w:val="24"/>
                <w:szCs w:val="24"/>
              </w:rPr>
              <w:t> ;</w:t>
            </w:r>
          </w:p>
          <w:p w14:paraId="7A95EEE4" w14:textId="77777777" w:rsidR="004C0BD3" w:rsidRPr="00122AEC" w:rsidRDefault="004C0BD3" w:rsidP="004C0BD3">
            <w:pPr>
              <w:pStyle w:val="ListParagraph"/>
              <w:numPr>
                <w:ilvl w:val="0"/>
                <w:numId w:val="25"/>
              </w:numPr>
              <w:tabs>
                <w:tab w:val="num" w:pos="972"/>
              </w:tabs>
              <w:spacing w:before="60" w:after="60"/>
              <w:ind w:right="412" w:hanging="553"/>
              <w:jc w:val="both"/>
              <w:rPr>
                <w:sz w:val="24"/>
                <w:szCs w:val="24"/>
              </w:rPr>
            </w:pPr>
            <w:r>
              <w:rPr>
                <w:sz w:val="24"/>
                <w:szCs w:val="24"/>
              </w:rPr>
              <w:t>Les renseignements sur la méthode, le matériel, le personnel, le calendrier et autres informations telles qu’indiquées à la Section IV, Formulaires de Proposition ;</w:t>
            </w:r>
          </w:p>
          <w:p w14:paraId="64FA9DBB" w14:textId="77777777" w:rsidR="004C0BD3" w:rsidRDefault="004C0BD3" w:rsidP="004C0BD3">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7D820757" w14:textId="77777777" w:rsidR="004C0BD3" w:rsidRPr="00122AEC" w:rsidRDefault="004C0BD3" w:rsidP="004C0BD3">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F4C58A8" w14:textId="3B7CFD83" w:rsidR="00156681" w:rsidRDefault="00156681" w:rsidP="00156681">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3D59ACFD" w14:textId="77E21FC8" w:rsidR="009D1272" w:rsidRPr="00AA6128" w:rsidRDefault="00156681" w:rsidP="00AA6128">
            <w:pPr>
              <w:pStyle w:val="ListParagraph"/>
              <w:numPr>
                <w:ilvl w:val="0"/>
                <w:numId w:val="25"/>
              </w:numPr>
              <w:tabs>
                <w:tab w:val="num" w:pos="972"/>
              </w:tabs>
              <w:spacing w:before="60" w:after="240"/>
              <w:ind w:right="412" w:hanging="553"/>
              <w:jc w:val="both"/>
              <w:rPr>
                <w:sz w:val="24"/>
              </w:rPr>
            </w:pPr>
            <w:r>
              <w:rPr>
                <w:sz w:val="24"/>
                <w:szCs w:val="24"/>
              </w:rPr>
              <w:tab/>
            </w:r>
            <w:r w:rsidRPr="0068333B">
              <w:rPr>
                <w:sz w:val="24"/>
                <w:szCs w:val="24"/>
              </w:rPr>
              <w:t xml:space="preserve">Tout autre document stipulé dans les </w:t>
            </w:r>
            <w:r w:rsidRPr="0068333B">
              <w:rPr>
                <w:b/>
                <w:sz w:val="24"/>
                <w:szCs w:val="24"/>
              </w:rPr>
              <w:t>DPDP</w:t>
            </w:r>
            <w:r w:rsidRPr="0068333B">
              <w:rPr>
                <w:sz w:val="24"/>
                <w:szCs w:val="24"/>
              </w:rPr>
              <w:t>.</w:t>
            </w:r>
          </w:p>
        </w:tc>
      </w:tr>
      <w:tr w:rsidR="00D92453" w:rsidRPr="00B4328A" w14:paraId="2D9E3F05" w14:textId="77777777" w:rsidTr="007A62DD">
        <w:trPr>
          <w:gridAfter w:val="1"/>
          <w:wAfter w:w="23" w:type="dxa"/>
        </w:trPr>
        <w:tc>
          <w:tcPr>
            <w:tcW w:w="2552" w:type="dxa"/>
            <w:gridSpan w:val="3"/>
          </w:tcPr>
          <w:p w14:paraId="608AA20E" w14:textId="59293377" w:rsidR="00D92453" w:rsidRPr="003F691D" w:rsidRDefault="00D92453" w:rsidP="00D92453">
            <w:pPr>
              <w:pStyle w:val="HeadingSPD02"/>
              <w:numPr>
                <w:ilvl w:val="0"/>
                <w:numId w:val="143"/>
              </w:numPr>
              <w:ind w:left="360"/>
              <w:jc w:val="left"/>
              <w:rPr>
                <w:lang w:val="fr-FR"/>
              </w:rPr>
            </w:pPr>
            <w:bookmarkStart w:id="168" w:name="_Toc138687492"/>
            <w:r w:rsidRPr="00B4328A">
              <w:rPr>
                <w:lang w:val="fr-FR"/>
              </w:rPr>
              <w:t>Propositions techniques variantes</w:t>
            </w:r>
            <w:bookmarkEnd w:id="168"/>
          </w:p>
        </w:tc>
        <w:tc>
          <w:tcPr>
            <w:tcW w:w="7456" w:type="dxa"/>
          </w:tcPr>
          <w:p w14:paraId="46DA841C" w14:textId="16BE6EB1" w:rsidR="0023163D" w:rsidRDefault="0023163D" w:rsidP="0023163D">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4177D7CA" w14:textId="5B346B95" w:rsidR="00D92453" w:rsidRPr="003F691D" w:rsidRDefault="00092B01" w:rsidP="00AA6128">
            <w:pPr>
              <w:pStyle w:val="AASec1H3"/>
              <w:numPr>
                <w:ilvl w:val="1"/>
                <w:numId w:val="143"/>
              </w:numPr>
              <w:ind w:left="555" w:hanging="630"/>
            </w:pPr>
            <w:r>
              <w:tab/>
            </w:r>
            <w:r w:rsidR="0023163D" w:rsidRPr="00CE4F9B">
              <w:t xml:space="preserve">Toute variante technique soumise par un Proposant en tant que Proposition Technique de Première Etape </w:t>
            </w:r>
            <w:r w:rsidR="00C21BED">
              <w:t>fera l’objet</w:t>
            </w:r>
            <w:r w:rsidR="0023163D" w:rsidRPr="00CE4F9B">
              <w:t xml:space="preserve"> de clarifications avec le Proposant, selon </w:t>
            </w:r>
            <w:r w:rsidR="0023163D" w:rsidRPr="00AA6128">
              <w:rPr>
                <w:b/>
              </w:rPr>
              <w:t>l’article 26 des IP</w:t>
            </w:r>
            <w:r w:rsidR="0023163D" w:rsidRPr="00CE4F9B">
              <w:t>.</w:t>
            </w:r>
          </w:p>
        </w:tc>
      </w:tr>
      <w:tr w:rsidR="00AC30C0" w:rsidRPr="00B4328A" w14:paraId="3F156E1E" w14:textId="77777777" w:rsidTr="007A62DD">
        <w:trPr>
          <w:gridAfter w:val="1"/>
          <w:wAfter w:w="23" w:type="dxa"/>
        </w:trPr>
        <w:tc>
          <w:tcPr>
            <w:tcW w:w="2552" w:type="dxa"/>
            <w:gridSpan w:val="3"/>
          </w:tcPr>
          <w:p w14:paraId="23C57965" w14:textId="7D017DB6" w:rsidR="00AC30C0" w:rsidRPr="003F691D" w:rsidRDefault="00AC30C0" w:rsidP="00AA6128">
            <w:pPr>
              <w:pStyle w:val="HeadingSPD02"/>
              <w:numPr>
                <w:ilvl w:val="0"/>
                <w:numId w:val="143"/>
              </w:numPr>
              <w:ind w:left="360"/>
              <w:jc w:val="left"/>
              <w:rPr>
                <w:lang w:val="fr-FR"/>
              </w:rPr>
            </w:pPr>
            <w:bookmarkStart w:id="169" w:name="_Toc138687493"/>
            <w:r w:rsidRPr="008C1A41">
              <w:rPr>
                <w:lang w:val="fr-FR"/>
              </w:rPr>
              <w:t xml:space="preserve">Documents attestant </w:t>
            </w:r>
            <w:r>
              <w:rPr>
                <w:lang w:val="fr-FR"/>
              </w:rPr>
              <w:t>de</w:t>
            </w:r>
            <w:r w:rsidRPr="008C1A41">
              <w:rPr>
                <w:lang w:val="fr-FR"/>
              </w:rPr>
              <w:t xml:space="preserve"> la qualification du Proposant</w:t>
            </w:r>
            <w:bookmarkEnd w:id="169"/>
          </w:p>
        </w:tc>
        <w:tc>
          <w:tcPr>
            <w:tcW w:w="7456" w:type="dxa"/>
          </w:tcPr>
          <w:p w14:paraId="3458C1DE" w14:textId="7A0A5031" w:rsidR="00AC30C0" w:rsidRPr="008C1A41" w:rsidRDefault="00AC30C0" w:rsidP="00AA6128">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4C1223BC" w14:textId="78E45251" w:rsidR="00AC30C0" w:rsidRPr="003260B1" w:rsidRDefault="00AC30C0" w:rsidP="00AA6128">
            <w:pPr>
              <w:pStyle w:val="AASec1H3"/>
              <w:numPr>
                <w:ilvl w:val="1"/>
                <w:numId w:val="143"/>
              </w:numPr>
              <w:ind w:left="555" w:hanging="630"/>
            </w:pPr>
            <w:r w:rsidRPr="006E6CF2">
              <w:t>Si une marge de préfér</w:t>
            </w:r>
            <w:r>
              <w:t xml:space="preserve">ence s'applique conformément à </w:t>
            </w:r>
            <w:r w:rsidRPr="006C0101">
              <w:t xml:space="preserve">l’article </w:t>
            </w:r>
            <w:r>
              <w:rPr>
                <w:b/>
                <w:bCs w:val="0"/>
              </w:rPr>
              <w:t>50</w:t>
            </w:r>
            <w:r w:rsidRPr="000D7370">
              <w:rPr>
                <w:b/>
              </w:rPr>
              <w:t>.1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Pr>
                <w:b/>
                <w:bCs w:val="0"/>
              </w:rPr>
              <w:t>50</w:t>
            </w:r>
            <w:r w:rsidRPr="000D7370">
              <w:rPr>
                <w:b/>
              </w:rPr>
              <w:t>.1 des IP</w:t>
            </w:r>
            <w:r>
              <w:t>.</w:t>
            </w:r>
          </w:p>
          <w:p w14:paraId="69CED6DB" w14:textId="356C1BC7" w:rsidR="00AC30C0" w:rsidRPr="003F691D" w:rsidRDefault="00AC30C0" w:rsidP="00AA6128">
            <w:pPr>
              <w:pStyle w:val="AASec1H3"/>
              <w:numPr>
                <w:ilvl w:val="1"/>
                <w:numId w:val="143"/>
              </w:numPr>
              <w:ind w:left="555" w:hanging="630"/>
            </w:pPr>
            <w:r w:rsidRPr="008C1A41">
              <w:t xml:space="preserve">Tout changement dans la structure ou la formation d'un </w:t>
            </w:r>
            <w:r>
              <w:t>Proposant</w:t>
            </w:r>
            <w:r w:rsidRPr="008C1A41">
              <w:t xml:space="preserve"> après avoir été initialement sélectionné et invité à soumettre </w:t>
            </w:r>
            <w:r>
              <w:t>ue P</w:t>
            </w:r>
            <w:r w:rsidRPr="008C1A41">
              <w:t xml:space="preserve">roposition (y compris, dans le cas d'un </w:t>
            </w:r>
            <w:r>
              <w:t>groupement</w:t>
            </w:r>
            <w:r w:rsidRPr="008C1A41">
              <w:t xml:space="preserve">, tout changement dans la structure ou la formation d'un membre et tout changement dans un </w:t>
            </w:r>
            <w:r>
              <w:t>S</w:t>
            </w:r>
            <w:r w:rsidRPr="008C1A41">
              <w:t>ous-</w:t>
            </w:r>
            <w:r>
              <w:t>T</w:t>
            </w:r>
            <w:r w:rsidRPr="008C1A41">
              <w:t>raitant spécialisé) doit être</w:t>
            </w:r>
            <w:r>
              <w:t xml:space="preserve"> </w:t>
            </w:r>
            <w:r w:rsidRPr="008C1A41">
              <w:t>: sou</w:t>
            </w:r>
            <w:r>
              <w:t xml:space="preserve">mis à </w:t>
            </w:r>
            <w:r w:rsidRPr="008C1A41">
              <w:t xml:space="preserve">l'approbation écrite </w:t>
            </w:r>
            <w:r>
              <w:t>du Maître d’Ouvrage</w:t>
            </w:r>
            <w:r w:rsidRPr="008C1A41">
              <w:t xml:space="preserve"> avant la date limite de soumission des </w:t>
            </w:r>
            <w:r>
              <w:t>P</w:t>
            </w:r>
            <w:r w:rsidRPr="008C1A41">
              <w:t xml:space="preserve">ropositions. Cette approbation sera refusée si (i) un </w:t>
            </w:r>
            <w:r>
              <w:t>Proposant</w:t>
            </w:r>
            <w:r w:rsidRPr="008C1A41">
              <w:t xml:space="preserve"> propose de s’associer à un </w:t>
            </w:r>
            <w:r>
              <w:t>candidat</w:t>
            </w:r>
            <w:r w:rsidRPr="008C1A41">
              <w:t xml:space="preserve"> disqualifié ou, en cas de </w:t>
            </w:r>
            <w:r>
              <w:t>groupement</w:t>
            </w:r>
            <w:r w:rsidRPr="008C1A41">
              <w:t xml:space="preserve"> disqualifié, à l’un de ses membres; (ii) à la suite du changement, le </w:t>
            </w:r>
            <w:r>
              <w:t>Proposant</w:t>
            </w:r>
            <w:r w:rsidRPr="008C1A41">
              <w:t xml:space="preserve"> ne remplit plus les critères de qualification énoncés dans les documents de </w:t>
            </w:r>
            <w:r>
              <w:t>S</w:t>
            </w:r>
            <w:r w:rsidRPr="008C1A41">
              <w:t>élection initia</w:t>
            </w:r>
            <w:r>
              <w:t>le pour l’essentiel</w:t>
            </w:r>
            <w:r w:rsidRPr="008C1A41">
              <w:t xml:space="preserve">; (iii) ne fait plus partie de la liste des candidats initialement sélectionnés à la suite de la réévaluation de la demande par </w:t>
            </w:r>
            <w:r>
              <w:t>le Maître d’Ouvrage</w:t>
            </w:r>
            <w:r w:rsidRPr="008C1A41">
              <w:t xml:space="preserve"> conformément aux critères énoncés dans les documents de sélection initiale; ou (iv) de l'avis </w:t>
            </w:r>
            <w:r>
              <w:t>du Maître d’Ouvrage</w:t>
            </w:r>
            <w:r w:rsidRPr="008C1A41">
              <w:t xml:space="preserve">, le changement peut entraîner une réduction </w:t>
            </w:r>
            <w:r>
              <w:t>importante</w:t>
            </w:r>
            <w:r w:rsidRPr="008C1A41">
              <w:t xml:space="preserve"> de la concurrence. Tout changement de ce type devrait être soumis </w:t>
            </w:r>
            <w:r>
              <w:t>au Maître d’Ouvrage</w:t>
            </w:r>
            <w:r w:rsidRPr="008C1A41">
              <w:t xml:space="preserve"> au plus tard quatorze (14) jours après l'</w:t>
            </w:r>
            <w:r>
              <w:t>A</w:t>
            </w:r>
            <w:r w:rsidRPr="008C1A41">
              <w:t xml:space="preserve">vis de </w:t>
            </w:r>
            <w:r>
              <w:t>D</w:t>
            </w:r>
            <w:r w:rsidRPr="008C1A41">
              <w:t xml:space="preserve">emande de </w:t>
            </w:r>
            <w:r>
              <w:t>P</w:t>
            </w:r>
            <w:r w:rsidRPr="008C1A41">
              <w:t>ropositions</w:t>
            </w:r>
            <w:r>
              <w:t xml:space="preserve"> de Première Etape</w:t>
            </w:r>
            <w:r w:rsidRPr="008C1A41">
              <w:t>.</w:t>
            </w:r>
          </w:p>
        </w:tc>
      </w:tr>
      <w:tr w:rsidR="00607B84" w:rsidRPr="00B4328A" w14:paraId="75B0E10F" w14:textId="77777777" w:rsidTr="007A62DD">
        <w:trPr>
          <w:gridAfter w:val="1"/>
          <w:wAfter w:w="23" w:type="dxa"/>
        </w:trPr>
        <w:tc>
          <w:tcPr>
            <w:tcW w:w="2552" w:type="dxa"/>
            <w:gridSpan w:val="3"/>
          </w:tcPr>
          <w:p w14:paraId="65CA6EA3" w14:textId="28D3E4DF" w:rsidR="00607B84" w:rsidRPr="003F691D" w:rsidRDefault="00607B84" w:rsidP="00AA6128">
            <w:pPr>
              <w:pStyle w:val="HeadingSPD02"/>
              <w:numPr>
                <w:ilvl w:val="0"/>
                <w:numId w:val="143"/>
              </w:numPr>
              <w:ind w:left="360"/>
              <w:jc w:val="left"/>
              <w:rPr>
                <w:lang w:val="fr-FR"/>
              </w:rPr>
            </w:pPr>
            <w:bookmarkStart w:id="170" w:name="_Toc87877392"/>
            <w:bookmarkStart w:id="171" w:name="_Toc138687494"/>
            <w:r w:rsidRPr="0068333B">
              <w:rPr>
                <w:lang w:val="fr-FR"/>
              </w:rPr>
              <w:t>Documents attestant de la conformité des travaux</w:t>
            </w:r>
            <w:bookmarkEnd w:id="170"/>
            <w:bookmarkEnd w:id="171"/>
          </w:p>
        </w:tc>
        <w:tc>
          <w:tcPr>
            <w:tcW w:w="7456" w:type="dxa"/>
          </w:tcPr>
          <w:p w14:paraId="6BD9060A" w14:textId="5762ECB4" w:rsidR="00607B84" w:rsidRPr="006E6CF2" w:rsidRDefault="00607B84" w:rsidP="00607B84">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Pr="006E6CF2">
              <w:t xml:space="preserve">des </w:t>
            </w:r>
            <w:r>
              <w:t>Ouvrages</w:t>
            </w:r>
            <w:r w:rsidRPr="006E6CF2">
              <w:t xml:space="preserve"> qu'il propose de concevoir et de construire dans le cadre du </w:t>
            </w:r>
            <w:r>
              <w:t>Marché au DDP</w:t>
            </w:r>
            <w:r w:rsidRPr="006E6CF2">
              <w:t>.</w:t>
            </w:r>
          </w:p>
          <w:p w14:paraId="7FC99721" w14:textId="4526C6DF" w:rsidR="00607B84" w:rsidRPr="006E6CF2" w:rsidRDefault="00607B84" w:rsidP="00607B84">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73B7C399" w14:textId="5E9FC6CE" w:rsidR="00607B84" w:rsidRPr="006E6CF2" w:rsidRDefault="00607B84" w:rsidP="00607B84">
            <w:pPr>
              <w:spacing w:before="60" w:after="60"/>
              <w:ind w:left="1136" w:hanging="450"/>
              <w:jc w:val="both"/>
              <w:rPr>
                <w:sz w:val="24"/>
                <w:szCs w:val="24"/>
              </w:rPr>
            </w:pPr>
            <w:r w:rsidRPr="006E6CF2">
              <w:rPr>
                <w:sz w:val="24"/>
                <w:szCs w:val="24"/>
              </w:rPr>
              <w:t>(</w:t>
            </w:r>
            <w:r>
              <w:rPr>
                <w:sz w:val="24"/>
                <w:szCs w:val="24"/>
              </w:rPr>
              <w:t>a</w:t>
            </w:r>
            <w:r w:rsidRPr="006E6CF2">
              <w:rPr>
                <w:sz w:val="24"/>
                <w:szCs w:val="24"/>
              </w:rPr>
              <w:t xml:space="preserve">) une description détaillée des caractéristiques techniques et fonctionnelles </w:t>
            </w:r>
            <w:r>
              <w:rPr>
                <w:sz w:val="24"/>
                <w:szCs w:val="24"/>
              </w:rPr>
              <w:t>ou</w:t>
            </w:r>
            <w:r w:rsidRPr="006E6CF2">
              <w:rPr>
                <w:sz w:val="24"/>
                <w:szCs w:val="24"/>
              </w:rPr>
              <w:t xml:space="preserve"> de performance</w:t>
            </w:r>
            <w:r>
              <w:rPr>
                <w:sz w:val="24"/>
                <w:szCs w:val="24"/>
              </w:rPr>
              <w:t>,</w:t>
            </w:r>
            <w:r w:rsidRPr="006E6CF2">
              <w:rPr>
                <w:sz w:val="24"/>
                <w:szCs w:val="24"/>
              </w:rPr>
              <w:t xml:space="preserve"> essentielles</w:t>
            </w:r>
            <w:r>
              <w:rPr>
                <w:sz w:val="24"/>
                <w:szCs w:val="24"/>
              </w:rPr>
              <w:t>,</w:t>
            </w:r>
            <w:r w:rsidRPr="006E6CF2">
              <w:rPr>
                <w:sz w:val="24"/>
                <w:szCs w:val="24"/>
              </w:rPr>
              <w:t xml:space="preserve"> des </w:t>
            </w:r>
            <w:r>
              <w:rPr>
                <w:sz w:val="24"/>
                <w:szCs w:val="24"/>
              </w:rPr>
              <w:t>Ouvrages</w:t>
            </w:r>
            <w:r w:rsidRPr="006E6CF2">
              <w:rPr>
                <w:sz w:val="24"/>
                <w:szCs w:val="24"/>
              </w:rPr>
              <w:t xml:space="preserve"> proposés, en réponse aux </w:t>
            </w:r>
            <w:r>
              <w:rPr>
                <w:sz w:val="24"/>
                <w:szCs w:val="24"/>
              </w:rPr>
              <w:t>E</w:t>
            </w:r>
            <w:r w:rsidRPr="006E6CF2">
              <w:rPr>
                <w:sz w:val="24"/>
                <w:szCs w:val="24"/>
              </w:rPr>
              <w:t xml:space="preserve">xigences </w:t>
            </w:r>
            <w:r>
              <w:rPr>
                <w:sz w:val="24"/>
                <w:szCs w:val="24"/>
              </w:rPr>
              <w:t xml:space="preserve">du Maître d’Ouvrage </w:t>
            </w:r>
            <w:r w:rsidRPr="006E6CF2">
              <w:rPr>
                <w:sz w:val="24"/>
                <w:szCs w:val="24"/>
              </w:rPr>
              <w:t>; et</w:t>
            </w:r>
          </w:p>
          <w:p w14:paraId="6BD7B319" w14:textId="770DB457" w:rsidR="00607B84" w:rsidRDefault="00607B84" w:rsidP="00607B84">
            <w:pPr>
              <w:spacing w:before="60" w:after="60"/>
              <w:ind w:left="1136" w:hanging="450"/>
              <w:jc w:val="both"/>
              <w:rPr>
                <w:sz w:val="24"/>
                <w:szCs w:val="24"/>
              </w:rPr>
            </w:pPr>
            <w:r w:rsidRPr="006E6CF2">
              <w:rPr>
                <w:sz w:val="24"/>
                <w:szCs w:val="24"/>
              </w:rPr>
              <w:t>(</w:t>
            </w:r>
            <w:r>
              <w:rPr>
                <w:sz w:val="24"/>
                <w:szCs w:val="24"/>
              </w:rPr>
              <w:t>b</w:t>
            </w:r>
            <w:r w:rsidRPr="006E6CF2">
              <w:rPr>
                <w:sz w:val="24"/>
                <w:szCs w:val="24"/>
              </w:rPr>
              <w:t xml:space="preserve">)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aux </w:t>
            </w:r>
            <w:r>
              <w:rPr>
                <w:sz w:val="24"/>
                <w:szCs w:val="24"/>
              </w:rPr>
              <w:t>E</w:t>
            </w:r>
            <w:r w:rsidRPr="006E6CF2">
              <w:rPr>
                <w:sz w:val="24"/>
                <w:szCs w:val="24"/>
              </w:rPr>
              <w:t xml:space="preserve">xigences </w:t>
            </w:r>
            <w:r>
              <w:rPr>
                <w:sz w:val="24"/>
                <w:szCs w:val="24"/>
              </w:rPr>
              <w:t>du Maître d’Ouvrage</w:t>
            </w:r>
            <w:r w:rsidRPr="006E6CF2">
              <w:rPr>
                <w:sz w:val="24"/>
                <w:szCs w:val="24"/>
              </w:rPr>
              <w:t xml:space="preserve">. Les </w:t>
            </w:r>
            <w:r>
              <w:rPr>
                <w:sz w:val="24"/>
                <w:szCs w:val="24"/>
              </w:rPr>
              <w:t>P</w:t>
            </w:r>
            <w:r w:rsidRPr="006E6CF2">
              <w:rPr>
                <w:sz w:val="24"/>
                <w:szCs w:val="24"/>
              </w:rPr>
              <w:t xml:space="preserve">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4CFEC349" w14:textId="271D8300" w:rsidR="00607B84" w:rsidRPr="003A36E8" w:rsidRDefault="00607B84" w:rsidP="00607B84">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rsidR="00311DB4">
              <w:t>D</w:t>
            </w:r>
            <w:r w:rsidRPr="000F2122">
              <w:t xml:space="preserve">euxième </w:t>
            </w:r>
            <w:r w:rsidR="00311DB4">
              <w:t>E</w:t>
            </w:r>
            <w:r w:rsidRPr="000F2122">
              <w:t xml:space="preserve">tape, les </w:t>
            </w:r>
            <w:r>
              <w:t>P</w:t>
            </w:r>
            <w:r w:rsidRPr="000F2122">
              <w:t xml:space="preserve">roposants invités sont censés présenter la même </w:t>
            </w:r>
            <w:r w:rsidR="00311DB4">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Changements requis en vertu </w:t>
            </w:r>
            <w:r w:rsidR="00311DB4" w:rsidRPr="000F2122">
              <w:t xml:space="preserve">de l’évaluation </w:t>
            </w:r>
            <w:r w:rsidRPr="000F2122">
              <w:t xml:space="preserve">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rsidR="00311DB4">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22035A6E" w14:textId="323CC791" w:rsidR="00607B84" w:rsidRPr="003F691D" w:rsidRDefault="00607B84" w:rsidP="008F0CFA">
            <w:pPr>
              <w:pStyle w:val="ListParagraph"/>
              <w:numPr>
                <w:ilvl w:val="1"/>
                <w:numId w:val="143"/>
              </w:numPr>
              <w:spacing w:before="60" w:after="120"/>
              <w:ind w:left="577" w:hanging="630"/>
              <w:jc w:val="both"/>
              <w:rPr>
                <w:sz w:val="24"/>
                <w:szCs w:val="24"/>
              </w:rPr>
            </w:pPr>
            <w:r w:rsidRPr="0068333B">
              <w:rPr>
                <w:bCs/>
                <w:sz w:val="24"/>
                <w:szCs w:val="24"/>
                <w:lang w:eastAsia="en-US"/>
              </w:rPr>
              <w:t xml:space="preserve">Le Proposant est responsable de s'assurer que tout sous-traitant proposé est conforme aux exigences de l’article 4 des IP et que tous les travaux devant être réalisés par le sous-traitant sont conformes aux exigences des articles 5 et 15.1 des IP.  </w:t>
            </w:r>
          </w:p>
        </w:tc>
      </w:tr>
      <w:tr w:rsidR="009D1272" w:rsidRPr="00B4328A" w14:paraId="27DCF4A8" w14:textId="77777777" w:rsidTr="007A62DD">
        <w:trPr>
          <w:gridAfter w:val="1"/>
          <w:wAfter w:w="23" w:type="dxa"/>
        </w:trPr>
        <w:tc>
          <w:tcPr>
            <w:tcW w:w="2552" w:type="dxa"/>
            <w:gridSpan w:val="3"/>
          </w:tcPr>
          <w:p w14:paraId="37BCE843" w14:textId="5EE35653" w:rsidR="009D1272" w:rsidRPr="00B4328A" w:rsidRDefault="009D1272" w:rsidP="000E2380">
            <w:pPr>
              <w:pStyle w:val="HeadingSPD02"/>
              <w:numPr>
                <w:ilvl w:val="0"/>
                <w:numId w:val="143"/>
              </w:numPr>
              <w:ind w:left="360"/>
              <w:jc w:val="left"/>
              <w:rPr>
                <w:lang w:val="fr-FR"/>
              </w:rPr>
            </w:pPr>
            <w:bookmarkStart w:id="172" w:name="_Toc138687495"/>
            <w:r w:rsidRPr="003F691D">
              <w:rPr>
                <w:lang w:val="fr-FR"/>
              </w:rPr>
              <w:t xml:space="preserve">Lettre de </w:t>
            </w:r>
            <w:r w:rsidR="00500D1E">
              <w:rPr>
                <w:lang w:val="fr-FR"/>
              </w:rPr>
              <w:t>P</w:t>
            </w:r>
            <w:r w:rsidRPr="003F691D">
              <w:rPr>
                <w:lang w:val="fr-FR"/>
              </w:rPr>
              <w:t xml:space="preserve">roposition </w:t>
            </w:r>
            <w:r w:rsidR="000E2380">
              <w:rPr>
                <w:lang w:val="fr-FR"/>
              </w:rPr>
              <w:t>technique de Première Etape</w:t>
            </w:r>
            <w:bookmarkEnd w:id="172"/>
          </w:p>
        </w:tc>
        <w:tc>
          <w:tcPr>
            <w:tcW w:w="7456" w:type="dxa"/>
          </w:tcPr>
          <w:p w14:paraId="65271852" w14:textId="6743A757" w:rsidR="009D1272" w:rsidRPr="00B4328A" w:rsidRDefault="009D1272" w:rsidP="00AA6128">
            <w:pPr>
              <w:pStyle w:val="AASec1H3"/>
              <w:numPr>
                <w:ilvl w:val="1"/>
                <w:numId w:val="143"/>
              </w:numPr>
              <w:ind w:left="555" w:hanging="630"/>
            </w:pPr>
            <w:r w:rsidRPr="003F691D">
              <w:t xml:space="preserve">Le </w:t>
            </w:r>
            <w:r>
              <w:t xml:space="preserve">Proposant </w:t>
            </w:r>
            <w:r w:rsidRPr="003F691D">
              <w:t xml:space="preserve">doit </w:t>
            </w:r>
            <w:r w:rsidR="000036F8">
              <w:t>rempli</w:t>
            </w:r>
            <w:r w:rsidR="000036F8" w:rsidRPr="003F691D">
              <w:t xml:space="preserve">r </w:t>
            </w:r>
            <w:r w:rsidRPr="003F691D">
              <w:t xml:space="preserve">la </w:t>
            </w:r>
            <w:r w:rsidR="000036F8">
              <w:t>L</w:t>
            </w:r>
            <w:r w:rsidRPr="003F691D">
              <w:t xml:space="preserve">ettre de </w:t>
            </w:r>
            <w:r>
              <w:t>P</w:t>
            </w:r>
            <w:r w:rsidRPr="003F691D">
              <w:t xml:space="preserve">roposition </w:t>
            </w:r>
            <w:r w:rsidR="00626A77">
              <w:t>de Première Etape</w:t>
            </w:r>
            <w:r w:rsidRPr="003F691D">
              <w:t xml:space="preserve"> en utilisant le formulaire approprié fournis à la </w:t>
            </w:r>
            <w:r w:rsidR="00FD694E">
              <w:t>S</w:t>
            </w:r>
            <w:r w:rsidRPr="003F691D">
              <w:t xml:space="preserve">ection IV, Formulaires de </w:t>
            </w:r>
            <w:r w:rsidR="00EA4590">
              <w:t>P</w:t>
            </w:r>
            <w:r w:rsidRPr="003F691D">
              <w:t>roposition</w:t>
            </w:r>
            <w:r w:rsidR="00D22476">
              <w:t xml:space="preserve"> </w:t>
            </w:r>
            <w:r w:rsidR="00D22476" w:rsidRPr="0068333B">
              <w:rPr>
                <w:lang w:val="fr"/>
              </w:rPr>
              <w:t>selon la manière et les détails indiqués dans cette section et soumettre ce formulaire avec la Proposition</w:t>
            </w:r>
            <w:r w:rsidRPr="003F691D">
              <w:t xml:space="preserve">. </w:t>
            </w:r>
          </w:p>
        </w:tc>
      </w:tr>
      <w:tr w:rsidR="00892758" w:rsidRPr="00B4328A" w14:paraId="10B61FD9" w14:textId="77777777" w:rsidTr="007A62DD">
        <w:trPr>
          <w:gridAfter w:val="1"/>
          <w:wAfter w:w="23" w:type="dxa"/>
        </w:trPr>
        <w:tc>
          <w:tcPr>
            <w:tcW w:w="2552" w:type="dxa"/>
            <w:gridSpan w:val="3"/>
          </w:tcPr>
          <w:p w14:paraId="68BB6FD5" w14:textId="64299546" w:rsidR="00892758" w:rsidRPr="00B4328A" w:rsidRDefault="00892758" w:rsidP="00892758">
            <w:pPr>
              <w:pStyle w:val="HeadingSPD02"/>
              <w:numPr>
                <w:ilvl w:val="0"/>
                <w:numId w:val="143"/>
              </w:numPr>
              <w:ind w:left="360"/>
              <w:jc w:val="left"/>
              <w:rPr>
                <w:lang w:val="fr-FR"/>
              </w:rPr>
            </w:pPr>
            <w:bookmarkStart w:id="173" w:name="_Toc87877394"/>
            <w:bookmarkStart w:id="174" w:name="_Toc138687496"/>
            <w:r w:rsidRPr="0068333B">
              <w:rPr>
                <w:lang w:val="fr-FR"/>
              </w:rPr>
              <w:t>Form</w:t>
            </w:r>
            <w:r w:rsidR="009F523A">
              <w:rPr>
                <w:lang w:val="fr-FR"/>
              </w:rPr>
              <w:t>at</w:t>
            </w:r>
            <w:r w:rsidRPr="0068333B">
              <w:rPr>
                <w:lang w:val="fr-FR"/>
              </w:rPr>
              <w:t xml:space="preserve"> et Signature de la Proposition de Première Etape</w:t>
            </w:r>
            <w:bookmarkEnd w:id="173"/>
            <w:bookmarkEnd w:id="174"/>
          </w:p>
        </w:tc>
        <w:tc>
          <w:tcPr>
            <w:tcW w:w="7456" w:type="dxa"/>
          </w:tcPr>
          <w:p w14:paraId="1AABB70F" w14:textId="52E7D592" w:rsidR="00892758" w:rsidRPr="000A38D0" w:rsidRDefault="00892758" w:rsidP="00892758">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AA6128">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sidR="004A50FF">
              <w:rPr>
                <w:noProof/>
                <w:lang w:val="fr"/>
              </w:rPr>
              <w:t xml:space="preserve">pour </w:t>
            </w:r>
            <w:r w:rsidRPr="00A91282">
              <w:rPr>
                <w:noProof/>
                <w:lang w:val="fr"/>
              </w:rPr>
              <w:t xml:space="preserve">chacun d’eux </w:t>
            </w:r>
            <w:r w:rsidRPr="00A91282">
              <w:rPr>
                <w:lang w:val="fr"/>
              </w:rPr>
              <w:t>comme : «</w:t>
            </w:r>
            <w:r w:rsidRPr="00AA6128">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AA6128">
              <w:rPr>
                <w:lang w:val="fr"/>
              </w:rPr>
              <w:t xml:space="preserve">Original», </w:t>
            </w:r>
            <w:r>
              <w:rPr>
                <w:lang w:val="fr"/>
              </w:rPr>
              <w:t>«</w:t>
            </w:r>
            <w:r w:rsidRPr="00AA6128">
              <w:rPr>
                <w:lang w:val="fr"/>
              </w:rPr>
              <w:t>proposition</w:t>
            </w:r>
            <w:r>
              <w:rPr>
                <w:lang w:val="fr"/>
              </w:rPr>
              <w:t xml:space="preserve"> technique de Première </w:t>
            </w:r>
            <w:r w:rsidRPr="00AA6128">
              <w:rPr>
                <w:lang w:val="fr"/>
              </w:rPr>
              <w:t xml:space="preserve">Etape  </w:t>
            </w:r>
            <w:r w:rsidR="004A50FF" w:rsidRPr="00AA6128">
              <w:rPr>
                <w:lang w:val="fr"/>
              </w:rPr>
              <w:t xml:space="preserve">COPIE </w:t>
            </w:r>
            <w:r w:rsidRPr="00AA6128">
              <w:rPr>
                <w:lang w:val="fr"/>
              </w:rPr>
              <w:t xml:space="preserve">n° 1 », « </w:t>
            </w:r>
            <w:r>
              <w:rPr>
                <w:lang w:val="fr"/>
              </w:rPr>
              <w:t xml:space="preserve">Proposition TECHNIQUE de première </w:t>
            </w:r>
            <w:r w:rsidRPr="00AA6128">
              <w:rPr>
                <w:lang w:val="fr"/>
              </w:rPr>
              <w:t xml:space="preserve">ÉTAPE - </w:t>
            </w:r>
            <w:r>
              <w:rPr>
                <w:lang w:val="fr"/>
              </w:rPr>
              <w:t>COPIE</w:t>
            </w:r>
            <w:r w:rsidRPr="00AA6128">
              <w:rPr>
                <w:lang w:val="fr"/>
              </w:rPr>
              <w:t xml:space="preserve"> n° 2», etc.,</w:t>
            </w:r>
            <w:r>
              <w:rPr>
                <w:lang w:val="fr"/>
              </w:rPr>
              <w:t xml:space="preserve"> </w:t>
            </w:r>
            <w:r w:rsidRPr="00A91282">
              <w:rPr>
                <w:lang w:val="fr"/>
              </w:rPr>
              <w:t xml:space="preserve"> comme</w:t>
            </w:r>
            <w:r>
              <w:rPr>
                <w:lang w:val="fr"/>
              </w:rPr>
              <w:t xml:space="preserve"> </w:t>
            </w:r>
            <w:r w:rsidRPr="00A91282">
              <w:rPr>
                <w:lang w:val="fr"/>
              </w:rPr>
              <w:t xml:space="preserve"> approprié.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w:t>
            </w:r>
            <w:r w:rsidR="004A50FF">
              <w:rPr>
                <w:lang w:val="fr"/>
              </w:rPr>
              <w:t>fera foi</w:t>
            </w:r>
            <w:r w:rsidRPr="00A91282">
              <w:rPr>
                <w:lang w:val="fr"/>
              </w:rPr>
              <w:t>.</w:t>
            </w:r>
          </w:p>
          <w:p w14:paraId="489A7232" w14:textId="3CD26217" w:rsidR="00892758" w:rsidRPr="000A38D0" w:rsidRDefault="00892758" w:rsidP="00892758">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w:t>
            </w:r>
            <w:r w:rsidR="0020009D">
              <w:rPr>
                <w:lang w:val="fr"/>
              </w:rPr>
              <w:t>P</w:t>
            </w:r>
            <w:r>
              <w:rPr>
                <w:lang w:val="fr"/>
              </w:rPr>
              <w:t>roposition</w:t>
            </w:r>
            <w:r w:rsidRPr="00A91282">
              <w:rPr>
                <w:noProof/>
                <w:lang w:val="fr"/>
              </w:rPr>
              <w:t xml:space="preserve"> conformément à l’article </w:t>
            </w:r>
            <w:r w:rsidRPr="00AA6128">
              <w:rPr>
                <w:noProof/>
                <w:lang w:val="fr"/>
              </w:rPr>
              <w:t>12.1 (c) des IP</w:t>
            </w:r>
            <w:r w:rsidRPr="00A91282">
              <w:rPr>
                <w:noProof/>
                <w:lang w:val="fr"/>
              </w:rPr>
              <w:t>.</w:t>
            </w:r>
            <w:r>
              <w:rPr>
                <w:lang w:val="fr"/>
              </w:rPr>
              <w:t xml:space="preserve"> </w:t>
            </w:r>
            <w:r w:rsidRPr="00A91282">
              <w:rPr>
                <w:noProof/>
                <w:lang w:val="fr"/>
              </w:rPr>
              <w:t xml:space="preserve">Le nom et la position </w:t>
            </w:r>
            <w:r w:rsidR="00E13578">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sidR="005F1019">
              <w:rPr>
                <w:noProof/>
                <w:lang w:val="fr"/>
              </w:rPr>
              <w:t>ataires de</w:t>
            </w:r>
            <w:r w:rsidRPr="00A91282">
              <w:rPr>
                <w:noProof/>
                <w:lang w:val="fr"/>
              </w:rPr>
              <w:t xml:space="preserve"> la </w:t>
            </w:r>
            <w:r>
              <w:rPr>
                <w:noProof/>
                <w:lang w:val="fr"/>
              </w:rPr>
              <w:t>P</w:t>
            </w:r>
            <w:r w:rsidRPr="00A91282">
              <w:rPr>
                <w:noProof/>
                <w:lang w:val="fr"/>
              </w:rPr>
              <w:t>roposition.</w:t>
            </w:r>
          </w:p>
          <w:p w14:paraId="681BC765" w14:textId="6CD29094" w:rsidR="00892758" w:rsidRPr="0068333B" w:rsidRDefault="00892758" w:rsidP="00892758">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sidR="005F1019">
              <w:rPr>
                <w:noProof/>
                <w:lang w:val="fr"/>
              </w:rPr>
              <w:t>rature</w:t>
            </w:r>
            <w:r w:rsidRPr="00A91282">
              <w:rPr>
                <w:noProof/>
                <w:lang w:val="fr"/>
              </w:rPr>
              <w:t xml:space="preserve"> ou </w:t>
            </w:r>
            <w:r w:rsidR="00B862A9">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 xml:space="preserve">auquel cas ces corrections doivent être paraphées par la ou les personnes </w:t>
            </w:r>
            <w:r w:rsidR="003B380E" w:rsidRPr="00A91282">
              <w:rPr>
                <w:noProof/>
                <w:lang w:val="fr"/>
              </w:rPr>
              <w:t>sign</w:t>
            </w:r>
            <w:r w:rsidR="003B380E">
              <w:rPr>
                <w:noProof/>
                <w:lang w:val="fr"/>
              </w:rPr>
              <w:t>ataires de</w:t>
            </w:r>
            <w:r w:rsidR="003B380E" w:rsidRPr="00A91282">
              <w:rPr>
                <w:noProof/>
                <w:lang w:val="fr"/>
              </w:rPr>
              <w:t xml:space="preserve"> </w:t>
            </w:r>
            <w:r w:rsidRPr="00A91282">
              <w:rPr>
                <w:noProof/>
                <w:lang w:val="fr"/>
              </w:rPr>
              <w:t>la</w:t>
            </w:r>
            <w:r>
              <w:rPr>
                <w:lang w:val="fr"/>
              </w:rPr>
              <w:t xml:space="preserve"> </w:t>
            </w:r>
            <w:r w:rsidRPr="00A91282">
              <w:rPr>
                <w:noProof/>
                <w:lang w:val="fr"/>
              </w:rPr>
              <w:t>Proposition.</w:t>
            </w:r>
          </w:p>
          <w:p w14:paraId="79BE32F7" w14:textId="728FB913" w:rsidR="00892758" w:rsidRDefault="00892758" w:rsidP="00AA6128">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sidR="006F41CF">
              <w:rPr>
                <w:noProof/>
                <w:lang w:val="fr"/>
              </w:rPr>
              <w:t xml:space="preserve">combinée </w:t>
            </w:r>
            <w:r w:rsidRPr="00D77BEA">
              <w:rPr>
                <w:noProof/>
                <w:lang w:val="fr"/>
              </w:rPr>
              <w:t>de Deuxième Etape.</w:t>
            </w:r>
          </w:p>
        </w:tc>
      </w:tr>
      <w:tr w:rsidR="00615133" w:rsidRPr="00B4328A" w14:paraId="67C64D7A" w14:textId="77777777" w:rsidTr="00051C1C">
        <w:trPr>
          <w:gridAfter w:val="1"/>
          <w:wAfter w:w="23" w:type="dxa"/>
        </w:trPr>
        <w:tc>
          <w:tcPr>
            <w:tcW w:w="10008" w:type="dxa"/>
            <w:gridSpan w:val="4"/>
          </w:tcPr>
          <w:p w14:paraId="55743FF4" w14:textId="1B0EEF41" w:rsidR="00615133" w:rsidRPr="00B00FD8" w:rsidRDefault="00171BC4" w:rsidP="00AA6128">
            <w:pPr>
              <w:pStyle w:val="HeadingSPD01"/>
              <w:numPr>
                <w:ilvl w:val="0"/>
                <w:numId w:val="0"/>
              </w:numPr>
              <w:spacing w:before="120"/>
              <w:rPr>
                <w:szCs w:val="32"/>
                <w:lang w:val="fr-FR"/>
              </w:rPr>
            </w:pPr>
            <w:bookmarkStart w:id="175" w:name="_Toc87877395"/>
            <w:bookmarkStart w:id="176" w:name="_Toc138687497"/>
            <w:r w:rsidRPr="00AA6128">
              <w:rPr>
                <w:rFonts w:ascii="Times New Roman" w:hAnsi="Times New Roman"/>
                <w:szCs w:val="32"/>
                <w:lang w:val="fr-FR"/>
              </w:rPr>
              <w:t>D. Dépôt des Propositions</w:t>
            </w:r>
            <w:bookmarkEnd w:id="175"/>
            <w:r w:rsidRPr="00AA6128">
              <w:rPr>
                <w:rFonts w:ascii="Times New Roman" w:hAnsi="Times New Roman"/>
                <w:szCs w:val="32"/>
                <w:lang w:val="fr-FR"/>
              </w:rPr>
              <w:t xml:space="preserve"> Techniques de Première Etape</w:t>
            </w:r>
            <w:bookmarkEnd w:id="176"/>
          </w:p>
        </w:tc>
      </w:tr>
      <w:tr w:rsidR="00DC10A3" w:rsidRPr="00B4328A" w14:paraId="69F5D700" w14:textId="77777777" w:rsidTr="007A62DD">
        <w:trPr>
          <w:gridAfter w:val="1"/>
          <w:wAfter w:w="23" w:type="dxa"/>
        </w:trPr>
        <w:tc>
          <w:tcPr>
            <w:tcW w:w="2552" w:type="dxa"/>
            <w:gridSpan w:val="3"/>
          </w:tcPr>
          <w:p w14:paraId="3D97395B" w14:textId="382D37EC" w:rsidR="00DC10A3" w:rsidRPr="00B4328A" w:rsidRDefault="00DC10A3" w:rsidP="00DC10A3">
            <w:pPr>
              <w:pStyle w:val="HeadingSPD02"/>
              <w:numPr>
                <w:ilvl w:val="0"/>
                <w:numId w:val="143"/>
              </w:numPr>
              <w:ind w:left="360"/>
              <w:jc w:val="left"/>
              <w:rPr>
                <w:lang w:val="fr-FR"/>
              </w:rPr>
            </w:pPr>
            <w:bookmarkStart w:id="177" w:name="_Toc87877396"/>
            <w:bookmarkStart w:id="178" w:name="_Toc138687498"/>
            <w:r w:rsidRPr="0068333B">
              <w:rPr>
                <w:lang w:val="fr-FR"/>
              </w:rPr>
              <w:t>Dépôt, Cachetage et Marquage des Propositions</w:t>
            </w:r>
            <w:bookmarkEnd w:id="177"/>
            <w:bookmarkEnd w:id="178"/>
          </w:p>
        </w:tc>
        <w:tc>
          <w:tcPr>
            <w:tcW w:w="7456" w:type="dxa"/>
          </w:tcPr>
          <w:p w14:paraId="0DDA0CE5" w14:textId="0AE2F3C0" w:rsidR="00DC10A3" w:rsidRDefault="00DC10A3" w:rsidP="00DC10A3">
            <w:pPr>
              <w:pStyle w:val="AASec1H3"/>
              <w:numPr>
                <w:ilvl w:val="1"/>
                <w:numId w:val="143"/>
              </w:numPr>
              <w:ind w:left="555" w:hanging="630"/>
            </w:pPr>
            <w:r w:rsidRPr="00B4328A">
              <w:rPr>
                <w:spacing w:val="-3"/>
              </w:rPr>
              <w:tab/>
            </w:r>
            <w:r w:rsidRPr="00E30C03">
              <w:t xml:space="preserve">Le Proposant </w:t>
            </w:r>
            <w:r w:rsidR="008C2949">
              <w:t>plac</w:t>
            </w:r>
            <w:r>
              <w:t xml:space="preserve">era l’original de la </w:t>
            </w:r>
            <w:r w:rsidRPr="00E30C03">
              <w:t xml:space="preserve">Proposition </w:t>
            </w:r>
            <w:r>
              <w:t xml:space="preserve">Technique de Première Etape et chaque copie de la Proposition dans des enveloppes </w:t>
            </w:r>
            <w:r w:rsidR="008C2949">
              <w:t xml:space="preserve">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012D5668" w14:textId="77777777" w:rsidR="00DC10A3" w:rsidRPr="0059325B" w:rsidRDefault="00DC10A3" w:rsidP="00DC10A3">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43588383" w14:textId="77777777" w:rsidR="00DC10A3" w:rsidRDefault="00DC10A3" w:rsidP="00DC10A3">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35BA071E" w14:textId="5C65B61D" w:rsidR="00DC10A3" w:rsidRPr="00D502E0" w:rsidRDefault="00DC10A3" w:rsidP="00DC10A3">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sidR="008C2949">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AA6128">
              <w:rPr>
                <w:spacing w:val="-3"/>
                <w:sz w:val="24"/>
              </w:rPr>
              <w:t>DDP,  article 19.1 des IP</w:t>
            </w:r>
            <w:r w:rsidRPr="00D502E0">
              <w:rPr>
                <w:spacing w:val="-3"/>
                <w:sz w:val="24"/>
              </w:rPr>
              <w:t>; et</w:t>
            </w:r>
          </w:p>
          <w:p w14:paraId="3CAFD6A0" w14:textId="5A4CD7D3" w:rsidR="00DC10A3" w:rsidRPr="00D502E0" w:rsidRDefault="00DC10A3" w:rsidP="00DC10A3">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dans le</w:t>
            </w:r>
            <w:r w:rsidR="008C2949" w:rsidRPr="008C2949">
              <w:rPr>
                <w:spacing w:val="-3"/>
                <w:sz w:val="24"/>
              </w:rPr>
              <w:t>s</w:t>
            </w:r>
            <w:r w:rsidRPr="008C2949">
              <w:rPr>
                <w:spacing w:val="-3"/>
                <w:sz w:val="24"/>
              </w:rPr>
              <w:t xml:space="preserve"> </w:t>
            </w:r>
            <w:r w:rsidRPr="00AA6128">
              <w:rPr>
                <w:spacing w:val="-3"/>
                <w:sz w:val="24"/>
              </w:rPr>
              <w:t>D</w:t>
            </w:r>
            <w:r w:rsidR="008C2949" w:rsidRPr="00AA6128">
              <w:rPr>
                <w:spacing w:val="-3"/>
                <w:sz w:val="24"/>
              </w:rPr>
              <w:t>P</w:t>
            </w:r>
            <w:r w:rsidRPr="00AA6128">
              <w:rPr>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sidR="008C2949">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AA6128">
              <w:rPr>
                <w:spacing w:val="-3"/>
                <w:sz w:val="24"/>
              </w:rPr>
              <w:t>DPDP</w:t>
            </w:r>
            <w:r w:rsidRPr="00303D43">
              <w:rPr>
                <w:spacing w:val="-3"/>
                <w:sz w:val="24"/>
              </w:rPr>
              <w:t xml:space="preserve">, article </w:t>
            </w:r>
            <w:r w:rsidRPr="00AA6128">
              <w:rPr>
                <w:spacing w:val="-3"/>
                <w:sz w:val="24"/>
              </w:rPr>
              <w:t>19.1 des IP</w:t>
            </w:r>
            <w:r w:rsidRPr="00303D43">
              <w:rPr>
                <w:spacing w:val="-3"/>
                <w:sz w:val="24"/>
              </w:rPr>
              <w:t>.</w:t>
            </w:r>
          </w:p>
          <w:p w14:paraId="6D803172" w14:textId="7DAAFB42" w:rsidR="00DC10A3" w:rsidRDefault="00DC10A3" w:rsidP="008F0CFA">
            <w:pPr>
              <w:spacing w:before="60" w:after="120"/>
              <w:ind w:left="577" w:hanging="577"/>
              <w:jc w:val="both"/>
              <w:rPr>
                <w:sz w:val="24"/>
                <w:szCs w:val="24"/>
              </w:rPr>
            </w:pPr>
            <w:r w:rsidRPr="0068333B">
              <w:rPr>
                <w:spacing w:val="-3"/>
                <w:sz w:val="24"/>
                <w:szCs w:val="24"/>
              </w:rPr>
              <w:t>18.3</w:t>
            </w:r>
            <w:r w:rsidR="00303D43">
              <w:rPr>
                <w:spacing w:val="-3"/>
              </w:rPr>
              <w:tab/>
            </w:r>
            <w:r w:rsidRPr="0068333B">
              <w:rPr>
                <w:bCs/>
                <w:spacing w:val="-3"/>
                <w:sz w:val="24"/>
                <w:szCs w:val="24"/>
                <w:lang w:eastAsia="en-US"/>
              </w:rPr>
              <w:t xml:space="preserve">Si l’enveloppe extérieure n’est pas </w:t>
            </w:r>
            <w:r w:rsidR="00303D43">
              <w:rPr>
                <w:bCs/>
                <w:spacing w:val="-3"/>
                <w:sz w:val="24"/>
                <w:szCs w:val="24"/>
                <w:lang w:eastAsia="en-US"/>
              </w:rPr>
              <w:t>scell</w:t>
            </w:r>
            <w:r w:rsidRPr="0068333B">
              <w:rPr>
                <w:bCs/>
                <w:spacing w:val="-3"/>
                <w:sz w:val="24"/>
                <w:szCs w:val="24"/>
                <w:lang w:eastAsia="en-US"/>
              </w:rPr>
              <w:t xml:space="preserve">ée et marquée comme le requièrent les articles </w:t>
            </w:r>
            <w:r w:rsidRPr="0068333B">
              <w:rPr>
                <w:b/>
                <w:spacing w:val="-3"/>
                <w:sz w:val="24"/>
                <w:szCs w:val="24"/>
                <w:lang w:eastAsia="en-US"/>
              </w:rPr>
              <w:t>18.1 et 18.2 des IP</w:t>
            </w:r>
            <w:r w:rsidRPr="0068333B">
              <w:rPr>
                <w:bCs/>
                <w:spacing w:val="-3"/>
                <w:sz w:val="24"/>
                <w:szCs w:val="24"/>
                <w:lang w:eastAsia="en-US"/>
              </w:rPr>
              <w:t>, le Maître d’Ouvrage ne pourra être tenu responsable si la Proposition est égarée ou ouverte prématurément.</w:t>
            </w:r>
          </w:p>
        </w:tc>
      </w:tr>
      <w:tr w:rsidR="00E65945" w:rsidRPr="00B4328A" w14:paraId="676B92E7" w14:textId="77777777" w:rsidTr="007A62DD">
        <w:trPr>
          <w:gridAfter w:val="1"/>
          <w:wAfter w:w="23" w:type="dxa"/>
        </w:trPr>
        <w:tc>
          <w:tcPr>
            <w:tcW w:w="2552" w:type="dxa"/>
            <w:gridSpan w:val="3"/>
          </w:tcPr>
          <w:p w14:paraId="4D1653CE" w14:textId="4B83A312" w:rsidR="00E65945" w:rsidRPr="00B4328A" w:rsidRDefault="00E65945" w:rsidP="00E65945">
            <w:pPr>
              <w:pStyle w:val="HeadingSPD02"/>
              <w:numPr>
                <w:ilvl w:val="0"/>
                <w:numId w:val="143"/>
              </w:numPr>
              <w:ind w:left="360"/>
              <w:jc w:val="left"/>
              <w:rPr>
                <w:lang w:val="fr-FR"/>
              </w:rPr>
            </w:pPr>
            <w:bookmarkStart w:id="179" w:name="_Toc87877397"/>
            <w:bookmarkStart w:id="180" w:name="_Toc138687499"/>
            <w:r w:rsidRPr="0068333B">
              <w:rPr>
                <w:lang w:val="fr-FR"/>
              </w:rPr>
              <w:t>Date et heure limites de dépôt des Propositions Techniques de Première Etape</w:t>
            </w:r>
            <w:bookmarkEnd w:id="179"/>
            <w:bookmarkEnd w:id="180"/>
          </w:p>
        </w:tc>
        <w:tc>
          <w:tcPr>
            <w:tcW w:w="7456" w:type="dxa"/>
          </w:tcPr>
          <w:p w14:paraId="0783EE95" w14:textId="77777777" w:rsidR="00E65945" w:rsidRDefault="00E65945" w:rsidP="00E65945">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6C99E824" w14:textId="6B648253" w:rsidR="00E65945" w:rsidRDefault="00E65945" w:rsidP="00AA6128">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68333B">
              <w:rPr>
                <w:b/>
                <w:bCs w:val="0"/>
                <w:spacing w:val="-3"/>
              </w:rPr>
              <w:t>8.3 des IP</w:t>
            </w:r>
            <w:r w:rsidRPr="0068333B">
              <w:rPr>
                <w:spacing w:val="-3"/>
              </w:rPr>
              <w:t>, auquel cas, tous les droits et obligations du Maître d’Ouvrage et des Proposants régis par la date limite antérieure seront régis par la nouvelle date limite.</w:t>
            </w:r>
          </w:p>
        </w:tc>
      </w:tr>
      <w:tr w:rsidR="00F85896" w:rsidRPr="00B4328A" w14:paraId="7F513E29" w14:textId="77777777" w:rsidTr="007A62DD">
        <w:trPr>
          <w:gridAfter w:val="1"/>
          <w:wAfter w:w="23" w:type="dxa"/>
        </w:trPr>
        <w:tc>
          <w:tcPr>
            <w:tcW w:w="2552" w:type="dxa"/>
            <w:gridSpan w:val="3"/>
          </w:tcPr>
          <w:p w14:paraId="0C1C6031" w14:textId="6081BE9D" w:rsidR="00F85896" w:rsidRPr="00B4328A" w:rsidRDefault="00F85896" w:rsidP="00F85896">
            <w:pPr>
              <w:pStyle w:val="HeadingSPD02"/>
              <w:numPr>
                <w:ilvl w:val="0"/>
                <w:numId w:val="143"/>
              </w:numPr>
              <w:ind w:left="360"/>
              <w:jc w:val="left"/>
              <w:rPr>
                <w:lang w:val="fr-FR"/>
              </w:rPr>
            </w:pPr>
            <w:bookmarkStart w:id="181" w:name="_Toc138687500"/>
            <w:r w:rsidRPr="00B4328A">
              <w:t>Propositions hors délai</w:t>
            </w:r>
            <w:bookmarkEnd w:id="181"/>
          </w:p>
        </w:tc>
        <w:tc>
          <w:tcPr>
            <w:tcW w:w="7456" w:type="dxa"/>
          </w:tcPr>
          <w:p w14:paraId="37A2E5A8" w14:textId="44519212" w:rsidR="00F85896" w:rsidRDefault="00F85896" w:rsidP="008F0CFA">
            <w:pPr>
              <w:spacing w:before="60" w:after="120"/>
              <w:ind w:left="577" w:hanging="630"/>
              <w:jc w:val="both"/>
              <w:rPr>
                <w:sz w:val="24"/>
                <w:szCs w:val="24"/>
              </w:rPr>
            </w:pPr>
            <w:r w:rsidRPr="0068333B">
              <w:rPr>
                <w:sz w:val="24"/>
                <w:szCs w:val="24"/>
              </w:rPr>
              <w:t>20.1</w:t>
            </w:r>
            <w:r>
              <w:rPr>
                <w:sz w:val="24"/>
                <w:szCs w:val="24"/>
              </w:rPr>
              <w:tab/>
            </w:r>
            <w:r w:rsidRPr="0068333B">
              <w:rPr>
                <w:sz w:val="24"/>
                <w:szCs w:val="24"/>
              </w:rPr>
              <w:t xml:space="preserve">Toute Proposition reçue par le Maître d’Ouvrage après la date et l’heure limites de dépôt des Propositions conformément à l’article </w:t>
            </w:r>
            <w:r w:rsidRPr="0068333B">
              <w:rPr>
                <w:b/>
                <w:bCs/>
                <w:sz w:val="24"/>
                <w:szCs w:val="24"/>
              </w:rPr>
              <w:t>19 des IP</w:t>
            </w:r>
            <w:r w:rsidRPr="0068333B">
              <w:rPr>
                <w:sz w:val="24"/>
                <w:szCs w:val="24"/>
              </w:rPr>
              <w:t xml:space="preserve"> sera déclarée hors délai, écartée et renvoyée au Proposant sans avoir été ouverte.</w:t>
            </w:r>
          </w:p>
        </w:tc>
      </w:tr>
      <w:tr w:rsidR="009B19D2" w:rsidRPr="00B4328A" w14:paraId="5C469BCE" w14:textId="77777777" w:rsidTr="007A62DD">
        <w:trPr>
          <w:gridAfter w:val="1"/>
          <w:wAfter w:w="23" w:type="dxa"/>
        </w:trPr>
        <w:tc>
          <w:tcPr>
            <w:tcW w:w="2552" w:type="dxa"/>
            <w:gridSpan w:val="3"/>
          </w:tcPr>
          <w:p w14:paraId="6ACAACD1" w14:textId="51966C76" w:rsidR="009B19D2" w:rsidRPr="00B4328A" w:rsidRDefault="009B19D2" w:rsidP="009B19D2">
            <w:pPr>
              <w:pStyle w:val="HeadingSPD02"/>
              <w:numPr>
                <w:ilvl w:val="0"/>
                <w:numId w:val="143"/>
              </w:numPr>
              <w:ind w:left="360"/>
              <w:jc w:val="left"/>
              <w:rPr>
                <w:lang w:val="fr-FR"/>
              </w:rPr>
            </w:pPr>
            <w:bookmarkStart w:id="182" w:name="_Toc87877399"/>
            <w:bookmarkStart w:id="183" w:name="_Toc138687501"/>
            <w:r w:rsidRPr="0068333B">
              <w:rPr>
                <w:lang w:val="fr-FR"/>
              </w:rPr>
              <w:t>Retrait, substitution et modification des Propositions</w:t>
            </w:r>
            <w:bookmarkEnd w:id="182"/>
            <w:bookmarkEnd w:id="183"/>
          </w:p>
        </w:tc>
        <w:tc>
          <w:tcPr>
            <w:tcW w:w="7456" w:type="dxa"/>
          </w:tcPr>
          <w:p w14:paraId="71B832CA" w14:textId="77777777" w:rsidR="009B19D2" w:rsidRPr="005C16B2" w:rsidRDefault="009B19D2" w:rsidP="009B19D2">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Pr="00AA6128">
              <w:t>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42815A28" w14:textId="77777777" w:rsidR="009B19D2" w:rsidRPr="00E523BE" w:rsidRDefault="009B19D2" w:rsidP="009B19D2">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AA6128">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7C54CCED" w14:textId="776C8439" w:rsidR="009B19D2" w:rsidRDefault="009B19D2" w:rsidP="00AA6128">
            <w:pPr>
              <w:pStyle w:val="ListParagraph"/>
              <w:numPr>
                <w:ilvl w:val="0"/>
                <w:numId w:val="83"/>
              </w:numPr>
              <w:tabs>
                <w:tab w:val="clear" w:pos="1350"/>
              </w:tabs>
              <w:spacing w:before="60" w:after="60"/>
              <w:ind w:left="1076" w:hanging="446"/>
              <w:jc w:val="both"/>
              <w:rPr>
                <w:sz w:val="24"/>
                <w:szCs w:val="24"/>
              </w:rPr>
            </w:pPr>
            <w:r w:rsidRPr="00AA6128">
              <w:rPr>
                <w:spacing w:val="-4"/>
                <w:sz w:val="24"/>
                <w:szCs w:val="24"/>
              </w:rPr>
              <w:t>reçues</w:t>
            </w:r>
            <w:r w:rsidRPr="0068333B">
              <w:rPr>
                <w:sz w:val="24"/>
                <w:szCs w:val="24"/>
              </w:rPr>
              <w:t xml:space="preserve"> par le Maître d’Ouvrage avant la date et l’heure limites de dépôt des Propositions conformément à l’article </w:t>
            </w:r>
            <w:r w:rsidRPr="00AA6128">
              <w:rPr>
                <w:sz w:val="24"/>
                <w:szCs w:val="24"/>
              </w:rPr>
              <w:t>19 des IP</w:t>
            </w:r>
            <w:r w:rsidRPr="0068333B">
              <w:rPr>
                <w:sz w:val="24"/>
                <w:szCs w:val="24"/>
              </w:rPr>
              <w:t>.</w:t>
            </w:r>
          </w:p>
        </w:tc>
      </w:tr>
      <w:tr w:rsidR="00313D06" w:rsidRPr="00B4328A" w14:paraId="610A7134" w14:textId="77777777" w:rsidTr="00010CB3">
        <w:trPr>
          <w:gridAfter w:val="1"/>
          <w:wAfter w:w="23" w:type="dxa"/>
        </w:trPr>
        <w:tc>
          <w:tcPr>
            <w:tcW w:w="10008" w:type="dxa"/>
            <w:gridSpan w:val="4"/>
          </w:tcPr>
          <w:p w14:paraId="2EDFF6C3" w14:textId="645F0013" w:rsidR="00313D06" w:rsidRPr="00B00FD8" w:rsidRDefault="00536D04" w:rsidP="00AA6128">
            <w:pPr>
              <w:pStyle w:val="HeadingSPD01"/>
              <w:numPr>
                <w:ilvl w:val="0"/>
                <w:numId w:val="0"/>
              </w:numPr>
              <w:spacing w:before="120"/>
              <w:rPr>
                <w:sz w:val="24"/>
                <w:szCs w:val="24"/>
                <w:lang w:val="fr-FR"/>
              </w:rPr>
            </w:pPr>
            <w:bookmarkStart w:id="184" w:name="_Toc138687502"/>
            <w:r w:rsidRPr="00AA6128">
              <w:rPr>
                <w:rFonts w:ascii="Times New Roman" w:hAnsi="Times New Roman"/>
                <w:szCs w:val="32"/>
                <w:lang w:val="fr-FR"/>
              </w:rPr>
              <w:t>E. OUVERTURE ET EVALUATION DES PROPOSITIONS TECHNIQUES DE PREMIERE ETAPE</w:t>
            </w:r>
            <w:bookmarkEnd w:id="184"/>
          </w:p>
        </w:tc>
      </w:tr>
      <w:tr w:rsidR="009B77AE" w:rsidRPr="00B4328A" w14:paraId="2CA1352B" w14:textId="77777777" w:rsidTr="007A62DD">
        <w:trPr>
          <w:gridAfter w:val="1"/>
          <w:wAfter w:w="23" w:type="dxa"/>
        </w:trPr>
        <w:tc>
          <w:tcPr>
            <w:tcW w:w="2552" w:type="dxa"/>
            <w:gridSpan w:val="3"/>
          </w:tcPr>
          <w:p w14:paraId="2F620D02" w14:textId="4EACD51C" w:rsidR="009B77AE" w:rsidRPr="00B4328A" w:rsidRDefault="009B77AE" w:rsidP="009B77AE">
            <w:pPr>
              <w:pStyle w:val="HeadingSPD02"/>
              <w:numPr>
                <w:ilvl w:val="0"/>
                <w:numId w:val="143"/>
              </w:numPr>
              <w:ind w:left="360"/>
              <w:jc w:val="left"/>
              <w:rPr>
                <w:lang w:val="fr-FR"/>
              </w:rPr>
            </w:pPr>
            <w:bookmarkStart w:id="185" w:name="_Toc87877401"/>
            <w:bookmarkStart w:id="186" w:name="_Toc138687503"/>
            <w:r w:rsidRPr="0068333B">
              <w:rPr>
                <w:lang w:val="fr-FR"/>
              </w:rPr>
              <w:t>Ouverture des Propositions Techniques par le Maitre d’Ouvrage</w:t>
            </w:r>
            <w:bookmarkEnd w:id="185"/>
            <w:bookmarkEnd w:id="186"/>
          </w:p>
        </w:tc>
        <w:tc>
          <w:tcPr>
            <w:tcW w:w="7456" w:type="dxa"/>
          </w:tcPr>
          <w:p w14:paraId="290C6BBF" w14:textId="4EC387A4" w:rsidR="009B77AE" w:rsidRPr="00B4328A" w:rsidRDefault="009B77AE" w:rsidP="009B77AE">
            <w:pPr>
              <w:pStyle w:val="AASec1H3"/>
              <w:numPr>
                <w:ilvl w:val="1"/>
                <w:numId w:val="143"/>
              </w:numPr>
              <w:ind w:left="555" w:hanging="630"/>
              <w:rPr>
                <w:b/>
                <w:bCs w:val="0"/>
              </w:rPr>
            </w:pPr>
            <w:r>
              <w:t xml:space="preserve">Sous réserve des dispositions </w:t>
            </w:r>
            <w:r w:rsidR="00000C1A">
              <w:t>des</w:t>
            </w:r>
            <w:r>
              <w:t xml:space="preserve"> </w:t>
            </w:r>
            <w:r w:rsidRPr="006C0101">
              <w:t xml:space="preserve">articles </w:t>
            </w:r>
            <w:r w:rsidRPr="00AA6128">
              <w:t>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5C8E4E7C" w14:textId="77777777" w:rsidR="009B77AE" w:rsidRPr="00B4328A" w:rsidRDefault="009B77AE" w:rsidP="009B77AE">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5A65CB8E" w14:textId="77777777" w:rsidR="009B77AE" w:rsidRPr="00B4328A" w:rsidRDefault="009B77AE" w:rsidP="009B77AE">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0E3EDEA1" w14:textId="77777777" w:rsidR="009B77AE" w:rsidRPr="00B4328A" w:rsidRDefault="009B77AE" w:rsidP="009B77AE">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1CEF8A60" w14:textId="77777777" w:rsidR="009B77AE" w:rsidRDefault="009B77AE" w:rsidP="009B77AE">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5F99DC31" w14:textId="2C9C4E15" w:rsidR="009B77AE" w:rsidRDefault="009B77AE" w:rsidP="00AA6128">
            <w:pPr>
              <w:pStyle w:val="AASec1H3"/>
              <w:numPr>
                <w:ilvl w:val="1"/>
                <w:numId w:val="143"/>
              </w:numPr>
              <w:ind w:left="555" w:hanging="630"/>
            </w:pPr>
            <w:r w:rsidRPr="00154D06">
              <w:t>Seules les Propositions qui auront été ouvertes et annoncées à haute voix lors de l’ouverture des plis seront ensuite considérés aux fins de l’évaluation. Le Maître d’Ouvrage ne devra discuter du mérite d'aucune Proposition, ni rejeter aucune des Propositions en séance d’ouverture (à l’exception des Propositions reçues hors délais, en conformité avec l’article </w:t>
            </w:r>
            <w:r w:rsidRPr="0068333B">
              <w:t>20.1 des IP</w:t>
            </w:r>
            <w:r w:rsidRPr="00154D06">
              <w:t>).</w:t>
            </w:r>
            <w:r>
              <w:t xml:space="preserve"> </w:t>
            </w:r>
          </w:p>
        </w:tc>
      </w:tr>
      <w:tr w:rsidR="008A5074" w:rsidRPr="00B4328A" w14:paraId="3E414F79" w14:textId="77777777" w:rsidTr="007A62DD">
        <w:trPr>
          <w:gridAfter w:val="1"/>
          <w:wAfter w:w="23" w:type="dxa"/>
        </w:trPr>
        <w:tc>
          <w:tcPr>
            <w:tcW w:w="2552" w:type="dxa"/>
            <w:gridSpan w:val="3"/>
          </w:tcPr>
          <w:p w14:paraId="3F8185A4" w14:textId="545B6062" w:rsidR="008A5074" w:rsidRPr="00B4328A" w:rsidRDefault="008A5074" w:rsidP="008A5074">
            <w:pPr>
              <w:pStyle w:val="HeadingSPD02"/>
              <w:numPr>
                <w:ilvl w:val="0"/>
                <w:numId w:val="143"/>
              </w:numPr>
              <w:ind w:left="360"/>
              <w:jc w:val="left"/>
              <w:rPr>
                <w:lang w:val="fr-FR"/>
              </w:rPr>
            </w:pPr>
            <w:bookmarkStart w:id="187" w:name="_Toc87877402"/>
            <w:bookmarkStart w:id="188" w:name="_Toc138687504"/>
            <w:r w:rsidRPr="0068333B">
              <w:rPr>
                <w:lang w:val="fr-FR"/>
              </w:rPr>
              <w:t>Détermination de la Conformité des Propositions Techniques de Première Etape</w:t>
            </w:r>
            <w:bookmarkEnd w:id="187"/>
            <w:bookmarkEnd w:id="188"/>
          </w:p>
        </w:tc>
        <w:tc>
          <w:tcPr>
            <w:tcW w:w="7456" w:type="dxa"/>
          </w:tcPr>
          <w:p w14:paraId="76DECA26" w14:textId="09919C01" w:rsidR="008A5074" w:rsidRDefault="008A5074" w:rsidP="008A5074">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66F0C84E" w14:textId="20C135DE" w:rsidR="008A5074" w:rsidRDefault="008A5074" w:rsidP="00AA6128">
            <w:pPr>
              <w:pStyle w:val="AASec1H3"/>
              <w:numPr>
                <w:ilvl w:val="1"/>
                <w:numId w:val="143"/>
              </w:numPr>
              <w:ind w:left="555" w:hanging="630"/>
            </w:pPr>
            <w:r w:rsidRPr="006265E5">
              <w:t xml:space="preserve">Le Maître d’Ouvrage déterminera également si les Propositions contiennent des écarts par rapport aux exigences </w:t>
            </w:r>
            <w:r>
              <w:t>du DDP</w:t>
            </w:r>
            <w:r w:rsidRPr="006265E5">
              <w:t xml:space="preserve"> (p. ex., preuves documentaires, conformité de la </w:t>
            </w:r>
            <w:r w:rsidR="00236ED4">
              <w:t>P</w:t>
            </w:r>
            <w:r w:rsidRPr="006265E5">
              <w:t xml:space="preserve">roposition technique) en nombre ou de nature telle qu’on ne peut raisonnablement s’attendre à ce que la Proposition </w:t>
            </w:r>
            <w:r w:rsidR="00FB3B43">
              <w:t>ne puisse être rendue</w:t>
            </w:r>
            <w:r w:rsidRPr="006265E5">
              <w:t xml:space="preserve"> conforme dans le cadre du processus en deux étapes. Dans ce cas, le Maître d’Ouvrage, à sa discrétion, peut exclure la Proposition d’un examen plus approfondi et ne pas </w:t>
            </w:r>
            <w:r w:rsidR="004D6B5D">
              <w:t>adresser</w:t>
            </w:r>
            <w:r w:rsidRPr="006265E5">
              <w:t xml:space="preserve"> </w:t>
            </w:r>
            <w:r w:rsidR="004D6B5D">
              <w:t>la</w:t>
            </w:r>
            <w:r w:rsidRPr="006265E5">
              <w:t xml:space="preserv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6265E5">
              <w:rPr>
                <w:b/>
                <w:bCs w:val="0"/>
              </w:rPr>
              <w:t>26 des IP</w:t>
            </w:r>
            <w:r w:rsidRPr="006265E5">
              <w:t>, tous les domaines pour lesquels leurs Propositions s’écartent des exigences.</w:t>
            </w:r>
          </w:p>
        </w:tc>
      </w:tr>
      <w:tr w:rsidR="006C08B9" w:rsidRPr="00B4328A" w14:paraId="6EE5EB90" w14:textId="77777777" w:rsidTr="007A62DD">
        <w:trPr>
          <w:gridAfter w:val="1"/>
          <w:wAfter w:w="23" w:type="dxa"/>
        </w:trPr>
        <w:tc>
          <w:tcPr>
            <w:tcW w:w="2552" w:type="dxa"/>
            <w:gridSpan w:val="3"/>
          </w:tcPr>
          <w:p w14:paraId="536D1E76" w14:textId="5AD57F57" w:rsidR="006C08B9" w:rsidRPr="00B4328A" w:rsidRDefault="006C08B9" w:rsidP="006C08B9">
            <w:pPr>
              <w:pStyle w:val="HeadingSPD02"/>
              <w:numPr>
                <w:ilvl w:val="0"/>
                <w:numId w:val="143"/>
              </w:numPr>
              <w:ind w:left="360"/>
              <w:jc w:val="left"/>
              <w:rPr>
                <w:lang w:val="fr-FR"/>
              </w:rPr>
            </w:pPr>
            <w:bookmarkStart w:id="189" w:name="_Toc87877403"/>
            <w:bookmarkStart w:id="190" w:name="_Toc138687505"/>
            <w:r w:rsidRPr="00B4328A">
              <w:t>Evaluation des P</w:t>
            </w:r>
            <w:r>
              <w:t>arties</w:t>
            </w:r>
            <w:r w:rsidRPr="00B4328A">
              <w:t xml:space="preserve"> techniques</w:t>
            </w:r>
            <w:bookmarkEnd w:id="189"/>
            <w:bookmarkEnd w:id="190"/>
          </w:p>
        </w:tc>
        <w:tc>
          <w:tcPr>
            <w:tcW w:w="7456" w:type="dxa"/>
          </w:tcPr>
          <w:p w14:paraId="21A954C7" w14:textId="0A849DB2" w:rsidR="006C08B9" w:rsidRPr="00AE287C" w:rsidRDefault="006C08B9" w:rsidP="006C08B9">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IP 23, </w:t>
            </w:r>
            <w:r w:rsidRPr="0068333B">
              <w:tab/>
              <w:t xml:space="preserve">afin de déterminer si les aspects techniques de la Proposition répondent aux exigences énoncées dans </w:t>
            </w:r>
            <w:r w:rsidR="00A40C35">
              <w:t>le D</w:t>
            </w:r>
            <w:r w:rsidRPr="0068333B">
              <w:t>DP. Afin de parvenir à une telle détermination, le Maître d</w:t>
            </w:r>
            <w:r>
              <w:t>’O</w:t>
            </w:r>
            <w:r w:rsidRPr="0068333B">
              <w:t>uvrage examinera les renseignements fournis par les Proposants, conformément aux articles 12</w:t>
            </w:r>
            <w:r w:rsidRPr="0068333B">
              <w:tab/>
              <w:t xml:space="preserve"> à 15 des IP, et en réponse à d’autres exigences de la </w:t>
            </w:r>
            <w:r w:rsidR="004E3BED">
              <w:t>D</w:t>
            </w:r>
            <w:r w:rsidRPr="0068333B">
              <w:t>DP, en tenant compte des facteurs suivants :</w:t>
            </w:r>
          </w:p>
          <w:p w14:paraId="78261A8D" w14:textId="55E7E67C"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sidR="004E3BED">
              <w:rPr>
                <w:bCs/>
                <w:sz w:val="24"/>
                <w:szCs w:val="24"/>
                <w:lang w:eastAsia="en-US"/>
              </w:rPr>
              <w:t>E</w:t>
            </w:r>
            <w:r w:rsidRPr="0068333B">
              <w:rPr>
                <w:bCs/>
                <w:sz w:val="24"/>
                <w:szCs w:val="24"/>
                <w:lang w:eastAsia="en-US"/>
              </w:rPr>
              <w:t xml:space="preserve">xigences du Maître d’Ouvrage, les mérites techniques de toute variante </w:t>
            </w:r>
            <w:r w:rsidR="004E3BED">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sidR="008D162D">
              <w:rPr>
                <w:bCs/>
                <w:sz w:val="24"/>
                <w:szCs w:val="24"/>
                <w:lang w:eastAsia="en-US"/>
              </w:rPr>
              <w:t>DDP</w:t>
            </w:r>
            <w:r w:rsidRPr="0068333B">
              <w:rPr>
                <w:bCs/>
                <w:sz w:val="24"/>
                <w:szCs w:val="24"/>
                <w:lang w:eastAsia="en-US"/>
              </w:rPr>
              <w:t>;</w:t>
            </w:r>
          </w:p>
          <w:p w14:paraId="68D57F44" w14:textId="589EF340"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la qualité de la </w:t>
            </w:r>
            <w:r w:rsidR="008D162D">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61805135" w14:textId="77777777"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12B8419D" w14:textId="4B7C771A"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le respect du calendrier prévu par </w:t>
            </w:r>
            <w:r w:rsidR="002A2611">
              <w:rPr>
                <w:bCs/>
                <w:sz w:val="24"/>
                <w:szCs w:val="24"/>
                <w:lang w:eastAsia="en-US"/>
              </w:rPr>
              <w:t>l’exécution</w:t>
            </w:r>
            <w:r w:rsidRPr="0068333B">
              <w:rPr>
                <w:bCs/>
                <w:sz w:val="24"/>
                <w:szCs w:val="24"/>
                <w:lang w:eastAsia="en-US"/>
              </w:rPr>
              <w:t xml:space="preserve"> et de tout calendrier </w:t>
            </w:r>
            <w:r w:rsidR="008877CC">
              <w:rPr>
                <w:bCs/>
                <w:sz w:val="24"/>
                <w:szCs w:val="24"/>
                <w:lang w:eastAsia="en-US"/>
              </w:rPr>
              <w:t xml:space="preserve">variante </w:t>
            </w:r>
            <w:r w:rsidRPr="0068333B">
              <w:rPr>
                <w:bCs/>
                <w:sz w:val="24"/>
                <w:szCs w:val="24"/>
                <w:lang w:eastAsia="en-US"/>
              </w:rPr>
              <w:t>proposé par le Proposant, comme en témoigne un calendrier d’étape fourni dans la Proposition Technique;</w:t>
            </w:r>
          </w:p>
          <w:p w14:paraId="41B9D1F7" w14:textId="20F9A9A1"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toutes d</w:t>
            </w:r>
            <w:r w:rsidR="008877CC">
              <w:rPr>
                <w:bCs/>
                <w:sz w:val="24"/>
                <w:szCs w:val="24"/>
                <w:lang w:eastAsia="en-US"/>
              </w:rPr>
              <w:t>ivergence</w:t>
            </w:r>
            <w:r w:rsidRPr="0068333B">
              <w:rPr>
                <w:bCs/>
                <w:sz w:val="24"/>
                <w:szCs w:val="24"/>
                <w:lang w:eastAsia="en-US"/>
              </w:rPr>
              <w:t xml:space="preserve">s proposées dans la Proposition aux dispositions contractuelles stipulées dans </w:t>
            </w:r>
            <w:r w:rsidR="008877CC">
              <w:rPr>
                <w:bCs/>
                <w:sz w:val="24"/>
                <w:szCs w:val="24"/>
                <w:lang w:eastAsia="en-US"/>
              </w:rPr>
              <w:t>l</w:t>
            </w:r>
            <w:r w:rsidRPr="0068333B">
              <w:rPr>
                <w:bCs/>
                <w:sz w:val="24"/>
                <w:szCs w:val="24"/>
                <w:lang w:eastAsia="en-US"/>
              </w:rPr>
              <w:t xml:space="preserve">e </w:t>
            </w:r>
            <w:r w:rsidR="008877CC">
              <w:rPr>
                <w:bCs/>
                <w:sz w:val="24"/>
                <w:szCs w:val="24"/>
                <w:lang w:eastAsia="en-US"/>
              </w:rPr>
              <w:t>D</w:t>
            </w:r>
            <w:r w:rsidRPr="0068333B">
              <w:rPr>
                <w:bCs/>
                <w:sz w:val="24"/>
                <w:szCs w:val="24"/>
                <w:lang w:eastAsia="en-US"/>
              </w:rPr>
              <w:t>DP;</w:t>
            </w:r>
          </w:p>
          <w:p w14:paraId="10B8D7D6" w14:textId="77777777"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1E3CDDD3" w14:textId="1DC597F8"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1C366C50" w14:textId="763FF64F" w:rsidR="006C08B9" w:rsidRDefault="006C08B9" w:rsidP="006C08B9">
            <w:pPr>
              <w:spacing w:before="60" w:after="120"/>
              <w:ind w:left="720" w:hanging="720"/>
              <w:jc w:val="both"/>
              <w:rPr>
                <w:sz w:val="24"/>
                <w:szCs w:val="24"/>
              </w:rPr>
            </w:pPr>
            <w:r>
              <w:rPr>
                <w:bCs/>
                <w:sz w:val="24"/>
                <w:szCs w:val="24"/>
                <w:lang w:eastAsia="en-US"/>
              </w:rPr>
              <w:t>24.2</w:t>
            </w:r>
            <w:r w:rsidR="00D06CBA">
              <w:rPr>
                <w:bCs/>
                <w:sz w:val="24"/>
                <w:szCs w:val="24"/>
                <w:lang w:eastAsia="en-US"/>
              </w:rPr>
              <w:tab/>
            </w:r>
            <w:r w:rsidRPr="0068333B">
              <w:rPr>
                <w:bCs/>
                <w:sz w:val="24"/>
                <w:szCs w:val="24"/>
                <w:lang w:eastAsia="en-US"/>
              </w:rPr>
              <w:t xml:space="preserve">Le Maître d’Ouvrage examinera également les Propositions </w:t>
            </w:r>
            <w:r w:rsidR="00D06CBA">
              <w:rPr>
                <w:bCs/>
                <w:sz w:val="24"/>
                <w:szCs w:val="24"/>
                <w:lang w:eastAsia="en-US"/>
              </w:rPr>
              <w:t>t</w:t>
            </w:r>
            <w:r w:rsidRPr="0068333B">
              <w:rPr>
                <w:bCs/>
                <w:sz w:val="24"/>
                <w:szCs w:val="24"/>
                <w:lang w:eastAsia="en-US"/>
              </w:rPr>
              <w:t xml:space="preserve">echniques </w:t>
            </w:r>
            <w:r w:rsidR="00D06CBA">
              <w:rPr>
                <w:bCs/>
                <w:sz w:val="24"/>
                <w:szCs w:val="24"/>
                <w:lang w:eastAsia="en-US"/>
              </w:rPr>
              <w:t>v</w:t>
            </w:r>
            <w:r w:rsidRPr="0068333B">
              <w:rPr>
                <w:bCs/>
                <w:sz w:val="24"/>
                <w:szCs w:val="24"/>
                <w:lang w:eastAsia="en-US"/>
              </w:rPr>
              <w:t xml:space="preserve">ariantes complètes, le cas échéant, proposées par le Proposant, conformément à l’article </w:t>
            </w:r>
            <w:r w:rsidRPr="0068333B">
              <w:rPr>
                <w:b/>
                <w:sz w:val="24"/>
                <w:szCs w:val="24"/>
                <w:lang w:eastAsia="en-US"/>
              </w:rPr>
              <w:t>13 des IP</w:t>
            </w:r>
            <w:r w:rsidRPr="0068333B">
              <w:rPr>
                <w:bCs/>
                <w:sz w:val="24"/>
                <w:szCs w:val="24"/>
                <w:lang w:eastAsia="en-US"/>
              </w:rPr>
              <w:t>, afin de déterminer si ces variantes peuvent constituer une base acceptable pour une Proposition de Deuxième Etape à soumettre selon ses propres mérites.</w:t>
            </w:r>
          </w:p>
        </w:tc>
      </w:tr>
      <w:tr w:rsidR="006D1126" w:rsidRPr="00B4328A" w14:paraId="5494860B" w14:textId="77777777" w:rsidTr="007A62DD">
        <w:trPr>
          <w:gridAfter w:val="1"/>
          <w:wAfter w:w="23" w:type="dxa"/>
        </w:trPr>
        <w:tc>
          <w:tcPr>
            <w:tcW w:w="2552" w:type="dxa"/>
            <w:gridSpan w:val="3"/>
          </w:tcPr>
          <w:p w14:paraId="58CCDC6A" w14:textId="2CC8237B" w:rsidR="006D1126" w:rsidRPr="00B4328A" w:rsidRDefault="006D1126" w:rsidP="006D1126">
            <w:pPr>
              <w:pStyle w:val="HeadingSPD02"/>
              <w:numPr>
                <w:ilvl w:val="0"/>
                <w:numId w:val="143"/>
              </w:numPr>
              <w:ind w:left="360"/>
              <w:jc w:val="left"/>
              <w:rPr>
                <w:lang w:val="fr-FR"/>
              </w:rPr>
            </w:pPr>
            <w:bookmarkStart w:id="191" w:name="_Toc138687506"/>
            <w:r w:rsidRPr="001A7851">
              <w:rPr>
                <w:lang w:val="fr-FR"/>
              </w:rPr>
              <w:t>Éva</w:t>
            </w:r>
            <w:r>
              <w:rPr>
                <w:lang w:val="fr-FR"/>
              </w:rPr>
              <w:t>luation de la qualification du P</w:t>
            </w:r>
            <w:r w:rsidRPr="001A7851">
              <w:rPr>
                <w:lang w:val="fr-FR"/>
              </w:rPr>
              <w:t>roposant</w:t>
            </w:r>
            <w:bookmarkEnd w:id="191"/>
          </w:p>
        </w:tc>
        <w:tc>
          <w:tcPr>
            <w:tcW w:w="7456" w:type="dxa"/>
          </w:tcPr>
          <w:p w14:paraId="26A4B9C9" w14:textId="6DAEB50C" w:rsidR="006D1126" w:rsidRPr="001A7851" w:rsidRDefault="006D1126" w:rsidP="00AA6128">
            <w:pPr>
              <w:tabs>
                <w:tab w:val="left" w:pos="720"/>
              </w:tabs>
              <w:spacing w:before="60" w:after="120"/>
              <w:ind w:left="576" w:hanging="576"/>
              <w:jc w:val="both"/>
              <w:rPr>
                <w:sz w:val="24"/>
                <w:szCs w:val="24"/>
              </w:rPr>
            </w:pPr>
            <w:r>
              <w:rPr>
                <w:sz w:val="24"/>
                <w:szCs w:val="24"/>
              </w:rPr>
              <w:t>32</w:t>
            </w:r>
            <w:r w:rsidRPr="001A7851">
              <w:rPr>
                <w:sz w:val="24"/>
                <w:szCs w:val="24"/>
              </w:rPr>
              <w:t>.1</w:t>
            </w:r>
            <w:r>
              <w:rPr>
                <w:sz w:val="24"/>
                <w:szCs w:val="24"/>
              </w:rPr>
              <w:tab/>
              <w:t>Le Maître d’Ouvrage</w:t>
            </w:r>
            <w:r w:rsidRPr="001A7851">
              <w:rPr>
                <w:sz w:val="24"/>
                <w:szCs w:val="24"/>
              </w:rPr>
              <w:t xml:space="preserve"> s'assurer</w:t>
            </w:r>
            <w:r w:rsidR="00B54493">
              <w:rPr>
                <w:sz w:val="24"/>
                <w:szCs w:val="24"/>
              </w:rPr>
              <w:t>a</w:t>
            </w:r>
            <w:r w:rsidRPr="001A7851">
              <w:rPr>
                <w:sz w:val="24"/>
                <w:szCs w:val="24"/>
              </w:rPr>
              <w:t xml:space="preserve"> à sa satisfaction que, sur la base des preuves documentaires mises à jour conformément </w:t>
            </w:r>
            <w:r>
              <w:rPr>
                <w:sz w:val="24"/>
                <w:szCs w:val="24"/>
              </w:rPr>
              <w:t xml:space="preserve">à </w:t>
            </w:r>
            <w:r w:rsidRPr="00EC5B81">
              <w:rPr>
                <w:b/>
                <w:bCs/>
                <w:sz w:val="24"/>
                <w:szCs w:val="24"/>
              </w:rPr>
              <w:t>l’IP 12.</w:t>
            </w:r>
            <w:r w:rsidR="00B54493">
              <w:rPr>
                <w:b/>
                <w:bCs/>
                <w:sz w:val="24"/>
                <w:szCs w:val="24"/>
              </w:rPr>
              <w:t>1</w:t>
            </w:r>
            <w:r w:rsidRPr="00EC5B81">
              <w:rPr>
                <w:b/>
                <w:bCs/>
                <w:sz w:val="24"/>
                <w:szCs w:val="24"/>
              </w:rPr>
              <w:t>(</w:t>
            </w:r>
            <w:r w:rsidR="00B54493">
              <w:rPr>
                <w:b/>
                <w:bCs/>
                <w:sz w:val="24"/>
                <w:szCs w:val="24"/>
              </w:rPr>
              <w:t>d</w:t>
            </w:r>
            <w:r w:rsidRPr="00EC5B81">
              <w:rPr>
                <w:b/>
                <w:bCs/>
                <w:sz w:val="24"/>
                <w:szCs w:val="24"/>
              </w:rPr>
              <w:t>)</w:t>
            </w:r>
            <w:r w:rsidRPr="001A7851">
              <w:rPr>
                <w:sz w:val="24"/>
                <w:szCs w:val="24"/>
              </w:rPr>
              <w:t xml:space="preserve">, et de la </w:t>
            </w:r>
            <w:r>
              <w:rPr>
                <w:sz w:val="24"/>
                <w:szCs w:val="24"/>
              </w:rPr>
              <w:t>S</w:t>
            </w:r>
            <w:r w:rsidRPr="001A7851">
              <w:rPr>
                <w:sz w:val="24"/>
                <w:szCs w:val="24"/>
              </w:rPr>
              <w:t xml:space="preserve">ection III - Critères d'évaluation et de qualification, le </w:t>
            </w:r>
            <w:r>
              <w:rPr>
                <w:sz w:val="24"/>
                <w:szCs w:val="24"/>
              </w:rPr>
              <w:t xml:space="preserve">Proposant </w:t>
            </w:r>
            <w:r w:rsidRPr="001A7851">
              <w:rPr>
                <w:sz w:val="24"/>
                <w:szCs w:val="24"/>
              </w:rPr>
              <w:t xml:space="preserve">continue d'être qualifié pour exécuter le </w:t>
            </w:r>
            <w:r>
              <w:rPr>
                <w:sz w:val="24"/>
                <w:szCs w:val="24"/>
              </w:rPr>
              <w:t>Marché</w:t>
            </w:r>
            <w:r w:rsidRPr="001A7851">
              <w:rPr>
                <w:sz w:val="24"/>
                <w:szCs w:val="24"/>
              </w:rPr>
              <w:t xml:space="preserve"> de manière satisfaisante.</w:t>
            </w:r>
            <w:r w:rsidR="00F13110">
              <w:rPr>
                <w:sz w:val="24"/>
                <w:szCs w:val="24"/>
              </w:rPr>
              <w:t xml:space="preserve"> </w:t>
            </w:r>
            <w:r w:rsidR="00F13110" w:rsidRPr="00AA6128">
              <w:rPr>
                <w:sz w:val="24"/>
                <w:szCs w:val="24"/>
              </w:rPr>
              <w:t>S’il y a des questions relatives à la continuité de la qualification du Proposant, le Maître d’Ouvrage peut rechercher à résoudre ces questions durant la</w:t>
            </w:r>
            <w:r w:rsidR="00150131">
              <w:rPr>
                <w:sz w:val="24"/>
                <w:szCs w:val="24"/>
              </w:rPr>
              <w:t>(l</w:t>
            </w:r>
            <w:r w:rsidR="00F13110" w:rsidRPr="00AA6128">
              <w:rPr>
                <w:sz w:val="24"/>
                <w:szCs w:val="24"/>
              </w:rPr>
              <w:t>es</w:t>
            </w:r>
            <w:r w:rsidR="00150131">
              <w:rPr>
                <w:sz w:val="24"/>
                <w:szCs w:val="24"/>
              </w:rPr>
              <w:t>)</w:t>
            </w:r>
            <w:r w:rsidR="00F13110" w:rsidRPr="00AA6128">
              <w:rPr>
                <w:sz w:val="24"/>
                <w:szCs w:val="24"/>
              </w:rPr>
              <w:t xml:space="preserve"> réunion</w:t>
            </w:r>
            <w:r w:rsidR="00150131">
              <w:rPr>
                <w:sz w:val="24"/>
                <w:szCs w:val="24"/>
              </w:rPr>
              <w:t>(</w:t>
            </w:r>
            <w:r w:rsidR="00F13110" w:rsidRPr="00AA6128">
              <w:rPr>
                <w:sz w:val="24"/>
                <w:szCs w:val="24"/>
              </w:rPr>
              <w:t>s</w:t>
            </w:r>
            <w:r w:rsidR="00150131">
              <w:rPr>
                <w:sz w:val="24"/>
                <w:szCs w:val="24"/>
              </w:rPr>
              <w:t>)</w:t>
            </w:r>
            <w:r w:rsidR="00F13110" w:rsidRPr="00AA6128">
              <w:rPr>
                <w:sz w:val="24"/>
                <w:szCs w:val="24"/>
              </w:rPr>
              <w:t xml:space="preserve"> de clarification selon l’article 26 des IP.</w:t>
            </w:r>
          </w:p>
          <w:p w14:paraId="4630AE1E" w14:textId="39FB69D2" w:rsidR="006D1126" w:rsidRDefault="006D1126" w:rsidP="00AA6128">
            <w:pPr>
              <w:tabs>
                <w:tab w:val="left" w:pos="720"/>
              </w:tabs>
              <w:spacing w:before="60" w:after="120"/>
              <w:ind w:left="576" w:hanging="576"/>
              <w:jc w:val="both"/>
              <w:rPr>
                <w:sz w:val="24"/>
                <w:szCs w:val="24"/>
              </w:rPr>
            </w:pPr>
            <w:r>
              <w:rPr>
                <w:sz w:val="24"/>
                <w:szCs w:val="24"/>
              </w:rPr>
              <w:t>32</w:t>
            </w:r>
            <w:r w:rsidRPr="001A7851">
              <w:rPr>
                <w:sz w:val="24"/>
                <w:szCs w:val="24"/>
              </w:rPr>
              <w:t>.2</w:t>
            </w:r>
            <w:r>
              <w:rPr>
                <w:sz w:val="24"/>
                <w:szCs w:val="24"/>
              </w:rPr>
              <w:tab/>
            </w:r>
            <w:r w:rsidRPr="00EC5B81">
              <w:rPr>
                <w:sz w:val="24"/>
                <w:szCs w:val="24"/>
              </w:rPr>
              <w:t>Avant l’attribution du</w:t>
            </w:r>
            <w:r>
              <w:rPr>
                <w:sz w:val="24"/>
                <w:szCs w:val="24"/>
              </w:rPr>
              <w:t xml:space="preserve"> Marché</w:t>
            </w:r>
            <w:r w:rsidRPr="00EC5B81">
              <w:rPr>
                <w:sz w:val="24"/>
                <w:szCs w:val="24"/>
              </w:rPr>
              <w:t>, l</w:t>
            </w:r>
            <w:r>
              <w:rPr>
                <w:sz w:val="24"/>
                <w:szCs w:val="24"/>
              </w:rPr>
              <w:t>e Maître d’Ouvrage</w:t>
            </w:r>
            <w:r w:rsidRPr="00EC5B81">
              <w:rPr>
                <w:sz w:val="24"/>
                <w:szCs w:val="24"/>
              </w:rPr>
              <w:t xml:space="preserve"> vérifiera que le </w:t>
            </w:r>
            <w:r w:rsidR="00150131">
              <w:rPr>
                <w:sz w:val="24"/>
                <w:szCs w:val="24"/>
              </w:rPr>
              <w:t>P</w:t>
            </w:r>
            <w:r w:rsidRPr="00EC5B81">
              <w:rPr>
                <w:sz w:val="24"/>
                <w:szCs w:val="24"/>
              </w:rPr>
              <w:t xml:space="preserve">roposant retenu (y compris chaque membre d’un </w:t>
            </w:r>
            <w:r>
              <w:rPr>
                <w:sz w:val="24"/>
                <w:szCs w:val="24"/>
              </w:rPr>
              <w:t>GE</w:t>
            </w:r>
            <w:r w:rsidRPr="00EC5B81">
              <w:rPr>
                <w:sz w:val="24"/>
                <w:szCs w:val="24"/>
              </w:rPr>
              <w:t>) n’est pas disqualifié par la Banque en raison de non-conformité avec les obligations</w:t>
            </w:r>
            <w:r>
              <w:rPr>
                <w:sz w:val="24"/>
                <w:szCs w:val="24"/>
              </w:rPr>
              <w:t xml:space="preserve"> </w:t>
            </w:r>
            <w:r w:rsidRPr="00EC5B81">
              <w:rPr>
                <w:sz w:val="24"/>
                <w:szCs w:val="24"/>
              </w:rPr>
              <w:t xml:space="preserve">contractuelles de prévention et d’intervention </w:t>
            </w:r>
            <w:r>
              <w:rPr>
                <w:sz w:val="24"/>
                <w:szCs w:val="24"/>
              </w:rPr>
              <w:t>EAS</w:t>
            </w:r>
            <w:r w:rsidRPr="00EC5B81">
              <w:rPr>
                <w:sz w:val="24"/>
                <w:szCs w:val="24"/>
              </w:rPr>
              <w:t>/H</w:t>
            </w:r>
            <w:r>
              <w:rPr>
                <w:sz w:val="24"/>
                <w:szCs w:val="24"/>
              </w:rPr>
              <w:t>S</w:t>
            </w:r>
            <w:r w:rsidRPr="00EC5B81">
              <w:rPr>
                <w:sz w:val="24"/>
                <w:szCs w:val="24"/>
              </w:rPr>
              <w:t>.  L</w:t>
            </w:r>
            <w:r>
              <w:rPr>
                <w:sz w:val="24"/>
                <w:szCs w:val="24"/>
              </w:rPr>
              <w:t>e Maître d’Ouvrage</w:t>
            </w:r>
            <w:r w:rsidRPr="00EC5B81">
              <w:rPr>
                <w:sz w:val="24"/>
                <w:szCs w:val="24"/>
              </w:rPr>
              <w:t xml:space="preserve"> effectuera la même vérification pour chaque sous-traitant proposé par le </w:t>
            </w:r>
            <w:r w:rsidR="00D243A1">
              <w:rPr>
                <w:sz w:val="24"/>
                <w:szCs w:val="24"/>
              </w:rPr>
              <w:t>P</w:t>
            </w:r>
            <w:r w:rsidRPr="00EC5B81">
              <w:rPr>
                <w:sz w:val="24"/>
                <w:szCs w:val="24"/>
              </w:rPr>
              <w:t>roposant retenu. Si un sous-traitant proposé</w:t>
            </w:r>
            <w:r>
              <w:rPr>
                <w:sz w:val="24"/>
                <w:szCs w:val="24"/>
              </w:rPr>
              <w:t xml:space="preserve"> </w:t>
            </w:r>
            <w:r w:rsidRPr="00EC5B81">
              <w:rPr>
                <w:sz w:val="24"/>
                <w:szCs w:val="24"/>
              </w:rPr>
              <w:t>ne répond pas à l’exigence, l</w:t>
            </w:r>
            <w:r>
              <w:rPr>
                <w:sz w:val="24"/>
                <w:szCs w:val="24"/>
              </w:rPr>
              <w:t xml:space="preserve">e Maître d’Ouvrage </w:t>
            </w:r>
            <w:r w:rsidRPr="00EC5B81">
              <w:rPr>
                <w:sz w:val="24"/>
                <w:szCs w:val="24"/>
              </w:rPr>
              <w:t xml:space="preserve">exigera du </w:t>
            </w:r>
            <w:r>
              <w:rPr>
                <w:sz w:val="24"/>
                <w:szCs w:val="24"/>
              </w:rPr>
              <w:t>P</w:t>
            </w:r>
            <w:r w:rsidRPr="00EC5B81">
              <w:rPr>
                <w:sz w:val="24"/>
                <w:szCs w:val="24"/>
              </w:rPr>
              <w:t>roposant qu’il propose un sous-traitant de remplacement</w:t>
            </w:r>
            <w:r>
              <w:rPr>
                <w:sz w:val="24"/>
                <w:szCs w:val="24"/>
              </w:rPr>
              <w:t>.</w:t>
            </w:r>
          </w:p>
        </w:tc>
      </w:tr>
      <w:tr w:rsidR="006D0642" w:rsidRPr="00B4328A" w14:paraId="0FCA55C6" w14:textId="77777777" w:rsidTr="007A62DD">
        <w:trPr>
          <w:gridAfter w:val="1"/>
          <w:wAfter w:w="23" w:type="dxa"/>
        </w:trPr>
        <w:tc>
          <w:tcPr>
            <w:tcW w:w="2552" w:type="dxa"/>
            <w:gridSpan w:val="3"/>
          </w:tcPr>
          <w:p w14:paraId="60E74955" w14:textId="6C4B6B98" w:rsidR="006D0642" w:rsidRPr="00B4328A" w:rsidRDefault="006D0642" w:rsidP="006D0642">
            <w:pPr>
              <w:pStyle w:val="HeadingSPD02"/>
              <w:numPr>
                <w:ilvl w:val="0"/>
                <w:numId w:val="143"/>
              </w:numPr>
              <w:ind w:left="360"/>
              <w:jc w:val="left"/>
              <w:rPr>
                <w:lang w:val="fr-FR"/>
              </w:rPr>
            </w:pPr>
            <w:bookmarkStart w:id="192" w:name="_Toc87877405"/>
            <w:bookmarkStart w:id="193" w:name="_Toc138687507"/>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192"/>
            <w:bookmarkEnd w:id="193"/>
          </w:p>
        </w:tc>
        <w:tc>
          <w:tcPr>
            <w:tcW w:w="7456" w:type="dxa"/>
          </w:tcPr>
          <w:p w14:paraId="647DD10F" w14:textId="233AB913" w:rsidR="006D0642" w:rsidRPr="002A22CC" w:rsidRDefault="006D0642" w:rsidP="006D0642">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sidR="004C63EF">
              <w:rPr>
                <w:noProof/>
                <w:lang w:val="fr"/>
              </w:rPr>
              <w:t>toute</w:t>
            </w:r>
            <w:r w:rsidRPr="002A22CC">
              <w:rPr>
                <w:noProof/>
                <w:lang w:val="fr"/>
              </w:rPr>
              <w:t xml:space="preserve"> solution variante </w:t>
            </w:r>
            <w:r w:rsidR="00A50DF9">
              <w:rPr>
                <w:noProof/>
                <w:lang w:val="fr"/>
              </w:rPr>
              <w:t>offert</w:t>
            </w:r>
            <w:r w:rsidRPr="002A22CC">
              <w:rPr>
                <w:noProof/>
                <w:lang w:val="fr"/>
              </w:rPr>
              <w:t>e par le Proposant ou les réserves aux dispositions commerciales ou contractuelles d</w:t>
            </w:r>
            <w:r w:rsidR="00CA53B0">
              <w:rPr>
                <w:noProof/>
                <w:lang w:val="fr"/>
              </w:rPr>
              <w:t>u</w:t>
            </w:r>
            <w:r w:rsidRPr="002A22CC">
              <w:rPr>
                <w:noProof/>
                <w:lang w:val="fr"/>
              </w:rPr>
              <w:t xml:space="preserve"> </w:t>
            </w:r>
            <w:r w:rsidR="00CA53B0">
              <w:rPr>
                <w:noProof/>
                <w:lang w:val="fr"/>
              </w:rPr>
              <w:t>D</w:t>
            </w:r>
            <w:r w:rsidRPr="002A22CC">
              <w:rPr>
                <w:noProof/>
                <w:lang w:val="fr"/>
              </w:rPr>
              <w:t>DP. L’obje</w:t>
            </w:r>
            <w:r w:rsidR="004D2A22">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004D2A22" w:rsidRPr="004D2A22">
              <w:rPr>
                <w:noProof/>
                <w:lang w:val="fr"/>
              </w:rPr>
              <w:t>. Cette réunion doit permettre d'examiner l'adéquation des solutions proposées.</w:t>
            </w:r>
          </w:p>
          <w:p w14:paraId="49CA11AD" w14:textId="536D10EF" w:rsidR="006D0642" w:rsidRPr="002A22CC" w:rsidRDefault="006D0642" w:rsidP="006D0642">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sidR="008C275A">
              <w:rPr>
                <w:noProof/>
                <w:lang w:val="fr"/>
              </w:rPr>
              <w:t>s</w:t>
            </w:r>
            <w:r w:rsidRPr="002A22CC">
              <w:rPr>
                <w:noProof/>
                <w:lang w:val="fr"/>
              </w:rPr>
              <w:t xml:space="preserve">a Proposition Technique et Financière combinée de Deuxième Etape. </w:t>
            </w:r>
          </w:p>
          <w:p w14:paraId="681502E5" w14:textId="05363223" w:rsidR="006D0642" w:rsidRPr="002A22CC" w:rsidRDefault="006D0642" w:rsidP="006D0642">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sidR="008C275A">
              <w:rPr>
                <w:noProof/>
                <w:lang w:val="fr"/>
              </w:rPr>
              <w:t>e la</w:t>
            </w:r>
            <w:r w:rsidRPr="002A22CC">
              <w:rPr>
                <w:noProof/>
                <w:lang w:val="fr"/>
              </w:rPr>
              <w:t xml:space="preserve"> Proposition Technique de Première Etape en raison de l’utilisation de ces méthodes alternatives est au risque </w:t>
            </w:r>
            <w:r w:rsidR="00C332FC">
              <w:rPr>
                <w:noProof/>
                <w:lang w:val="fr"/>
              </w:rPr>
              <w:t>pour le</w:t>
            </w:r>
            <w:r w:rsidR="00005760">
              <w:rPr>
                <w:noProof/>
                <w:lang w:val="fr"/>
              </w:rPr>
              <w:t xml:space="preserve"> Proposant </w:t>
            </w:r>
            <w:r w:rsidR="00C332FC">
              <w:rPr>
                <w:noProof/>
                <w:lang w:val="fr"/>
              </w:rPr>
              <w:t>de voir sa</w:t>
            </w:r>
            <w:r w:rsidRPr="002A22CC">
              <w:rPr>
                <w:noProof/>
                <w:lang w:val="fr"/>
              </w:rPr>
              <w:t xml:space="preserve"> Proposition rejetée.</w:t>
            </w:r>
          </w:p>
          <w:p w14:paraId="091CFE5C" w14:textId="7771FD03" w:rsidR="006D0642" w:rsidRPr="002A22CC" w:rsidRDefault="006D0642" w:rsidP="006D0642">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sidR="00B05C0C">
              <w:rPr>
                <w:noProof/>
                <w:lang w:val="fr"/>
              </w:rPr>
              <w:t>ivergence</w:t>
            </w:r>
            <w:r w:rsidRPr="002A22CC">
              <w:rPr>
                <w:noProof/>
                <w:lang w:val="fr"/>
              </w:rPr>
              <w:t xml:space="preserve"> que le Proposant a </w:t>
            </w:r>
            <w:r w:rsidR="00B05C0C">
              <w:rPr>
                <w:noProof/>
                <w:lang w:val="fr"/>
              </w:rPr>
              <w:t>introduite</w:t>
            </w:r>
            <w:r w:rsidRPr="002A22CC">
              <w:rPr>
                <w:noProof/>
                <w:lang w:val="fr"/>
              </w:rPr>
              <w:t xml:space="preserve"> ou proposée dans </w:t>
            </w:r>
            <w:r w:rsidR="00F804A0">
              <w:rPr>
                <w:noProof/>
                <w:lang w:val="fr"/>
              </w:rPr>
              <w:t>s</w:t>
            </w:r>
            <w:r w:rsidRPr="002A22CC">
              <w:rPr>
                <w:noProof/>
                <w:lang w:val="fr"/>
              </w:rPr>
              <w:t>a Proposition Technique de la Première Étape et qu’il trouve :</w:t>
            </w:r>
          </w:p>
          <w:p w14:paraId="3856C9DE" w14:textId="5C048464" w:rsidR="006D0642" w:rsidRPr="002A22CC" w:rsidRDefault="006D0642" w:rsidP="006D0642">
            <w:pPr>
              <w:pStyle w:val="ListParagraph"/>
              <w:numPr>
                <w:ilvl w:val="2"/>
                <w:numId w:val="160"/>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sidR="00F804A0">
              <w:rPr>
                <w:bCs/>
                <w:noProof/>
                <w:spacing w:val="-4"/>
                <w:sz w:val="24"/>
                <w:szCs w:val="24"/>
                <w:lang w:val="fr"/>
              </w:rPr>
              <w:t xml:space="preserve"> de </w:t>
            </w:r>
            <w:r w:rsidR="00F804A0" w:rsidRPr="002A22CC">
              <w:rPr>
                <w:bCs/>
                <w:noProof/>
                <w:spacing w:val="-4"/>
                <w:sz w:val="24"/>
                <w:szCs w:val="24"/>
                <w:lang w:val="fr"/>
              </w:rPr>
              <w:t>la Deuxième Etape</w:t>
            </w:r>
            <w:r w:rsidRPr="002A22CC">
              <w:rPr>
                <w:bCs/>
                <w:noProof/>
                <w:spacing w:val="-4"/>
                <w:sz w:val="24"/>
                <w:szCs w:val="24"/>
                <w:lang w:val="fr"/>
              </w:rPr>
              <w:t>;</w:t>
            </w:r>
            <w:r w:rsidR="00F804A0">
              <w:rPr>
                <w:bCs/>
                <w:noProof/>
                <w:spacing w:val="-4"/>
                <w:sz w:val="24"/>
                <w:szCs w:val="24"/>
                <w:lang w:val="fr"/>
              </w:rPr>
              <w:t xml:space="preserve"> </w:t>
            </w:r>
          </w:p>
          <w:p w14:paraId="748B1732" w14:textId="2999F6EA" w:rsidR="006D0642" w:rsidRPr="002A22CC" w:rsidRDefault="006D0642" w:rsidP="006D0642">
            <w:pPr>
              <w:pStyle w:val="ListParagraph"/>
              <w:numPr>
                <w:ilvl w:val="2"/>
                <w:numId w:val="160"/>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sidR="004F3D7C">
              <w:rPr>
                <w:bCs/>
                <w:noProof/>
                <w:spacing w:val="-4"/>
                <w:sz w:val="24"/>
                <w:szCs w:val="24"/>
                <w:lang w:val="fr"/>
              </w:rPr>
              <w:t>D</w:t>
            </w:r>
            <w:r w:rsidRPr="002A22CC">
              <w:rPr>
                <w:bCs/>
                <w:noProof/>
                <w:spacing w:val="-4"/>
                <w:sz w:val="24"/>
                <w:szCs w:val="24"/>
                <w:lang w:val="fr"/>
              </w:rPr>
              <w:t>DP au moyen d’un add</w:t>
            </w:r>
            <w:r w:rsidR="004F3D7C">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1705D94B" w14:textId="07E119B9" w:rsidR="006D0642" w:rsidRPr="002A22CC" w:rsidRDefault="006D0642" w:rsidP="006D0642">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sidR="00E456D4">
              <w:rPr>
                <w:noProof/>
                <w:szCs w:val="24"/>
                <w:lang w:val="fr"/>
              </w:rPr>
              <w:t>ivergence</w:t>
            </w:r>
            <w:r w:rsidRPr="002A22CC">
              <w:rPr>
                <w:noProof/>
                <w:szCs w:val="24"/>
                <w:lang w:val="fr"/>
              </w:rPr>
              <w:t xml:space="preserve"> est rejetée pour un Proposant, le Maître d’Ouvrage veillera à ce que cette </w:t>
            </w:r>
            <w:r w:rsidR="00E456D4" w:rsidRPr="002A22CC">
              <w:rPr>
                <w:noProof/>
                <w:szCs w:val="24"/>
                <w:lang w:val="fr"/>
              </w:rPr>
              <w:t>d</w:t>
            </w:r>
            <w:r w:rsidR="00E456D4">
              <w:rPr>
                <w:noProof/>
                <w:szCs w:val="24"/>
                <w:lang w:val="fr"/>
              </w:rPr>
              <w:t>ivergence</w:t>
            </w:r>
            <w:r w:rsidRPr="002A22CC">
              <w:rPr>
                <w:noProof/>
                <w:szCs w:val="24"/>
                <w:lang w:val="fr"/>
              </w:rPr>
              <w:t xml:space="preserve"> soit également rejetée pour tous les autres Proposants, le cas échéant.</w:t>
            </w:r>
          </w:p>
          <w:p w14:paraId="566DDD19" w14:textId="66C05C14" w:rsidR="006D0642" w:rsidRPr="002A22CC" w:rsidRDefault="00B97109" w:rsidP="006D0642">
            <w:pPr>
              <w:pStyle w:val="AASec1H3"/>
              <w:numPr>
                <w:ilvl w:val="1"/>
                <w:numId w:val="143"/>
              </w:numPr>
              <w:ind w:left="555" w:hanging="630"/>
              <w:rPr>
                <w:noProof/>
              </w:rPr>
            </w:pPr>
            <w:r>
              <w:rPr>
                <w:noProof/>
                <w:lang w:val="fr"/>
              </w:rPr>
              <w:t>U</w:t>
            </w:r>
            <w:r w:rsidR="006D0642" w:rsidRPr="002A22CC">
              <w:rPr>
                <w:noProof/>
                <w:lang w:val="fr"/>
              </w:rPr>
              <w:t xml:space="preserve">ne ou plusieurs personnes </w:t>
            </w:r>
            <w:r>
              <w:rPr>
                <w:noProof/>
                <w:lang w:val="fr"/>
              </w:rPr>
              <w:t>doiven</w:t>
            </w:r>
            <w:r w:rsidR="007D316C">
              <w:rPr>
                <w:noProof/>
                <w:lang w:val="fr"/>
              </w:rPr>
              <w:t xml:space="preserve">t participer à la </w:t>
            </w:r>
            <w:r w:rsidR="006118FB">
              <w:rPr>
                <w:noProof/>
                <w:lang w:val="fr"/>
              </w:rPr>
              <w:t>R</w:t>
            </w:r>
            <w:r w:rsidR="007D316C" w:rsidRPr="002A22CC">
              <w:rPr>
                <w:noProof/>
                <w:lang w:val="fr"/>
              </w:rPr>
              <w:t xml:space="preserve">éunion de </w:t>
            </w:r>
            <w:r w:rsidR="006118FB">
              <w:rPr>
                <w:noProof/>
                <w:lang w:val="fr"/>
              </w:rPr>
              <w:t>C</w:t>
            </w:r>
            <w:r w:rsidR="007D316C" w:rsidRPr="002A22CC">
              <w:rPr>
                <w:noProof/>
                <w:lang w:val="fr"/>
              </w:rPr>
              <w:t>larification</w:t>
            </w:r>
            <w:r w:rsidR="006D0642" w:rsidRPr="002A22CC">
              <w:rPr>
                <w:noProof/>
                <w:lang w:val="fr"/>
              </w:rPr>
              <w:t xml:space="preserve">, </w:t>
            </w:r>
            <w:r w:rsidR="007D316C">
              <w:rPr>
                <w:noProof/>
                <w:lang w:val="fr"/>
              </w:rPr>
              <w:t>munies</w:t>
            </w:r>
            <w:r w:rsidR="006D0642" w:rsidRPr="002A22CC">
              <w:rPr>
                <w:noProof/>
                <w:lang w:val="fr"/>
              </w:rPr>
              <w:t xml:space="preserve"> d’une procuration écrite, </w:t>
            </w:r>
            <w:r w:rsidR="00B4048E">
              <w:rPr>
                <w:noProof/>
                <w:lang w:val="fr"/>
              </w:rPr>
              <w:t>les</w:t>
            </w:r>
            <w:r w:rsidR="006D0642" w:rsidRPr="002A22CC">
              <w:rPr>
                <w:noProof/>
                <w:lang w:val="fr"/>
              </w:rPr>
              <w:t xml:space="preserve"> autoris</w:t>
            </w:r>
            <w:r w:rsidR="00B4048E">
              <w:rPr>
                <w:noProof/>
                <w:lang w:val="fr"/>
              </w:rPr>
              <w:t>ant dûment</w:t>
            </w:r>
            <w:r w:rsidR="006D0642" w:rsidRPr="002A22CC">
              <w:rPr>
                <w:noProof/>
                <w:lang w:val="fr"/>
              </w:rPr>
              <w:t xml:space="preserve"> à représenter le Proposant dans les discussions et à parvenir à un </w:t>
            </w:r>
            <w:r w:rsidR="006D0642" w:rsidRPr="008401E0">
              <w:t>accord</w:t>
            </w:r>
            <w:r w:rsidR="006D0642" w:rsidRPr="002A22CC">
              <w:rPr>
                <w:noProof/>
                <w:lang w:val="fr"/>
              </w:rPr>
              <w:t xml:space="preserve"> avec le Maître d’Ouvrage sur les modifications spécifiques de la Proposition Technique de Première Etape du Proposant qui sont nécessaires si le Proposant </w:t>
            </w:r>
            <w:r w:rsidR="00241561">
              <w:rPr>
                <w:noProof/>
                <w:lang w:val="fr"/>
              </w:rPr>
              <w:t>prévoit de remettre</w:t>
            </w:r>
            <w:r w:rsidR="006D0642" w:rsidRPr="002A22CC">
              <w:rPr>
                <w:noProof/>
                <w:lang w:val="fr"/>
              </w:rPr>
              <w:t xml:space="preserve"> une Proposition Technique et Financière de Deuxième Etape. Le Maître d’Ouvrage ne sera pas responsable des frais engagés par le Proposant pour assister à la </w:t>
            </w:r>
            <w:r w:rsidR="003237AB">
              <w:rPr>
                <w:noProof/>
                <w:lang w:val="fr"/>
              </w:rPr>
              <w:t>(</w:t>
            </w:r>
            <w:r w:rsidR="006D0642" w:rsidRPr="002A22CC">
              <w:rPr>
                <w:noProof/>
                <w:lang w:val="fr"/>
              </w:rPr>
              <w:t>ou aux</w:t>
            </w:r>
            <w:r w:rsidR="003237AB">
              <w:rPr>
                <w:noProof/>
                <w:lang w:val="fr"/>
              </w:rPr>
              <w:t>)</w:t>
            </w:r>
            <w:r w:rsidR="006D0642" w:rsidRPr="002A22CC">
              <w:rPr>
                <w:noProof/>
                <w:lang w:val="fr"/>
              </w:rPr>
              <w:t xml:space="preserve"> Réunion</w:t>
            </w:r>
            <w:r w:rsidR="003237AB">
              <w:rPr>
                <w:noProof/>
                <w:lang w:val="fr"/>
              </w:rPr>
              <w:t>(</w:t>
            </w:r>
            <w:r w:rsidR="006D0642" w:rsidRPr="002A22CC">
              <w:rPr>
                <w:noProof/>
                <w:lang w:val="fr"/>
              </w:rPr>
              <w:t>s</w:t>
            </w:r>
            <w:r w:rsidR="003237AB">
              <w:rPr>
                <w:noProof/>
                <w:lang w:val="fr"/>
              </w:rPr>
              <w:t>)</w:t>
            </w:r>
            <w:r w:rsidR="006D0642" w:rsidRPr="002A22CC">
              <w:rPr>
                <w:noProof/>
                <w:lang w:val="fr"/>
              </w:rPr>
              <w:t xml:space="preserve"> de Clarification. Une invitation et une participation à </w:t>
            </w:r>
            <w:r w:rsidR="006118FB">
              <w:rPr>
                <w:noProof/>
                <w:lang w:val="fr"/>
              </w:rPr>
              <w:t>toute</w:t>
            </w:r>
            <w:r w:rsidR="006D0642"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006D0642" w:rsidRPr="002A22CC">
              <w:rPr>
                <w:b/>
                <w:bCs w:val="0"/>
                <w:noProof/>
                <w:lang w:val="fr"/>
              </w:rPr>
              <w:t>23.2 des IS</w:t>
            </w:r>
            <w:r w:rsidR="006D0642" w:rsidRPr="002A22CC">
              <w:rPr>
                <w:lang w:val="fr"/>
              </w:rPr>
              <w:t xml:space="preserve"> </w:t>
            </w:r>
            <w:r w:rsidR="006D0642" w:rsidRPr="002A22CC">
              <w:rPr>
                <w:noProof/>
                <w:lang w:val="fr"/>
              </w:rPr>
              <w:t xml:space="preserve">se verront offrir la possibilité d’une telle réunion, même si leur Proposition, de l’avis du Maître d’Ouvrage, ne nécessite pas de clarification en </w:t>
            </w:r>
            <w:r w:rsidR="0040682E">
              <w:rPr>
                <w:noProof/>
                <w:lang w:val="fr"/>
              </w:rPr>
              <w:t>personne</w:t>
            </w:r>
            <w:r w:rsidR="006D0642" w:rsidRPr="002A22CC">
              <w:rPr>
                <w:noProof/>
                <w:lang w:val="fr"/>
              </w:rPr>
              <w:t>.</w:t>
            </w:r>
          </w:p>
          <w:p w14:paraId="4FC7F387" w14:textId="7B6CA0BB" w:rsidR="006D0642" w:rsidRPr="00AA6128" w:rsidRDefault="006D0642" w:rsidP="006D0642">
            <w:pPr>
              <w:pStyle w:val="AASec1H3"/>
              <w:numPr>
                <w:ilvl w:val="1"/>
                <w:numId w:val="143"/>
              </w:numPr>
              <w:ind w:left="555" w:hanging="630"/>
              <w:rPr>
                <w:noProof/>
              </w:rPr>
            </w:pPr>
            <w:r w:rsidRPr="002A22CC">
              <w:rPr>
                <w:noProof/>
                <w:lang w:val="fr"/>
              </w:rPr>
              <w:t xml:space="preserve">Ni le mémorandum spécifique au Proposant conformément à </w:t>
            </w:r>
            <w:r w:rsidRPr="002A22CC">
              <w:rPr>
                <w:b/>
                <w:bCs w:val="0"/>
                <w:noProof/>
                <w:lang w:val="fr"/>
              </w:rPr>
              <w:t>l’IS 26.7</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sidR="004675CF">
              <w:rPr>
                <w:noProof/>
                <w:lang w:val="fr"/>
              </w:rPr>
              <w:t>ni</w:t>
            </w:r>
            <w:r w:rsidRPr="002A22CC">
              <w:rPr>
                <w:noProof/>
                <w:lang w:val="fr"/>
              </w:rPr>
              <w:t xml:space="preserve"> toute correspondance échangée entre un Proposant </w:t>
            </w:r>
            <w:r w:rsidR="004675CF">
              <w:rPr>
                <w:noProof/>
                <w:lang w:val="fr"/>
              </w:rPr>
              <w:t>donné</w:t>
            </w:r>
            <w:r w:rsidRPr="002A22CC">
              <w:rPr>
                <w:noProof/>
                <w:lang w:val="fr"/>
              </w:rPr>
              <w:t xml:space="preserve"> et le Maître d’Ouvrage, ne seront partagés avec d’autres Proposants. </w:t>
            </w:r>
            <w:r w:rsidR="00C02AF3">
              <w:rPr>
                <w:noProof/>
                <w:lang w:val="fr"/>
              </w:rPr>
              <w:t>En dehors</w:t>
            </w:r>
            <w:r w:rsidRPr="002A22CC">
              <w:rPr>
                <w:noProof/>
                <w:lang w:val="fr"/>
              </w:rPr>
              <w:t xml:space="preserve"> du memorandum, aucune exigence relative à la Proposition Technique et Financière combinée de la Deuxième Etape du Proposant ne </w:t>
            </w:r>
            <w:r w:rsidR="004306DF">
              <w:rPr>
                <w:noProof/>
                <w:lang w:val="fr"/>
              </w:rPr>
              <w:t>découl</w:t>
            </w:r>
            <w:r w:rsidRPr="002A22CC">
              <w:rPr>
                <w:noProof/>
                <w:lang w:val="fr"/>
              </w:rPr>
              <w:t xml:space="preserve">era </w:t>
            </w:r>
            <w:r w:rsidR="00550725">
              <w:rPr>
                <w:noProof/>
                <w:lang w:val="fr"/>
              </w:rPr>
              <w:t>de tous autres</w:t>
            </w:r>
            <w:r w:rsidRPr="002A22CC">
              <w:rPr>
                <w:noProof/>
                <w:lang w:val="fr"/>
              </w:rPr>
              <w:t xml:space="preserve"> procès-verbaux de réunions ou correspondance</w:t>
            </w:r>
            <w:r w:rsidR="00550725">
              <w:rPr>
                <w:noProof/>
                <w:lang w:val="fr"/>
              </w:rPr>
              <w:t>s</w:t>
            </w:r>
            <w:r w:rsidRPr="002A22CC">
              <w:rPr>
                <w:noProof/>
                <w:lang w:val="fr"/>
              </w:rPr>
              <w:t xml:space="preserve"> </w:t>
            </w:r>
            <w:r w:rsidR="00FB733C">
              <w:rPr>
                <w:noProof/>
                <w:lang w:val="fr"/>
              </w:rPr>
              <w:t>spécifiques</w:t>
            </w:r>
            <w:r w:rsidRPr="002A22CC">
              <w:rPr>
                <w:noProof/>
                <w:lang w:val="fr"/>
              </w:rPr>
              <w:t xml:space="preserve"> au Proposant. Toutefois, le Maître d’Ouvrage et le Proposant peuvent utiliser ces documents, le cas échéant, comme informations de clarification </w:t>
            </w:r>
            <w:r w:rsidR="009A1936">
              <w:rPr>
                <w:noProof/>
                <w:lang w:val="fr"/>
              </w:rPr>
              <w:t>lors de la</w:t>
            </w:r>
            <w:r w:rsidRPr="002A22CC">
              <w:rPr>
                <w:noProof/>
                <w:lang w:val="fr"/>
              </w:rPr>
              <w:t xml:space="preserve"> préparation et d</w:t>
            </w:r>
            <w:r w:rsidR="009A1936">
              <w:rPr>
                <w:noProof/>
                <w:lang w:val="fr"/>
              </w:rPr>
              <w:t>e l</w:t>
            </w:r>
            <w:r w:rsidRPr="002A22CC">
              <w:rPr>
                <w:noProof/>
                <w:lang w:val="fr"/>
              </w:rPr>
              <w:t>’</w:t>
            </w:r>
            <w:r>
              <w:rPr>
                <w:noProof/>
                <w:lang w:val="fr"/>
              </w:rPr>
              <w:t>é</w:t>
            </w:r>
            <w:r w:rsidRPr="002A22CC">
              <w:rPr>
                <w:noProof/>
                <w:lang w:val="fr"/>
              </w:rPr>
              <w:t>valuation</w:t>
            </w:r>
            <w:r w:rsidR="009A1936">
              <w:rPr>
                <w:noProof/>
                <w:lang w:val="fr"/>
              </w:rPr>
              <w:t xml:space="preserve">, </w:t>
            </w:r>
            <w:r w:rsidR="009A1936" w:rsidRPr="002A22CC">
              <w:rPr>
                <w:noProof/>
                <w:lang w:val="fr"/>
              </w:rPr>
              <w:t>respectivement</w:t>
            </w:r>
            <w:r w:rsidR="009A1936">
              <w:rPr>
                <w:noProof/>
                <w:lang w:val="fr"/>
              </w:rPr>
              <w:t>,</w:t>
            </w:r>
            <w:r w:rsidRPr="002A22CC">
              <w:rPr>
                <w:noProof/>
                <w:lang w:val="fr"/>
              </w:rPr>
              <w:t xml:space="preserve"> de la Proposition</w:t>
            </w:r>
            <w:r w:rsidR="009A1936">
              <w:rPr>
                <w:noProof/>
                <w:lang w:val="fr"/>
              </w:rPr>
              <w:t xml:space="preserve"> de </w:t>
            </w:r>
            <w:r w:rsidR="009A1936" w:rsidRPr="002A22CC">
              <w:rPr>
                <w:noProof/>
                <w:lang w:val="fr"/>
              </w:rPr>
              <w:t>la Deuxième Etape</w:t>
            </w:r>
            <w:r w:rsidRPr="002A22CC">
              <w:rPr>
                <w:noProof/>
                <w:lang w:val="fr"/>
              </w:rPr>
              <w:t>.</w:t>
            </w:r>
          </w:p>
          <w:p w14:paraId="44D66E04" w14:textId="2E92DA96" w:rsidR="006D0642" w:rsidRPr="002A22CC" w:rsidRDefault="006D0642" w:rsidP="006D0642">
            <w:pPr>
              <w:pStyle w:val="AASec1H3"/>
              <w:numPr>
                <w:ilvl w:val="1"/>
                <w:numId w:val="143"/>
              </w:numPr>
              <w:ind w:left="555" w:hanging="630"/>
              <w:rPr>
                <w:noProof/>
              </w:rPr>
            </w:pPr>
            <w:r w:rsidRPr="002A22CC">
              <w:rPr>
                <w:noProof/>
                <w:lang w:val="fr"/>
              </w:rPr>
              <w:t xml:space="preserve">À </w:t>
            </w:r>
            <w:r w:rsidR="009A1936">
              <w:rPr>
                <w:noProof/>
                <w:lang w:val="fr"/>
              </w:rPr>
              <w:t>l’issue</w:t>
            </w:r>
            <w:r w:rsidRPr="002A22CC">
              <w:rPr>
                <w:noProof/>
                <w:lang w:val="fr"/>
              </w:rPr>
              <w:t xml:space="preserve"> du processus de clarification, le Maître d’Ouvrage préparera un memorandum spécifique au Proposant intitulé « Changements requis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71475F79" w14:textId="220CDF61" w:rsidR="006D0642" w:rsidRPr="002A22CC" w:rsidRDefault="006D0642" w:rsidP="006D0642">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 xml:space="preserve">memorandum spécifique </w:t>
            </w:r>
            <w:r w:rsidR="003968C3">
              <w:rPr>
                <w:noProof/>
                <w:sz w:val="24"/>
                <w:szCs w:val="24"/>
                <w:lang w:val="fr"/>
              </w:rPr>
              <w:t>au</w:t>
            </w:r>
            <w:r>
              <w:rPr>
                <w:noProof/>
                <w:sz w:val="24"/>
                <w:szCs w:val="24"/>
                <w:lang w:val="fr"/>
              </w:rPr>
              <w:t xml:space="preserve"> Proposant :</w:t>
            </w:r>
          </w:p>
          <w:p w14:paraId="5A26A4DC" w14:textId="7FCAD4C7" w:rsidR="006D0642" w:rsidRPr="002A22CC"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78F6829" w14:textId="454A2ECC" w:rsidR="006D0642" w:rsidRPr="002A22CC"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e d</w:t>
            </w:r>
            <w:r w:rsidR="006A01DE">
              <w:rPr>
                <w:bCs/>
                <w:noProof/>
                <w:spacing w:val="-4"/>
                <w:sz w:val="24"/>
                <w:szCs w:val="24"/>
                <w:lang w:val="fr"/>
              </w:rPr>
              <w:t>ivergence</w:t>
            </w:r>
            <w:r>
              <w:rPr>
                <w:bCs/>
                <w:noProof/>
                <w:spacing w:val="-4"/>
                <w:sz w:val="24"/>
                <w:szCs w:val="24"/>
                <w:lang w:val="fr"/>
              </w:rPr>
              <w:t xml:space="preserv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Pr="0039153A">
              <w:rPr>
                <w:b/>
                <w:sz w:val="24"/>
                <w:szCs w:val="24"/>
                <w:lang w:val="fr"/>
              </w:rPr>
              <w:t xml:space="preserve">26.4 </w:t>
            </w:r>
            <w:r w:rsidRPr="0039153A">
              <w:rPr>
                <w:b/>
                <w:noProof/>
                <w:spacing w:val="-4"/>
                <w:sz w:val="24"/>
                <w:szCs w:val="24"/>
                <w:lang w:val="fr"/>
              </w:rPr>
              <w:t xml:space="preserve"> des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sidR="00D05D1C">
              <w:rPr>
                <w:bCs/>
                <w:noProof/>
                <w:spacing w:val="-4"/>
                <w:sz w:val="24"/>
                <w:szCs w:val="24"/>
                <w:lang w:val="fr"/>
              </w:rPr>
              <w:t xml:space="preserve"> de </w:t>
            </w:r>
            <w:r w:rsidR="00D05D1C" w:rsidRPr="002A22CC">
              <w:rPr>
                <w:bCs/>
                <w:noProof/>
                <w:spacing w:val="-4"/>
                <w:sz w:val="24"/>
                <w:szCs w:val="24"/>
                <w:lang w:val="fr"/>
              </w:rPr>
              <w:t xml:space="preserve">la </w:t>
            </w:r>
            <w:r w:rsidR="00D05D1C">
              <w:rPr>
                <w:bCs/>
                <w:noProof/>
                <w:spacing w:val="-4"/>
                <w:sz w:val="24"/>
                <w:szCs w:val="24"/>
                <w:lang w:val="fr"/>
              </w:rPr>
              <w:t>D</w:t>
            </w:r>
            <w:r w:rsidR="00D05D1C" w:rsidRPr="002A22CC">
              <w:rPr>
                <w:bCs/>
                <w:noProof/>
                <w:spacing w:val="-4"/>
                <w:sz w:val="24"/>
                <w:szCs w:val="24"/>
                <w:lang w:val="fr"/>
              </w:rPr>
              <w:t xml:space="preserve">euxième </w:t>
            </w:r>
            <w:r w:rsidR="00D05D1C">
              <w:rPr>
                <w:bCs/>
                <w:noProof/>
                <w:spacing w:val="-4"/>
                <w:sz w:val="24"/>
                <w:szCs w:val="24"/>
                <w:lang w:val="fr"/>
              </w:rPr>
              <w:t>E</w:t>
            </w:r>
            <w:r w:rsidR="00D05D1C" w:rsidRPr="002A22CC">
              <w:rPr>
                <w:bCs/>
                <w:noProof/>
                <w:spacing w:val="-4"/>
                <w:sz w:val="24"/>
                <w:szCs w:val="24"/>
                <w:lang w:val="fr"/>
              </w:rPr>
              <w:t>tape</w:t>
            </w:r>
            <w:r w:rsidRPr="002A22CC">
              <w:rPr>
                <w:bCs/>
                <w:noProof/>
                <w:spacing w:val="-4"/>
                <w:sz w:val="24"/>
                <w:szCs w:val="24"/>
                <w:lang w:val="fr"/>
              </w:rPr>
              <w:t>;</w:t>
            </w:r>
          </w:p>
          <w:p w14:paraId="739BB75F" w14:textId="426EC0EB" w:rsidR="006D0642" w:rsidRPr="0068333B"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tout Sous-</w:t>
            </w:r>
            <w:r w:rsidR="00D05D1C">
              <w:rPr>
                <w:bCs/>
                <w:noProof/>
                <w:spacing w:val="-4"/>
                <w:sz w:val="24"/>
                <w:szCs w:val="24"/>
                <w:lang w:val="fr"/>
              </w:rPr>
              <w:t>T</w:t>
            </w:r>
            <w:r w:rsidRPr="002A22CC">
              <w:rPr>
                <w:bCs/>
                <w:noProof/>
                <w:spacing w:val="-4"/>
                <w:sz w:val="24"/>
                <w:szCs w:val="24"/>
                <w:lang w:val="fr"/>
              </w:rPr>
              <w:t xml:space="preserve">raitant que le Proposant doit modifier, y compris la justification de la modification ; et </w:t>
            </w:r>
          </w:p>
          <w:p w14:paraId="23F52CF4" w14:textId="37D6A67B" w:rsidR="006D0642" w:rsidRDefault="006D0642" w:rsidP="00AA6128">
            <w:pPr>
              <w:pStyle w:val="ListParagraph"/>
              <w:numPr>
                <w:ilvl w:val="2"/>
                <w:numId w:val="161"/>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611847" w:rsidRPr="00B4328A" w14:paraId="7CFE4178" w14:textId="77777777" w:rsidTr="00CB46F4">
        <w:trPr>
          <w:gridAfter w:val="1"/>
          <w:wAfter w:w="23" w:type="dxa"/>
        </w:trPr>
        <w:tc>
          <w:tcPr>
            <w:tcW w:w="10008" w:type="dxa"/>
            <w:gridSpan w:val="4"/>
          </w:tcPr>
          <w:p w14:paraId="2F98338C" w14:textId="0A0E557C" w:rsidR="00611847" w:rsidRPr="00AA6128" w:rsidRDefault="00611847" w:rsidP="00AA6128">
            <w:pPr>
              <w:pStyle w:val="HeadingSPD01"/>
              <w:numPr>
                <w:ilvl w:val="0"/>
                <w:numId w:val="0"/>
              </w:numPr>
              <w:spacing w:before="120"/>
              <w:rPr>
                <w:sz w:val="24"/>
                <w:szCs w:val="24"/>
                <w:lang w:val="fr-FR"/>
              </w:rPr>
            </w:pPr>
            <w:bookmarkStart w:id="194" w:name="_Toc138687508"/>
            <w:r w:rsidRPr="00AA6128">
              <w:rPr>
                <w:rFonts w:ascii="Times New Roman" w:hAnsi="Times New Roman"/>
                <w:szCs w:val="32"/>
                <w:lang w:val="fr-FR"/>
              </w:rPr>
              <w:t xml:space="preserve">F. INVITATION </w:t>
            </w:r>
            <w:r w:rsidR="00923A21" w:rsidRPr="00AA6128">
              <w:rPr>
                <w:rFonts w:ascii="Times New Roman" w:hAnsi="Times New Roman"/>
                <w:szCs w:val="32"/>
                <w:lang w:val="fr-FR"/>
              </w:rPr>
              <w:t xml:space="preserve">A </w:t>
            </w:r>
            <w:r w:rsidR="0016364D" w:rsidRPr="00AA6128">
              <w:rPr>
                <w:rFonts w:ascii="Times New Roman" w:hAnsi="Times New Roman"/>
                <w:szCs w:val="32"/>
                <w:lang w:val="fr-FR"/>
              </w:rPr>
              <w:t>SOU</w:t>
            </w:r>
            <w:r w:rsidR="00923A21" w:rsidRPr="00AA6128">
              <w:rPr>
                <w:rFonts w:ascii="Times New Roman" w:hAnsi="Times New Roman"/>
                <w:szCs w:val="32"/>
                <w:lang w:val="fr-FR"/>
              </w:rPr>
              <w:t>METTRE DES</w:t>
            </w:r>
            <w:r w:rsidRPr="00AA6128">
              <w:rPr>
                <w:rFonts w:ascii="Times New Roman" w:hAnsi="Times New Roman"/>
                <w:szCs w:val="32"/>
                <w:lang w:val="fr-FR"/>
              </w:rPr>
              <w:t xml:space="preserve"> PROPOSITIONS </w:t>
            </w:r>
            <w:r w:rsidR="00CE39F9" w:rsidRPr="00AA6128">
              <w:rPr>
                <w:rFonts w:ascii="Times New Roman" w:hAnsi="Times New Roman"/>
                <w:szCs w:val="32"/>
                <w:lang w:val="fr-FR"/>
              </w:rPr>
              <w:t xml:space="preserve">COMBINEES </w:t>
            </w:r>
            <w:r w:rsidRPr="00AA6128">
              <w:rPr>
                <w:rFonts w:ascii="Times New Roman" w:hAnsi="Times New Roman"/>
                <w:szCs w:val="32"/>
                <w:lang w:val="fr-FR"/>
              </w:rPr>
              <w:t>TECHNIQUE ET FINANCIERE DE DEUXIEME ETAPE</w:t>
            </w:r>
            <w:bookmarkEnd w:id="194"/>
          </w:p>
        </w:tc>
      </w:tr>
      <w:tr w:rsidR="0016364D" w:rsidRPr="00B4328A" w14:paraId="74FC3720" w14:textId="77777777" w:rsidTr="007A62DD">
        <w:trPr>
          <w:gridAfter w:val="1"/>
          <w:wAfter w:w="23" w:type="dxa"/>
        </w:trPr>
        <w:tc>
          <w:tcPr>
            <w:tcW w:w="2552" w:type="dxa"/>
            <w:gridSpan w:val="3"/>
          </w:tcPr>
          <w:p w14:paraId="4122A0F7" w14:textId="053C6BD9" w:rsidR="0016364D" w:rsidRPr="00B4328A" w:rsidRDefault="0016364D" w:rsidP="0016364D">
            <w:pPr>
              <w:pStyle w:val="HeadingSPD02"/>
              <w:numPr>
                <w:ilvl w:val="0"/>
                <w:numId w:val="143"/>
              </w:numPr>
              <w:ind w:left="360"/>
              <w:jc w:val="left"/>
              <w:rPr>
                <w:lang w:val="fr-FR"/>
              </w:rPr>
            </w:pPr>
            <w:bookmarkStart w:id="195" w:name="_Toc87877407"/>
            <w:bookmarkStart w:id="196" w:name="_Toc138687509"/>
            <w:r w:rsidRPr="0068333B">
              <w:rPr>
                <w:lang w:val="fr-FR"/>
              </w:rPr>
              <w:t>Invitation à soumettre des Propositions combinées Technique et Financière de Deuxième Etape</w:t>
            </w:r>
            <w:bookmarkEnd w:id="195"/>
            <w:bookmarkEnd w:id="196"/>
            <w:r w:rsidRPr="0068333B">
              <w:rPr>
                <w:lang w:val="fr-FR"/>
              </w:rPr>
              <w:t xml:space="preserve"> </w:t>
            </w:r>
          </w:p>
        </w:tc>
        <w:tc>
          <w:tcPr>
            <w:tcW w:w="7456" w:type="dxa"/>
          </w:tcPr>
          <w:p w14:paraId="1F238822" w14:textId="4BB8FA8E" w:rsidR="0016364D" w:rsidRPr="00271ADD" w:rsidRDefault="0016364D" w:rsidP="0016364D">
            <w:pPr>
              <w:pStyle w:val="AASec1H3"/>
              <w:numPr>
                <w:ilvl w:val="1"/>
                <w:numId w:val="143"/>
              </w:numPr>
              <w:ind w:left="555" w:hanging="630"/>
              <w:rPr>
                <w:noProof/>
              </w:rPr>
            </w:pPr>
            <w:r w:rsidRPr="00271ADD">
              <w:rPr>
                <w:noProof/>
                <w:lang w:val="fr"/>
              </w:rPr>
              <w:t xml:space="preserve">Après avoir </w:t>
            </w:r>
            <w:r w:rsidRPr="008401E0">
              <w:t>terminé</w:t>
            </w:r>
            <w:r w:rsidRPr="00271ADD">
              <w:rPr>
                <w:noProof/>
                <w:lang w:val="fr"/>
              </w:rPr>
              <w:t xml:space="preserve"> l’</w:t>
            </w:r>
            <w:r w:rsidR="00CE39F9">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sidR="00CE39F9">
              <w:rPr>
                <w:noProof/>
                <w:lang w:val="fr"/>
              </w:rPr>
              <w:t>toute</w:t>
            </w:r>
            <w:r w:rsidRPr="00271ADD">
              <w:rPr>
                <w:noProof/>
                <w:lang w:val="fr"/>
              </w:rPr>
              <w:t xml:space="preserve"> </w:t>
            </w:r>
            <w:r>
              <w:rPr>
                <w:noProof/>
                <w:lang w:val="fr"/>
              </w:rPr>
              <w:t>R</w:t>
            </w:r>
            <w:r w:rsidRPr="00271ADD">
              <w:rPr>
                <w:noProof/>
                <w:lang w:val="fr"/>
              </w:rPr>
              <w:t>éunion</w:t>
            </w:r>
            <w:r w:rsidR="00CE39F9">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312A4C2E" w14:textId="7AD77FE9" w:rsidR="0016364D" w:rsidRPr="00271ADD" w:rsidRDefault="0016364D" w:rsidP="0016364D">
            <w:pPr>
              <w:pStyle w:val="ListParagraph"/>
              <w:numPr>
                <w:ilvl w:val="2"/>
                <w:numId w:val="162"/>
              </w:numPr>
              <w:suppressAutoHyphens/>
              <w:spacing w:after="200"/>
              <w:ind w:right="-72"/>
              <w:jc w:val="both"/>
              <w:rPr>
                <w:noProof/>
                <w:sz w:val="24"/>
                <w:szCs w:val="24"/>
              </w:rPr>
            </w:pPr>
            <w:r w:rsidRPr="00271ADD">
              <w:rPr>
                <w:bCs/>
                <w:noProof/>
                <w:spacing w:val="-4"/>
                <w:sz w:val="24"/>
                <w:szCs w:val="24"/>
                <w:lang w:val="fr"/>
              </w:rPr>
              <w:t xml:space="preserve">peut publier un </w:t>
            </w:r>
            <w:r w:rsidR="00CE39F9">
              <w:rPr>
                <w:bCs/>
                <w:noProof/>
                <w:spacing w:val="-4"/>
                <w:sz w:val="24"/>
                <w:szCs w:val="24"/>
                <w:lang w:val="fr"/>
              </w:rPr>
              <w:t>A</w:t>
            </w:r>
            <w:r w:rsidRPr="00271ADD">
              <w:rPr>
                <w:bCs/>
                <w:noProof/>
                <w:spacing w:val="-4"/>
                <w:sz w:val="24"/>
                <w:szCs w:val="24"/>
                <w:lang w:val="fr"/>
              </w:rPr>
              <w:t>dd</w:t>
            </w:r>
            <w:r w:rsidR="00CE39F9">
              <w:rPr>
                <w:bCs/>
                <w:noProof/>
                <w:spacing w:val="-4"/>
                <w:sz w:val="24"/>
                <w:szCs w:val="24"/>
                <w:lang w:val="fr"/>
              </w:rPr>
              <w:t>itif</w:t>
            </w:r>
            <w:r w:rsidRPr="00271ADD">
              <w:rPr>
                <w:bCs/>
                <w:noProof/>
                <w:spacing w:val="-4"/>
                <w:sz w:val="24"/>
                <w:szCs w:val="24"/>
                <w:lang w:val="fr"/>
              </w:rPr>
              <w:t xml:space="preserve"> </w:t>
            </w:r>
            <w:r w:rsidR="00484DD6">
              <w:rPr>
                <w:bCs/>
                <w:noProof/>
                <w:spacing w:val="-4"/>
                <w:sz w:val="24"/>
                <w:szCs w:val="24"/>
                <w:lang w:val="fr"/>
              </w:rPr>
              <w:t>au</w:t>
            </w:r>
            <w:r w:rsidRPr="00271ADD">
              <w:rPr>
                <w:bCs/>
                <w:noProof/>
                <w:spacing w:val="-4"/>
                <w:sz w:val="24"/>
                <w:szCs w:val="24"/>
                <w:lang w:val="fr"/>
              </w:rPr>
              <w:t xml:space="preserve"> </w:t>
            </w:r>
            <w:r w:rsidR="00CE39F9">
              <w:rPr>
                <w:bCs/>
                <w:noProof/>
                <w:spacing w:val="-4"/>
                <w:sz w:val="24"/>
                <w:szCs w:val="24"/>
                <w:lang w:val="fr"/>
              </w:rPr>
              <w:t>D</w:t>
            </w:r>
            <w:r w:rsidRPr="00271ADD">
              <w:rPr>
                <w:bCs/>
                <w:noProof/>
                <w:spacing w:val="-4"/>
                <w:sz w:val="24"/>
                <w:szCs w:val="24"/>
                <w:lang w:val="fr"/>
              </w:rPr>
              <w:t xml:space="preserve">DP modifiant, entre autres, </w:t>
            </w:r>
            <w:r>
              <w:rPr>
                <w:bCs/>
                <w:noProof/>
                <w:spacing w:val="-4"/>
                <w:sz w:val="24"/>
                <w:szCs w:val="24"/>
                <w:lang w:val="fr"/>
              </w:rPr>
              <w:t>les DPDP</w:t>
            </w:r>
            <w:r w:rsidRPr="00271ADD">
              <w:rPr>
                <w:bCs/>
                <w:noProof/>
                <w:spacing w:val="-4"/>
                <w:sz w:val="24"/>
                <w:szCs w:val="24"/>
                <w:lang w:val="fr"/>
              </w:rPr>
              <w:t>,</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w:t>
            </w:r>
            <w:r w:rsidR="00CE39F9">
              <w:rPr>
                <w:bCs/>
                <w:noProof/>
                <w:spacing w:val="-4"/>
                <w:sz w:val="24"/>
                <w:szCs w:val="24"/>
                <w:lang w:val="fr"/>
              </w:rPr>
              <w:t xml:space="preserve">onditions </w:t>
            </w:r>
            <w:r>
              <w:rPr>
                <w:bCs/>
                <w:noProof/>
                <w:spacing w:val="-4"/>
                <w:sz w:val="24"/>
                <w:szCs w:val="24"/>
                <w:lang w:val="fr"/>
              </w:rPr>
              <w:t>P</w:t>
            </w:r>
            <w:r w:rsidR="00CE39F9">
              <w:rPr>
                <w:bCs/>
                <w:noProof/>
                <w:spacing w:val="-4"/>
                <w:sz w:val="24"/>
                <w:szCs w:val="24"/>
                <w:lang w:val="fr"/>
              </w:rPr>
              <w:t>articulières</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dans le but d’améliorer la concurrence sans compromettre </w:t>
            </w:r>
            <w:r w:rsidR="00484DD6">
              <w:rPr>
                <w:bCs/>
                <w:noProof/>
                <w:spacing w:val="-4"/>
                <w:sz w:val="24"/>
                <w:szCs w:val="24"/>
                <w:lang w:val="fr"/>
              </w:rPr>
              <w:t>les performances</w:t>
            </w:r>
            <w:r w:rsidRPr="00271ADD">
              <w:rPr>
                <w:bCs/>
                <w:noProof/>
                <w:spacing w:val="-4"/>
                <w:sz w:val="24"/>
                <w:szCs w:val="24"/>
                <w:lang w:val="fr"/>
              </w:rPr>
              <w:t xml:space="preserve"> et/ou les exigences fonctionnelles </w:t>
            </w:r>
            <w:r w:rsidR="00484DD6">
              <w:rPr>
                <w:bCs/>
                <w:noProof/>
                <w:spacing w:val="-4"/>
                <w:sz w:val="24"/>
                <w:szCs w:val="24"/>
                <w:lang w:val="fr"/>
              </w:rPr>
              <w:t xml:space="preserve">essentielles </w:t>
            </w:r>
            <w:r w:rsidRPr="00271ADD">
              <w:rPr>
                <w:bCs/>
                <w:noProof/>
                <w:spacing w:val="-4"/>
                <w:sz w:val="24"/>
                <w:szCs w:val="24"/>
                <w:lang w:val="fr"/>
              </w:rPr>
              <w:t>(p.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w:t>
            </w:r>
            <w:r w:rsidR="00484DD6">
              <w:rPr>
                <w:bCs/>
                <w:noProof/>
                <w:spacing w:val="-4"/>
                <w:sz w:val="24"/>
                <w:szCs w:val="24"/>
                <w:lang w:val="fr"/>
              </w:rPr>
              <w:t>Réalisation</w:t>
            </w:r>
            <w:r w:rsidRPr="00271ADD">
              <w:rPr>
                <w:bCs/>
                <w:noProof/>
                <w:spacing w:val="-4"/>
                <w:sz w:val="24"/>
                <w:szCs w:val="24"/>
                <w:lang w:val="fr"/>
              </w:rPr>
              <w:t xml:space="preserve">; etc.) : </w:t>
            </w:r>
          </w:p>
          <w:p w14:paraId="3EB953A8" w14:textId="77777777" w:rsidR="0016364D" w:rsidRPr="00271ADD" w:rsidRDefault="0016364D" w:rsidP="0016364D">
            <w:pPr>
              <w:pStyle w:val="ListParagraph"/>
              <w:numPr>
                <w:ilvl w:val="2"/>
                <w:numId w:val="162"/>
              </w:numPr>
              <w:suppressAutoHyphens/>
              <w:spacing w:after="200"/>
              <w:ind w:right="-72"/>
              <w:jc w:val="both"/>
              <w:rPr>
                <w:noProof/>
                <w:sz w:val="24"/>
                <w:szCs w:val="24"/>
              </w:rPr>
            </w:pPr>
            <w:r>
              <w:rPr>
                <w:bCs/>
                <w:noProof/>
                <w:spacing w:val="-4"/>
                <w:sz w:val="24"/>
                <w:szCs w:val="24"/>
                <w:lang w:val="fr"/>
              </w:rPr>
              <w:t xml:space="preserve">aura pour option de </w:t>
            </w:r>
            <w:r w:rsidRPr="00271ADD">
              <w:rPr>
                <w:bCs/>
                <w:noProof/>
                <w:spacing w:val="-4"/>
                <w:sz w:val="24"/>
                <w:szCs w:val="24"/>
                <w:lang w:val="fr"/>
              </w:rPr>
              <w:t>:</w:t>
            </w:r>
          </w:p>
          <w:p w14:paraId="66CB30CA" w14:textId="2F3BB35C" w:rsidR="0016364D" w:rsidRPr="00271ADD" w:rsidRDefault="0016364D" w:rsidP="0016364D">
            <w:pPr>
              <w:pStyle w:val="ListParagraph"/>
              <w:numPr>
                <w:ilvl w:val="0"/>
                <w:numId w:val="163"/>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sidR="00484DD6">
              <w:rPr>
                <w:noProof/>
                <w:sz w:val="24"/>
                <w:szCs w:val="24"/>
                <w:lang w:val="fr"/>
              </w:rPr>
              <w:t>é</w:t>
            </w:r>
            <w:r w:rsidRPr="00271ADD">
              <w:rPr>
                <w:noProof/>
                <w:sz w:val="24"/>
                <w:szCs w:val="24"/>
                <w:lang w:val="fr"/>
              </w:rPr>
              <w:t xml:space="preserve">valuation </w:t>
            </w:r>
            <w:r>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Pr>
                <w:noProof/>
                <w:sz w:val="24"/>
                <w:szCs w:val="24"/>
                <w:lang w:val="fr"/>
              </w:rPr>
              <w:t>A</w:t>
            </w:r>
            <w:r w:rsidRPr="00271ADD">
              <w:rPr>
                <w:noProof/>
                <w:sz w:val="24"/>
                <w:szCs w:val="24"/>
                <w:lang w:val="fr"/>
              </w:rPr>
              <w:t xml:space="preserve">dditifs </w:t>
            </w:r>
            <w:r w:rsidR="00484DD6">
              <w:rPr>
                <w:noProof/>
                <w:sz w:val="24"/>
                <w:szCs w:val="24"/>
                <w:lang w:val="fr"/>
              </w:rPr>
              <w:t>au D</w:t>
            </w:r>
            <w:r w:rsidRPr="00271ADD">
              <w:rPr>
                <w:noProof/>
                <w:sz w:val="24"/>
                <w:szCs w:val="24"/>
                <w:lang w:val="fr"/>
              </w:rPr>
              <w:t xml:space="preserve">DP et une </w:t>
            </w:r>
            <w:r>
              <w:rPr>
                <w:noProof/>
                <w:sz w:val="24"/>
                <w:szCs w:val="24"/>
                <w:lang w:val="fr"/>
              </w:rPr>
              <w:t>P</w:t>
            </w:r>
            <w:r w:rsidRPr="00271ADD">
              <w:rPr>
                <w:noProof/>
                <w:sz w:val="24"/>
                <w:szCs w:val="24"/>
                <w:lang w:val="fr"/>
              </w:rPr>
              <w:t>roposition financière correspondante, ou</w:t>
            </w:r>
          </w:p>
          <w:p w14:paraId="1C1BB0A4" w14:textId="00F0082A" w:rsidR="0016364D" w:rsidRPr="00271ADD" w:rsidRDefault="0016364D" w:rsidP="0016364D">
            <w:pPr>
              <w:pStyle w:val="ListParagraph"/>
              <w:numPr>
                <w:ilvl w:val="0"/>
                <w:numId w:val="163"/>
              </w:numPr>
              <w:suppressAutoHyphens/>
              <w:spacing w:after="200"/>
              <w:ind w:left="1852" w:hanging="612"/>
              <w:jc w:val="both"/>
              <w:rPr>
                <w:noProof/>
                <w:sz w:val="24"/>
                <w:szCs w:val="24"/>
              </w:rPr>
            </w:pPr>
            <w:bookmarkStart w:id="197"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w:t>
            </w:r>
            <w:r w:rsidR="00B86EC8">
              <w:rPr>
                <w:noProof/>
                <w:sz w:val="24"/>
                <w:szCs w:val="24"/>
                <w:lang w:val="fr"/>
              </w:rPr>
              <w:t>n’est</w:t>
            </w:r>
            <w:r w:rsidRPr="00271ADD">
              <w:rPr>
                <w:noProof/>
                <w:sz w:val="24"/>
                <w:szCs w:val="24"/>
                <w:lang w:val="fr"/>
              </w:rPr>
              <w:t xml:space="preserve"> pas </w:t>
            </w:r>
            <w:r w:rsidR="00B86EC8">
              <w:rPr>
                <w:noProof/>
                <w:sz w:val="24"/>
                <w:szCs w:val="24"/>
                <w:lang w:val="fr"/>
              </w:rPr>
              <w:t>conforme</w:t>
            </w:r>
            <w:r w:rsidR="00DD2632">
              <w:rPr>
                <w:noProof/>
                <w:sz w:val="24"/>
                <w:szCs w:val="24"/>
                <w:lang w:val="fr"/>
              </w:rPr>
              <w:t xml:space="preserve"> </w:t>
            </w:r>
            <w:r w:rsidRPr="00271ADD">
              <w:rPr>
                <w:noProof/>
                <w:sz w:val="24"/>
                <w:szCs w:val="24"/>
                <w:lang w:val="fr"/>
              </w:rPr>
              <w:t xml:space="preserve">ou </w:t>
            </w:r>
            <w:r w:rsidR="00DD2632">
              <w:rPr>
                <w:noProof/>
                <w:sz w:val="24"/>
                <w:szCs w:val="24"/>
                <w:lang w:val="fr"/>
              </w:rPr>
              <w:t>que le Proposant</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w:t>
            </w:r>
            <w:r w:rsidR="00DD2632">
              <w:rPr>
                <w:noProof/>
                <w:sz w:val="24"/>
                <w:szCs w:val="24"/>
                <w:lang w:val="fr"/>
              </w:rPr>
              <w:t>ssier</w:t>
            </w:r>
            <w:r w:rsidRPr="00271ADD">
              <w:rPr>
                <w:noProof/>
                <w:sz w:val="24"/>
                <w:szCs w:val="24"/>
                <w:lang w:val="fr"/>
              </w:rPr>
              <w:t xml:space="preserve"> de </w:t>
            </w:r>
            <w:r w:rsidR="00DD2632">
              <w:rPr>
                <w:noProof/>
                <w:sz w:val="24"/>
                <w:szCs w:val="24"/>
                <w:lang w:val="fr"/>
              </w:rPr>
              <w:t>S</w:t>
            </w:r>
            <w:r w:rsidRPr="00271ADD">
              <w:rPr>
                <w:noProof/>
                <w:sz w:val="24"/>
                <w:szCs w:val="24"/>
                <w:lang w:val="fr"/>
              </w:rPr>
              <w:t>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bookmarkEnd w:id="197"/>
          <w:p w14:paraId="6D5455B2" w14:textId="23F1E11A" w:rsidR="0016364D" w:rsidRPr="00271ADD" w:rsidRDefault="0016364D" w:rsidP="0016364D">
            <w:pPr>
              <w:pStyle w:val="AASec1H3"/>
              <w:numPr>
                <w:ilvl w:val="1"/>
                <w:numId w:val="143"/>
              </w:numPr>
              <w:ind w:left="555" w:hanging="630"/>
              <w:rPr>
                <w:noProof/>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sidR="00DD2632">
              <w:rPr>
                <w:noProof/>
                <w:lang w:val="fr"/>
              </w:rPr>
              <w:t>sou</w:t>
            </w:r>
            <w:r>
              <w:rPr>
                <w:noProof/>
                <w:lang w:val="fr"/>
              </w:rPr>
              <w:t xml:space="preserve">mettre des </w:t>
            </w:r>
            <w:r w:rsidRPr="008401E0">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576890DD" w14:textId="6AD87124" w:rsidR="0016364D" w:rsidRPr="0068333B" w:rsidRDefault="0016364D" w:rsidP="0016364D">
            <w:pPr>
              <w:pStyle w:val="AASec1H3"/>
              <w:numPr>
                <w:ilvl w:val="1"/>
                <w:numId w:val="143"/>
              </w:numPr>
              <w:ind w:left="555" w:hanging="630"/>
              <w:rPr>
                <w:noProof/>
              </w:rPr>
            </w:pPr>
            <w:r w:rsidRPr="00271ADD">
              <w:rPr>
                <w:noProof/>
                <w:lang w:val="fr"/>
              </w:rPr>
              <w:t xml:space="preserve">La date limite et l’adresse pour </w:t>
            </w:r>
            <w:r w:rsidR="00611FCD">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8401E0">
              <w:t>l’invitation</w:t>
            </w:r>
            <w:r w:rsidRPr="00271ADD">
              <w:rPr>
                <w:noProof/>
                <w:lang w:val="fr"/>
              </w:rPr>
              <w:t xml:space="preserve"> à </w:t>
            </w:r>
            <w:r w:rsidR="00611FCD">
              <w:rPr>
                <w:noProof/>
                <w:lang w:val="fr"/>
              </w:rPr>
              <w:t>sou</w:t>
            </w:r>
            <w:r>
              <w:rPr>
                <w:noProof/>
                <w:lang w:val="fr"/>
              </w:rPr>
              <w:t>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6885EDAF" w14:textId="618A4A38" w:rsidR="0016364D" w:rsidRDefault="0016364D" w:rsidP="001D5B11">
            <w:pPr>
              <w:pStyle w:val="AASec1H3"/>
              <w:numPr>
                <w:ilvl w:val="1"/>
                <w:numId w:val="143"/>
              </w:numPr>
              <w:ind w:left="555" w:hanging="630"/>
            </w:pPr>
            <w:r w:rsidRPr="00F04116">
              <w:rPr>
                <w:noProof/>
                <w:lang w:val="fr"/>
              </w:rPr>
              <w:t xml:space="preserve">Les Proposants ne sont pas autorisés à former un Groupement </w:t>
            </w:r>
            <w:r w:rsidRPr="0068333B">
              <w:rPr>
                <w:noProof/>
                <w:lang w:val="fr"/>
              </w:rPr>
              <w:t>d’Entreprises</w:t>
            </w:r>
            <w:r w:rsidRPr="00F04116">
              <w:rPr>
                <w:noProof/>
                <w:lang w:val="fr"/>
              </w:rPr>
              <w:t xml:space="preserve"> (GE) avec d’autres Proposants, ni à modifier le(s) partenaire(s) ou la structure du GE sans l’approbation du Maître d’Ouvrage. </w:t>
            </w:r>
          </w:p>
        </w:tc>
      </w:tr>
      <w:tr w:rsidR="00AB53A3" w:rsidRPr="00B4328A" w14:paraId="28050A39" w14:textId="77777777" w:rsidTr="00D91810">
        <w:trPr>
          <w:gridAfter w:val="1"/>
          <w:wAfter w:w="23" w:type="dxa"/>
        </w:trPr>
        <w:tc>
          <w:tcPr>
            <w:tcW w:w="10008" w:type="dxa"/>
            <w:gridSpan w:val="4"/>
          </w:tcPr>
          <w:p w14:paraId="5E7ACC86" w14:textId="6FDF7A05" w:rsidR="00AB53A3" w:rsidRPr="00AA6128" w:rsidRDefault="006906B7" w:rsidP="00AA6128">
            <w:pPr>
              <w:pStyle w:val="HeadingSPD01"/>
              <w:numPr>
                <w:ilvl w:val="0"/>
                <w:numId w:val="0"/>
              </w:numPr>
              <w:spacing w:before="120"/>
              <w:rPr>
                <w:sz w:val="24"/>
                <w:szCs w:val="24"/>
                <w:lang w:val="fr-FR"/>
              </w:rPr>
            </w:pPr>
            <w:bookmarkStart w:id="198" w:name="_Toc138687510"/>
            <w:r w:rsidRPr="00AA6128">
              <w:rPr>
                <w:rFonts w:ascii="Times New Roman" w:hAnsi="Times New Roman"/>
                <w:szCs w:val="32"/>
                <w:lang w:val="fr-FR"/>
              </w:rPr>
              <w:t>G. PREPARATION DES PROPOSITIONS TECHNIQUES ET FINANCIERES DE DEUXIEME ETAPE</w:t>
            </w:r>
            <w:bookmarkEnd w:id="198"/>
          </w:p>
        </w:tc>
      </w:tr>
      <w:tr w:rsidR="00DD60AA" w:rsidRPr="00B4328A" w14:paraId="68EC1762" w14:textId="77777777" w:rsidTr="007A62DD">
        <w:trPr>
          <w:gridAfter w:val="1"/>
          <w:wAfter w:w="23" w:type="dxa"/>
        </w:trPr>
        <w:tc>
          <w:tcPr>
            <w:tcW w:w="2552" w:type="dxa"/>
            <w:gridSpan w:val="3"/>
          </w:tcPr>
          <w:p w14:paraId="6465E281" w14:textId="5F26ECBB" w:rsidR="00DD60AA" w:rsidRPr="00B4328A" w:rsidRDefault="00DD60AA" w:rsidP="00DD60AA">
            <w:pPr>
              <w:pStyle w:val="HeadingSPD02"/>
              <w:numPr>
                <w:ilvl w:val="0"/>
                <w:numId w:val="143"/>
              </w:numPr>
              <w:ind w:left="360"/>
              <w:jc w:val="left"/>
              <w:rPr>
                <w:lang w:val="fr-FR"/>
              </w:rPr>
            </w:pPr>
            <w:bookmarkStart w:id="199" w:name="_Toc87877409"/>
            <w:bookmarkStart w:id="200" w:name="_Toc138687511"/>
            <w:r w:rsidRPr="0068333B">
              <w:rPr>
                <w:lang w:val="fr-FR"/>
              </w:rPr>
              <w:t>Documents comprenant la Proposition Technique et Financière de Deuxième Etape</w:t>
            </w:r>
            <w:bookmarkEnd w:id="199"/>
            <w:bookmarkEnd w:id="200"/>
            <w:r w:rsidRPr="0068333B">
              <w:rPr>
                <w:lang w:val="fr-FR"/>
              </w:rPr>
              <w:t xml:space="preserve"> </w:t>
            </w:r>
          </w:p>
        </w:tc>
        <w:tc>
          <w:tcPr>
            <w:tcW w:w="7456" w:type="dxa"/>
          </w:tcPr>
          <w:p w14:paraId="281AFDB3" w14:textId="77777777" w:rsidR="00DD60AA" w:rsidRPr="0068333B" w:rsidRDefault="00DD60AA" w:rsidP="00DD60AA">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2E838E86" w14:textId="77777777" w:rsidR="00DD60AA" w:rsidRPr="0068333B" w:rsidRDefault="00DD60AA" w:rsidP="00DD60AA">
            <w:pPr>
              <w:pStyle w:val="AASec1H3"/>
              <w:numPr>
                <w:ilvl w:val="1"/>
                <w:numId w:val="143"/>
              </w:numPr>
              <w:ind w:left="555" w:hanging="630"/>
              <w:rPr>
                <w:noProof/>
                <w:lang w:val="fr"/>
              </w:rPr>
            </w:pPr>
            <w:r w:rsidRPr="0068333B">
              <w:rPr>
                <w:noProof/>
                <w:lang w:val="fr"/>
              </w:rPr>
              <w:t>La Partie Technique doit comprendre ce qui suit :</w:t>
            </w:r>
          </w:p>
          <w:p w14:paraId="07FF83FF" w14:textId="77777777" w:rsidR="00DD60AA" w:rsidRPr="0068333B" w:rsidRDefault="00DD60AA" w:rsidP="00AA6128">
            <w:pPr>
              <w:pStyle w:val="ListParagraph"/>
              <w:numPr>
                <w:ilvl w:val="2"/>
                <w:numId w:val="165"/>
              </w:numPr>
              <w:suppressAutoHyphens/>
              <w:spacing w:after="120"/>
              <w:ind w:right="-72"/>
              <w:jc w:val="both"/>
              <w:rPr>
                <w:bCs/>
                <w:noProof/>
                <w:sz w:val="24"/>
                <w:szCs w:val="24"/>
                <w:lang w:val="fr" w:eastAsia="en-US"/>
              </w:rPr>
            </w:pPr>
            <w:r w:rsidRPr="00AA6128">
              <w:rPr>
                <w:b/>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echnique, conformément à l’</w:t>
            </w:r>
            <w:r w:rsidRPr="0068333B">
              <w:rPr>
                <w:bCs/>
                <w:noProof/>
                <w:sz w:val="24"/>
                <w:szCs w:val="24"/>
                <w:lang w:val="fr" w:eastAsia="en-US"/>
              </w:rPr>
              <w:t>IP 29.1</w:t>
            </w:r>
            <w:r w:rsidRPr="0017203A">
              <w:rPr>
                <w:bCs/>
                <w:noProof/>
                <w:sz w:val="24"/>
                <w:szCs w:val="24"/>
                <w:lang w:val="fr" w:eastAsia="en-US"/>
              </w:rPr>
              <w:t>;</w:t>
            </w:r>
          </w:p>
          <w:p w14:paraId="707794E4" w14:textId="77777777" w:rsidR="00DD60AA" w:rsidRPr="0068333B" w:rsidRDefault="00DD60AA" w:rsidP="00AA6128">
            <w:pPr>
              <w:pStyle w:val="ListParagraph"/>
              <w:numPr>
                <w:ilvl w:val="2"/>
                <w:numId w:val="165"/>
              </w:numPr>
              <w:suppressAutoHyphens/>
              <w:spacing w:after="120"/>
              <w:ind w:right="-72"/>
              <w:jc w:val="both"/>
              <w:rPr>
                <w:bCs/>
                <w:noProof/>
                <w:sz w:val="24"/>
                <w:szCs w:val="24"/>
                <w:lang w:val="fr" w:eastAsia="en-US"/>
              </w:rPr>
            </w:pPr>
            <w:r w:rsidRPr="00AA6128">
              <w:rPr>
                <w:b/>
                <w:noProof/>
                <w:sz w:val="24"/>
                <w:szCs w:val="24"/>
                <w:lang w:val="fr" w:eastAsia="en-US"/>
              </w:rPr>
              <w:t>Garantie</w:t>
            </w:r>
            <w:r w:rsidRPr="0068333B">
              <w:rPr>
                <w:bCs/>
                <w:noProof/>
                <w:sz w:val="24"/>
                <w:szCs w:val="24"/>
                <w:lang w:val="fr" w:eastAsia="en-US"/>
              </w:rPr>
              <w:t>:  Une Garantie de Proposition ou une Déclaration de Garantie de Proposition, conformément à l’IP 32;</w:t>
            </w:r>
          </w:p>
          <w:p w14:paraId="3697E511" w14:textId="77777777" w:rsidR="00DD60AA" w:rsidRPr="0068333B" w:rsidRDefault="00DD60AA" w:rsidP="00AA6128">
            <w:pPr>
              <w:pStyle w:val="ListParagraph"/>
              <w:numPr>
                <w:ilvl w:val="2"/>
                <w:numId w:val="165"/>
              </w:numPr>
              <w:suppressAutoHyphens/>
              <w:spacing w:after="120"/>
              <w:ind w:right="-72"/>
              <w:jc w:val="both"/>
              <w:rPr>
                <w:bCs/>
                <w:noProof/>
                <w:sz w:val="24"/>
                <w:szCs w:val="24"/>
                <w:lang w:val="fr" w:eastAsia="en-US"/>
              </w:rPr>
            </w:pPr>
            <w:r w:rsidRPr="00AA6128">
              <w:rPr>
                <w:b/>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l’</w:t>
            </w:r>
            <w:r w:rsidRPr="0068333B">
              <w:rPr>
                <w:bCs/>
                <w:noProof/>
                <w:sz w:val="24"/>
                <w:szCs w:val="24"/>
                <w:lang w:val="fr" w:eastAsia="en-US"/>
              </w:rPr>
              <w:t>IP 34.2</w:t>
            </w:r>
            <w:r w:rsidRPr="0017203A">
              <w:rPr>
                <w:bCs/>
                <w:noProof/>
                <w:sz w:val="24"/>
                <w:szCs w:val="24"/>
                <w:lang w:val="fr" w:eastAsia="en-US"/>
              </w:rPr>
              <w:t>;</w:t>
            </w:r>
          </w:p>
          <w:p w14:paraId="7C3B88ED" w14:textId="759C434D" w:rsidR="00DD60AA" w:rsidRPr="0068333B" w:rsidRDefault="00DD60AA" w:rsidP="00AA6128">
            <w:pPr>
              <w:pStyle w:val="ListParagraph"/>
              <w:numPr>
                <w:ilvl w:val="2"/>
                <w:numId w:val="165"/>
              </w:numPr>
              <w:suppressAutoHyphens/>
              <w:spacing w:after="120"/>
              <w:ind w:right="-72"/>
              <w:jc w:val="both"/>
              <w:rPr>
                <w:bCs/>
                <w:noProof/>
                <w:sz w:val="24"/>
                <w:szCs w:val="24"/>
                <w:lang w:val="fr" w:eastAsia="en-US"/>
              </w:rPr>
            </w:pPr>
            <w:r w:rsidRPr="0068333B">
              <w:rPr>
                <w:bCs/>
                <w:noProof/>
                <w:sz w:val="24"/>
                <w:szCs w:val="24"/>
                <w:lang w:val="fr" w:eastAsia="en-US"/>
              </w:rPr>
              <w:t xml:space="preserve">la Proposition Technique </w:t>
            </w:r>
            <w:r w:rsidR="00AB3644" w:rsidRPr="0068333B">
              <w:rPr>
                <w:bCs/>
                <w:noProof/>
                <w:sz w:val="24"/>
                <w:szCs w:val="24"/>
                <w:lang w:val="fr" w:eastAsia="en-US"/>
              </w:rPr>
              <w:t xml:space="preserve">de la Première Etape </w:t>
            </w:r>
            <w:r w:rsidRPr="0068333B">
              <w:rPr>
                <w:bCs/>
                <w:noProof/>
                <w:sz w:val="24"/>
                <w:szCs w:val="24"/>
                <w:lang w:val="fr" w:eastAsia="en-US"/>
              </w:rPr>
              <w:t>mise à jour, comprenant toutes les modifications requises de la Proposition Technique de la Première Etape, telle que consignées dans le mémorandum intitulé «</w:t>
            </w:r>
            <w:r w:rsidR="00D50136" w:rsidRPr="0068333B">
              <w:rPr>
                <w:bCs/>
                <w:noProof/>
                <w:sz w:val="24"/>
                <w:szCs w:val="24"/>
                <w:lang w:val="fr" w:eastAsia="en-US"/>
              </w:rPr>
              <w:t xml:space="preserve">Modifications requises suite à </w:t>
            </w:r>
            <w:r w:rsidRPr="0068333B">
              <w:rPr>
                <w:bCs/>
                <w:noProof/>
                <w:sz w:val="24"/>
                <w:szCs w:val="24"/>
                <w:lang w:val="fr" w:eastAsia="en-US"/>
              </w:rPr>
              <w:t>l’Evaluation de la Première Etape »;</w:t>
            </w:r>
          </w:p>
          <w:p w14:paraId="1300DE71" w14:textId="1EC0F0BC" w:rsidR="00DD60AA" w:rsidRPr="0068333B" w:rsidRDefault="00390ADB"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la</w:t>
            </w:r>
            <w:r w:rsidR="00DD60AA"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00DD60AA" w:rsidRPr="0068333B">
              <w:rPr>
                <w:bCs/>
                <w:noProof/>
                <w:sz w:val="24"/>
                <w:szCs w:val="24"/>
                <w:lang w:val="fr" w:eastAsia="en-US"/>
              </w:rPr>
              <w:t xml:space="preserve"> un </w:t>
            </w:r>
            <w:r>
              <w:rPr>
                <w:bCs/>
                <w:noProof/>
                <w:sz w:val="24"/>
                <w:szCs w:val="24"/>
                <w:lang w:val="fr" w:eastAsia="en-US"/>
              </w:rPr>
              <w:t>impac</w:t>
            </w:r>
            <w:r w:rsidR="00DD60AA" w:rsidRPr="0068333B">
              <w:rPr>
                <w:bCs/>
                <w:noProof/>
                <w:sz w:val="24"/>
                <w:szCs w:val="24"/>
                <w:lang w:val="fr" w:eastAsia="en-US"/>
              </w:rPr>
              <w:t xml:space="preserve">t important sur l’éligibilité et les qualifications du </w:t>
            </w:r>
            <w:r>
              <w:rPr>
                <w:bCs/>
                <w:noProof/>
                <w:sz w:val="24"/>
                <w:szCs w:val="24"/>
                <w:lang w:val="fr" w:eastAsia="en-US"/>
              </w:rPr>
              <w:t>P</w:t>
            </w:r>
            <w:r w:rsidR="00DD60AA" w:rsidRPr="0068333B">
              <w:rPr>
                <w:bCs/>
                <w:noProof/>
                <w:sz w:val="24"/>
                <w:szCs w:val="24"/>
                <w:lang w:val="fr" w:eastAsia="en-US"/>
              </w:rPr>
              <w:t>roposant pour exécuter le Marché;</w:t>
            </w:r>
          </w:p>
          <w:p w14:paraId="23624FB9" w14:textId="437D1610" w:rsidR="00DD60AA" w:rsidRPr="0068333B" w:rsidRDefault="00390ADB"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la</w:t>
            </w:r>
            <w:r w:rsidR="00DD60AA"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sidR="0028349B">
              <w:rPr>
                <w:bCs/>
                <w:noProof/>
                <w:sz w:val="24"/>
                <w:szCs w:val="24"/>
                <w:lang w:val="fr" w:eastAsia="en-US"/>
              </w:rPr>
              <w:t>a</w:t>
            </w:r>
            <w:r w:rsidR="00DD60AA"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p>
          <w:p w14:paraId="0D99284E" w14:textId="7D192D1D" w:rsidR="00DD60AA" w:rsidRPr="0068333B" w:rsidRDefault="00DD60AA" w:rsidP="00DD60AA">
            <w:pPr>
              <w:pStyle w:val="ListParagraph"/>
              <w:numPr>
                <w:ilvl w:val="2"/>
                <w:numId w:val="165"/>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sidR="0028349B">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sidR="0028349B">
              <w:rPr>
                <w:bCs/>
                <w:noProof/>
                <w:sz w:val="24"/>
                <w:szCs w:val="24"/>
                <w:lang w:val="fr" w:eastAsia="en-US"/>
              </w:rPr>
              <w:t>T</w:t>
            </w:r>
            <w:r w:rsidRPr="0068333B">
              <w:rPr>
                <w:bCs/>
                <w:noProof/>
                <w:sz w:val="24"/>
                <w:szCs w:val="24"/>
                <w:lang w:val="fr" w:eastAsia="en-US"/>
              </w:rPr>
              <w:t>raitants proposés pour chacun de ces éléments. En outre, le Proposant doit inclure dans sa Proposition des informations établissant la conformité aux exigences spécifiées par le Maître d’Ouvrage pour ces éléments; et</w:t>
            </w:r>
          </w:p>
          <w:p w14:paraId="47ABDF60" w14:textId="09967E11" w:rsidR="00DD60AA" w:rsidRPr="0068333B" w:rsidRDefault="007327BE"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 xml:space="preserve">Tous </w:t>
            </w:r>
            <w:r w:rsidR="00DD60AA" w:rsidRPr="0068333B">
              <w:rPr>
                <w:bCs/>
                <w:noProof/>
                <w:sz w:val="24"/>
                <w:szCs w:val="24"/>
                <w:lang w:val="fr" w:eastAsia="en-US"/>
              </w:rPr>
              <w:t xml:space="preserve">autres documents et informations qui peuvent être spécifiés dans </w:t>
            </w:r>
            <w:r w:rsidR="00DD60AA">
              <w:rPr>
                <w:bCs/>
                <w:noProof/>
                <w:sz w:val="24"/>
                <w:szCs w:val="24"/>
                <w:lang w:val="fr" w:eastAsia="en-US"/>
              </w:rPr>
              <w:t>les DPDP</w:t>
            </w:r>
            <w:r w:rsidR="00DD60AA" w:rsidRPr="0068333B">
              <w:rPr>
                <w:bCs/>
                <w:noProof/>
                <w:sz w:val="24"/>
                <w:szCs w:val="24"/>
                <w:lang w:val="fr" w:eastAsia="en-US"/>
              </w:rPr>
              <w:t>.</w:t>
            </w:r>
          </w:p>
          <w:p w14:paraId="27A531B4" w14:textId="02F3DB6F" w:rsidR="00DD60AA" w:rsidRPr="0068333B" w:rsidRDefault="00DD60AA" w:rsidP="00DD60AA">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l’</w:t>
            </w:r>
            <w:r w:rsidRPr="0068333B">
              <w:rPr>
                <w:noProof/>
                <w:lang w:val="fr"/>
              </w:rPr>
              <w:t>IP 33</w:t>
            </w:r>
            <w:r w:rsidRPr="0017203A">
              <w:rPr>
                <w:noProof/>
                <w:lang w:val="fr"/>
              </w:rPr>
              <w:t xml:space="preserve"> </w:t>
            </w:r>
            <w:r>
              <w:rPr>
                <w:noProof/>
                <w:lang w:val="fr"/>
              </w:rPr>
              <w:t xml:space="preserve">doit </w:t>
            </w:r>
            <w:r w:rsidRPr="0017203A">
              <w:rPr>
                <w:noProof/>
                <w:lang w:val="fr"/>
              </w:rPr>
              <w:t>co</w:t>
            </w:r>
            <w:r w:rsidR="004312CC">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07709957" w14:textId="77777777" w:rsidR="00DD60AA" w:rsidRPr="0068333B" w:rsidRDefault="00DD60AA" w:rsidP="00DD60AA">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05B75502" w14:textId="77777777" w:rsidR="00DD60AA" w:rsidRPr="0068333B" w:rsidRDefault="00DD60AA" w:rsidP="00DD60AA">
            <w:pPr>
              <w:pStyle w:val="ListParagraph"/>
              <w:numPr>
                <w:ilvl w:val="2"/>
                <w:numId w:val="164"/>
              </w:numPr>
              <w:suppressAutoHyphens/>
              <w:spacing w:after="200"/>
              <w:ind w:right="-72"/>
              <w:jc w:val="both"/>
              <w:rPr>
                <w:bCs/>
                <w:noProof/>
                <w:sz w:val="24"/>
                <w:szCs w:val="24"/>
                <w:lang w:val="fr" w:eastAsia="en-US"/>
              </w:rPr>
            </w:pPr>
            <w:r w:rsidRPr="00AA6128">
              <w:rPr>
                <w:b/>
                <w:noProof/>
                <w:sz w:val="24"/>
                <w:szCs w:val="24"/>
                <w:lang w:val="fr" w:eastAsia="en-US"/>
              </w:rPr>
              <w:t>Lettre de proposition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inancière : préparée conformément au</w:t>
            </w:r>
            <w:r>
              <w:rPr>
                <w:bCs/>
                <w:noProof/>
                <w:sz w:val="24"/>
                <w:szCs w:val="24"/>
                <w:lang w:val="fr" w:eastAsia="en-US"/>
              </w:rPr>
              <w:t xml:space="preserve">x </w:t>
            </w:r>
            <w:r w:rsidRPr="0068333B">
              <w:rPr>
                <w:bCs/>
                <w:noProof/>
                <w:sz w:val="24"/>
                <w:szCs w:val="24"/>
                <w:lang w:val="fr" w:eastAsia="en-US"/>
              </w:rPr>
              <w:t>IP 29</w:t>
            </w:r>
            <w:r w:rsidRPr="00925ED8">
              <w:rPr>
                <w:bCs/>
                <w:noProof/>
                <w:sz w:val="24"/>
                <w:szCs w:val="24"/>
                <w:lang w:val="fr" w:eastAsia="en-US"/>
              </w:rPr>
              <w:t>;</w:t>
            </w:r>
          </w:p>
          <w:p w14:paraId="6544DC41" w14:textId="77777777" w:rsidR="00DD60AA" w:rsidRPr="0068333B" w:rsidRDefault="00DD60AA" w:rsidP="00DD60AA">
            <w:pPr>
              <w:pStyle w:val="ListParagraph"/>
              <w:numPr>
                <w:ilvl w:val="2"/>
                <w:numId w:val="164"/>
              </w:numPr>
              <w:tabs>
                <w:tab w:val="num" w:pos="360"/>
              </w:tabs>
              <w:suppressAutoHyphens/>
              <w:spacing w:after="200"/>
              <w:ind w:right="-72"/>
              <w:jc w:val="both"/>
              <w:rPr>
                <w:bCs/>
                <w:noProof/>
                <w:sz w:val="24"/>
                <w:szCs w:val="24"/>
                <w:lang w:val="fr" w:eastAsia="en-US"/>
              </w:rPr>
            </w:pPr>
            <w:r w:rsidRPr="00AA6128">
              <w:rPr>
                <w:b/>
                <w:noProof/>
                <w:sz w:val="24"/>
                <w:szCs w:val="24"/>
                <w:lang w:val="fr" w:eastAsia="en-US"/>
              </w:rPr>
              <w:t>Bordereau des Prix</w:t>
            </w:r>
            <w:r w:rsidRPr="0068333B">
              <w:rPr>
                <w:bCs/>
                <w:noProof/>
                <w:sz w:val="24"/>
                <w:szCs w:val="24"/>
                <w:lang w:val="fr" w:eastAsia="en-US"/>
              </w:rPr>
              <w:t xml:space="preserve">: </w:t>
            </w:r>
            <w:r w:rsidRPr="00925ED8">
              <w:rPr>
                <w:bCs/>
                <w:noProof/>
                <w:sz w:val="24"/>
                <w:szCs w:val="24"/>
                <w:lang w:val="fr" w:eastAsia="en-US"/>
              </w:rPr>
              <w:t>établis conformément aux IP</w:t>
            </w:r>
            <w:r w:rsidRPr="0068333B">
              <w:rPr>
                <w:bCs/>
                <w:noProof/>
                <w:sz w:val="24"/>
                <w:szCs w:val="24"/>
                <w:lang w:val="fr" w:eastAsia="en-US"/>
              </w:rPr>
              <w:t xml:space="preserve"> 30 et 31</w:t>
            </w:r>
            <w:r w:rsidRPr="00925ED8">
              <w:rPr>
                <w:bCs/>
                <w:noProof/>
                <w:sz w:val="24"/>
                <w:szCs w:val="24"/>
                <w:lang w:val="fr" w:eastAsia="en-US"/>
              </w:rPr>
              <w:t>;</w:t>
            </w:r>
          </w:p>
          <w:p w14:paraId="1DC2A21A" w14:textId="27DC472D" w:rsidR="00DD60AA" w:rsidRPr="0068333B" w:rsidRDefault="00DD60AA" w:rsidP="00DD60AA">
            <w:pPr>
              <w:pStyle w:val="ListParagraph"/>
              <w:numPr>
                <w:ilvl w:val="2"/>
                <w:numId w:val="164"/>
              </w:numPr>
              <w:tabs>
                <w:tab w:val="num" w:pos="360"/>
              </w:tabs>
              <w:suppressAutoHyphens/>
              <w:spacing w:after="200"/>
              <w:ind w:right="-72"/>
              <w:jc w:val="both"/>
              <w:rPr>
                <w:bCs/>
                <w:noProof/>
                <w:sz w:val="24"/>
                <w:szCs w:val="24"/>
                <w:lang w:val="fr" w:eastAsia="en-US"/>
              </w:rPr>
            </w:pPr>
            <w:r w:rsidRPr="00AA6128">
              <w:rPr>
                <w:b/>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sidR="000F7CE1">
              <w:rPr>
                <w:bCs/>
                <w:noProof/>
                <w:sz w:val="24"/>
                <w:szCs w:val="24"/>
                <w:lang w:val="fr" w:eastAsia="en-US"/>
              </w:rPr>
              <w:t>gratification</w:t>
            </w:r>
            <w:r w:rsidRPr="00925ED8">
              <w:rPr>
                <w:bCs/>
                <w:noProof/>
                <w:sz w:val="24"/>
                <w:szCs w:val="24"/>
                <w:lang w:val="fr" w:eastAsia="en-US"/>
              </w:rPr>
              <w:t>s, le cas échéant, payé</w:t>
            </w:r>
            <w:r w:rsidR="000F7CE1">
              <w:rPr>
                <w:bCs/>
                <w:noProof/>
                <w:sz w:val="24"/>
                <w:szCs w:val="24"/>
                <w:lang w:val="fr" w:eastAsia="en-US"/>
              </w:rPr>
              <w:t>e</w:t>
            </w:r>
            <w:r w:rsidRPr="00925ED8">
              <w:rPr>
                <w:bCs/>
                <w:noProof/>
                <w:sz w:val="24"/>
                <w:szCs w:val="24"/>
                <w:lang w:val="fr" w:eastAsia="en-US"/>
              </w:rPr>
              <w:t xml:space="preserve">s ou à payer </w:t>
            </w:r>
            <w:r w:rsidR="000F7CE1">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4ED175EB" w14:textId="14361E1D" w:rsidR="00DD60AA" w:rsidRPr="0068333B" w:rsidRDefault="00D37AE6" w:rsidP="00DD60AA">
            <w:pPr>
              <w:pStyle w:val="ListParagraph"/>
              <w:numPr>
                <w:ilvl w:val="2"/>
                <w:numId w:val="164"/>
              </w:numPr>
              <w:suppressAutoHyphens/>
              <w:spacing w:after="200"/>
              <w:ind w:right="-72"/>
              <w:contextualSpacing/>
              <w:jc w:val="both"/>
              <w:rPr>
                <w:bCs/>
                <w:noProof/>
                <w:sz w:val="24"/>
                <w:szCs w:val="24"/>
                <w:lang w:val="fr" w:eastAsia="en-US"/>
              </w:rPr>
            </w:pPr>
            <w:r>
              <w:rPr>
                <w:bCs/>
                <w:noProof/>
                <w:sz w:val="24"/>
                <w:szCs w:val="24"/>
                <w:lang w:val="fr" w:eastAsia="en-US"/>
              </w:rPr>
              <w:t>T</w:t>
            </w:r>
            <w:r w:rsidR="00DD60AA" w:rsidRPr="00925ED8">
              <w:rPr>
                <w:bCs/>
                <w:noProof/>
                <w:sz w:val="24"/>
                <w:szCs w:val="24"/>
                <w:lang w:val="fr" w:eastAsia="en-US"/>
              </w:rPr>
              <w:t xml:space="preserve">out autre document requis </w:t>
            </w:r>
            <w:r w:rsidR="00DD60AA" w:rsidRPr="00AA6128">
              <w:rPr>
                <w:b/>
                <w:noProof/>
                <w:sz w:val="24"/>
                <w:szCs w:val="24"/>
                <w:lang w:val="fr" w:eastAsia="en-US"/>
              </w:rPr>
              <w:t>dans les DPDP</w:t>
            </w:r>
            <w:r w:rsidR="00DD60AA" w:rsidRPr="00925ED8">
              <w:rPr>
                <w:bCs/>
                <w:noProof/>
                <w:sz w:val="24"/>
                <w:szCs w:val="24"/>
                <w:lang w:val="fr" w:eastAsia="en-US"/>
              </w:rPr>
              <w:t>.</w:t>
            </w:r>
          </w:p>
          <w:p w14:paraId="33AF58BD" w14:textId="7C45921C" w:rsidR="00DD60AA" w:rsidRDefault="00DD60AA" w:rsidP="009D00FC">
            <w:pPr>
              <w:pStyle w:val="AASec1H3"/>
              <w:numPr>
                <w:ilvl w:val="1"/>
                <w:numId w:val="143"/>
              </w:numPr>
              <w:ind w:left="555" w:hanging="630"/>
            </w:pPr>
            <w:r w:rsidRPr="0068333B">
              <w:rPr>
                <w:noProof/>
                <w:lang w:val="fr"/>
              </w:rPr>
              <w:t>Le Proposant doit fournir dans la Lettre de Proposition : Deuxième Étape -Partie Technique, trois noms des membres potentiels du CRD et joindre leur curriculum vitae. La liste des membres potentiels du CRD proposée par le Maître d’Ouvrage (Données du Marché 2</w:t>
            </w:r>
            <w:r w:rsidR="00F64343">
              <w:rPr>
                <w:bCs w:val="0"/>
                <w:noProof/>
                <w:lang w:val="fr"/>
              </w:rPr>
              <w:t>0</w:t>
            </w:r>
            <w:r w:rsidRPr="0068333B">
              <w:rPr>
                <w:noProof/>
                <w:lang w:val="fr"/>
              </w:rPr>
              <w:t>.</w:t>
            </w:r>
            <w:r w:rsidR="00F64343">
              <w:rPr>
                <w:bCs w:val="0"/>
                <w:noProof/>
                <w:lang w:val="fr"/>
              </w:rPr>
              <w:t>3</w:t>
            </w:r>
            <w:r w:rsidRPr="0068333B">
              <w:rPr>
                <w:noProof/>
                <w:lang w:val="fr"/>
              </w:rPr>
              <w:t>) et par le Proposant (Lettre de Proposition) doit être soumise à la Non-objection de la Banque.</w:t>
            </w:r>
          </w:p>
        </w:tc>
      </w:tr>
      <w:tr w:rsidR="00852393" w:rsidRPr="00B4328A" w14:paraId="60B0AE5F" w14:textId="77777777" w:rsidTr="007A62DD">
        <w:trPr>
          <w:gridAfter w:val="1"/>
          <w:wAfter w:w="23" w:type="dxa"/>
        </w:trPr>
        <w:tc>
          <w:tcPr>
            <w:tcW w:w="2552" w:type="dxa"/>
            <w:gridSpan w:val="3"/>
          </w:tcPr>
          <w:p w14:paraId="68A7E0D5" w14:textId="5766859E" w:rsidR="00852393" w:rsidRPr="00B4328A" w:rsidRDefault="00852393" w:rsidP="00852393">
            <w:pPr>
              <w:pStyle w:val="HeadingSPD02"/>
              <w:numPr>
                <w:ilvl w:val="0"/>
                <w:numId w:val="143"/>
              </w:numPr>
              <w:ind w:left="360"/>
              <w:jc w:val="left"/>
              <w:rPr>
                <w:lang w:val="fr-FR"/>
              </w:rPr>
            </w:pPr>
            <w:bookmarkStart w:id="201" w:name="_Toc87877410"/>
            <w:bookmarkStart w:id="202" w:name="_Toc138687512"/>
            <w:r w:rsidRPr="0068333B">
              <w:rPr>
                <w:lang w:val="fr-FR"/>
              </w:rPr>
              <w:t>Lettre de Proposition et Annexes</w:t>
            </w:r>
            <w:bookmarkEnd w:id="201"/>
            <w:bookmarkEnd w:id="202"/>
          </w:p>
        </w:tc>
        <w:tc>
          <w:tcPr>
            <w:tcW w:w="7456" w:type="dxa"/>
          </w:tcPr>
          <w:p w14:paraId="0B69460A" w14:textId="2D3C8725" w:rsidR="00852393" w:rsidRDefault="00852393" w:rsidP="009D00FC">
            <w:pPr>
              <w:pStyle w:val="AASec1H3"/>
              <w:numPr>
                <w:ilvl w:val="1"/>
                <w:numId w:val="143"/>
              </w:numPr>
              <w:ind w:left="555" w:hanging="630"/>
            </w:pPr>
            <w:r>
              <w:rPr>
                <w:bCs w:val="0"/>
              </w:rPr>
              <w:tab/>
            </w:r>
            <w:r w:rsidRPr="0068333B">
              <w:t xml:space="preserve">Le Proposant doit remplir la Lettre de Proposition Deuxième Etape – Partie Technique et la Lettre de Proposition Deuxième Etape – Partie Financière en utilisant les formulaires </w:t>
            </w:r>
            <w:r w:rsidR="00217948">
              <w:rPr>
                <w:bCs w:val="0"/>
              </w:rPr>
              <w:t xml:space="preserve">adéquats </w:t>
            </w:r>
            <w:r w:rsidRPr="0068333B">
              <w:t xml:space="preserve">fournis à la </w:t>
            </w:r>
            <w:r w:rsidR="00217948">
              <w:rPr>
                <w:bCs w:val="0"/>
              </w:rPr>
              <w:t>S</w:t>
            </w:r>
            <w:r w:rsidRPr="0068333B">
              <w:t xml:space="preserve">ection IV, Formulaires de Proposition. Les formulaires doivent être remplis sans aucune modification du texte et aucun substitut ne </w:t>
            </w:r>
            <w:r w:rsidR="00217948">
              <w:rPr>
                <w:bCs w:val="0"/>
              </w:rPr>
              <w:t>sera</w:t>
            </w:r>
            <w:r w:rsidRPr="0068333B">
              <w:t xml:space="preserve"> accepté, sauf dans les cas prévus aux </w:t>
            </w:r>
            <w:r w:rsidRPr="00AA6128">
              <w:t>IP 17.3</w:t>
            </w:r>
            <w:r w:rsidRPr="0068333B">
              <w:t>. Tous les espaces vides doivent être remplis avec les informations demandées.</w:t>
            </w:r>
          </w:p>
        </w:tc>
      </w:tr>
      <w:tr w:rsidR="00F85896" w:rsidRPr="00B4328A" w14:paraId="0B27A8D9" w14:textId="77777777" w:rsidTr="007A62DD">
        <w:trPr>
          <w:gridAfter w:val="1"/>
          <w:wAfter w:w="23" w:type="dxa"/>
        </w:trPr>
        <w:tc>
          <w:tcPr>
            <w:tcW w:w="2552" w:type="dxa"/>
            <w:gridSpan w:val="3"/>
          </w:tcPr>
          <w:p w14:paraId="7E8EFE8E" w14:textId="5E66EAB1" w:rsidR="00F85896" w:rsidRPr="00B4328A" w:rsidRDefault="00F85896" w:rsidP="00F85896">
            <w:pPr>
              <w:pStyle w:val="HeadingSPD02"/>
              <w:numPr>
                <w:ilvl w:val="0"/>
                <w:numId w:val="143"/>
              </w:numPr>
              <w:ind w:left="360"/>
              <w:jc w:val="left"/>
              <w:rPr>
                <w:lang w:val="fr-FR"/>
              </w:rPr>
            </w:pPr>
            <w:bookmarkStart w:id="203" w:name="_Toc138687513"/>
            <w:r w:rsidRPr="00B4328A">
              <w:rPr>
                <w:lang w:val="fr-FR"/>
              </w:rPr>
              <w:t>Prix de la Proposition</w:t>
            </w:r>
            <w:bookmarkEnd w:id="203"/>
            <w:r w:rsidRPr="00B4328A">
              <w:rPr>
                <w:lang w:val="fr-FR"/>
              </w:rPr>
              <w:t xml:space="preserve"> </w:t>
            </w:r>
          </w:p>
        </w:tc>
        <w:tc>
          <w:tcPr>
            <w:tcW w:w="7456" w:type="dxa"/>
          </w:tcPr>
          <w:p w14:paraId="4EC87CEE" w14:textId="1124EFE6" w:rsidR="00F85896" w:rsidRDefault="00F85896" w:rsidP="00AA6128">
            <w:pPr>
              <w:pStyle w:val="AASec1H3"/>
              <w:numPr>
                <w:ilvl w:val="1"/>
                <w:numId w:val="143"/>
              </w:numPr>
              <w:ind w:left="555" w:hanging="630"/>
            </w:pP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Ouvrages</w:t>
            </w:r>
            <w:r w:rsidRPr="003C4910">
              <w:t xml:space="preserve"> </w:t>
            </w:r>
            <w:r>
              <w:t>et Services d’Exploitation 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de la </w:t>
            </w:r>
            <w:r>
              <w:t>P</w:t>
            </w:r>
            <w:r w:rsidRPr="003C4910">
              <w:t xml:space="preserve">roposition, couvre toutes les obligations </w:t>
            </w:r>
            <w:r>
              <w:t>de l’Entrepreneur</w:t>
            </w:r>
            <w:r w:rsidRPr="003C4910">
              <w:t xml:space="preserve"> mentionnées </w:t>
            </w:r>
            <w:r>
              <w:t>dans le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Ouvrages et services d’exploitation et de maintenance des Ouvrages selon les Conditions du Marché</w:t>
            </w:r>
            <w:r w:rsidRPr="003C4910">
              <w:t>. Ceci inclut toutes les exigences sous les responsabilités de l’</w:t>
            </w:r>
            <w:r>
              <w:t>E</w:t>
            </w:r>
            <w:r w:rsidRPr="003C4910">
              <w:t>ntrepreneur en matière d’essai</w:t>
            </w:r>
            <w:r>
              <w:t>s</w:t>
            </w:r>
            <w:r w:rsidRPr="003C4910">
              <w:t xml:space="preserve">, et de mise en service (le cas échéant) et, </w:t>
            </w:r>
            <w:r>
              <w:t>si cela est demandé</w:t>
            </w:r>
            <w:r w:rsidRPr="003C4910">
              <w:t xml:space="preserve"> dans le </w:t>
            </w:r>
            <w:r>
              <w:t>DDP</w:t>
            </w:r>
            <w:r w:rsidRPr="003C4910">
              <w:t>, d’acquisition de tous les permis, approbations et licences, etc.</w:t>
            </w:r>
            <w:r>
              <w:t> ;</w:t>
            </w:r>
            <w:r w:rsidRPr="003C4910">
              <w:t xml:space="preserve"> les services d'exploitation, de maintenance et de formation et tous autres éléments et services spécifiés dans le </w:t>
            </w:r>
            <w:r>
              <w:t>DDP</w:t>
            </w:r>
            <w:r w:rsidRPr="003C4910">
              <w:t>, le tout conformément aux exigences des Conditions générales.</w:t>
            </w:r>
          </w:p>
          <w:p w14:paraId="11D2B0D2" w14:textId="6CB72507" w:rsidR="00F85896" w:rsidRPr="00F63BE7" w:rsidRDefault="00F85896" w:rsidP="00AA6128">
            <w:pPr>
              <w:pStyle w:val="AASec1H3"/>
              <w:numPr>
                <w:ilvl w:val="1"/>
                <w:numId w:val="143"/>
              </w:numPr>
              <w:ind w:left="555" w:hanging="630"/>
            </w:pPr>
            <w:r w:rsidRPr="0070678A">
              <w:t xml:space="preserve">Le </w:t>
            </w:r>
            <w:r>
              <w:t>P</w:t>
            </w:r>
            <w:r w:rsidRPr="0070678A">
              <w:t>roposants détailler</w:t>
            </w:r>
            <w:r>
              <w:t>a</w:t>
            </w:r>
            <w:r w:rsidRPr="0070678A">
              <w:t xml:space="preserve">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w:t>
            </w:r>
            <w:r>
              <w:t>pay</w:t>
            </w:r>
            <w:r w:rsidRPr="00D67CD5">
              <w:t xml:space="preserve">é séparément par </w:t>
            </w:r>
            <w:r w:rsidRPr="00E523BE">
              <w:t>le Maître d’Ouvrage</w:t>
            </w:r>
            <w:r w:rsidRPr="00EF73E8">
              <w:t>.</w:t>
            </w:r>
          </w:p>
          <w:p w14:paraId="649D6CBC" w14:textId="3234599E" w:rsidR="00F85896" w:rsidRPr="00B4328A" w:rsidRDefault="00F85896" w:rsidP="00AA6128">
            <w:pPr>
              <w:pStyle w:val="AASec1H3"/>
              <w:numPr>
                <w:ilvl w:val="1"/>
                <w:numId w:val="143"/>
              </w:numPr>
              <w:ind w:left="555" w:hanging="630"/>
            </w:pPr>
            <w:r w:rsidRPr="00B4328A">
              <w:t xml:space="preserve">Les prix seront </w:t>
            </w:r>
            <w:r>
              <w:t xml:space="preserve">soit </w:t>
            </w:r>
            <w:r w:rsidRPr="00B4328A">
              <w:t>fermes</w:t>
            </w:r>
            <w:r>
              <w:t>, soit</w:t>
            </w:r>
            <w:r w:rsidRPr="00B4328A">
              <w:t xml:space="preserve"> révisables, comme précisé dans les </w:t>
            </w:r>
            <w:r>
              <w:rPr>
                <w:b/>
              </w:rPr>
              <w:t>DPDP</w:t>
            </w:r>
            <w:r w:rsidRPr="00B4328A">
              <w:t>.</w:t>
            </w:r>
          </w:p>
          <w:p w14:paraId="06614596" w14:textId="25D67E50" w:rsidR="00F85896" w:rsidRPr="00B4328A" w:rsidRDefault="00F85896" w:rsidP="00AA6128">
            <w:pPr>
              <w:pStyle w:val="AASec1H3"/>
              <w:numPr>
                <w:ilvl w:val="1"/>
                <w:numId w:val="143"/>
              </w:numPr>
              <w:ind w:left="555" w:hanging="630"/>
            </w:pPr>
            <w:r w:rsidRPr="00B4328A">
              <w:tab/>
              <w:t xml:space="preserve">Dans le cas de </w:t>
            </w:r>
            <w:r w:rsidRPr="00B4328A">
              <w:rPr>
                <w:b/>
              </w:rPr>
              <w:t>prix fermes</w:t>
            </w:r>
            <w:r w:rsidRPr="00B4328A">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31F2C36C" w:rsidR="00F85896" w:rsidRDefault="00F85896" w:rsidP="00AA6128">
            <w:pPr>
              <w:pStyle w:val="AASec1H3"/>
              <w:numPr>
                <w:ilvl w:val="1"/>
                <w:numId w:val="143"/>
              </w:numPr>
              <w:ind w:left="555"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w:t>
            </w:r>
            <w:r w:rsidRPr="00B4328A">
              <w:t xml:space="preserve"> conformément aux procédures spécifiées dans l’</w:t>
            </w:r>
            <w:r>
              <w:t>A</w:t>
            </w:r>
            <w:r w:rsidRPr="00B4328A">
              <w:t>nnexe correspondante de l’Acte d’</w:t>
            </w:r>
            <w:r>
              <w:t>E</w:t>
            </w:r>
            <w:r w:rsidRPr="00B4328A">
              <w:t xml:space="preserve">ngagement.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3C785BAD" w:rsidR="00F85896" w:rsidRPr="00AA6128" w:rsidRDefault="00F85896" w:rsidP="00AA6128">
            <w:pPr>
              <w:pStyle w:val="AASec1H3"/>
              <w:numPr>
                <w:ilvl w:val="1"/>
                <w:numId w:val="143"/>
              </w:numPr>
              <w:ind w:left="555" w:hanging="630"/>
            </w:pPr>
            <w:r w:rsidRPr="007F4202">
              <w:rPr>
                <w:b/>
              </w:rPr>
              <w:t>L’article 1.1 des IP</w:t>
            </w:r>
            <w:r>
              <w:t xml:space="preserve"> </w:t>
            </w:r>
            <w:r w:rsidRPr="00B4328A">
              <w:t>peut prévoir que l’appel à propositions soit lancé pour un seul marché (lot</w:t>
            </w:r>
            <w:r>
              <w:t xml:space="preserve"> unique</w:t>
            </w:r>
            <w:r w:rsidRPr="00B4328A">
              <w:t xml:space="preserve">) ou pour un groupe de marchés (lots). Les Proposants désirant offrir une réduction de prix en cas d’attribution de plus d’un </w:t>
            </w:r>
            <w:r>
              <w:t>lot</w:t>
            </w:r>
            <w:r w:rsidRPr="00B4328A">
              <w:t xml:space="preserve"> spécifiera les réductions applicables à chaque lot ou à chaque marché du groupe de lots</w:t>
            </w:r>
            <w:r>
              <w:t xml:space="preserve"> et la manière dont la réduction s’appliquera</w:t>
            </w:r>
            <w:r w:rsidRPr="00B4328A">
              <w:t xml:space="preserve">. </w:t>
            </w:r>
            <w:r w:rsidRPr="00AA6128">
              <w:rPr>
                <w:bCs w:val="0"/>
              </w:rPr>
              <w:t>Cependant, les rabais conditionnels pour l’attribution de plus d’un lot ne seront pas considérés aux fins de l’évaluation des Propositions.</w:t>
            </w:r>
          </w:p>
          <w:p w14:paraId="304E479D" w14:textId="7061DB61" w:rsidR="00F85896" w:rsidRDefault="00F85896" w:rsidP="00AA6128">
            <w:pPr>
              <w:pStyle w:val="AASec1H3"/>
              <w:numPr>
                <w:ilvl w:val="1"/>
                <w:numId w:val="143"/>
              </w:numPr>
              <w:ind w:left="555" w:hanging="630"/>
            </w:pPr>
            <w:r>
              <w:tab/>
            </w:r>
            <w:r w:rsidRPr="00B4328A">
              <w:t>Un Proposant souhaitant offrir un éventuel rabais inconditionnel devra l’indiquer dans la Lettre de Proposition, ainsi que la manière dont le rabais s’appliquera.</w:t>
            </w:r>
          </w:p>
          <w:p w14:paraId="461E1565" w14:textId="689FB3E6" w:rsidR="00F85896" w:rsidRPr="00D6250D" w:rsidRDefault="00F85896" w:rsidP="00AA6128">
            <w:pPr>
              <w:pStyle w:val="AASec1H3"/>
              <w:numPr>
                <w:ilvl w:val="1"/>
                <w:numId w:val="143"/>
              </w:numPr>
              <w:ind w:left="555" w:hanging="630"/>
            </w:pPr>
            <w:r w:rsidRPr="00A34809">
              <w:t xml:space="preserve">Tous les droits, taxes et autres redevances payables par </w:t>
            </w:r>
            <w:r>
              <w:t>l’Entrepreneur</w:t>
            </w:r>
            <w:r w:rsidRPr="00A34809">
              <w:t xml:space="preserve"> en vertu du </w:t>
            </w:r>
            <w:r>
              <w:t>Marché</w:t>
            </w:r>
            <w:r w:rsidRPr="00A34809">
              <w:t xml:space="preserve"> ou pour toute autre raison à la date </w:t>
            </w:r>
            <w:r>
              <w:t>sit</w:t>
            </w:r>
            <w:r w:rsidRPr="00A34809">
              <w:t xml:space="preserve">uée </w:t>
            </w:r>
            <w:r>
              <w:t>vingt-huit (</w:t>
            </w:r>
            <w:r w:rsidRPr="00A34809">
              <w:t>28</w:t>
            </w:r>
            <w:r>
              <w:t>)</w:t>
            </w:r>
            <w:r w:rsidRPr="00A34809">
              <w:t xml:space="preserve"> jours avant la date limite de soumission des </w:t>
            </w:r>
            <w:r>
              <w:t>P</w:t>
            </w:r>
            <w:r w:rsidRPr="00A34809">
              <w:t xml:space="preserve">ropositions, doivent être inclus dans le prix de la </w:t>
            </w:r>
            <w:r>
              <w:t>P</w:t>
            </w:r>
            <w:r w:rsidRPr="00A34809">
              <w:t xml:space="preserve">roposition présenté par le </w:t>
            </w:r>
            <w:r>
              <w:t>Proposant</w:t>
            </w:r>
            <w:r w:rsidRPr="00A34809">
              <w:t>.</w:t>
            </w:r>
          </w:p>
        </w:tc>
      </w:tr>
      <w:tr w:rsidR="00F85896" w:rsidRPr="00B4328A" w14:paraId="177A22C9" w14:textId="77777777" w:rsidTr="007A62DD">
        <w:trPr>
          <w:gridAfter w:val="1"/>
          <w:wAfter w:w="23" w:type="dxa"/>
        </w:trPr>
        <w:tc>
          <w:tcPr>
            <w:tcW w:w="2552" w:type="dxa"/>
            <w:gridSpan w:val="3"/>
          </w:tcPr>
          <w:p w14:paraId="0B85488E" w14:textId="3FA08D9B" w:rsidR="00F85896" w:rsidRPr="00B4328A" w:rsidRDefault="00F85896" w:rsidP="00F85896">
            <w:pPr>
              <w:pStyle w:val="HeadingSPD02"/>
              <w:numPr>
                <w:ilvl w:val="0"/>
                <w:numId w:val="143"/>
              </w:numPr>
              <w:ind w:left="360"/>
              <w:jc w:val="left"/>
              <w:rPr>
                <w:spacing w:val="-3"/>
                <w:lang w:val="fr-FR"/>
              </w:rPr>
            </w:pPr>
            <w:bookmarkStart w:id="204" w:name="_Toc138687514"/>
            <w:r w:rsidRPr="00B4328A">
              <w:rPr>
                <w:lang w:val="fr-FR"/>
              </w:rPr>
              <w:t>Monnaies de la Proposition</w:t>
            </w:r>
            <w:bookmarkEnd w:id="204"/>
          </w:p>
        </w:tc>
        <w:tc>
          <w:tcPr>
            <w:tcW w:w="7456" w:type="dxa"/>
          </w:tcPr>
          <w:p w14:paraId="133D1A26" w14:textId="21B6F021" w:rsidR="00F85896" w:rsidRPr="00B4328A" w:rsidRDefault="00F85896" w:rsidP="00AA6128">
            <w:pPr>
              <w:pStyle w:val="AASec1H3"/>
              <w:numPr>
                <w:ilvl w:val="1"/>
                <w:numId w:val="143"/>
              </w:numPr>
              <w:ind w:left="555" w:hanging="630"/>
            </w:pPr>
            <w:r w:rsidRPr="00B4328A">
              <w:tab/>
              <w:t>Les monnaies de la Proposition et les monnaies de règlement seront identiques</w:t>
            </w:r>
            <w:r>
              <w:t xml:space="preserve"> et doivent être telles que spécifiées dans </w:t>
            </w:r>
            <w:r w:rsidRPr="00B4328A">
              <w:t xml:space="preserve">les </w:t>
            </w:r>
            <w:r>
              <w:rPr>
                <w:b/>
              </w:rPr>
              <w:t>DPDP</w:t>
            </w:r>
            <w:r w:rsidRPr="00B4328A">
              <w:t>.</w:t>
            </w:r>
          </w:p>
          <w:p w14:paraId="49ECAB72" w14:textId="3C32A3F7" w:rsidR="00F85896" w:rsidRPr="00B4328A" w:rsidRDefault="00F85896" w:rsidP="00AA6128">
            <w:pPr>
              <w:pStyle w:val="AASec1H3"/>
              <w:numPr>
                <w:ilvl w:val="1"/>
                <w:numId w:val="143"/>
              </w:numPr>
              <w:ind w:left="555" w:hanging="630"/>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F85896" w:rsidRPr="00B4328A" w14:paraId="791BAA5A" w14:textId="77777777" w:rsidTr="007A62DD">
        <w:trPr>
          <w:gridAfter w:val="1"/>
          <w:wAfter w:w="23" w:type="dxa"/>
        </w:trPr>
        <w:tc>
          <w:tcPr>
            <w:tcW w:w="2552" w:type="dxa"/>
            <w:gridSpan w:val="3"/>
          </w:tcPr>
          <w:p w14:paraId="19EFCA12" w14:textId="25CF969E" w:rsidR="00F85896" w:rsidRPr="00B4328A" w:rsidRDefault="00F85896" w:rsidP="00F85896">
            <w:pPr>
              <w:pStyle w:val="HeadingSPD02"/>
              <w:numPr>
                <w:ilvl w:val="0"/>
                <w:numId w:val="143"/>
              </w:numPr>
              <w:ind w:left="360"/>
              <w:jc w:val="left"/>
              <w:rPr>
                <w:lang w:val="fr-FR"/>
              </w:rPr>
            </w:pPr>
            <w:bookmarkStart w:id="205" w:name="_Toc138687515"/>
            <w:r w:rsidRPr="00B4328A">
              <w:rPr>
                <w:lang w:val="fr-FR"/>
              </w:rPr>
              <w:t>Garantie de Proposition</w:t>
            </w:r>
            <w:bookmarkEnd w:id="205"/>
          </w:p>
        </w:tc>
        <w:tc>
          <w:tcPr>
            <w:tcW w:w="7456" w:type="dxa"/>
          </w:tcPr>
          <w:p w14:paraId="1F27D534" w14:textId="7DC910BF" w:rsidR="00F85896" w:rsidRPr="006A54CD" w:rsidRDefault="00F85896" w:rsidP="00AA6128">
            <w:pPr>
              <w:pStyle w:val="AASec1H3"/>
              <w:numPr>
                <w:ilvl w:val="1"/>
                <w:numId w:val="143"/>
              </w:numPr>
              <w:ind w:left="555" w:hanging="630"/>
            </w:pPr>
            <w:r w:rsidRPr="006A54CD">
              <w:t xml:space="preserve">Le Proposant fournira l’original d’une Garantie de Proposition ou d’une Déclaration de Garantie de Proposition, qui fera partie intégrante de sa Proposition, comme requis dans les </w:t>
            </w:r>
            <w:r w:rsidRPr="006A54CD">
              <w:rPr>
                <w:b/>
              </w:rPr>
              <w:t>DPDP</w:t>
            </w:r>
            <w:r w:rsidRPr="006A54CD">
              <w:t xml:space="preserve">, sous une forme originale et, dans le cas d’une garantie de Proposition, dans le montant et la monnaie spécifiées dans les </w:t>
            </w:r>
            <w:r w:rsidRPr="006A54CD">
              <w:rPr>
                <w:b/>
              </w:rPr>
              <w:t>DPDP</w:t>
            </w:r>
            <w:r w:rsidRPr="006A54CD">
              <w:t>.</w:t>
            </w:r>
          </w:p>
          <w:p w14:paraId="562AFC5D" w14:textId="25945D4F" w:rsidR="00F85896" w:rsidRPr="006A54CD" w:rsidRDefault="00F85896" w:rsidP="00AA6128">
            <w:pPr>
              <w:pStyle w:val="AASec1H3"/>
              <w:numPr>
                <w:ilvl w:val="1"/>
                <w:numId w:val="143"/>
              </w:numPr>
              <w:ind w:left="555" w:hanging="630"/>
              <w:rPr>
                <w:spacing w:val="-3"/>
              </w:rPr>
            </w:pPr>
            <w:r w:rsidRPr="006A54CD">
              <w:t>La Déclaration de Garantie de Proposition se présentera selon le modèle figurant à la Section IV, Formulaires de Proposition.</w:t>
            </w:r>
          </w:p>
          <w:p w14:paraId="4A2058C5" w14:textId="075197FC" w:rsidR="00F85896" w:rsidRPr="006A54CD" w:rsidRDefault="00F85896" w:rsidP="00AA6128">
            <w:pPr>
              <w:pStyle w:val="AASec1H3"/>
              <w:numPr>
                <w:ilvl w:val="1"/>
                <w:numId w:val="143"/>
              </w:numPr>
              <w:ind w:left="555" w:hanging="630"/>
            </w:pPr>
            <w:r w:rsidRPr="006A54CD">
              <w:t>Si une Garantie de Proposition est exigée en application de l’article </w:t>
            </w:r>
            <w:r w:rsidR="00BE5E5D">
              <w:rPr>
                <w:b/>
              </w:rPr>
              <w:t>32</w:t>
            </w:r>
            <w:r w:rsidRPr="006A54CD">
              <w:rPr>
                <w:b/>
              </w:rPr>
              <w:t>.1 des IP</w:t>
            </w:r>
            <w:r w:rsidRPr="006A54CD">
              <w:t>, elle sera une garantie sur première demande sous l’une des formes ci- après, au choix du Proposant :</w:t>
            </w:r>
          </w:p>
          <w:p w14:paraId="55FA675D"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F85896" w:rsidRPr="006A54CD" w:rsidRDefault="00F85896" w:rsidP="00F85896">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1FC83425" w:rsidR="00F85896" w:rsidRPr="006A54CD" w:rsidRDefault="00F85896" w:rsidP="00AA6128">
            <w:pPr>
              <w:pStyle w:val="AASec1H3"/>
              <w:numPr>
                <w:ilvl w:val="1"/>
                <w:numId w:val="143"/>
              </w:numPr>
              <w:ind w:left="555" w:hanging="630"/>
            </w:pPr>
            <w:r w:rsidRPr="006A54CD">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F81CA4">
              <w:t>3</w:t>
            </w:r>
            <w:r w:rsidRPr="006A54CD">
              <w:rPr>
                <w:b/>
              </w:rPr>
              <w:t>2.2 des IP</w:t>
            </w:r>
            <w:r w:rsidRPr="006A54CD">
              <w:t>.</w:t>
            </w:r>
          </w:p>
          <w:p w14:paraId="6806EEE2" w14:textId="380EBB36" w:rsidR="00F85896" w:rsidRPr="006A54CD" w:rsidRDefault="00F85896" w:rsidP="00AA6128">
            <w:pPr>
              <w:pStyle w:val="AASec1H3"/>
              <w:numPr>
                <w:ilvl w:val="1"/>
                <w:numId w:val="143"/>
              </w:numPr>
              <w:ind w:left="555" w:hanging="630"/>
            </w:pPr>
            <w:r w:rsidRPr="006A54CD">
              <w:tab/>
              <w:t>Si une Garantie de Proposition ou une Déclaration de Garantie de Proposition est requise en application de l’article </w:t>
            </w:r>
            <w:r w:rsidR="00F81CA4">
              <w:rPr>
                <w:b/>
              </w:rPr>
              <w:t>32</w:t>
            </w:r>
            <w:r w:rsidRPr="006A54CD">
              <w:rPr>
                <w:b/>
              </w:rPr>
              <w:t>.1 des IP</w:t>
            </w:r>
            <w:r w:rsidRPr="006A54CD">
              <w:t xml:space="preserve">, toute Proposition non accompagnée d’une Garantie de proposition ou d’une Déclaration de Garantie de Proposition conforme pour l’essentiel sera écartée par le Maître d’Ouvrage comme étant non conforme. </w:t>
            </w:r>
          </w:p>
          <w:p w14:paraId="6D073F8C" w14:textId="759000A4" w:rsidR="00F85896" w:rsidRPr="006A54CD" w:rsidRDefault="00F85896" w:rsidP="00AA6128">
            <w:pPr>
              <w:pStyle w:val="AASec1H3"/>
              <w:numPr>
                <w:ilvl w:val="1"/>
                <w:numId w:val="143"/>
              </w:numPr>
              <w:ind w:left="555" w:hanging="630"/>
            </w:pPr>
            <w:r w:rsidRPr="006A54CD">
              <w:t xml:space="preserve">Si une Garantie de Proposition est spécifiée conformément à l’article </w:t>
            </w:r>
            <w:r w:rsidR="007D26A8">
              <w:rPr>
                <w:b/>
              </w:rPr>
              <w:t>32</w:t>
            </w:r>
            <w:r w:rsidRPr="006A54CD">
              <w:rPr>
                <w:b/>
              </w:rPr>
              <w:t>.1 des IP</w:t>
            </w:r>
            <w:r w:rsidRPr="006A54CD">
              <w:t xml:space="preserve">, la Garantie de Proposition des Proposants doit être renvoyée aussi rapidement que possible </w:t>
            </w:r>
            <w:r>
              <w:t>après</w:t>
            </w:r>
            <w:r w:rsidRPr="006A54CD">
              <w:t xml:space="preserve"> que le </w:t>
            </w:r>
            <w:r>
              <w:t>P</w:t>
            </w:r>
            <w:r w:rsidRPr="006A54CD">
              <w:t>roposant retenu a signé le Marché, a fourni la Garantie de Bonne Exécution requise, et, si exigée dans le</w:t>
            </w:r>
            <w:r>
              <w:t>s</w:t>
            </w:r>
            <w:r w:rsidRPr="006A54CD">
              <w:t xml:space="preserve"> </w:t>
            </w:r>
            <w:r w:rsidRPr="006A54CD">
              <w:rPr>
                <w:b/>
              </w:rPr>
              <w:t>DPDP</w:t>
            </w:r>
            <w:r w:rsidRPr="006A54CD">
              <w:t>, la Garantie de Performance Environnementale et Sociale (ES).</w:t>
            </w:r>
          </w:p>
          <w:p w14:paraId="4A1DC9D5" w14:textId="30757B35" w:rsidR="00F85896" w:rsidRPr="006A54CD" w:rsidRDefault="00F85896" w:rsidP="00AA6128">
            <w:pPr>
              <w:pStyle w:val="AASec1H3"/>
              <w:numPr>
                <w:ilvl w:val="1"/>
                <w:numId w:val="143"/>
              </w:numPr>
              <w:ind w:left="555" w:hanging="630"/>
            </w:pPr>
            <w:r w:rsidRPr="006A54CD">
              <w:t>La Garantie de Proposition peut être saisie  :</w:t>
            </w:r>
          </w:p>
          <w:p w14:paraId="73D4C079" w14:textId="6843D53E" w:rsidR="00F85896" w:rsidRPr="006A54CD" w:rsidRDefault="00F85896" w:rsidP="00F85896">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 xml:space="preserve">roposition pendant le délai de validité qu’il aura spécifié dans sa </w:t>
            </w:r>
            <w:r>
              <w:rPr>
                <w:szCs w:val="24"/>
                <w:lang w:val="fr-FR"/>
              </w:rPr>
              <w:t xml:space="preserve">Lettre de </w:t>
            </w:r>
            <w:r w:rsidRPr="006A54CD">
              <w:rPr>
                <w:szCs w:val="24"/>
                <w:lang w:val="fr-FR"/>
              </w:rPr>
              <w:t>Proposition, le cas échéant prorogé par le Proposant ; ou</w:t>
            </w:r>
          </w:p>
          <w:p w14:paraId="43E8E8D4" w14:textId="77777777" w:rsidR="00F85896" w:rsidRPr="006A54CD" w:rsidRDefault="00F85896" w:rsidP="00F85896">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26045BD3" w:rsidR="00F85896" w:rsidRPr="006A54CD" w:rsidRDefault="00F85896" w:rsidP="00F85896">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9D4F3E">
              <w:rPr>
                <w:b/>
                <w:bCs/>
                <w:sz w:val="24"/>
                <w:szCs w:val="24"/>
              </w:rPr>
              <w:t>64</w:t>
            </w:r>
            <w:r w:rsidRPr="006A54CD">
              <w:rPr>
                <w:b/>
                <w:bCs/>
                <w:sz w:val="24"/>
                <w:szCs w:val="24"/>
              </w:rPr>
              <w:t xml:space="preserve"> des IP</w:t>
            </w:r>
            <w:r w:rsidRPr="006A54CD">
              <w:rPr>
                <w:sz w:val="24"/>
                <w:szCs w:val="24"/>
              </w:rPr>
              <w:t> ; ou</w:t>
            </w:r>
          </w:p>
          <w:p w14:paraId="76B83455" w14:textId="104370A4" w:rsidR="00F85896" w:rsidRPr="006A54CD" w:rsidRDefault="00F85896" w:rsidP="00F85896">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9D4F3E" w:rsidRPr="009D4F3E">
              <w:rPr>
                <w:b/>
                <w:bCs/>
                <w:sz w:val="24"/>
                <w:szCs w:val="24"/>
              </w:rPr>
              <w:t>6</w:t>
            </w:r>
            <w:r w:rsidRPr="006A54CD">
              <w:rPr>
                <w:b/>
                <w:bCs/>
                <w:sz w:val="24"/>
                <w:szCs w:val="24"/>
              </w:rPr>
              <w:t>5 des IP</w:t>
            </w:r>
            <w:r w:rsidRPr="006A54CD">
              <w:rPr>
                <w:sz w:val="24"/>
                <w:szCs w:val="24"/>
              </w:rPr>
              <w:t>.</w:t>
            </w:r>
          </w:p>
          <w:p w14:paraId="13BC9073" w14:textId="064505E5" w:rsidR="00F85896" w:rsidRPr="006A54CD" w:rsidRDefault="00F85896" w:rsidP="00AA6128">
            <w:pPr>
              <w:pStyle w:val="AASec1H3"/>
              <w:numPr>
                <w:ilvl w:val="1"/>
                <w:numId w:val="143"/>
              </w:numPr>
              <w:ind w:left="555" w:hanging="630"/>
              <w:rPr>
                <w:i/>
              </w:rPr>
            </w:pPr>
            <w:r w:rsidRPr="006A54CD">
              <w:tab/>
              <w:t xml:space="preserve">La Garantie de Proposition ou la Déclaration de Garantie de la Proposition d’un </w:t>
            </w:r>
            <w:r>
              <w:t>GE</w:t>
            </w:r>
            <w:r w:rsidRPr="006A54CD">
              <w:t xml:space="preserve"> doit être au nom du </w:t>
            </w:r>
            <w:r>
              <w:t>GE</w:t>
            </w:r>
            <w:r w:rsidRPr="006A54CD">
              <w:t xml:space="preserve"> qui a soumis la Proposition. Si </w:t>
            </w:r>
            <w:r>
              <w:t>le GE</w:t>
            </w:r>
            <w:r w:rsidRPr="006A54CD">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rPr>
              <w:t>4.1 des IP</w:t>
            </w:r>
            <w:r w:rsidRPr="006A54CD">
              <w:rPr>
                <w:i/>
              </w:rPr>
              <w:t>.</w:t>
            </w:r>
          </w:p>
          <w:p w14:paraId="43FE5116" w14:textId="20FFCC27" w:rsidR="00F85896" w:rsidRPr="006A54CD" w:rsidRDefault="00F85896" w:rsidP="00AA6128">
            <w:pPr>
              <w:pStyle w:val="AASec1H3"/>
              <w:numPr>
                <w:ilvl w:val="1"/>
                <w:numId w:val="143"/>
              </w:numPr>
              <w:ind w:left="555" w:hanging="630"/>
            </w:pPr>
            <w:r w:rsidRPr="006A54CD">
              <w:tab/>
              <w:t xml:space="preserve">Si une Garantie de Proposition n’est pas exigée dans les </w:t>
            </w:r>
            <w:r w:rsidRPr="006A54CD">
              <w:rPr>
                <w:b/>
              </w:rPr>
              <w:t>DPDP</w:t>
            </w:r>
            <w:r w:rsidRPr="006A54CD">
              <w:t xml:space="preserve"> et :</w:t>
            </w:r>
          </w:p>
          <w:p w14:paraId="0E799382" w14:textId="41C3D672" w:rsidR="00F85896" w:rsidRPr="006A54CD" w:rsidRDefault="00F85896" w:rsidP="00F85896">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Pr="000C1F9C">
              <w:rPr>
                <w:sz w:val="24"/>
                <w:szCs w:val="24"/>
              </w:rPr>
              <w:t>le cas échéant prorogé par le Proposant </w:t>
            </w:r>
            <w:r w:rsidRPr="006A54CD">
              <w:rPr>
                <w:sz w:val="24"/>
                <w:szCs w:val="24"/>
              </w:rPr>
              <w:t>; ou bien</w:t>
            </w:r>
          </w:p>
          <w:p w14:paraId="691CA5E2" w14:textId="77777777" w:rsidR="00F85896" w:rsidRPr="006A54CD" w:rsidRDefault="00F85896" w:rsidP="00F85896">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1047C338" w:rsidR="00F85896" w:rsidRPr="006A54CD" w:rsidRDefault="00F85896" w:rsidP="00F85896">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0E5390">
              <w:rPr>
                <w:b/>
                <w:bCs/>
                <w:sz w:val="24"/>
                <w:szCs w:val="24"/>
              </w:rPr>
              <w:t>64</w:t>
            </w:r>
            <w:r w:rsidRPr="006A54CD">
              <w:rPr>
                <w:b/>
                <w:bCs/>
                <w:sz w:val="24"/>
                <w:szCs w:val="24"/>
              </w:rPr>
              <w:t xml:space="preserve"> des IP</w:t>
            </w:r>
            <w:r w:rsidRPr="006A54CD">
              <w:rPr>
                <w:sz w:val="24"/>
                <w:szCs w:val="24"/>
              </w:rPr>
              <w:t xml:space="preserve">, ou </w:t>
            </w:r>
          </w:p>
          <w:p w14:paraId="38815396" w14:textId="2C190706" w:rsidR="00F85896" w:rsidRPr="006A54CD" w:rsidRDefault="00F85896" w:rsidP="00F85896">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0E5390" w:rsidRPr="00AA6128">
              <w:rPr>
                <w:b/>
                <w:bCs/>
                <w:sz w:val="24"/>
                <w:szCs w:val="24"/>
              </w:rPr>
              <w:t>6</w:t>
            </w:r>
            <w:r w:rsidRPr="006A54CD">
              <w:rPr>
                <w:b/>
                <w:bCs/>
                <w:sz w:val="24"/>
                <w:szCs w:val="24"/>
              </w:rPr>
              <w:t>5 des IP</w:t>
            </w:r>
            <w:r w:rsidRPr="006A54CD">
              <w:rPr>
                <w:sz w:val="24"/>
                <w:szCs w:val="24"/>
              </w:rPr>
              <w:t>,</w:t>
            </w:r>
          </w:p>
          <w:p w14:paraId="547073EA" w14:textId="76EC629A" w:rsidR="00F85896" w:rsidRPr="006A54CD" w:rsidRDefault="00F85896" w:rsidP="00F85896">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F85896" w:rsidRPr="00B4328A" w14:paraId="0BBF74AA" w14:textId="77777777" w:rsidTr="000C1F9C">
        <w:trPr>
          <w:gridAfter w:val="1"/>
          <w:wAfter w:w="23" w:type="dxa"/>
          <w:trHeight w:val="567"/>
        </w:trPr>
        <w:tc>
          <w:tcPr>
            <w:tcW w:w="2552" w:type="dxa"/>
            <w:gridSpan w:val="3"/>
          </w:tcPr>
          <w:p w14:paraId="35633070" w14:textId="57985E24" w:rsidR="00F85896" w:rsidRPr="00B4328A" w:rsidRDefault="00F85896" w:rsidP="00F85896">
            <w:pPr>
              <w:pStyle w:val="HeadingSPD02"/>
              <w:numPr>
                <w:ilvl w:val="0"/>
                <w:numId w:val="143"/>
              </w:numPr>
              <w:ind w:left="360"/>
              <w:jc w:val="left"/>
              <w:rPr>
                <w:lang w:val="fr-FR"/>
              </w:rPr>
            </w:pPr>
            <w:bookmarkStart w:id="206" w:name="_Toc138687516"/>
            <w:r w:rsidRPr="00B4328A">
              <w:rPr>
                <w:lang w:val="fr-FR"/>
              </w:rPr>
              <w:t>Période de validité des Propositions</w:t>
            </w:r>
            <w:bookmarkEnd w:id="206"/>
            <w:r w:rsidRPr="00B4328A">
              <w:rPr>
                <w:lang w:val="fr-FR"/>
              </w:rPr>
              <w:t xml:space="preserve"> </w:t>
            </w:r>
          </w:p>
        </w:tc>
        <w:tc>
          <w:tcPr>
            <w:tcW w:w="7456" w:type="dxa"/>
          </w:tcPr>
          <w:p w14:paraId="39460856" w14:textId="493EB471" w:rsidR="00F85896" w:rsidRPr="00B4328A" w:rsidRDefault="00F85896" w:rsidP="00AA6128">
            <w:pPr>
              <w:pStyle w:val="AASec1H3"/>
              <w:numPr>
                <w:ilvl w:val="1"/>
                <w:numId w:val="143"/>
              </w:numPr>
              <w:ind w:left="555" w:hanging="630"/>
            </w:pP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t>ou</w:t>
            </w:r>
            <w:r>
              <w:t xml:space="preserve"> toute date prorogée si modifiée par le Maître d’Ouvrage selon l’article </w:t>
            </w:r>
            <w:r w:rsidRPr="0087056C">
              <w:rPr>
                <w:b/>
              </w:rPr>
              <w:t>8 des IP</w:t>
            </w:r>
            <w:r>
              <w:t>.</w:t>
            </w:r>
            <w:r w:rsidRPr="0087056C">
              <w:t xml:space="preserve"> </w:t>
            </w:r>
            <w:r w:rsidRPr="00B4328A">
              <w:t xml:space="preserve">Une </w:t>
            </w:r>
            <w:r>
              <w:t>P</w:t>
            </w:r>
            <w:r w:rsidRPr="00B4328A">
              <w:t xml:space="preserve">roposition valide pour une période plus courte sera écartée par le Maître </w:t>
            </w:r>
            <w:r>
              <w:t>d’</w:t>
            </w:r>
            <w:r w:rsidRPr="00B4328A">
              <w:t>Ouvrage comme non conforme.</w:t>
            </w:r>
          </w:p>
          <w:p w14:paraId="4EBAA84D" w14:textId="6978A0BD" w:rsidR="00F85896" w:rsidRPr="00B4328A" w:rsidRDefault="00F85896" w:rsidP="00AA6128">
            <w:pPr>
              <w:pStyle w:val="AASec1H3"/>
              <w:numPr>
                <w:ilvl w:val="1"/>
                <w:numId w:val="143"/>
              </w:numPr>
              <w:ind w:left="555" w:hanging="630"/>
            </w:pP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sidR="00035EBC">
              <w:rPr>
                <w:b/>
              </w:rPr>
              <w:t>33</w:t>
            </w:r>
            <w:r w:rsidRPr="00A84E05">
              <w:rPr>
                <w:b/>
              </w:rPr>
              <w:t>.3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w:t>
            </w:r>
            <w:r>
              <w:t>e</w:t>
            </w:r>
            <w:r w:rsidRPr="00B4328A">
              <w:t xml:space="preserve"> autant qu’il sera nécessair</w:t>
            </w:r>
            <w:r>
              <w:t xml:space="preserve">e en conformité avec </w:t>
            </w:r>
            <w:r w:rsidRPr="006C0101">
              <w:t>l’article </w:t>
            </w:r>
            <w:r w:rsidR="00035EBC">
              <w:rPr>
                <w:b/>
              </w:rPr>
              <w:t>32</w:t>
            </w:r>
            <w:r w:rsidRPr="00A84E05">
              <w:rPr>
                <w:b/>
              </w:rPr>
              <w:t>.4 des IP</w:t>
            </w:r>
            <w:r w:rsidRPr="00B4328A">
              <w:t>.</w:t>
            </w:r>
          </w:p>
          <w:p w14:paraId="69D782BD" w14:textId="763B736A" w:rsidR="00F85896" w:rsidRPr="00B4328A" w:rsidRDefault="00F85896" w:rsidP="00AA6128">
            <w:pPr>
              <w:pStyle w:val="AASec1H3"/>
              <w:numPr>
                <w:ilvl w:val="1"/>
                <w:numId w:val="143"/>
              </w:numPr>
              <w:ind w:left="555" w:hanging="630"/>
              <w:rPr>
                <w:spacing w:val="-3"/>
              </w:rPr>
            </w:pPr>
            <w:r w:rsidRPr="00B4328A">
              <w:t>Dans le cas d’un marché à prix ferme, si l’attribution est retardée de plus de cinquante-six (56) jours au-delà du délai initial de validité de la Proposition</w:t>
            </w:r>
            <w:r>
              <w:t xml:space="preserve"> selon l’article </w:t>
            </w:r>
            <w:r w:rsidR="00035EBC">
              <w:rPr>
                <w:b/>
              </w:rPr>
              <w:t>33</w:t>
            </w:r>
            <w:r w:rsidRPr="00FD12DC">
              <w:rPr>
                <w:b/>
              </w:rPr>
              <w:t>.1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F85896" w:rsidRPr="00B4328A" w14:paraId="739DE7EF" w14:textId="77777777" w:rsidTr="007A62DD">
        <w:trPr>
          <w:gridAfter w:val="1"/>
          <w:wAfter w:w="23" w:type="dxa"/>
          <w:trHeight w:val="1618"/>
        </w:trPr>
        <w:tc>
          <w:tcPr>
            <w:tcW w:w="2552" w:type="dxa"/>
            <w:gridSpan w:val="3"/>
          </w:tcPr>
          <w:p w14:paraId="4AEB55BB" w14:textId="69E4B17A" w:rsidR="00F85896" w:rsidRPr="00B4328A" w:rsidRDefault="00F85896" w:rsidP="00F85896">
            <w:pPr>
              <w:pStyle w:val="HeadingSPD02"/>
              <w:numPr>
                <w:ilvl w:val="0"/>
                <w:numId w:val="143"/>
              </w:numPr>
              <w:ind w:left="360"/>
              <w:jc w:val="left"/>
              <w:rPr>
                <w:lang w:val="fr-FR"/>
              </w:rPr>
            </w:pPr>
            <w:bookmarkStart w:id="207" w:name="_Toc138687517"/>
            <w:r w:rsidRPr="00B4328A">
              <w:rPr>
                <w:lang w:val="fr-FR"/>
              </w:rPr>
              <w:t>Forme et signature d</w:t>
            </w:r>
            <w:r>
              <w:rPr>
                <w:lang w:val="fr-FR"/>
              </w:rPr>
              <w:t>es Propositions</w:t>
            </w:r>
            <w:bookmarkEnd w:id="207"/>
          </w:p>
        </w:tc>
        <w:tc>
          <w:tcPr>
            <w:tcW w:w="7456" w:type="dxa"/>
          </w:tcPr>
          <w:p w14:paraId="47DBF1B7" w14:textId="64B35329" w:rsidR="00ED5FE8" w:rsidRPr="000A2462" w:rsidRDefault="00ED5FE8" w:rsidP="00ED5FE8">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AA6128">
              <w:rPr>
                <w:b/>
                <w:bCs w:val="0"/>
              </w:rPr>
              <w:t>DPDP</w:t>
            </w:r>
            <w:r w:rsidRPr="000A2462">
              <w:t>,</w:t>
            </w:r>
            <w:r>
              <w:t xml:space="preserve"> </w:t>
            </w:r>
            <w:r w:rsidRPr="000A2462">
              <w:t>en</w:t>
            </w:r>
            <w:r>
              <w:t xml:space="preserve"> </w:t>
            </w:r>
            <w:r w:rsidR="002D6943">
              <w:t>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rsidR="002D6943">
              <w:t>fera foi</w:t>
            </w:r>
            <w:r w:rsidRPr="000A2462">
              <w:t>.</w:t>
            </w:r>
          </w:p>
          <w:p w14:paraId="4144B4B6" w14:textId="2248A93E" w:rsidR="00F85896" w:rsidRPr="00B4328A" w:rsidRDefault="00F85896" w:rsidP="00AA6128">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sidR="008F4BF7">
              <w:rPr>
                <w:b/>
              </w:rPr>
              <w:t>28.</w:t>
            </w:r>
            <w:r w:rsidRPr="00A84E05">
              <w:rPr>
                <w:b/>
              </w:rPr>
              <w:t>2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sidR="008F4BF7">
              <w:rPr>
                <w:b/>
              </w:rPr>
              <w:t>8</w:t>
            </w:r>
            <w:r w:rsidRPr="00A84E05">
              <w:rPr>
                <w:b/>
              </w:rPr>
              <w:t>.2(</w:t>
            </w:r>
            <w:r w:rsidR="008F4BF7">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77B744A0" w:rsidR="00F85896" w:rsidRPr="00B4328A" w:rsidRDefault="00F85896" w:rsidP="00AA6128">
            <w:pPr>
              <w:pStyle w:val="AASec1H3"/>
              <w:numPr>
                <w:ilvl w:val="1"/>
                <w:numId w:val="143"/>
              </w:numPr>
              <w:ind w:left="555" w:hanging="630"/>
            </w:pPr>
            <w:r w:rsidRPr="00B4328A">
              <w:t xml:space="preserve">La Proposition d’un </w:t>
            </w:r>
            <w:r>
              <w:t>GE</w:t>
            </w:r>
            <w:r w:rsidRPr="00B4328A">
              <w:t xml:space="preserve"> doit être signée par un représentant du </w:t>
            </w:r>
            <w:r>
              <w:t>GE</w:t>
            </w:r>
            <w:r w:rsidRPr="00B4328A">
              <w:t xml:space="preserve"> dûment autorisé à signer au nom du </w:t>
            </w:r>
            <w:r>
              <w:t>GE</w:t>
            </w:r>
            <w:r w:rsidRPr="00B4328A">
              <w:t xml:space="preserve">, de manière à engager légalement tous les partenaires du </w:t>
            </w:r>
            <w:r>
              <w:t>GE</w:t>
            </w:r>
            <w:r w:rsidRPr="00B4328A">
              <w:t>, et accompagnée d’un pouvoir habilitant le signataire</w:t>
            </w:r>
            <w:r w:rsidRPr="00B4328A" w:rsidDel="00786E1B">
              <w:t xml:space="preserve"> </w:t>
            </w:r>
            <w:r w:rsidRPr="00B4328A">
              <w:t>établi par les personnes légalement autorisés à signer pour les partenaires.</w:t>
            </w:r>
          </w:p>
          <w:p w14:paraId="2E937DF0" w14:textId="5975D7B2" w:rsidR="00F85896" w:rsidRPr="00B4328A" w:rsidRDefault="00F85896" w:rsidP="00AA6128">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5547F9E8" w:rsidR="00F85896" w:rsidRPr="00B4328A" w:rsidRDefault="00F85896" w:rsidP="00AA6128">
            <w:pPr>
              <w:pStyle w:val="AASec1H3"/>
              <w:numPr>
                <w:ilvl w:val="1"/>
                <w:numId w:val="143"/>
              </w:numPr>
              <w:ind w:left="555" w:hanging="630"/>
              <w:rPr>
                <w:spacing w:val="-3"/>
              </w:rPr>
            </w:pPr>
            <w:r w:rsidRPr="00B4328A">
              <w:tab/>
              <w:t xml:space="preserve">Le Proposant </w:t>
            </w:r>
            <w:r>
              <w:t xml:space="preserve">fournira dans </w:t>
            </w:r>
            <w:r w:rsidRPr="00B4328A">
              <w:t>le</w:t>
            </w:r>
            <w:r w:rsidR="007A46B7">
              <w:t>s</w:t>
            </w:r>
            <w:r w:rsidRPr="00B4328A">
              <w:t xml:space="preserve"> </w:t>
            </w:r>
            <w:r>
              <w:t>F</w:t>
            </w:r>
            <w:r w:rsidRPr="00B4328A">
              <w:t>ormulaire</w:t>
            </w:r>
            <w:r w:rsidR="007A46B7">
              <w:t>s</w:t>
            </w:r>
            <w:r w:rsidRPr="00B4328A">
              <w:t xml:space="preserve"> </w:t>
            </w:r>
            <w:r>
              <w:t>de Proposition</w:t>
            </w:r>
            <w:r w:rsidR="007A46B7">
              <w:t xml:space="preserve"> technique et financière</w:t>
            </w:r>
            <w:r w:rsidRPr="00B4328A">
              <w:t xml:space="preserve"> </w:t>
            </w:r>
            <w:r>
              <w:t>(</w:t>
            </w:r>
            <w:r w:rsidRPr="00B4328A">
              <w:t>Section IV</w:t>
            </w:r>
            <w:r>
              <w:t>)</w:t>
            </w:r>
            <w:r w:rsidRPr="00B4328A">
              <w:t xml:space="preserve">, </w:t>
            </w:r>
            <w:r>
              <w:t xml:space="preserve">les informations concernant les commissions ou rémunérations, le cas échéant, payées ou à payer à des agents en relation avec la Demande de Propositions et l’exécution du Marché au cas où le Proposant serait l’attributaire. </w:t>
            </w:r>
          </w:p>
        </w:tc>
      </w:tr>
      <w:tr w:rsidR="00F85896" w:rsidRPr="00B4328A" w14:paraId="6F01A287" w14:textId="77777777" w:rsidTr="007A62DD">
        <w:trPr>
          <w:gridAfter w:val="1"/>
          <w:wAfter w:w="23" w:type="dxa"/>
          <w:trHeight w:val="568"/>
        </w:trPr>
        <w:tc>
          <w:tcPr>
            <w:tcW w:w="10008" w:type="dxa"/>
            <w:gridSpan w:val="4"/>
          </w:tcPr>
          <w:p w14:paraId="0BD7C087" w14:textId="69EAE69B" w:rsidR="00F85896" w:rsidRPr="00BA1BDF" w:rsidRDefault="002F78D3" w:rsidP="00F85896">
            <w:pPr>
              <w:pStyle w:val="HeadingSPD01"/>
              <w:numPr>
                <w:ilvl w:val="0"/>
                <w:numId w:val="0"/>
              </w:numPr>
              <w:spacing w:before="120"/>
              <w:rPr>
                <w:sz w:val="24"/>
                <w:szCs w:val="24"/>
                <w:lang w:val="fr-FR"/>
              </w:rPr>
            </w:pPr>
            <w:bookmarkStart w:id="208" w:name="_Toc138687518"/>
            <w:r>
              <w:rPr>
                <w:rFonts w:ascii="Times New Roman" w:hAnsi="Times New Roman"/>
                <w:szCs w:val="32"/>
                <w:lang w:val="fr-FR"/>
              </w:rPr>
              <w:t>H</w:t>
            </w:r>
            <w:r w:rsidR="00F85896" w:rsidRPr="00B3151D">
              <w:rPr>
                <w:rFonts w:ascii="Times New Roman" w:hAnsi="Times New Roman"/>
                <w:szCs w:val="32"/>
                <w:lang w:val="fr-FR"/>
              </w:rPr>
              <w:t xml:space="preserve">. </w:t>
            </w:r>
            <w:r w:rsidR="00EB447A" w:rsidRPr="00B3151D">
              <w:rPr>
                <w:rFonts w:ascii="Times New Roman" w:hAnsi="Times New Roman"/>
                <w:szCs w:val="32"/>
                <w:lang w:val="fr-FR"/>
              </w:rPr>
              <w:t>D</w:t>
            </w:r>
            <w:r w:rsidR="00EB447A">
              <w:rPr>
                <w:rFonts w:ascii="Times New Roman" w:hAnsi="Times New Roman"/>
                <w:szCs w:val="32"/>
                <w:lang w:val="fr-FR"/>
              </w:rPr>
              <w:t>é</w:t>
            </w:r>
            <w:r w:rsidR="00EB447A" w:rsidRPr="00B3151D">
              <w:rPr>
                <w:rFonts w:ascii="Times New Roman" w:hAnsi="Times New Roman"/>
                <w:szCs w:val="32"/>
                <w:lang w:val="fr-FR"/>
              </w:rPr>
              <w:t>pôt</w:t>
            </w:r>
            <w:r w:rsidR="00F85896" w:rsidRPr="00B3151D">
              <w:rPr>
                <w:rFonts w:ascii="Times New Roman" w:hAnsi="Times New Roman"/>
                <w:szCs w:val="32"/>
                <w:lang w:val="fr-FR"/>
              </w:rPr>
              <w:t xml:space="preserve"> des Propositions</w:t>
            </w:r>
            <w:r w:rsidR="00BA1BDF">
              <w:rPr>
                <w:rFonts w:ascii="Times New Roman" w:hAnsi="Times New Roman"/>
                <w:szCs w:val="32"/>
                <w:lang w:val="fr-FR"/>
              </w:rPr>
              <w:t xml:space="preserve"> </w:t>
            </w:r>
            <w:r w:rsidR="00BA1BDF" w:rsidRPr="00AA6128">
              <w:rPr>
                <w:rFonts w:ascii="Times New Roman" w:hAnsi="Times New Roman"/>
                <w:szCs w:val="32"/>
                <w:lang w:val="fr-FR"/>
              </w:rPr>
              <w:t>T</w:t>
            </w:r>
            <w:r w:rsidR="00BA1BDF">
              <w:rPr>
                <w:rFonts w:ascii="Times New Roman" w:hAnsi="Times New Roman"/>
                <w:szCs w:val="32"/>
                <w:lang w:val="fr-FR"/>
              </w:rPr>
              <w:t xml:space="preserve">echniques et </w:t>
            </w:r>
            <w:r w:rsidR="00BA1BDF" w:rsidRPr="00AA6128">
              <w:rPr>
                <w:rFonts w:ascii="Times New Roman" w:hAnsi="Times New Roman"/>
                <w:szCs w:val="32"/>
                <w:lang w:val="fr-FR"/>
              </w:rPr>
              <w:t>F</w:t>
            </w:r>
            <w:r w:rsidR="00BA1BDF">
              <w:rPr>
                <w:rFonts w:ascii="Times New Roman" w:hAnsi="Times New Roman"/>
                <w:szCs w:val="32"/>
                <w:lang w:val="fr-FR"/>
              </w:rPr>
              <w:t>inancières de</w:t>
            </w:r>
            <w:r w:rsidR="00BA1BDF" w:rsidRPr="00AA6128">
              <w:rPr>
                <w:rFonts w:ascii="Times New Roman" w:hAnsi="Times New Roman"/>
                <w:szCs w:val="32"/>
                <w:lang w:val="fr-FR"/>
              </w:rPr>
              <w:t xml:space="preserve"> D</w:t>
            </w:r>
            <w:r w:rsidR="00BA1BDF">
              <w:rPr>
                <w:rFonts w:ascii="Times New Roman" w:hAnsi="Times New Roman"/>
                <w:szCs w:val="32"/>
                <w:lang w:val="fr-FR"/>
              </w:rPr>
              <w:t>euxième</w:t>
            </w:r>
            <w:r w:rsidR="00BA1BDF" w:rsidRPr="00AA6128">
              <w:rPr>
                <w:rFonts w:ascii="Times New Roman" w:hAnsi="Times New Roman"/>
                <w:szCs w:val="32"/>
                <w:lang w:val="fr-FR"/>
              </w:rPr>
              <w:t xml:space="preserve"> E</w:t>
            </w:r>
            <w:r w:rsidR="00BA1BDF">
              <w:rPr>
                <w:rFonts w:ascii="Times New Roman" w:hAnsi="Times New Roman"/>
                <w:szCs w:val="32"/>
                <w:lang w:val="fr-FR"/>
              </w:rPr>
              <w:t>tape</w:t>
            </w:r>
            <w:bookmarkEnd w:id="208"/>
          </w:p>
        </w:tc>
      </w:tr>
      <w:tr w:rsidR="00F85896" w:rsidRPr="00B4328A" w14:paraId="4F624ABC" w14:textId="77777777" w:rsidTr="007A62DD">
        <w:trPr>
          <w:gridAfter w:val="1"/>
          <w:wAfter w:w="23" w:type="dxa"/>
        </w:trPr>
        <w:tc>
          <w:tcPr>
            <w:tcW w:w="2538" w:type="dxa"/>
            <w:gridSpan w:val="2"/>
          </w:tcPr>
          <w:p w14:paraId="2CC50AAF" w14:textId="29E1A480" w:rsidR="00F85896" w:rsidRPr="00B4328A" w:rsidRDefault="00F85896" w:rsidP="00F85896">
            <w:pPr>
              <w:pStyle w:val="HeadingSPD02"/>
              <w:numPr>
                <w:ilvl w:val="0"/>
                <w:numId w:val="143"/>
              </w:numPr>
              <w:ind w:left="360"/>
              <w:jc w:val="left"/>
              <w:rPr>
                <w:lang w:val="fr-FR"/>
              </w:rPr>
            </w:pPr>
            <w:bookmarkStart w:id="209" w:name="_Toc138687519"/>
            <w:r w:rsidRPr="00B4328A">
              <w:rPr>
                <w:lang w:val="fr-FR"/>
              </w:rPr>
              <w:t>Dépôt, Cachetage et marquage des Propositions</w:t>
            </w:r>
            <w:bookmarkEnd w:id="209"/>
          </w:p>
        </w:tc>
        <w:tc>
          <w:tcPr>
            <w:tcW w:w="7470" w:type="dxa"/>
            <w:gridSpan w:val="2"/>
          </w:tcPr>
          <w:p w14:paraId="1E3795F2" w14:textId="4A7C70D1" w:rsidR="00F85896" w:rsidRPr="00B4328A" w:rsidRDefault="00F85896" w:rsidP="00AA6128">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t>ci-après s’appliquera</w:t>
            </w:r>
            <w:r w:rsidRPr="00B4328A">
              <w:t> :</w:t>
            </w:r>
          </w:p>
          <w:p w14:paraId="55802B7F" w14:textId="2300EBA7" w:rsidR="00F85896" w:rsidRPr="00E30C03" w:rsidRDefault="00F85896" w:rsidP="008F0CFA">
            <w:pPr>
              <w:pStyle w:val="ListParagraph"/>
              <w:numPr>
                <w:ilvl w:val="2"/>
                <w:numId w:val="15"/>
              </w:numPr>
              <w:tabs>
                <w:tab w:val="clear" w:pos="864"/>
              </w:tabs>
              <w:spacing w:before="60" w:after="60"/>
              <w:ind w:left="1041" w:right="43" w:hanging="252"/>
              <w:jc w:val="both"/>
              <w:rPr>
                <w:sz w:val="24"/>
                <w:szCs w:val="24"/>
              </w:rPr>
            </w:pPr>
            <w:r w:rsidRPr="00E30C03">
              <w:rPr>
                <w:sz w:val="24"/>
                <w:szCs w:val="24"/>
              </w:rPr>
              <w:t xml:space="preserve">Le Proposant remettra sa Proposition en deux enveloppes </w:t>
            </w:r>
            <w:r w:rsidR="00DB09CE">
              <w:rPr>
                <w:sz w:val="24"/>
                <w:szCs w:val="24"/>
              </w:rPr>
              <w:t>scell</w:t>
            </w:r>
            <w:r w:rsidR="00DB09CE" w:rsidRPr="00E30C03">
              <w:rPr>
                <w:sz w:val="24"/>
                <w:szCs w:val="24"/>
              </w:rPr>
              <w:t>ées</w:t>
            </w:r>
            <w:r w:rsidRPr="00E30C03">
              <w:rPr>
                <w:sz w:val="24"/>
                <w:szCs w:val="24"/>
              </w:rPr>
              <w:t xml:space="preserve">, distinctes. Une enveloppe devra contenir la Partie technique, et l’autre enveloppe devra contenir la Partie financière. Ces deux enveloppes seront elles-mêmes placées dans une enveloppe extérieure clairement marquée « PROPOSITION </w:t>
            </w:r>
            <w:r w:rsidR="00DB09CE">
              <w:rPr>
                <w:sz w:val="24"/>
                <w:szCs w:val="24"/>
              </w:rPr>
              <w:t>de l’ETAPE 2</w:t>
            </w:r>
            <w:r w:rsidRPr="00E30C03">
              <w:rPr>
                <w:sz w:val="24"/>
                <w:szCs w:val="24"/>
              </w:rPr>
              <w:t>– ORIGINAL ».</w:t>
            </w:r>
          </w:p>
          <w:p w14:paraId="237B61C3" w14:textId="3EA1117D" w:rsidR="00F85896" w:rsidRPr="00F36013" w:rsidRDefault="00F85896" w:rsidP="00A613FB">
            <w:pPr>
              <w:pStyle w:val="ListParagraph"/>
              <w:numPr>
                <w:ilvl w:val="2"/>
                <w:numId w:val="15"/>
              </w:numPr>
              <w:tabs>
                <w:tab w:val="clear" w:pos="864"/>
              </w:tabs>
              <w:spacing w:before="60" w:after="60"/>
              <w:ind w:left="1041" w:right="43" w:hanging="252"/>
              <w:jc w:val="both"/>
              <w:rPr>
                <w:spacing w:val="-3"/>
                <w:sz w:val="24"/>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w:t>
            </w:r>
            <w:r w:rsidR="00D7529A">
              <w:rPr>
                <w:sz w:val="24"/>
                <w:szCs w:val="24"/>
              </w:rPr>
              <w:t>de l’ETAPE 2</w:t>
            </w:r>
            <w:r w:rsidRPr="00B4328A">
              <w:rPr>
                <w:sz w:val="24"/>
                <w:szCs w:val="24"/>
              </w:rPr>
              <w:t>». Les copies de la Proposition-Partie financière seront insérées dans une enveloppe cachetée, comportant la mention « PROPOSITION – C</w:t>
            </w:r>
            <w:r>
              <w:rPr>
                <w:sz w:val="24"/>
                <w:szCs w:val="24"/>
              </w:rPr>
              <w:t>OPIES de la PARTIE FINANCIERE </w:t>
            </w:r>
            <w:r w:rsidR="00D7529A">
              <w:rPr>
                <w:sz w:val="24"/>
                <w:szCs w:val="24"/>
              </w:rPr>
              <w:t>de l’ETAPE 2</w:t>
            </w:r>
            <w:r>
              <w:rPr>
                <w:sz w:val="24"/>
                <w:szCs w:val="24"/>
              </w:rPr>
              <w:t>»</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w:t>
            </w:r>
            <w:r w:rsidR="0069382A">
              <w:rPr>
                <w:sz w:val="24"/>
                <w:szCs w:val="24"/>
              </w:rPr>
              <w:t xml:space="preserve"> de l’ETAPE 2</w:t>
            </w:r>
            <w:r w:rsidRPr="00B4328A">
              <w:rPr>
                <w:sz w:val="24"/>
                <w:szCs w:val="24"/>
              </w:rPr>
              <w:t xml:space="preserve"> </w:t>
            </w:r>
            <w:r>
              <w:rPr>
                <w:sz w:val="24"/>
                <w:szCs w:val="24"/>
              </w:rPr>
              <w:t xml:space="preserve">– COPIES ». </w:t>
            </w:r>
            <w:r w:rsidRPr="00B4328A">
              <w:rPr>
                <w:sz w:val="24"/>
                <w:szCs w:val="24"/>
              </w:rPr>
              <w:t>En cas de différences entre les copies et l’original, l’original fera foi.</w:t>
            </w:r>
          </w:p>
        </w:tc>
      </w:tr>
      <w:tr w:rsidR="00F85896" w:rsidRPr="00B4328A" w14:paraId="64EED766" w14:textId="77777777" w:rsidTr="007A62DD">
        <w:trPr>
          <w:gridAfter w:val="1"/>
          <w:wAfter w:w="23" w:type="dxa"/>
        </w:trPr>
        <w:tc>
          <w:tcPr>
            <w:tcW w:w="2538" w:type="dxa"/>
            <w:gridSpan w:val="2"/>
          </w:tcPr>
          <w:p w14:paraId="08D9E06C" w14:textId="43C790AC" w:rsidR="00F85896" w:rsidRPr="00B4328A" w:rsidRDefault="00F85896" w:rsidP="00F85896">
            <w:pPr>
              <w:pStyle w:val="HeadingSPD02"/>
              <w:numPr>
                <w:ilvl w:val="0"/>
                <w:numId w:val="143"/>
              </w:numPr>
              <w:ind w:left="360"/>
              <w:jc w:val="left"/>
              <w:rPr>
                <w:lang w:val="fr-FR"/>
              </w:rPr>
            </w:pPr>
            <w:bookmarkStart w:id="210" w:name="_Toc138687520"/>
            <w:r w:rsidRPr="00B4328A">
              <w:rPr>
                <w:lang w:val="fr-FR"/>
              </w:rPr>
              <w:t>Date et heure limites de dépôt des Propositions</w:t>
            </w:r>
            <w:bookmarkEnd w:id="210"/>
          </w:p>
        </w:tc>
        <w:tc>
          <w:tcPr>
            <w:tcW w:w="7470" w:type="dxa"/>
            <w:gridSpan w:val="2"/>
          </w:tcPr>
          <w:p w14:paraId="298345B5" w14:textId="08A9AC40" w:rsidR="00F85896" w:rsidRPr="00B4328A" w:rsidRDefault="00F85896" w:rsidP="00AA6128">
            <w:pPr>
              <w:pStyle w:val="AASec1H3"/>
              <w:numPr>
                <w:ilvl w:val="1"/>
                <w:numId w:val="143"/>
              </w:numPr>
              <w:ind w:left="555" w:hanging="630"/>
              <w:rPr>
                <w:spacing w:val="-3"/>
              </w:rPr>
            </w:pPr>
            <w:r>
              <w:rPr>
                <w:spacing w:val="-3"/>
              </w:rPr>
              <w:t>Les Propositions</w:t>
            </w:r>
            <w:r w:rsidR="00CB5FD9">
              <w:rPr>
                <w:spacing w:val="-3"/>
              </w:rPr>
              <w:t xml:space="preserve"> de la Deuxième Etape</w:t>
            </w:r>
            <w:r>
              <w:rPr>
                <w:spacing w:val="-3"/>
              </w:rPr>
              <w:t xml:space="preserve">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B70DD2" w:rsidRPr="0068333B">
              <w:rPr>
                <w:bCs w:val="0"/>
                <w:lang w:eastAsia="fr-FR"/>
              </w:rPr>
              <w:t xml:space="preserve">dans </w:t>
            </w:r>
            <w:r w:rsidR="008E4636" w:rsidRPr="0068333B">
              <w:t xml:space="preserve">l’invitation à soumettre des Propositions </w:t>
            </w:r>
            <w:r w:rsidR="00B70DD2" w:rsidRPr="0068333B">
              <w:rPr>
                <w:bCs w:val="0"/>
                <w:lang w:eastAsia="fr-FR"/>
              </w:rPr>
              <w:t>de Deuxième Etape</w:t>
            </w:r>
            <w:r>
              <w:rPr>
                <w:spacing w:val="-3"/>
              </w:rPr>
              <w:t xml:space="preserve">. </w:t>
            </w:r>
          </w:p>
          <w:p w14:paraId="2C160C9E" w14:textId="25B9A785" w:rsidR="00F85896" w:rsidRPr="00B4328A" w:rsidRDefault="00F85896" w:rsidP="00AA6128">
            <w:pPr>
              <w:pStyle w:val="AASec1H3"/>
              <w:numPr>
                <w:ilvl w:val="1"/>
                <w:numId w:val="143"/>
              </w:numPr>
              <w:ind w:left="555" w:hanging="630"/>
              <w:rPr>
                <w:spacing w:val="-3"/>
              </w:rPr>
            </w:pPr>
            <w:r w:rsidRPr="00B4328A">
              <w:rPr>
                <w:spacing w:val="-3"/>
              </w:rPr>
              <w:tab/>
            </w:r>
            <w:r w:rsidRPr="00AA6128">
              <w:rPr>
                <w:spacing w:val="-3"/>
              </w:rPr>
              <w:t>Le</w:t>
            </w:r>
            <w:r w:rsidRPr="00B4328A">
              <w:t xml:space="preserv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F85896" w:rsidRPr="00B4328A" w14:paraId="0E8CD3C2" w14:textId="77777777" w:rsidTr="007A62DD">
        <w:trPr>
          <w:gridAfter w:val="1"/>
          <w:wAfter w:w="23" w:type="dxa"/>
        </w:trPr>
        <w:tc>
          <w:tcPr>
            <w:tcW w:w="2538" w:type="dxa"/>
            <w:gridSpan w:val="2"/>
          </w:tcPr>
          <w:p w14:paraId="39CA4144" w14:textId="42E675D9" w:rsidR="00F85896" w:rsidRPr="00B4328A" w:rsidRDefault="00F85896" w:rsidP="00F85896">
            <w:pPr>
              <w:pStyle w:val="HeadingSPD02"/>
              <w:numPr>
                <w:ilvl w:val="0"/>
                <w:numId w:val="143"/>
              </w:numPr>
              <w:ind w:left="360"/>
              <w:jc w:val="left"/>
              <w:rPr>
                <w:lang w:val="fr-FR"/>
              </w:rPr>
            </w:pPr>
            <w:bookmarkStart w:id="211" w:name="_Toc138687521"/>
            <w:r w:rsidRPr="00B4328A">
              <w:rPr>
                <w:lang w:val="fr-FR"/>
              </w:rPr>
              <w:t>Propositions hors délai</w:t>
            </w:r>
            <w:bookmarkEnd w:id="211"/>
          </w:p>
        </w:tc>
        <w:tc>
          <w:tcPr>
            <w:tcW w:w="7470" w:type="dxa"/>
            <w:gridSpan w:val="2"/>
          </w:tcPr>
          <w:p w14:paraId="1F36A60C" w14:textId="2F93E655" w:rsidR="00F85896" w:rsidRPr="00B4328A" w:rsidRDefault="00F85896" w:rsidP="00AA6128">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8E4636" w:rsidRPr="0068333B">
              <w:t>, tel que spécifié dans l’</w:t>
            </w:r>
            <w:r w:rsidR="002D434D">
              <w:t>I</w:t>
            </w:r>
            <w:r w:rsidR="008E4636" w:rsidRPr="0068333B">
              <w:t>nvitation à soumettre des Propositions Technique et Financière combinée</w:t>
            </w:r>
            <w:r w:rsidR="008E4636">
              <w:t>s</w:t>
            </w:r>
            <w:r w:rsidR="008E4636" w:rsidRPr="0068333B">
              <w:t xml:space="preserve"> de Deuxième Etape</w:t>
            </w:r>
            <w:r w:rsidR="008E4636" w:rsidDel="008E4636">
              <w:t xml:space="preserve"> </w:t>
            </w:r>
            <w:r w:rsidRPr="00B4328A">
              <w:t>sera déclarée hors délai, écartée et renvoyée au Proposant sans avoir été ouverte.</w:t>
            </w:r>
          </w:p>
        </w:tc>
      </w:tr>
      <w:tr w:rsidR="00F85896" w:rsidRPr="00B4328A" w14:paraId="51E5319A" w14:textId="77777777" w:rsidTr="007A62DD">
        <w:trPr>
          <w:gridAfter w:val="1"/>
          <w:wAfter w:w="23" w:type="dxa"/>
        </w:trPr>
        <w:tc>
          <w:tcPr>
            <w:tcW w:w="2538" w:type="dxa"/>
            <w:gridSpan w:val="2"/>
          </w:tcPr>
          <w:p w14:paraId="4BA47232" w14:textId="111BE4E9" w:rsidR="00F85896" w:rsidRPr="00B4328A" w:rsidRDefault="00F85896" w:rsidP="00F85896">
            <w:pPr>
              <w:pStyle w:val="HeadingSPD02"/>
              <w:numPr>
                <w:ilvl w:val="0"/>
                <w:numId w:val="143"/>
              </w:numPr>
              <w:ind w:left="360"/>
              <w:jc w:val="left"/>
              <w:rPr>
                <w:lang w:val="fr-FR"/>
              </w:rPr>
            </w:pPr>
            <w:bookmarkStart w:id="212" w:name="_Toc138687522"/>
            <w:r w:rsidRPr="00B4328A">
              <w:rPr>
                <w:lang w:val="fr-FR"/>
              </w:rPr>
              <w:t>Retrait, substitution et modification des Propositions</w:t>
            </w:r>
            <w:r w:rsidR="004242E7">
              <w:rPr>
                <w:lang w:val="fr-FR"/>
              </w:rPr>
              <w:t xml:space="preserve"> de Deuxième Etape</w:t>
            </w:r>
            <w:bookmarkEnd w:id="212"/>
          </w:p>
        </w:tc>
        <w:tc>
          <w:tcPr>
            <w:tcW w:w="7470" w:type="dxa"/>
            <w:gridSpan w:val="2"/>
          </w:tcPr>
          <w:p w14:paraId="7EBDD542" w14:textId="4157AB0C" w:rsidR="00F85896" w:rsidRPr="005C16B2" w:rsidRDefault="00F85896" w:rsidP="00AA6128">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8A0A5C">
              <w:rPr>
                <w:b/>
                <w:bCs w:val="0"/>
              </w:rPr>
              <w:t>34</w:t>
            </w:r>
            <w:r w:rsidRPr="005B42A3">
              <w:rPr>
                <w:b/>
              </w:rPr>
              <w:t>.</w:t>
            </w:r>
            <w:r w:rsidR="008A0A5C">
              <w:rPr>
                <w:b/>
                <w:bCs w:val="0"/>
              </w:rPr>
              <w:t>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5B49BDDB" w:rsidR="00F85896" w:rsidRPr="00E523BE" w:rsidRDefault="00F85896" w:rsidP="00AA6128">
            <w:pPr>
              <w:pStyle w:val="ListParagraph"/>
              <w:numPr>
                <w:ilvl w:val="0"/>
                <w:numId w:val="166"/>
              </w:numPr>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E8177E" w:rsidRPr="00AA6128">
              <w:rPr>
                <w:spacing w:val="-4"/>
                <w:sz w:val="24"/>
                <w:szCs w:val="24"/>
              </w:rPr>
              <w:t>34 et 35</w:t>
            </w:r>
            <w:r w:rsidRPr="00AA6128">
              <w:rPr>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E8177E">
              <w:rPr>
                <w:sz w:val="24"/>
                <w:szCs w:val="24"/>
              </w:rPr>
              <w:t xml:space="preserve"> de D</w:t>
            </w:r>
            <w:r w:rsidR="004242E7">
              <w:rPr>
                <w:sz w:val="24"/>
                <w:szCs w:val="24"/>
              </w:rPr>
              <w:t xml:space="preserve">EUXIEME ETAPE </w:t>
            </w:r>
            <w:r w:rsidRPr="007A1EC7">
              <w:rPr>
                <w:spacing w:val="-4"/>
                <w:sz w:val="24"/>
                <w:szCs w:val="24"/>
              </w:rPr>
              <w:t>--RETRAIT », « </w:t>
            </w:r>
            <w:r w:rsidRPr="00517936">
              <w:rPr>
                <w:sz w:val="24"/>
                <w:szCs w:val="24"/>
              </w:rPr>
              <w:t>PROPOSITION</w:t>
            </w:r>
            <w:r w:rsidR="004242E7">
              <w:rPr>
                <w:sz w:val="24"/>
                <w:szCs w:val="24"/>
              </w:rPr>
              <w:t xml:space="preserve"> de DEUXIEME ETAPE </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004242E7">
              <w:rPr>
                <w:sz w:val="24"/>
                <w:szCs w:val="24"/>
              </w:rPr>
              <w:t xml:space="preserve">de DEUXIEME ETAPE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370553E0" w:rsidR="00F85896" w:rsidRPr="00692E96" w:rsidRDefault="00F85896" w:rsidP="00AA6128">
            <w:pPr>
              <w:pStyle w:val="ListParagraph"/>
              <w:numPr>
                <w:ilvl w:val="0"/>
                <w:numId w:val="166"/>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4242E7">
              <w:rPr>
                <w:b/>
                <w:bCs/>
                <w:sz w:val="24"/>
                <w:szCs w:val="24"/>
              </w:rPr>
              <w:t>34.2</w:t>
            </w:r>
            <w:r w:rsidR="004242E7" w:rsidRPr="005B42A3">
              <w:rPr>
                <w:b/>
                <w:bCs/>
                <w:sz w:val="24"/>
                <w:szCs w:val="24"/>
              </w:rPr>
              <w:t xml:space="preserve"> </w:t>
            </w:r>
            <w:r w:rsidRPr="005B42A3">
              <w:rPr>
                <w:b/>
                <w:bCs/>
                <w:sz w:val="24"/>
                <w:szCs w:val="24"/>
              </w:rPr>
              <w:t>des IP</w:t>
            </w:r>
            <w:r w:rsidRPr="005B42A3">
              <w:rPr>
                <w:sz w:val="24"/>
                <w:szCs w:val="24"/>
              </w:rPr>
              <w:t>.</w:t>
            </w:r>
          </w:p>
        </w:tc>
      </w:tr>
      <w:tr w:rsidR="00F85896" w:rsidRPr="00B4328A" w14:paraId="5D24C716" w14:textId="77777777" w:rsidTr="007A62DD">
        <w:trPr>
          <w:gridAfter w:val="1"/>
          <w:wAfter w:w="23" w:type="dxa"/>
          <w:trHeight w:val="713"/>
        </w:trPr>
        <w:tc>
          <w:tcPr>
            <w:tcW w:w="10008" w:type="dxa"/>
            <w:gridSpan w:val="4"/>
          </w:tcPr>
          <w:p w14:paraId="60ACB83C" w14:textId="7ED6145C" w:rsidR="00F85896" w:rsidRPr="00B4328A" w:rsidRDefault="000B5345" w:rsidP="00F85896">
            <w:pPr>
              <w:pStyle w:val="HeadingSPD01"/>
              <w:numPr>
                <w:ilvl w:val="0"/>
                <w:numId w:val="0"/>
              </w:numPr>
              <w:spacing w:before="120"/>
              <w:rPr>
                <w:rFonts w:ascii="Times New Roman" w:hAnsi="Times New Roman"/>
                <w:szCs w:val="32"/>
                <w:lang w:val="fr-FR"/>
              </w:rPr>
            </w:pPr>
            <w:bookmarkStart w:id="213" w:name="_Toc138687523"/>
            <w:r>
              <w:rPr>
                <w:rFonts w:ascii="Times New Roman" w:hAnsi="Times New Roman"/>
                <w:szCs w:val="32"/>
                <w:lang w:val="fr-FR"/>
              </w:rPr>
              <w:t>I</w:t>
            </w:r>
            <w:r w:rsidR="00F85896">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F85896">
              <w:rPr>
                <w:rFonts w:ascii="Times New Roman" w:hAnsi="Times New Roman"/>
                <w:szCs w:val="32"/>
                <w:lang w:val="fr-FR"/>
              </w:rPr>
              <w:t xml:space="preserve">Des Parties </w:t>
            </w:r>
            <w:r w:rsidR="00F85896" w:rsidRPr="00B4328A">
              <w:rPr>
                <w:rFonts w:ascii="Times New Roman" w:hAnsi="Times New Roman"/>
                <w:szCs w:val="32"/>
                <w:lang w:val="fr-FR"/>
              </w:rPr>
              <w:t>techniques</w:t>
            </w:r>
            <w:bookmarkEnd w:id="213"/>
          </w:p>
        </w:tc>
      </w:tr>
      <w:tr w:rsidR="00F85896" w:rsidRPr="00B4328A" w14:paraId="1EF6F79C" w14:textId="77777777" w:rsidTr="007A62DD">
        <w:trPr>
          <w:gridAfter w:val="1"/>
          <w:wAfter w:w="23" w:type="dxa"/>
          <w:trHeight w:val="356"/>
        </w:trPr>
        <w:tc>
          <w:tcPr>
            <w:tcW w:w="2538" w:type="dxa"/>
            <w:gridSpan w:val="2"/>
          </w:tcPr>
          <w:p w14:paraId="66F68968" w14:textId="13E2CF58" w:rsidR="00F85896" w:rsidRPr="00B4328A" w:rsidRDefault="00F85896" w:rsidP="00F85896">
            <w:pPr>
              <w:pStyle w:val="HeadingSPD02"/>
              <w:numPr>
                <w:ilvl w:val="0"/>
                <w:numId w:val="143"/>
              </w:numPr>
              <w:ind w:left="360"/>
              <w:jc w:val="left"/>
              <w:rPr>
                <w:lang w:val="fr-FR"/>
              </w:rPr>
            </w:pPr>
            <w:bookmarkStart w:id="214" w:name="_Toc138687524"/>
            <w:r>
              <w:rPr>
                <w:lang w:val="fr-FR"/>
              </w:rPr>
              <w:t xml:space="preserve">Ouverture des </w:t>
            </w:r>
            <w:r w:rsidRPr="00B4328A">
              <w:rPr>
                <w:lang w:val="fr-FR"/>
              </w:rPr>
              <w:t>Parties techniques</w:t>
            </w:r>
            <w:r>
              <w:rPr>
                <w:lang w:val="fr-FR"/>
              </w:rPr>
              <w:t xml:space="preserve"> par le Maitre d’Ouvrage</w:t>
            </w:r>
            <w:bookmarkEnd w:id="214"/>
          </w:p>
        </w:tc>
        <w:tc>
          <w:tcPr>
            <w:tcW w:w="7470" w:type="dxa"/>
            <w:gridSpan w:val="2"/>
          </w:tcPr>
          <w:p w14:paraId="1B0242A2" w14:textId="40333EA7" w:rsidR="00F85896" w:rsidRPr="00B4328A" w:rsidRDefault="00C72EAE" w:rsidP="00AA6128">
            <w:pPr>
              <w:pStyle w:val="AASec1H3"/>
              <w:numPr>
                <w:ilvl w:val="1"/>
                <w:numId w:val="143"/>
              </w:numPr>
              <w:ind w:left="555" w:hanging="630"/>
              <w:rPr>
                <w:b/>
              </w:rPr>
            </w:pPr>
            <w:r>
              <w:t>L</w:t>
            </w:r>
            <w:r w:rsidR="00F85896" w:rsidRPr="00B4328A">
              <w:t xml:space="preserve">e Maître </w:t>
            </w:r>
            <w:r w:rsidR="00F85896">
              <w:t>d’</w:t>
            </w:r>
            <w:r w:rsidR="00F85896" w:rsidRPr="00B4328A">
              <w:t>Ouvrage procédera à l’ouverture en public de la Partie technique des Propositions</w:t>
            </w:r>
            <w:r w:rsidR="00227C67">
              <w:t xml:space="preserve"> de Deuxième Etape</w:t>
            </w:r>
            <w:r w:rsidR="00F85896" w:rsidRPr="00B4328A">
              <w:t xml:space="preserve"> </w:t>
            </w:r>
            <w:r w:rsidR="00F85896">
              <w:t>en</w:t>
            </w:r>
            <w:r w:rsidR="00F85896" w:rsidRPr="00B4328A">
              <w:t xml:space="preserve"> présence des représentants des Proposants et de toute autre personne qui souhaite être présente</w:t>
            </w:r>
            <w:r w:rsidR="00F85896">
              <w:t>,</w:t>
            </w:r>
            <w:r w:rsidR="00F85896" w:rsidRPr="00B4328A">
              <w:t xml:space="preserve"> à la date, à l’heure et à l’adresse indiquées dans</w:t>
            </w:r>
            <w:r w:rsidR="00F85896">
              <w:t xml:space="preserve"> </w:t>
            </w:r>
            <w:r w:rsidR="002D434D" w:rsidRPr="0068333B">
              <w:t>l’</w:t>
            </w:r>
            <w:r w:rsidR="002D434D">
              <w:t>I</w:t>
            </w:r>
            <w:r w:rsidR="002D434D" w:rsidRPr="0068333B">
              <w:t>nvitation à soumettre des Propositions de Deuxième Etape</w:t>
            </w:r>
            <w:r w:rsidR="00F85896" w:rsidRPr="00B4328A">
              <w:t xml:space="preserve">. Les procédures spécifiques à l’ouverture de propositions électroniques, si de telles </w:t>
            </w:r>
            <w:r w:rsidR="00F85896">
              <w:t>dis</w:t>
            </w:r>
            <w:r w:rsidR="00F85896" w:rsidRPr="00B4328A">
              <w:t xml:space="preserve">positions sont prévues, seront détaillées dans les </w:t>
            </w:r>
            <w:r w:rsidR="00F85896">
              <w:rPr>
                <w:b/>
              </w:rPr>
              <w:t>DPDP</w:t>
            </w:r>
            <w:r w:rsidR="00F85896" w:rsidRPr="00B4328A">
              <w:rPr>
                <w:b/>
              </w:rPr>
              <w:t>.</w:t>
            </w:r>
          </w:p>
          <w:p w14:paraId="40C31140" w14:textId="17FBC5B1" w:rsidR="00F85896" w:rsidRPr="00B4328A" w:rsidRDefault="00F85896" w:rsidP="00AA6128">
            <w:pPr>
              <w:pStyle w:val="AASec1H3"/>
              <w:numPr>
                <w:ilvl w:val="0"/>
                <w:numId w:val="167"/>
              </w:numPr>
            </w:pPr>
            <w:r w:rsidRPr="00B4328A">
              <w:t>Dans un premier temps, les enveloppes marquées « PROPOSITION</w:t>
            </w:r>
            <w:r w:rsidR="003E645A">
              <w:t xml:space="preserve"> de DEUXIEME ETAPE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7D212D64" w:rsidR="00F85896" w:rsidRPr="00B4328A" w:rsidRDefault="00F85896" w:rsidP="00AA6128">
            <w:pPr>
              <w:pStyle w:val="AASec1H3"/>
              <w:numPr>
                <w:ilvl w:val="0"/>
                <w:numId w:val="167"/>
              </w:numPr>
            </w:pPr>
            <w:r w:rsidRPr="00B4328A">
              <w:t>Ensuite, les enveloppes marquées « PROPOSITION</w:t>
            </w:r>
            <w:r w:rsidR="003E645A">
              <w:t xml:space="preserve"> de DEUXIEME ETAPE </w:t>
            </w:r>
            <w:r w:rsidRPr="00B4328A">
              <w:t xml:space="preserve">- </w:t>
            </w:r>
            <w:r w:rsidRPr="00B4328A">
              <w:rPr>
                <w:spacing w:val="-4"/>
              </w:rPr>
              <w:t>REMPLACEMENT (Partie technique) </w:t>
            </w:r>
            <w:r w:rsidRPr="00B4328A">
              <w:t xml:space="preserve">» seront ouvertes et annoncées à haute voix et la nouvelle Proposition </w:t>
            </w:r>
            <w:r>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t xml:space="preserve"> en séance d’ouverture</w:t>
            </w:r>
            <w:r w:rsidRPr="00B4328A">
              <w:t xml:space="preserve">. </w:t>
            </w:r>
          </w:p>
          <w:p w14:paraId="5220109F" w14:textId="7CD74558" w:rsidR="00F85896" w:rsidRPr="00B4328A" w:rsidRDefault="00F85896" w:rsidP="00AA6128">
            <w:pPr>
              <w:pStyle w:val="AASec1H3"/>
              <w:numPr>
                <w:ilvl w:val="0"/>
                <w:numId w:val="167"/>
              </w:numPr>
            </w:pPr>
            <w:r w:rsidRPr="00B4328A">
              <w:tab/>
              <w:t>Puis, les enveloppes marquées « PROPOSITION</w:t>
            </w:r>
            <w:r w:rsidR="003E645A">
              <w:t xml:space="preserve"> de DEUXIEME ETAPE</w:t>
            </w:r>
            <w:r>
              <w:t xml:space="preserve"> </w:t>
            </w:r>
            <w:r w:rsidRPr="00B4328A">
              <w:t>--MODIFICATION </w:t>
            </w:r>
            <w:r w:rsidRPr="00B4328A">
              <w:rPr>
                <w:spacing w:val="-4"/>
              </w:rPr>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t xml:space="preserve"> en séance d’ouverture</w:t>
            </w:r>
            <w:r w:rsidRPr="00B4328A">
              <w:t>.</w:t>
            </w:r>
          </w:p>
          <w:p w14:paraId="332A8F82" w14:textId="698C3016" w:rsidR="00F85896" w:rsidRPr="00B4328A" w:rsidRDefault="00F85896" w:rsidP="00AA6128">
            <w:pPr>
              <w:pStyle w:val="AASec1H3"/>
              <w:numPr>
                <w:ilvl w:val="0"/>
                <w:numId w:val="167"/>
              </w:numPr>
            </w:pPr>
            <w:r w:rsidRPr="00B4328A">
              <w:t>Ensuite, toutes les enveloppes restantes marquées « PROPOSITION</w:t>
            </w:r>
            <w:r>
              <w:rPr>
                <w:spacing w:val="-3"/>
              </w:rPr>
              <w:t xml:space="preserve"> </w:t>
            </w:r>
            <w:r w:rsidR="007939CD">
              <w:t xml:space="preserve">de DEUXIEME ETAPE </w:t>
            </w:r>
            <w:r w:rsidRPr="00B4328A">
              <w:t>- PARTIE TECHNIQUE » seront ouvertes l’une après l’autre. Toutes les enveloppes marquées « PROPOSITION</w:t>
            </w:r>
            <w:r w:rsidRPr="00B4328A" w:rsidDel="006B6D87">
              <w:rPr>
                <w:spacing w:val="-3"/>
              </w:rPr>
              <w:t xml:space="preserve"> </w:t>
            </w:r>
            <w:r w:rsidR="007939CD">
              <w:t xml:space="preserve">de DEUXIEME ETAPE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319AB7B1" w:rsidR="00F85896" w:rsidRPr="00B4328A" w:rsidRDefault="00F85896" w:rsidP="00AA6128">
            <w:pPr>
              <w:pStyle w:val="AASec1H3"/>
              <w:numPr>
                <w:ilvl w:val="0"/>
                <w:numId w:val="167"/>
              </w:numPr>
            </w:pPr>
            <w:r w:rsidRPr="00B4328A">
              <w:t xml:space="preserve"> </w:t>
            </w:r>
            <w:r w:rsidR="007939CD">
              <w:t>A</w:t>
            </w:r>
            <w:r w:rsidRPr="00B4328A">
              <w:t xml:space="preserve">ucune des Propositions </w:t>
            </w:r>
            <w:r w:rsidR="007939CD">
              <w:t xml:space="preserve">ne sera rejetée </w:t>
            </w:r>
            <w:r w:rsidRPr="00B4328A">
              <w:t xml:space="preserve">en séance </w:t>
            </w:r>
            <w:r w:rsidR="007939CD">
              <w:t xml:space="preserve">publique </w:t>
            </w:r>
            <w:r w:rsidRPr="00B4328A">
              <w:t>d’ouvertur</w:t>
            </w:r>
            <w:r w:rsidR="007939CD">
              <w:t xml:space="preserve">e, </w:t>
            </w:r>
            <w:r w:rsidRPr="00B4328A">
              <w:t xml:space="preserve">(à l’exception des </w:t>
            </w:r>
            <w:r>
              <w:t>P</w:t>
            </w:r>
            <w:r w:rsidRPr="00B4328A">
              <w:t>ropositions reçues hors délais,</w:t>
            </w:r>
            <w:r>
              <w:t xml:space="preserve"> en conformité avec </w:t>
            </w:r>
            <w:r w:rsidRPr="006C0101">
              <w:t>l’article </w:t>
            </w:r>
            <w:r w:rsidR="007939CD">
              <w:rPr>
                <w:b/>
              </w:rPr>
              <w:t>37</w:t>
            </w:r>
            <w:r w:rsidRPr="0022427C">
              <w:rPr>
                <w:b/>
              </w:rPr>
              <w:t>.1 des IP</w:t>
            </w:r>
            <w:r w:rsidRPr="00B4328A">
              <w:t>.</w:t>
            </w:r>
            <w:r>
              <w:t xml:space="preserve"> </w:t>
            </w:r>
          </w:p>
          <w:p w14:paraId="5A4EE012" w14:textId="0540453D" w:rsidR="00F85896" w:rsidRPr="00B4328A" w:rsidRDefault="00F85896" w:rsidP="00AA6128">
            <w:pPr>
              <w:pStyle w:val="AASec1H3"/>
              <w:numPr>
                <w:ilvl w:val="1"/>
                <w:numId w:val="143"/>
              </w:numPr>
              <w:ind w:left="555" w:hanging="630"/>
              <w:rPr>
                <w:spacing w:val="-3"/>
              </w:rPr>
            </w:pPr>
            <w:r w:rsidRPr="00B4328A">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F85896" w:rsidRPr="00B4328A" w14:paraId="430EEC72" w14:textId="77777777" w:rsidTr="007A62DD">
        <w:trPr>
          <w:gridAfter w:val="1"/>
          <w:wAfter w:w="23" w:type="dxa"/>
          <w:trHeight w:val="356"/>
        </w:trPr>
        <w:tc>
          <w:tcPr>
            <w:tcW w:w="10008" w:type="dxa"/>
            <w:gridSpan w:val="4"/>
          </w:tcPr>
          <w:p w14:paraId="0385E781" w14:textId="1B6D68B2" w:rsidR="00F85896" w:rsidRPr="00B4328A" w:rsidRDefault="009F7634" w:rsidP="00F85896">
            <w:pPr>
              <w:pStyle w:val="HeadingSPD01"/>
              <w:numPr>
                <w:ilvl w:val="0"/>
                <w:numId w:val="0"/>
              </w:numPr>
              <w:spacing w:before="120"/>
              <w:rPr>
                <w:sz w:val="24"/>
                <w:szCs w:val="24"/>
                <w:lang w:val="fr-FR"/>
              </w:rPr>
            </w:pPr>
            <w:bookmarkStart w:id="215" w:name="_Toc138687525"/>
            <w:r>
              <w:rPr>
                <w:rFonts w:ascii="Times New Roman" w:hAnsi="Times New Roman"/>
                <w:szCs w:val="32"/>
                <w:lang w:val="fr-FR"/>
              </w:rPr>
              <w:t>J</w:t>
            </w:r>
            <w:r w:rsidR="00F85896" w:rsidRPr="00B4328A">
              <w:rPr>
                <w:rFonts w:ascii="Times New Roman" w:hAnsi="Times New Roman"/>
                <w:szCs w:val="32"/>
                <w:lang w:val="fr-FR"/>
              </w:rPr>
              <w:t>.</w:t>
            </w:r>
            <w:r w:rsidR="00F85896">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arties Techniques</w:t>
            </w:r>
            <w:bookmarkEnd w:id="215"/>
            <w:r>
              <w:rPr>
                <w:rFonts w:ascii="Times New Roman" w:hAnsi="Times New Roman"/>
                <w:szCs w:val="32"/>
                <w:lang w:val="fr-FR"/>
              </w:rPr>
              <w:t xml:space="preserve"> </w:t>
            </w:r>
          </w:p>
        </w:tc>
      </w:tr>
      <w:tr w:rsidR="00F85896" w:rsidRPr="00B4328A" w14:paraId="181FD79F" w14:textId="77777777" w:rsidTr="007A62DD">
        <w:trPr>
          <w:gridAfter w:val="1"/>
          <w:wAfter w:w="23" w:type="dxa"/>
        </w:trPr>
        <w:tc>
          <w:tcPr>
            <w:tcW w:w="2552" w:type="dxa"/>
            <w:gridSpan w:val="3"/>
          </w:tcPr>
          <w:p w14:paraId="2E91AE2D" w14:textId="18B40DAC" w:rsidR="00F85896" w:rsidRPr="00B4328A" w:rsidRDefault="00F85896" w:rsidP="00F85896">
            <w:pPr>
              <w:pStyle w:val="HeadingSPD02"/>
              <w:numPr>
                <w:ilvl w:val="0"/>
                <w:numId w:val="143"/>
              </w:numPr>
              <w:ind w:left="360"/>
              <w:jc w:val="left"/>
              <w:rPr>
                <w:lang w:val="fr-FR"/>
              </w:rPr>
            </w:pPr>
            <w:bookmarkStart w:id="216" w:name="_Toc138687526"/>
            <w:r w:rsidRPr="00B4328A">
              <w:rPr>
                <w:lang w:val="fr-FR"/>
              </w:rPr>
              <w:t>Confidentialité</w:t>
            </w:r>
            <w:bookmarkEnd w:id="216"/>
          </w:p>
        </w:tc>
        <w:tc>
          <w:tcPr>
            <w:tcW w:w="7456" w:type="dxa"/>
          </w:tcPr>
          <w:p w14:paraId="25D3C93E" w14:textId="07BABCA1" w:rsidR="00F85896" w:rsidRPr="00A03ECF" w:rsidRDefault="00F85896" w:rsidP="00AA6128">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C26EC6">
              <w:rPr>
                <w:b/>
              </w:rPr>
              <w:t>44</w:t>
            </w:r>
            <w:r w:rsidRPr="00EC5B81">
              <w:rPr>
                <w:b/>
              </w:rPr>
              <w:t xml:space="preserve"> des IP</w:t>
            </w:r>
            <w:r w:rsidRPr="00B4328A">
              <w:t xml:space="preserve">. </w:t>
            </w:r>
            <w:r w:rsidRPr="00A03ECF">
              <w:t xml:space="preserve">Les informations relatives à l’évaluation de la </w:t>
            </w:r>
            <w:r>
              <w:t>P</w:t>
            </w:r>
            <w:r w:rsidRPr="00A03ECF">
              <w:t xml:space="preserve">artie </w:t>
            </w:r>
            <w:r>
              <w:t>F</w:t>
            </w:r>
            <w:r w:rsidRPr="00A03ECF">
              <w:t xml:space="preserve">inancière, à l’évaluation de la </w:t>
            </w:r>
            <w:r>
              <w:t>P</w:t>
            </w:r>
            <w:r w:rsidRPr="00A03ECF">
              <w:t xml:space="preserve">artie </w:t>
            </w:r>
            <w:r>
              <w:t>T</w:t>
            </w:r>
            <w:r w:rsidRPr="00A03ECF">
              <w:t xml:space="preserve">echnique et de la partie financière combinées et à la recommandation d’attribution du </w:t>
            </w:r>
            <w:r>
              <w:t>marché</w:t>
            </w:r>
            <w:r w:rsidRPr="00A03ECF">
              <w:t xml:space="preserve"> ne seront pas divulguées aux </w:t>
            </w:r>
            <w:r>
              <w:t>S</w:t>
            </w:r>
            <w:r w:rsidRPr="00A03ECF">
              <w:t xml:space="preserve">oumissionnaires ou à toute autre personne non officiellement concernée par ce processus tant que la </w:t>
            </w:r>
            <w:r>
              <w:t>N</w:t>
            </w:r>
            <w:r w:rsidRPr="00A03ECF">
              <w:t>otification de l’</w:t>
            </w:r>
            <w:r>
              <w:t>I</w:t>
            </w:r>
            <w:r w:rsidRPr="00A03ECF">
              <w:t>ntention d’</w:t>
            </w:r>
            <w:r>
              <w:t>A</w:t>
            </w:r>
            <w:r w:rsidRPr="00A03ECF">
              <w:t>ttribu</w:t>
            </w:r>
            <w:r>
              <w:t>tion</w:t>
            </w:r>
            <w:r w:rsidRPr="00A03ECF">
              <w:t xml:space="preserve"> </w:t>
            </w:r>
            <w:r>
              <w:t>du</w:t>
            </w:r>
            <w:r w:rsidRPr="00A03ECF">
              <w:t xml:space="preserve"> </w:t>
            </w:r>
            <w:r>
              <w:t>M</w:t>
            </w:r>
            <w:r w:rsidRPr="00A03ECF">
              <w:t>arché n’aura pas été transmise aux soumissionnaires conformément à l’</w:t>
            </w:r>
            <w:r>
              <w:t>article</w:t>
            </w:r>
            <w:r w:rsidRPr="00A03ECF">
              <w:t xml:space="preserve"> </w:t>
            </w:r>
            <w:r w:rsidR="00C26EC6">
              <w:rPr>
                <w:b/>
              </w:rPr>
              <w:t>60</w:t>
            </w:r>
            <w:r w:rsidRPr="003B08FC">
              <w:rPr>
                <w:b/>
              </w:rPr>
              <w:t>.1 des I</w:t>
            </w:r>
            <w:r w:rsidR="00C26EC6">
              <w:rPr>
                <w:b/>
              </w:rPr>
              <w:t>P</w:t>
            </w:r>
            <w:r w:rsidRPr="00A03ECF">
              <w:t>.</w:t>
            </w:r>
          </w:p>
          <w:p w14:paraId="64491527" w14:textId="26347C19" w:rsidR="00F85896" w:rsidRDefault="00F85896" w:rsidP="00AA6128">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06C5AE4B" w:rsidR="00F85896" w:rsidRPr="00B4328A" w:rsidRDefault="00F85896" w:rsidP="00AA6128">
            <w:pPr>
              <w:pStyle w:val="AASec1H3"/>
              <w:numPr>
                <w:ilvl w:val="1"/>
                <w:numId w:val="143"/>
              </w:numPr>
              <w:ind w:left="555" w:hanging="630"/>
              <w:rPr>
                <w:spacing w:val="-3"/>
              </w:rPr>
            </w:pPr>
            <w:r w:rsidRPr="00B4328A">
              <w:t>Nonobstant</w:t>
            </w:r>
            <w:r>
              <w:t xml:space="preserve"> les dispositions </w:t>
            </w:r>
            <w:r w:rsidRPr="006C0101">
              <w:t xml:space="preserve">de </w:t>
            </w:r>
            <w:r w:rsidR="000B6BDE">
              <w:t>l’</w:t>
            </w:r>
            <w:r w:rsidRPr="006C0101">
              <w:t>articles </w:t>
            </w:r>
            <w:r w:rsidRPr="00EC5B81">
              <w:rPr>
                <w:b/>
              </w:rPr>
              <w:t xml:space="preserve"> </w:t>
            </w:r>
            <w:r w:rsidR="000B6BDE">
              <w:rPr>
                <w:b/>
                <w:bCs w:val="0"/>
              </w:rPr>
              <w:t>40</w:t>
            </w:r>
            <w:r w:rsidRPr="00EC5B81">
              <w:rPr>
                <w:b/>
              </w:rPr>
              <w:t>.</w:t>
            </w:r>
            <w:r w:rsidR="000B6BDE">
              <w:rPr>
                <w:b/>
                <w:bCs w:val="0"/>
              </w:rPr>
              <w:t>1</w:t>
            </w:r>
            <w:r w:rsidRPr="00EC5B81">
              <w:rPr>
                <w:b/>
              </w:rPr>
              <w:t xml:space="preserve">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t>de Demande de</w:t>
            </w:r>
            <w:r w:rsidRPr="00B4328A">
              <w:t xml:space="preserve"> Propositions, il devra le faire par écrit.</w:t>
            </w:r>
          </w:p>
        </w:tc>
      </w:tr>
      <w:tr w:rsidR="00F85896" w:rsidRPr="00B4328A" w14:paraId="5A5BCABC" w14:textId="77777777" w:rsidTr="007A62DD">
        <w:trPr>
          <w:gridAfter w:val="1"/>
          <w:wAfter w:w="23" w:type="dxa"/>
        </w:trPr>
        <w:tc>
          <w:tcPr>
            <w:tcW w:w="2552" w:type="dxa"/>
            <w:gridSpan w:val="3"/>
          </w:tcPr>
          <w:p w14:paraId="189FA0BE" w14:textId="18E260AD" w:rsidR="00F85896" w:rsidRPr="00B4328A" w:rsidRDefault="00F85896" w:rsidP="00F85896">
            <w:pPr>
              <w:pStyle w:val="HeadingSPD02"/>
              <w:numPr>
                <w:ilvl w:val="0"/>
                <w:numId w:val="143"/>
              </w:numPr>
              <w:ind w:left="360"/>
              <w:jc w:val="left"/>
              <w:rPr>
                <w:lang w:val="fr-FR"/>
              </w:rPr>
            </w:pPr>
            <w:bookmarkStart w:id="217" w:name="_Toc138687527"/>
            <w:r w:rsidRPr="00B4328A">
              <w:rPr>
                <w:lang w:val="fr-FR"/>
              </w:rPr>
              <w:t>Éclaircissements concernant les Propositions</w:t>
            </w:r>
            <w:bookmarkEnd w:id="217"/>
          </w:p>
        </w:tc>
        <w:tc>
          <w:tcPr>
            <w:tcW w:w="7456" w:type="dxa"/>
          </w:tcPr>
          <w:p w14:paraId="3EE6526B" w14:textId="14E71BBA" w:rsidR="00F85896" w:rsidRPr="00B4328A" w:rsidRDefault="00F85896" w:rsidP="00AA6128">
            <w:pPr>
              <w:pStyle w:val="AASec1H3"/>
              <w:numPr>
                <w:ilvl w:val="1"/>
                <w:numId w:val="143"/>
              </w:numPr>
              <w:ind w:left="555" w:hanging="630"/>
            </w:pPr>
            <w:r w:rsidRPr="00B4328A">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2E06A0C1" w:rsidR="00F85896" w:rsidRPr="00B4328A" w:rsidRDefault="00F85896" w:rsidP="00AA6128">
            <w:pPr>
              <w:pStyle w:val="AASec1H3"/>
              <w:numPr>
                <w:ilvl w:val="1"/>
                <w:numId w:val="143"/>
              </w:numPr>
              <w:ind w:left="555" w:hanging="630"/>
              <w:rPr>
                <w:spacing w:val="-3"/>
              </w:rPr>
            </w:pPr>
            <w:r w:rsidRPr="00B4328A">
              <w:t>Si le Proposant ne fournit pas les éclaircissements demandés avant la date et l’heure limites indiquées dans la demande d’éclaircissements du Maître d’Ouvrage, sa Proposition pourra se voir rejetée.</w:t>
            </w:r>
          </w:p>
        </w:tc>
      </w:tr>
      <w:tr w:rsidR="00F85896" w:rsidRPr="00B4328A" w14:paraId="5E82DDCF" w14:textId="77777777" w:rsidTr="007A62DD">
        <w:trPr>
          <w:gridAfter w:val="1"/>
          <w:wAfter w:w="23" w:type="dxa"/>
          <w:trHeight w:val="669"/>
        </w:trPr>
        <w:tc>
          <w:tcPr>
            <w:tcW w:w="2552" w:type="dxa"/>
            <w:gridSpan w:val="3"/>
          </w:tcPr>
          <w:p w14:paraId="59B5E6B6" w14:textId="3AFED95A" w:rsidR="00F85896" w:rsidRDefault="00F85896" w:rsidP="00F85896">
            <w:pPr>
              <w:pStyle w:val="HeadingSPD02"/>
              <w:numPr>
                <w:ilvl w:val="0"/>
                <w:numId w:val="143"/>
              </w:numPr>
              <w:ind w:left="360"/>
              <w:jc w:val="left"/>
              <w:rPr>
                <w:lang w:val="fr-FR"/>
              </w:rPr>
            </w:pPr>
            <w:bookmarkStart w:id="218" w:name="_Toc138687528"/>
            <w:r>
              <w:rPr>
                <w:lang w:val="fr-FR"/>
              </w:rPr>
              <w:t xml:space="preserve">Détermination de la </w:t>
            </w:r>
            <w:r w:rsidRPr="00B4328A">
              <w:rPr>
                <w:lang w:val="fr-FR"/>
              </w:rPr>
              <w:t>Conformité des P</w:t>
            </w:r>
            <w:r>
              <w:rPr>
                <w:lang w:val="fr-FR"/>
              </w:rPr>
              <w:t>arties techniques</w:t>
            </w:r>
            <w:bookmarkEnd w:id="218"/>
          </w:p>
        </w:tc>
        <w:tc>
          <w:tcPr>
            <w:tcW w:w="7456" w:type="dxa"/>
          </w:tcPr>
          <w:p w14:paraId="2C14313D" w14:textId="77777777" w:rsidR="00F767A2" w:rsidRPr="00BB7CC0" w:rsidRDefault="00F767A2" w:rsidP="00F767A2">
            <w:pPr>
              <w:pStyle w:val="AASec1H3"/>
              <w:numPr>
                <w:ilvl w:val="1"/>
                <w:numId w:val="143"/>
              </w:numPr>
              <w:ind w:left="555" w:hanging="630"/>
            </w:pPr>
            <w:r w:rsidRPr="00BB7CC0">
              <w:t>La détermination par le Maître d’Ouvrage de la conformité pour l’essentiel de la Proposition sera fondée sur le contenu même de la Proposition. Aux fins de cette décision, une Proposition conforme pour l’essentiel est une proposition qui :</w:t>
            </w:r>
          </w:p>
          <w:p w14:paraId="1DB1BBB7" w14:textId="60008220" w:rsidR="00F767A2" w:rsidRDefault="00F767A2" w:rsidP="00F767A2">
            <w:pPr>
              <w:pStyle w:val="ListParagraph"/>
              <w:numPr>
                <w:ilvl w:val="0"/>
                <w:numId w:val="168"/>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 xml:space="preserve">à la Proposition de la Première Etape et/ou à tous éléments variantes ou Propositions </w:t>
            </w:r>
            <w:r w:rsidR="004B5571">
              <w:rPr>
                <w:sz w:val="24"/>
                <w:szCs w:val="24"/>
              </w:rPr>
              <w:t>v</w:t>
            </w:r>
            <w:r>
              <w:rPr>
                <w:sz w:val="24"/>
                <w:szCs w:val="24"/>
              </w:rPr>
              <w:t>ariantes que l</w:t>
            </w:r>
            <w:r w:rsidR="004B5571">
              <w:rPr>
                <w:sz w:val="24"/>
                <w:szCs w:val="24"/>
              </w:rPr>
              <w:t>e</w:t>
            </w:r>
            <w:r>
              <w:rPr>
                <w:sz w:val="24"/>
                <w:szCs w:val="24"/>
              </w:rPr>
              <w:t xml:space="preserve"> Maître d’Ouvrage a invité le Proposant à soumettre dans sa Proposition de Deuxième Etape ;</w:t>
            </w:r>
          </w:p>
          <w:p w14:paraId="467B2B0E" w14:textId="7317E25D" w:rsidR="00F767A2" w:rsidRDefault="00F767A2" w:rsidP="00F767A2">
            <w:pPr>
              <w:pStyle w:val="ListParagraph"/>
              <w:numPr>
                <w:ilvl w:val="0"/>
                <w:numId w:val="168"/>
              </w:numPr>
              <w:spacing w:before="60" w:after="60"/>
              <w:jc w:val="both"/>
              <w:rPr>
                <w:sz w:val="24"/>
                <w:szCs w:val="24"/>
              </w:rPr>
            </w:pPr>
            <w:r>
              <w:rPr>
                <w:sz w:val="24"/>
                <w:szCs w:val="24"/>
              </w:rPr>
              <w:t>incorpore les modifications, le cas échéant, listées dans le mémorandum spécifique du Proposant intitulé « </w:t>
            </w:r>
            <w:r w:rsidR="00DE1717">
              <w:rPr>
                <w:sz w:val="24"/>
                <w:szCs w:val="24"/>
              </w:rPr>
              <w:t>Modification</w:t>
            </w:r>
            <w:r>
              <w:rPr>
                <w:sz w:val="24"/>
                <w:szCs w:val="24"/>
              </w:rPr>
              <w:t>s exigé</w:t>
            </w:r>
            <w:r w:rsidR="00DE1717">
              <w:rPr>
                <w:sz w:val="24"/>
                <w:szCs w:val="24"/>
              </w:rPr>
              <w:t>e</w:t>
            </w:r>
            <w:r>
              <w:rPr>
                <w:sz w:val="24"/>
                <w:szCs w:val="24"/>
              </w:rPr>
              <w:t xml:space="preserv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3260B839" w14:textId="56E95C74" w:rsidR="00F85896" w:rsidRPr="00FC7F0A" w:rsidRDefault="00F767A2" w:rsidP="00AA6128">
            <w:pPr>
              <w:pStyle w:val="ListParagraph"/>
              <w:numPr>
                <w:ilvl w:val="0"/>
                <w:numId w:val="168"/>
              </w:numPr>
              <w:spacing w:before="60" w:after="60"/>
              <w:jc w:val="both"/>
              <w:rPr>
                <w:sz w:val="24"/>
                <w:szCs w:val="24"/>
              </w:rPr>
            </w:pPr>
            <w:r>
              <w:rPr>
                <w:sz w:val="24"/>
                <w:szCs w:val="24"/>
              </w:rPr>
              <w:t xml:space="preserve">reflète les changements, le cas échéant </w:t>
            </w:r>
            <w:r w:rsidR="00005AC6">
              <w:rPr>
                <w:sz w:val="24"/>
                <w:szCs w:val="24"/>
              </w:rPr>
              <w:t>du</w:t>
            </w:r>
            <w:r>
              <w:rPr>
                <w:sz w:val="24"/>
                <w:szCs w:val="24"/>
              </w:rPr>
              <w:t xml:space="preserve"> </w:t>
            </w:r>
            <w:r w:rsidR="00005AC6">
              <w:rPr>
                <w:sz w:val="24"/>
                <w:szCs w:val="24"/>
              </w:rPr>
              <w:t>D</w:t>
            </w:r>
            <w:r>
              <w:rPr>
                <w:sz w:val="24"/>
                <w:szCs w:val="24"/>
              </w:rPr>
              <w:t>DP émis en tant qu’Add</w:t>
            </w:r>
            <w:r w:rsidR="00005AC6">
              <w:rPr>
                <w:sz w:val="24"/>
                <w:szCs w:val="24"/>
              </w:rPr>
              <w:t>itif</w:t>
            </w:r>
            <w:r>
              <w:rPr>
                <w:sz w:val="24"/>
                <w:szCs w:val="24"/>
              </w:rPr>
              <w:t xml:space="preserve"> </w:t>
            </w:r>
            <w:r w:rsidR="00005AC6">
              <w:rPr>
                <w:sz w:val="24"/>
                <w:szCs w:val="24"/>
              </w:rPr>
              <w:t>lors de</w:t>
            </w:r>
            <w:r>
              <w:rPr>
                <w:sz w:val="24"/>
                <w:szCs w:val="24"/>
              </w:rPr>
              <w:t xml:space="preserve"> ou après l’Invitation à soumettre des Propositions – Deuxième Etape, conformément à l’article </w:t>
            </w:r>
            <w:r w:rsidRPr="00164F93">
              <w:rPr>
                <w:b/>
                <w:bCs/>
                <w:sz w:val="24"/>
                <w:szCs w:val="24"/>
              </w:rPr>
              <w:t>27.1 des IP</w:t>
            </w:r>
            <w:r w:rsidR="00F85896" w:rsidRPr="00FC7F0A">
              <w:rPr>
                <w:sz w:val="24"/>
                <w:szCs w:val="24"/>
              </w:rPr>
              <w:t>.</w:t>
            </w:r>
          </w:p>
          <w:p w14:paraId="1EFEEA56" w14:textId="6EB5A735" w:rsidR="00F85896" w:rsidRDefault="00F85896" w:rsidP="00AA6128">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347097F8" w14:textId="11EFF5D6" w:rsidR="00F85896" w:rsidRPr="00B4328A" w:rsidRDefault="00F85896" w:rsidP="00AA6128">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F85896" w:rsidRPr="00B4328A" w14:paraId="4AD1DA49" w14:textId="77777777" w:rsidTr="007A62DD">
        <w:trPr>
          <w:gridAfter w:val="1"/>
          <w:wAfter w:w="23" w:type="dxa"/>
          <w:trHeight w:val="1331"/>
        </w:trPr>
        <w:tc>
          <w:tcPr>
            <w:tcW w:w="2552" w:type="dxa"/>
            <w:gridSpan w:val="3"/>
          </w:tcPr>
          <w:p w14:paraId="5D842A6F" w14:textId="6299FB3F" w:rsidR="00F85896" w:rsidRPr="00B4328A" w:rsidRDefault="00F85896" w:rsidP="00F85896">
            <w:pPr>
              <w:pStyle w:val="HeadingSPD02"/>
              <w:numPr>
                <w:ilvl w:val="0"/>
                <w:numId w:val="143"/>
              </w:numPr>
              <w:ind w:left="360"/>
              <w:jc w:val="left"/>
              <w:rPr>
                <w:lang w:val="fr-FR"/>
              </w:rPr>
            </w:pPr>
            <w:bookmarkStart w:id="219" w:name="_Toc138687529"/>
            <w:r w:rsidRPr="00B4328A">
              <w:rPr>
                <w:lang w:val="fr-FR"/>
              </w:rPr>
              <w:t>Evaluation des P</w:t>
            </w:r>
            <w:r>
              <w:rPr>
                <w:lang w:val="fr-FR"/>
              </w:rPr>
              <w:t>arties</w:t>
            </w:r>
            <w:r w:rsidRPr="00B4328A">
              <w:rPr>
                <w:lang w:val="fr-FR"/>
              </w:rPr>
              <w:t xml:space="preserve"> techniques</w:t>
            </w:r>
            <w:bookmarkEnd w:id="219"/>
          </w:p>
        </w:tc>
        <w:tc>
          <w:tcPr>
            <w:tcW w:w="7456" w:type="dxa"/>
          </w:tcPr>
          <w:p w14:paraId="325CD52B" w14:textId="3DB6D907" w:rsidR="00F85896" w:rsidRPr="00E00349" w:rsidRDefault="00F85896" w:rsidP="00AA6128">
            <w:pPr>
              <w:pStyle w:val="AASec1H3"/>
              <w:numPr>
                <w:ilvl w:val="1"/>
                <w:numId w:val="143"/>
              </w:numPr>
              <w:ind w:left="555" w:hanging="630"/>
            </w:pPr>
            <w:r>
              <w:tab/>
            </w:r>
            <w:r w:rsidRPr="00E00349">
              <w:t xml:space="preserve">L’évaluation des </w:t>
            </w:r>
            <w:r>
              <w:t xml:space="preserve">Parties </w:t>
            </w:r>
            <w:r w:rsidRPr="00E00349">
              <w:t>techniques par le Maître d’Ouvrage sera effectuée comme spécifié à la Section III, Critères d’</w:t>
            </w:r>
            <w:r>
              <w:t>E</w:t>
            </w:r>
            <w:r w:rsidRPr="00E00349">
              <w:t xml:space="preserve">valuation et de </w:t>
            </w:r>
            <w:r>
              <w:t>Q</w:t>
            </w:r>
            <w:r w:rsidRPr="00E00349">
              <w:t>ualification.</w:t>
            </w:r>
          </w:p>
          <w:p w14:paraId="2E6A9B3A" w14:textId="557F5966" w:rsidR="00F85896" w:rsidRPr="00B4328A" w:rsidRDefault="00F85896" w:rsidP="00AA6128">
            <w:pPr>
              <w:pStyle w:val="AASec1H3"/>
              <w:numPr>
                <w:ilvl w:val="1"/>
                <w:numId w:val="143"/>
              </w:numPr>
              <w:ind w:left="555" w:hanging="630"/>
            </w:pPr>
            <w:r w:rsidRPr="00E00349">
              <w:t xml:space="preserve">Les scores à attribuer aux facteurs techniques et aux sous-facteurs sont spécifiés </w:t>
            </w:r>
            <w:r w:rsidRPr="00E00349">
              <w:rPr>
                <w:b/>
              </w:rPr>
              <w:t>dans le</w:t>
            </w:r>
            <w:r w:rsidRPr="00E00349">
              <w:t xml:space="preserve"> </w:t>
            </w:r>
            <w:r>
              <w:rPr>
                <w:b/>
              </w:rPr>
              <w:t>DPDP</w:t>
            </w:r>
            <w:r w:rsidRPr="000D7149">
              <w:rPr>
                <w:b/>
              </w:rPr>
              <w:t>.</w:t>
            </w:r>
          </w:p>
        </w:tc>
      </w:tr>
      <w:tr w:rsidR="00F85896" w:rsidRPr="00B4328A" w14:paraId="67A41A4B" w14:textId="77777777" w:rsidTr="007A62DD">
        <w:trPr>
          <w:gridAfter w:val="1"/>
          <w:wAfter w:w="23" w:type="dxa"/>
          <w:trHeight w:val="1331"/>
        </w:trPr>
        <w:tc>
          <w:tcPr>
            <w:tcW w:w="2552" w:type="dxa"/>
            <w:gridSpan w:val="3"/>
          </w:tcPr>
          <w:p w14:paraId="097603E0" w14:textId="0D0F456B" w:rsidR="00F85896" w:rsidRPr="00B4328A" w:rsidRDefault="00F85896" w:rsidP="00F85896">
            <w:pPr>
              <w:pStyle w:val="HeadingSPD02"/>
              <w:numPr>
                <w:ilvl w:val="0"/>
                <w:numId w:val="143"/>
              </w:numPr>
              <w:ind w:left="360"/>
              <w:jc w:val="left"/>
              <w:rPr>
                <w:lang w:val="fr-FR"/>
              </w:rPr>
            </w:pPr>
            <w:bookmarkStart w:id="220" w:name="_Toc138687530"/>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20"/>
          </w:p>
        </w:tc>
        <w:tc>
          <w:tcPr>
            <w:tcW w:w="7456" w:type="dxa"/>
          </w:tcPr>
          <w:p w14:paraId="0F7F6AC4" w14:textId="2EFFD409" w:rsidR="00F85896" w:rsidRPr="00B4328A" w:rsidRDefault="00F85896" w:rsidP="00AA6128">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262F9222" w14:textId="5B34E6CD" w:rsidR="00F85896" w:rsidRPr="00B4328A" w:rsidRDefault="00F85896" w:rsidP="00F85896">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Pr>
                <w:sz w:val="24"/>
                <w:szCs w:val="24"/>
              </w:rPr>
              <w:t>’</w:t>
            </w:r>
            <w:r w:rsidRPr="00B4328A">
              <w:rPr>
                <w:sz w:val="24"/>
                <w:szCs w:val="24"/>
              </w:rPr>
              <w:t>informant comme suit :</w:t>
            </w:r>
          </w:p>
          <w:p w14:paraId="0A05ED49" w14:textId="7C2A4A7B" w:rsidR="00F85896" w:rsidRPr="00B4328A" w:rsidRDefault="00F85896" w:rsidP="00F85896">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Pr>
                <w:sz w:val="24"/>
                <w:szCs w:val="24"/>
              </w:rPr>
              <w:t>sa</w:t>
            </w:r>
            <w:r w:rsidRPr="00B4328A">
              <w:rPr>
                <w:sz w:val="24"/>
                <w:szCs w:val="24"/>
              </w:rPr>
              <w:t xml:space="preserve"> Partie technique  a été jugée non-conforme ; </w:t>
            </w:r>
          </w:p>
          <w:p w14:paraId="206CAF36" w14:textId="337912F1" w:rsidR="00F85896" w:rsidRPr="00B4328A" w:rsidRDefault="00F85896" w:rsidP="00F85896">
            <w:pPr>
              <w:tabs>
                <w:tab w:val="left" w:pos="1224"/>
              </w:tabs>
              <w:spacing w:before="60" w:after="60"/>
              <w:ind w:left="1791" w:hanging="567"/>
              <w:jc w:val="both"/>
              <w:rPr>
                <w:sz w:val="24"/>
                <w:szCs w:val="24"/>
              </w:rPr>
            </w:pPr>
            <w:r w:rsidRPr="00B4328A">
              <w:rPr>
                <w:sz w:val="24"/>
                <w:szCs w:val="24"/>
              </w:rPr>
              <w:t>(ii)</w:t>
            </w:r>
            <w:r w:rsidRPr="00B4328A">
              <w:rPr>
                <w:sz w:val="24"/>
                <w:szCs w:val="24"/>
              </w:rPr>
              <w:tab/>
            </w:r>
            <w:r>
              <w:rPr>
                <w:sz w:val="24"/>
                <w:szCs w:val="24"/>
              </w:rPr>
              <w:t>son</w:t>
            </w:r>
            <w:r w:rsidRPr="00B4328A">
              <w:rPr>
                <w:sz w:val="24"/>
                <w:szCs w:val="24"/>
              </w:rPr>
              <w:t xml:space="preserve"> enveloppe marquée « Partie financière » l</w:t>
            </w:r>
            <w:r>
              <w:rPr>
                <w:sz w:val="24"/>
                <w:szCs w:val="24"/>
              </w:rPr>
              <w:t>ui</w:t>
            </w:r>
            <w:r w:rsidRPr="00B4328A">
              <w:rPr>
                <w:sz w:val="24"/>
                <w:szCs w:val="24"/>
              </w:rPr>
              <w:t xml:space="preserve"> sera retournée sans avoir été ouverte à l’issue de l’évaluation des Propositions et après la signature du Marché ;</w:t>
            </w:r>
          </w:p>
          <w:p w14:paraId="048A6C1C" w14:textId="77777777" w:rsidR="00F85896" w:rsidRPr="00B4328A" w:rsidRDefault="00F85896" w:rsidP="00F85896">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F85896" w:rsidRPr="00B4328A" w:rsidRDefault="00F85896" w:rsidP="00F85896">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F85896" w:rsidRPr="00F12017" w:rsidRDefault="00F85896" w:rsidP="00F85896">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09C9FCFA" w:rsidR="00F85896" w:rsidRPr="00B4328A" w:rsidRDefault="00F85896" w:rsidP="00F85896">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sidR="00290617">
              <w:rPr>
                <w:b/>
                <w:bCs/>
                <w:sz w:val="24"/>
                <w:szCs w:val="24"/>
              </w:rPr>
              <w:t>55</w:t>
            </w:r>
            <w:r w:rsidRPr="00EC5B81">
              <w:rPr>
                <w:b/>
                <w:bCs/>
                <w:sz w:val="24"/>
                <w:szCs w:val="24"/>
              </w:rPr>
              <w:t xml:space="preserve"> et IP </w:t>
            </w:r>
            <w:r w:rsidR="00290617">
              <w:rPr>
                <w:b/>
                <w:bCs/>
                <w:sz w:val="24"/>
                <w:szCs w:val="24"/>
              </w:rPr>
              <w:t>57</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Pr>
                <w:sz w:val="24"/>
                <w:szCs w:val="24"/>
              </w:rPr>
              <w:t>du</w:t>
            </w:r>
            <w:r w:rsidRPr="00B4328A">
              <w:rPr>
                <w:sz w:val="24"/>
                <w:szCs w:val="24"/>
              </w:rPr>
              <w:t xml:space="preserve"> montant total de</w:t>
            </w:r>
            <w:r>
              <w:rPr>
                <w:sz w:val="24"/>
                <w:szCs w:val="24"/>
              </w:rPr>
              <w:t xml:space="preserve"> leur</w:t>
            </w:r>
            <w:r w:rsidRPr="00B4328A">
              <w:rPr>
                <w:sz w:val="24"/>
                <w:szCs w:val="24"/>
              </w:rPr>
              <w:t>s Propositions aura lieu lors de la Notification de l’</w:t>
            </w:r>
            <w:r>
              <w:rPr>
                <w:sz w:val="24"/>
                <w:szCs w:val="24"/>
              </w:rPr>
              <w:t>I</w:t>
            </w:r>
            <w:r w:rsidRPr="00B4328A">
              <w:rPr>
                <w:sz w:val="24"/>
                <w:szCs w:val="24"/>
              </w:rPr>
              <w:t>ntention d’</w:t>
            </w:r>
            <w:r>
              <w:rPr>
                <w:sz w:val="24"/>
                <w:szCs w:val="24"/>
              </w:rPr>
              <w:t>A</w:t>
            </w:r>
            <w:r w:rsidRPr="00B4328A">
              <w:rPr>
                <w:sz w:val="24"/>
                <w:szCs w:val="24"/>
              </w:rPr>
              <w:t>ttribution du Marché.</w:t>
            </w:r>
          </w:p>
        </w:tc>
      </w:tr>
      <w:tr w:rsidR="00F85896" w:rsidRPr="00B4328A" w14:paraId="746A1578" w14:textId="77777777" w:rsidTr="007A62DD">
        <w:trPr>
          <w:gridAfter w:val="1"/>
          <w:wAfter w:w="23" w:type="dxa"/>
          <w:trHeight w:val="639"/>
        </w:trPr>
        <w:tc>
          <w:tcPr>
            <w:tcW w:w="10008" w:type="dxa"/>
            <w:gridSpan w:val="4"/>
          </w:tcPr>
          <w:p w14:paraId="1D9190BB" w14:textId="66616A8E" w:rsidR="00F85896" w:rsidRPr="00B4328A" w:rsidRDefault="001C16FF" w:rsidP="00F85896">
            <w:pPr>
              <w:pStyle w:val="HeadingSPD01"/>
              <w:numPr>
                <w:ilvl w:val="0"/>
                <w:numId w:val="0"/>
              </w:numPr>
              <w:spacing w:before="120"/>
              <w:rPr>
                <w:sz w:val="24"/>
                <w:szCs w:val="24"/>
                <w:lang w:val="fr-FR"/>
              </w:rPr>
            </w:pPr>
            <w:bookmarkStart w:id="221" w:name="_Toc138687531"/>
            <w:r>
              <w:rPr>
                <w:rFonts w:ascii="Times New Roman" w:hAnsi="Times New Roman"/>
                <w:szCs w:val="32"/>
                <w:lang w:val="fr-FR"/>
              </w:rPr>
              <w:t>K</w:t>
            </w:r>
            <w:r w:rsidR="00F85896">
              <w:rPr>
                <w:rFonts w:ascii="Times New Roman" w:hAnsi="Times New Roman"/>
                <w:szCs w:val="32"/>
                <w:lang w:val="fr-FR"/>
              </w:rPr>
              <w:t xml:space="preserve">. </w:t>
            </w:r>
            <w:r w:rsidR="00472797">
              <w:rPr>
                <w:rFonts w:ascii="Times New Roman" w:hAnsi="Times New Roman"/>
                <w:szCs w:val="32"/>
                <w:lang w:val="fr-FR"/>
              </w:rPr>
              <w:t xml:space="preserve">Deuxième Etape : </w:t>
            </w:r>
            <w:r w:rsidR="00F85896" w:rsidRPr="00B4328A">
              <w:rPr>
                <w:rFonts w:ascii="Times New Roman" w:hAnsi="Times New Roman"/>
                <w:szCs w:val="32"/>
                <w:lang w:val="fr-FR"/>
              </w:rPr>
              <w:t>Ouverture des Parties financières</w:t>
            </w:r>
            <w:bookmarkEnd w:id="221"/>
          </w:p>
        </w:tc>
      </w:tr>
      <w:tr w:rsidR="00F85896" w:rsidRPr="00B4328A" w14:paraId="28E4FDF4" w14:textId="77777777" w:rsidTr="007A62DD">
        <w:trPr>
          <w:gridAfter w:val="1"/>
          <w:wAfter w:w="23" w:type="dxa"/>
        </w:trPr>
        <w:tc>
          <w:tcPr>
            <w:tcW w:w="2552" w:type="dxa"/>
            <w:gridSpan w:val="3"/>
          </w:tcPr>
          <w:p w14:paraId="24C69DFF" w14:textId="450E1698" w:rsidR="00F85896" w:rsidRPr="00B4328A" w:rsidRDefault="00F85896" w:rsidP="00F85896">
            <w:pPr>
              <w:pStyle w:val="HeadingSPD02"/>
              <w:numPr>
                <w:ilvl w:val="0"/>
                <w:numId w:val="143"/>
              </w:numPr>
              <w:ind w:left="360"/>
              <w:jc w:val="left"/>
              <w:rPr>
                <w:lang w:val="fr-FR"/>
              </w:rPr>
            </w:pPr>
            <w:bookmarkStart w:id="222" w:name="_Toc138687532"/>
            <w:r w:rsidRPr="00B4328A">
              <w:rPr>
                <w:lang w:val="fr-FR"/>
              </w:rPr>
              <w:t>Ouverture publique des Parties financières lorsque MOF ou négociations ne sont pas applicables</w:t>
            </w:r>
            <w:bookmarkEnd w:id="222"/>
          </w:p>
        </w:tc>
        <w:tc>
          <w:tcPr>
            <w:tcW w:w="7456" w:type="dxa"/>
          </w:tcPr>
          <w:p w14:paraId="72A80DC9" w14:textId="41A34E1C" w:rsidR="00F85896" w:rsidRPr="00A03ECF" w:rsidRDefault="00F85896" w:rsidP="00AA6128">
            <w:pPr>
              <w:pStyle w:val="AASec1H3"/>
              <w:numPr>
                <w:ilvl w:val="1"/>
                <w:numId w:val="143"/>
              </w:numPr>
              <w:ind w:left="555" w:hanging="630"/>
              <w:rPr>
                <w:rFonts w:ascii="Segoe UI" w:hAnsi="Segoe UI" w:cs="Segoe UI"/>
                <w:sz w:val="21"/>
                <w:szCs w:val="21"/>
              </w:rPr>
            </w:pPr>
            <w:r w:rsidRPr="00A03ECF">
              <w:t xml:space="preserve">Dans le cas où la méthode </w:t>
            </w:r>
            <w:r w:rsidRPr="000C1F9C">
              <w:t>MOF</w:t>
            </w:r>
            <w:r w:rsidRPr="00A03ECF">
              <w:rPr>
                <w:b/>
              </w:rPr>
              <w:t xml:space="preserve"> </w:t>
            </w:r>
            <w:r w:rsidRPr="00A03ECF">
              <w:t xml:space="preserve">(Meilleure Offre Finale) ou des négociations ne sont pas applicables comme spécifié dans les </w:t>
            </w:r>
            <w:r w:rsidRPr="00A03ECF">
              <w:rPr>
                <w:b/>
              </w:rPr>
              <w:t>DPDP</w:t>
            </w:r>
            <w:r w:rsidRPr="00A03ECF">
              <w:t xml:space="preserve">, le Maître d’Ouvrage procédera à l’ouverture des Parties financières en présence des représentants désignés des Proposants et de toute personne qui souhaitent y assister. La date d’ouverture ne doit pas être inférieure à dix (10) Jours </w:t>
            </w:r>
            <w:r>
              <w:t>o</w:t>
            </w:r>
            <w:r w:rsidRPr="00A03ECF">
              <w:t xml:space="preserve">uvrables à compter de la date de notification des résultats de l’évaluation technique, décrite dans l’article </w:t>
            </w:r>
            <w:r w:rsidR="00472797">
              <w:t>44</w:t>
            </w:r>
            <w:r w:rsidRPr="000C1F9C">
              <w:t>.1 des IP</w:t>
            </w:r>
            <w:r w:rsidRPr="00A03ECF">
              <w:t xml:space="preserve">. Toutefois, si le Maître d’Ouvrage reçoit une </w:t>
            </w:r>
            <w:r>
              <w:t>réclamation</w:t>
            </w:r>
            <w:r w:rsidRPr="00A03ECF">
              <w:t xml:space="preserve"> sur les résultats de l’évaluation technique dans</w:t>
            </w:r>
            <w:r w:rsidRPr="000C1F9C">
              <w:t xml:space="preserve"> les dix (10) Jours ouvrables, la date d’ouverture sera assujettie à l’article </w:t>
            </w:r>
            <w:r w:rsidR="00472797">
              <w:t>66</w:t>
            </w:r>
            <w:r w:rsidRPr="000C1F9C">
              <w:t xml:space="preserve">.1 des IP. </w:t>
            </w:r>
            <w:r w:rsidRPr="00A03ECF">
              <w:t xml:space="preserve">Chaque enveloppe marquée « Partie financière » sera inspectée afin de confirmer qu’elle est demeurée cachetée et qu’elle n’a pas été ouverte. Ces enveloppes seront </w:t>
            </w:r>
            <w:r>
              <w:t xml:space="preserve">ensuite </w:t>
            </w:r>
            <w:r w:rsidRPr="00A03ECF">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rPr>
              <w:t>DPDP</w:t>
            </w:r>
            <w:r w:rsidRPr="00A03ECF">
              <w:t xml:space="preserve">. </w:t>
            </w:r>
          </w:p>
          <w:p w14:paraId="3425C32B" w14:textId="420EB332" w:rsidR="00F85896" w:rsidRPr="00B4328A" w:rsidRDefault="00F85896" w:rsidP="00AA6128">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27BD18DF" w14:textId="77777777" w:rsidR="00F85896" w:rsidRPr="00B4328A" w:rsidRDefault="00F85896" w:rsidP="00F85896">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F85896" w:rsidRPr="00B4328A" w:rsidRDefault="00F85896" w:rsidP="00F85896">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3AF8FD9F" w:rsidR="00F85896" w:rsidRPr="00B4328A" w:rsidRDefault="00F85896" w:rsidP="00AA6128">
            <w:pPr>
              <w:pStyle w:val="AASec1H3"/>
              <w:numPr>
                <w:ilvl w:val="1"/>
                <w:numId w:val="143"/>
              </w:numPr>
              <w:ind w:left="555" w:hanging="630"/>
            </w:pPr>
            <w:r w:rsidRPr="00B4328A">
              <w:tab/>
              <w:t xml:space="preserve">Il sera demandé aux représentants des Proposants dont les Parties financières auront été ouvertes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w:t>
            </w:r>
            <w:r>
              <w:t>ni</w:t>
            </w:r>
            <w:r w:rsidRPr="00B4328A">
              <w:t xml:space="preserve"> au contenu du procès-verbal. Un exemplaire du procès-verbal sera distribué à tous les Proposants.</w:t>
            </w:r>
          </w:p>
        </w:tc>
      </w:tr>
      <w:tr w:rsidR="00F85896" w:rsidRPr="00B4328A" w14:paraId="143EE521" w14:textId="77777777" w:rsidTr="007A62DD">
        <w:trPr>
          <w:gridAfter w:val="1"/>
          <w:wAfter w:w="23" w:type="dxa"/>
        </w:trPr>
        <w:tc>
          <w:tcPr>
            <w:tcW w:w="2552" w:type="dxa"/>
            <w:gridSpan w:val="3"/>
          </w:tcPr>
          <w:p w14:paraId="73EF3BCD" w14:textId="16B18120" w:rsidR="00F85896" w:rsidRPr="00B4328A" w:rsidRDefault="00F85896" w:rsidP="00F85896">
            <w:pPr>
              <w:pStyle w:val="HeadingSPD02"/>
              <w:numPr>
                <w:ilvl w:val="0"/>
                <w:numId w:val="143"/>
              </w:numPr>
              <w:ind w:left="360"/>
              <w:jc w:val="left"/>
              <w:rPr>
                <w:lang w:val="fr-FR"/>
              </w:rPr>
            </w:pPr>
            <w:bookmarkStart w:id="223" w:name="_Toc138687533"/>
            <w:r>
              <w:rPr>
                <w:lang w:val="fr-FR"/>
              </w:rPr>
              <w:t xml:space="preserve">Ouverture </w:t>
            </w:r>
            <w:r w:rsidRPr="00B4328A">
              <w:rPr>
                <w:lang w:val="fr-FR"/>
              </w:rPr>
              <w:t>des Parties financières lorsque MOF ou négociations sont applicables</w:t>
            </w:r>
            <w:bookmarkEnd w:id="223"/>
          </w:p>
        </w:tc>
        <w:tc>
          <w:tcPr>
            <w:tcW w:w="7456" w:type="dxa"/>
          </w:tcPr>
          <w:p w14:paraId="3BD61039" w14:textId="4D359A90" w:rsidR="00F85896" w:rsidRPr="00B4328A" w:rsidRDefault="00F85896" w:rsidP="00AA6128">
            <w:pPr>
              <w:pStyle w:val="AASec1H3"/>
              <w:numPr>
                <w:ilvl w:val="1"/>
                <w:numId w:val="143"/>
              </w:numPr>
              <w:ind w:left="555" w:hanging="630"/>
            </w:pPr>
            <w:r w:rsidRPr="00B4328A">
              <w:t>Dans le cas où</w:t>
            </w:r>
            <w:r>
              <w:t xml:space="preserve"> la méthode</w:t>
            </w:r>
            <w:r w:rsidRPr="00B4328A">
              <w:t xml:space="preserve"> </w:t>
            </w:r>
            <w:r w:rsidRPr="000C1F9C">
              <w:t xml:space="preserve">MOF </w:t>
            </w:r>
            <w:r w:rsidRPr="005B0267">
              <w:t xml:space="preserve">(Meilleure Offre Finale) </w:t>
            </w:r>
            <w:r w:rsidRPr="000C1F9C">
              <w:t xml:space="preserve">ou </w:t>
            </w:r>
            <w:r>
              <w:t xml:space="preserve">la méthode </w:t>
            </w:r>
            <w:r w:rsidRPr="000C1F9C">
              <w:t>des négociations</w:t>
            </w:r>
            <w:r w:rsidRPr="00B4328A">
              <w:t xml:space="preserve"> </w:t>
            </w:r>
            <w:r>
              <w:t>es</w:t>
            </w:r>
            <w:r w:rsidRPr="00B4328A">
              <w:t xml:space="preserve">t prévue dans les </w:t>
            </w:r>
            <w:r>
              <w:rPr>
                <w:b/>
              </w:rPr>
              <w:t>DPDP</w:t>
            </w:r>
            <w:r w:rsidRPr="00B4328A">
              <w:t xml:space="preserve">, le Maître </w:t>
            </w:r>
            <w:r>
              <w:t>d’</w:t>
            </w:r>
            <w:r w:rsidRPr="00B4328A">
              <w:t xml:space="preserve">Ouvrage ne procédera pas à l’ouverture publique des Parties financières, mais elles seront ouvertes en la présence d’un </w:t>
            </w:r>
            <w:r>
              <w:t>Garant</w:t>
            </w:r>
            <w:r w:rsidRPr="00B4328A">
              <w:t xml:space="preserve"> de Probité désigné par le Maître </w:t>
            </w:r>
            <w:r>
              <w:t>d’</w:t>
            </w:r>
            <w:r w:rsidRPr="00B4328A">
              <w:t>Ouvrage.</w:t>
            </w:r>
          </w:p>
          <w:p w14:paraId="1E393227" w14:textId="2D626ACE" w:rsidR="00F85896" w:rsidRPr="00B4328A" w:rsidRDefault="00F85896" w:rsidP="00AA6128">
            <w:pPr>
              <w:pStyle w:val="AASec1H3"/>
              <w:numPr>
                <w:ilvl w:val="1"/>
                <w:numId w:val="143"/>
              </w:numPr>
              <w:ind w:left="555" w:hanging="630"/>
            </w:pPr>
            <w:r w:rsidRPr="00B4328A">
              <w:tab/>
              <w:t xml:space="preserve">En séance d’ouverture, chacune des enveloppes marquées « Partie financière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financière et les Bordereaux de Prix seront paraphés par les représentants du Maître </w:t>
            </w:r>
            <w:r>
              <w:t>d’</w:t>
            </w:r>
            <w:r w:rsidRPr="00B4328A">
              <w:t xml:space="preserve">Ouvrage participant à l’ouverture des plis et par le </w:t>
            </w:r>
            <w:r>
              <w:t>Garant</w:t>
            </w:r>
            <w:r w:rsidRPr="00B4328A">
              <w:t xml:space="preserve"> de Probité.</w:t>
            </w:r>
          </w:p>
          <w:p w14:paraId="1345B4AC" w14:textId="5350C506" w:rsidR="00F85896" w:rsidRPr="00B4328A" w:rsidRDefault="00F85896" w:rsidP="00AA6128">
            <w:pPr>
              <w:pStyle w:val="AASec1H3"/>
              <w:numPr>
                <w:ilvl w:val="1"/>
                <w:numId w:val="143"/>
              </w:numPr>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7430EE4B" w14:textId="77777777" w:rsidR="00F85896" w:rsidRPr="00B4328A" w:rsidRDefault="00F85896" w:rsidP="00F85896">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F85896" w:rsidRPr="00B4328A" w:rsidRDefault="00F85896" w:rsidP="00F85896">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F85896" w:rsidRPr="00B4328A" w:rsidRDefault="00F85896" w:rsidP="00F85896">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03DD56A9" w:rsidR="00F85896" w:rsidRPr="00B4328A" w:rsidRDefault="00F85896" w:rsidP="00AA6128">
            <w:pPr>
              <w:pStyle w:val="AASec1H3"/>
              <w:numPr>
                <w:ilvl w:val="1"/>
                <w:numId w:val="143"/>
              </w:numPr>
              <w:ind w:left="555" w:hanging="630"/>
            </w:pPr>
            <w:r w:rsidRPr="00B4328A">
              <w:tab/>
              <w:t xml:space="preserve">Le </w:t>
            </w:r>
            <w:r>
              <w:t>Garant</w:t>
            </w:r>
            <w:r w:rsidRPr="00B4328A">
              <w:t xml:space="preserve"> de Probité signera le procès-verbal. Le contenu des enveloppes marquées « Partie financière » et le procès-verbal d’ouverture seront conservés en lieu sûr par le Maître </w:t>
            </w:r>
            <w:r>
              <w:t>d’</w:t>
            </w:r>
            <w:r w:rsidRPr="00B4328A">
              <w:t>Ouvrage et ne seront pas divulgués à quiconque jusqu’au moment de la Notification de l’</w:t>
            </w:r>
            <w:r>
              <w:t>I</w:t>
            </w:r>
            <w:r w:rsidRPr="00B4328A">
              <w:t>ntention d’</w:t>
            </w:r>
            <w:r>
              <w:t>A</w:t>
            </w:r>
            <w:r w:rsidRPr="00B4328A">
              <w:t>ttribution du Marché.</w:t>
            </w:r>
          </w:p>
        </w:tc>
      </w:tr>
      <w:tr w:rsidR="00F85896" w:rsidRPr="00B4328A" w14:paraId="3DF70AB9" w14:textId="77777777" w:rsidTr="007A62DD">
        <w:trPr>
          <w:gridAfter w:val="1"/>
          <w:wAfter w:w="23" w:type="dxa"/>
        </w:trPr>
        <w:tc>
          <w:tcPr>
            <w:tcW w:w="10008" w:type="dxa"/>
            <w:gridSpan w:val="4"/>
          </w:tcPr>
          <w:p w14:paraId="4BE8D318" w14:textId="312848CB" w:rsidR="00F85896" w:rsidRPr="00B4328A" w:rsidRDefault="00E024AE" w:rsidP="00F85896">
            <w:pPr>
              <w:pStyle w:val="HeadingSPD01"/>
              <w:numPr>
                <w:ilvl w:val="0"/>
                <w:numId w:val="0"/>
              </w:numPr>
              <w:spacing w:before="120"/>
              <w:rPr>
                <w:sz w:val="24"/>
                <w:szCs w:val="24"/>
                <w:lang w:val="fr-FR"/>
              </w:rPr>
            </w:pPr>
            <w:bookmarkStart w:id="224" w:name="_Toc138687534"/>
            <w:r>
              <w:rPr>
                <w:rFonts w:ascii="Times New Roman" w:hAnsi="Times New Roman"/>
                <w:szCs w:val="32"/>
                <w:lang w:val="fr-FR"/>
              </w:rPr>
              <w:t>L</w:t>
            </w:r>
            <w:r w:rsidR="00F85896" w:rsidRPr="0031750E">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31750E">
              <w:rPr>
                <w:rFonts w:ascii="Times New Roman" w:hAnsi="Times New Roman"/>
                <w:szCs w:val="32"/>
                <w:lang w:val="fr-FR"/>
              </w:rPr>
              <w:t>Evaluation des Parties</w:t>
            </w:r>
            <w:r w:rsidR="00F85896" w:rsidRPr="00B4328A">
              <w:rPr>
                <w:rFonts w:ascii="Times New Roman" w:hAnsi="Times New Roman"/>
                <w:szCs w:val="32"/>
                <w:lang w:val="fr-FR"/>
              </w:rPr>
              <w:t xml:space="preserve"> financières</w:t>
            </w:r>
            <w:bookmarkEnd w:id="224"/>
          </w:p>
        </w:tc>
      </w:tr>
      <w:tr w:rsidR="00F85896" w:rsidRPr="00B4328A" w14:paraId="4FCF6B3F" w14:textId="77777777" w:rsidTr="007A62DD">
        <w:trPr>
          <w:gridAfter w:val="1"/>
          <w:wAfter w:w="23" w:type="dxa"/>
        </w:trPr>
        <w:tc>
          <w:tcPr>
            <w:tcW w:w="2552" w:type="dxa"/>
            <w:gridSpan w:val="3"/>
          </w:tcPr>
          <w:p w14:paraId="49632E3A" w14:textId="1B9E1BF5" w:rsidR="00F85896" w:rsidRPr="00B4328A" w:rsidRDefault="00F85896" w:rsidP="00F85896">
            <w:pPr>
              <w:pStyle w:val="HeadingSPD02"/>
              <w:numPr>
                <w:ilvl w:val="0"/>
                <w:numId w:val="143"/>
              </w:numPr>
              <w:ind w:left="360"/>
              <w:jc w:val="left"/>
              <w:rPr>
                <w:lang w:val="fr-FR"/>
              </w:rPr>
            </w:pPr>
            <w:bookmarkStart w:id="225" w:name="_Toc138687535"/>
            <w:r w:rsidRPr="00B4328A">
              <w:rPr>
                <w:lang w:val="fr-FR"/>
              </w:rPr>
              <w:t>Non-conformité, mineures</w:t>
            </w:r>
            <w:bookmarkEnd w:id="225"/>
          </w:p>
        </w:tc>
        <w:tc>
          <w:tcPr>
            <w:tcW w:w="7456" w:type="dxa"/>
          </w:tcPr>
          <w:p w14:paraId="7CF14ACC" w14:textId="0BE5946F" w:rsidR="00F85896" w:rsidRPr="00F12017" w:rsidRDefault="00F85896" w:rsidP="00AA6128">
            <w:pPr>
              <w:pStyle w:val="AASec1H3"/>
              <w:numPr>
                <w:ilvl w:val="1"/>
                <w:numId w:val="143"/>
              </w:numPr>
              <w:ind w:left="555" w:hanging="630"/>
            </w:pPr>
            <w:r w:rsidRPr="00B4328A">
              <w:tab/>
              <w:t xml:space="preserve">Si une Proposition est conforme pour l’essentiel, le Maître </w:t>
            </w:r>
            <w:r>
              <w:t>d’</w:t>
            </w:r>
            <w:r w:rsidRPr="00B4328A">
              <w:t xml:space="preserve">Ouvrage rectifiera les non-conformités </w:t>
            </w:r>
            <w:r>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en ajoutant la moyenne des prix de l’élément ou composant fournis par les autres </w:t>
            </w:r>
            <w:r>
              <w:t>Proposant</w:t>
            </w:r>
            <w:r w:rsidRPr="00F12017">
              <w:t xml:space="preserve">s ayant remis des </w:t>
            </w:r>
            <w:r>
              <w:t>proposition</w:t>
            </w:r>
            <w:r w:rsidRPr="00F12017">
              <w:t>s conformes</w:t>
            </w:r>
            <w:r>
              <w:t xml:space="preserve"> pour l’essentiel</w:t>
            </w:r>
            <w:r w:rsidRPr="00F12017">
              <w:t xml:space="preserve">. Si le prix de cet élément ou composant ne peut pas être estimé par la prise en compte du prix des autres </w:t>
            </w:r>
            <w:r>
              <w:t>proposition</w:t>
            </w:r>
            <w:r w:rsidRPr="00F12017">
              <w:t>s conformes</w:t>
            </w:r>
            <w:r>
              <w:t xml:space="preserve"> pour l’essentiel</w:t>
            </w:r>
            <w:r w:rsidRPr="00F12017">
              <w:t>, le Maître d’Ouvrage fera sa propre estimation.</w:t>
            </w:r>
          </w:p>
        </w:tc>
      </w:tr>
      <w:tr w:rsidR="00F85896" w:rsidRPr="00B4328A" w14:paraId="041476DC" w14:textId="77777777" w:rsidTr="007A62DD">
        <w:trPr>
          <w:gridAfter w:val="1"/>
          <w:wAfter w:w="23" w:type="dxa"/>
        </w:trPr>
        <w:tc>
          <w:tcPr>
            <w:tcW w:w="2552" w:type="dxa"/>
            <w:gridSpan w:val="3"/>
          </w:tcPr>
          <w:p w14:paraId="63522288" w14:textId="5AAE9F97" w:rsidR="00F85896" w:rsidRPr="00B4328A" w:rsidRDefault="00F85896" w:rsidP="00F85896">
            <w:pPr>
              <w:pStyle w:val="HeadingSPD02"/>
              <w:numPr>
                <w:ilvl w:val="0"/>
                <w:numId w:val="143"/>
              </w:numPr>
              <w:ind w:left="360"/>
              <w:jc w:val="left"/>
              <w:rPr>
                <w:lang w:val="fr-FR"/>
              </w:rPr>
            </w:pPr>
            <w:bookmarkStart w:id="226" w:name="_Toc138687536"/>
            <w:r w:rsidRPr="00B4328A">
              <w:rPr>
                <w:lang w:val="fr-FR"/>
              </w:rPr>
              <w:t>Correction des erreurs arithmétiques</w:t>
            </w:r>
            <w:bookmarkEnd w:id="226"/>
          </w:p>
        </w:tc>
        <w:tc>
          <w:tcPr>
            <w:tcW w:w="7456" w:type="dxa"/>
          </w:tcPr>
          <w:p w14:paraId="6103A2A8" w14:textId="122A314F" w:rsidR="00F85896" w:rsidRDefault="00F85896" w:rsidP="00AA6128">
            <w:pPr>
              <w:pStyle w:val="AASec1H3"/>
              <w:numPr>
                <w:ilvl w:val="1"/>
                <w:numId w:val="143"/>
              </w:numPr>
              <w:ind w:left="555" w:hanging="630"/>
            </w:pPr>
            <w:r w:rsidRPr="00B4328A">
              <w:tab/>
              <w:t xml:space="preserve">Le Maître </w:t>
            </w:r>
            <w:r>
              <w:t>d’</w:t>
            </w:r>
            <w:r w:rsidRPr="00B4328A">
              <w:t>Ouvrage rectifiera les erreurs arithmétiques sur la base suivante :</w:t>
            </w:r>
          </w:p>
          <w:p w14:paraId="6383EC68" w14:textId="169693BE" w:rsidR="00F85896" w:rsidRPr="00FB7F90" w:rsidRDefault="00F85896" w:rsidP="00F85896">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29AE9633" w:rsidR="00F85896" w:rsidRPr="00FB7F90" w:rsidRDefault="00F85896" w:rsidP="00F85896">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4D217220" w14:textId="29C4F0E3" w:rsidR="00F85896" w:rsidRPr="00FB7F90" w:rsidRDefault="00F85896" w:rsidP="00F85896">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Pr>
                <w:sz w:val="24"/>
                <w:szCs w:val="24"/>
              </w:rPr>
              <w:t>second</w:t>
            </w:r>
            <w:r w:rsidRPr="00FE05E2">
              <w:rPr>
                <w:sz w:val="24"/>
                <w:szCs w:val="24"/>
              </w:rPr>
              <w:t xml:space="preserve"> est corrigé en conséquence</w:t>
            </w:r>
            <w:r w:rsidRPr="00FB7F90">
              <w:rPr>
                <w:sz w:val="24"/>
                <w:szCs w:val="24"/>
              </w:rPr>
              <w:t>;</w:t>
            </w:r>
          </w:p>
          <w:p w14:paraId="1724172F" w14:textId="0359EFAA" w:rsidR="00F85896" w:rsidRPr="00FB7F90" w:rsidRDefault="00F85896" w:rsidP="00F85896">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Pr>
                <w:sz w:val="24"/>
                <w:szCs w:val="24"/>
              </w:rPr>
              <w:t>second</w:t>
            </w:r>
            <w:r w:rsidRPr="00FB7F90">
              <w:rPr>
                <w:sz w:val="24"/>
                <w:szCs w:val="24"/>
              </w:rPr>
              <w:t xml:space="preserve"> est corrigé en conséquence</w:t>
            </w:r>
            <w:r>
              <w:rPr>
                <w:sz w:val="24"/>
                <w:szCs w:val="24"/>
              </w:rPr>
              <w:t xml:space="preserve"> </w:t>
            </w:r>
            <w:r w:rsidRPr="00FB7F90">
              <w:rPr>
                <w:sz w:val="24"/>
                <w:szCs w:val="24"/>
              </w:rPr>
              <w:t>; et</w:t>
            </w:r>
          </w:p>
          <w:p w14:paraId="5E9A2C95" w14:textId="77777777" w:rsidR="00F85896" w:rsidRPr="00FB7F90" w:rsidRDefault="00F85896" w:rsidP="00F85896">
            <w:pPr>
              <w:spacing w:before="60" w:after="120"/>
              <w:ind w:left="1136" w:hanging="459"/>
              <w:jc w:val="both"/>
              <w:rPr>
                <w:sz w:val="24"/>
                <w:szCs w:val="24"/>
              </w:rPr>
            </w:pP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1CBFC5D0" w14:textId="641A1ACD" w:rsidR="00F85896" w:rsidRPr="00B4328A" w:rsidRDefault="00F85896" w:rsidP="00AA6128">
            <w:pPr>
              <w:pStyle w:val="AASec1H3"/>
              <w:numPr>
                <w:ilvl w:val="1"/>
                <w:numId w:val="143"/>
              </w:numPr>
              <w:ind w:left="555" w:hanging="630"/>
            </w:pPr>
            <w:r w:rsidRPr="00B4328A">
              <w:tab/>
              <w:t>Il sera demandé au Proposant d’accepter la correction des erreurs arithmétiques. Si le Proposant n’accepte pas les corrections apportée</w:t>
            </w:r>
            <w:r>
              <w:t xml:space="preserve">s en conformité avec </w:t>
            </w:r>
            <w:r w:rsidRPr="006C0101">
              <w:t>l’article </w:t>
            </w:r>
            <w:r w:rsidR="00DC57C6">
              <w:rPr>
                <w:b/>
              </w:rPr>
              <w:t>48</w:t>
            </w:r>
            <w:r w:rsidRPr="00614F53">
              <w:rPr>
                <w:b/>
              </w:rPr>
              <w:t>.1 des IP</w:t>
            </w:r>
            <w:r w:rsidRPr="00B4328A">
              <w:t>, sa Proposition sera écartée.</w:t>
            </w:r>
          </w:p>
        </w:tc>
      </w:tr>
      <w:tr w:rsidR="00F85896" w:rsidRPr="00B4328A" w14:paraId="5E79BE3F" w14:textId="77777777" w:rsidTr="007A62DD">
        <w:trPr>
          <w:gridAfter w:val="1"/>
          <w:wAfter w:w="23" w:type="dxa"/>
        </w:trPr>
        <w:tc>
          <w:tcPr>
            <w:tcW w:w="2552" w:type="dxa"/>
            <w:gridSpan w:val="3"/>
          </w:tcPr>
          <w:p w14:paraId="2020958A" w14:textId="4535F799" w:rsidR="00F85896" w:rsidRPr="00B4328A" w:rsidRDefault="00F85896" w:rsidP="00F85896">
            <w:pPr>
              <w:pStyle w:val="HeadingSPD02"/>
              <w:numPr>
                <w:ilvl w:val="0"/>
                <w:numId w:val="143"/>
              </w:numPr>
              <w:ind w:left="360"/>
              <w:jc w:val="left"/>
              <w:rPr>
                <w:lang w:val="fr-FR"/>
              </w:rPr>
            </w:pPr>
            <w:bookmarkStart w:id="227" w:name="_Toc138687537"/>
            <w:r w:rsidRPr="00B4328A">
              <w:rPr>
                <w:lang w:val="fr-FR"/>
              </w:rPr>
              <w:t>Conversion en une seule monnaie</w:t>
            </w:r>
            <w:bookmarkEnd w:id="227"/>
          </w:p>
        </w:tc>
        <w:tc>
          <w:tcPr>
            <w:tcW w:w="7456" w:type="dxa"/>
          </w:tcPr>
          <w:p w14:paraId="1D158AC7" w14:textId="3AC123C1" w:rsidR="00F85896" w:rsidRPr="00B4328A" w:rsidRDefault="00F85896" w:rsidP="00AA6128">
            <w:pPr>
              <w:pStyle w:val="AASec1H3"/>
              <w:numPr>
                <w:ilvl w:val="1"/>
                <w:numId w:val="143"/>
              </w:numPr>
              <w:ind w:left="555" w:hanging="630"/>
              <w:rPr>
                <w:spacing w:val="-3"/>
              </w:rPr>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F85896" w:rsidRPr="00B4328A" w14:paraId="1A6C675B" w14:textId="77777777" w:rsidTr="007A62DD">
        <w:trPr>
          <w:gridAfter w:val="1"/>
          <w:wAfter w:w="23" w:type="dxa"/>
        </w:trPr>
        <w:tc>
          <w:tcPr>
            <w:tcW w:w="2552" w:type="dxa"/>
            <w:gridSpan w:val="3"/>
          </w:tcPr>
          <w:p w14:paraId="7F845B70" w14:textId="4C7BD6AA" w:rsidR="00F85896" w:rsidRPr="00B4328A" w:rsidRDefault="00F85896" w:rsidP="00F85896">
            <w:pPr>
              <w:pStyle w:val="HeadingSPD02"/>
              <w:numPr>
                <w:ilvl w:val="0"/>
                <w:numId w:val="143"/>
              </w:numPr>
              <w:ind w:left="360"/>
              <w:jc w:val="left"/>
              <w:rPr>
                <w:lang w:val="fr-FR"/>
              </w:rPr>
            </w:pPr>
            <w:bookmarkStart w:id="228" w:name="_Toc138687538"/>
            <w:r w:rsidRPr="00B4328A">
              <w:rPr>
                <w:lang w:val="fr-FR"/>
              </w:rPr>
              <w:t>Marge de préférence</w:t>
            </w:r>
            <w:bookmarkEnd w:id="228"/>
          </w:p>
        </w:tc>
        <w:tc>
          <w:tcPr>
            <w:tcW w:w="7456" w:type="dxa"/>
            <w:vAlign w:val="center"/>
          </w:tcPr>
          <w:p w14:paraId="13B4CEC0" w14:textId="003763EA" w:rsidR="00F85896" w:rsidRPr="00B4328A" w:rsidRDefault="00F85896" w:rsidP="00AA6128">
            <w:pPr>
              <w:pStyle w:val="AASec1H3"/>
              <w:numPr>
                <w:ilvl w:val="1"/>
                <w:numId w:val="143"/>
              </w:numPr>
              <w:ind w:left="555" w:hanging="630"/>
              <w:rPr>
                <w:spacing w:val="-3"/>
              </w:rPr>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F85896" w:rsidRPr="00B4328A" w14:paraId="4FBFA330" w14:textId="77777777" w:rsidTr="007A62DD">
        <w:trPr>
          <w:gridAfter w:val="1"/>
          <w:wAfter w:w="23" w:type="dxa"/>
        </w:trPr>
        <w:tc>
          <w:tcPr>
            <w:tcW w:w="2552" w:type="dxa"/>
            <w:gridSpan w:val="3"/>
          </w:tcPr>
          <w:p w14:paraId="4BC5CC19" w14:textId="44043CBA" w:rsidR="00F85896" w:rsidRPr="00B4328A" w:rsidRDefault="00F85896" w:rsidP="00F85896">
            <w:pPr>
              <w:pStyle w:val="HeadingSPD02"/>
              <w:numPr>
                <w:ilvl w:val="0"/>
                <w:numId w:val="143"/>
              </w:numPr>
              <w:ind w:left="360"/>
              <w:jc w:val="left"/>
              <w:rPr>
                <w:lang w:val="fr-FR"/>
              </w:rPr>
            </w:pPr>
            <w:bookmarkStart w:id="229" w:name="_Toc138687539"/>
            <w:r w:rsidRPr="00B4328A">
              <w:rPr>
                <w:lang w:val="fr-FR"/>
              </w:rPr>
              <w:t>Évaluation des propositions</w:t>
            </w:r>
            <w:r>
              <w:rPr>
                <w:lang w:val="fr-FR"/>
              </w:rPr>
              <w:t xml:space="preserve"> financières</w:t>
            </w:r>
            <w:bookmarkEnd w:id="229"/>
          </w:p>
        </w:tc>
        <w:tc>
          <w:tcPr>
            <w:tcW w:w="7456" w:type="dxa"/>
          </w:tcPr>
          <w:p w14:paraId="7E33C434" w14:textId="7EBAFA80" w:rsidR="00F85896" w:rsidRPr="00B4328A" w:rsidRDefault="00F85896" w:rsidP="00AA6128">
            <w:pPr>
              <w:pStyle w:val="AASec1H3"/>
              <w:numPr>
                <w:ilvl w:val="1"/>
                <w:numId w:val="143"/>
              </w:numPr>
              <w:ind w:left="555" w:hanging="630"/>
            </w:pPr>
            <w:r w:rsidRPr="00B4328A">
              <w:t xml:space="preserve">Pour évaluer </w:t>
            </w:r>
            <w:r>
              <w:t xml:space="preserve">la </w:t>
            </w:r>
            <w:r w:rsidRPr="00B4328A">
              <w:t xml:space="preserve">Partie financière des Propositions, le Maître </w:t>
            </w:r>
            <w:r>
              <w:t>d’</w:t>
            </w:r>
            <w:r w:rsidRPr="00B4328A">
              <w:t>Ouvrage procédera comme suit :</w:t>
            </w:r>
          </w:p>
          <w:p w14:paraId="22FAF907" w14:textId="77777777" w:rsidR="00F85896" w:rsidRPr="00B4328A" w:rsidRDefault="00F85896" w:rsidP="00F85896">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11303805" w14:textId="66290DAA"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D4354D">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4FFE14B0"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D4354D">
              <w:rPr>
                <w:b/>
                <w:bCs/>
                <w:sz w:val="24"/>
                <w:szCs w:val="24"/>
              </w:rPr>
              <w:t>30</w:t>
            </w:r>
            <w:r w:rsidRPr="00614F53">
              <w:rPr>
                <w:b/>
                <w:bCs/>
                <w:sz w:val="24"/>
                <w:szCs w:val="24"/>
              </w:rPr>
              <w:t>.7 des IP</w:t>
            </w:r>
            <w:r w:rsidRPr="00C20DC7">
              <w:rPr>
                <w:sz w:val="24"/>
                <w:szCs w:val="24"/>
              </w:rPr>
              <w:t> ;</w:t>
            </w:r>
          </w:p>
          <w:p w14:paraId="4E8E6A6D" w14:textId="616C8D49" w:rsidR="00F85896" w:rsidRPr="006C0101" w:rsidRDefault="00F85896" w:rsidP="00F85896">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D4354D">
              <w:rPr>
                <w:b/>
                <w:bCs/>
                <w:sz w:val="24"/>
                <w:szCs w:val="24"/>
              </w:rPr>
              <w:t>47</w:t>
            </w:r>
            <w:r w:rsidRPr="00F87471">
              <w:rPr>
                <w:b/>
                <w:bCs/>
                <w:sz w:val="24"/>
                <w:szCs w:val="24"/>
              </w:rPr>
              <w:t>.1 des IP</w:t>
            </w:r>
            <w:r w:rsidRPr="006C0101">
              <w:rPr>
                <w:sz w:val="24"/>
                <w:szCs w:val="24"/>
              </w:rPr>
              <w:t> </w:t>
            </w:r>
            <w:r w:rsidRPr="00C20DC7">
              <w:rPr>
                <w:sz w:val="24"/>
                <w:szCs w:val="24"/>
              </w:rPr>
              <w:t>;</w:t>
            </w:r>
          </w:p>
          <w:p w14:paraId="4895B4D0" w14:textId="1C751232"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007F7114">
              <w:rPr>
                <w:b/>
                <w:bCs/>
                <w:sz w:val="24"/>
                <w:szCs w:val="24"/>
              </w:rPr>
              <w:t>49</w:t>
            </w:r>
            <w:r w:rsidRPr="00614F53">
              <w:rPr>
                <w:b/>
                <w:bCs/>
                <w:sz w:val="24"/>
                <w:szCs w:val="24"/>
              </w:rPr>
              <w:t>.1 des IP</w:t>
            </w:r>
            <w:r w:rsidRPr="00C20DC7">
              <w:rPr>
                <w:sz w:val="24"/>
                <w:szCs w:val="24"/>
              </w:rPr>
              <w:t> ;</w:t>
            </w:r>
            <w:r>
              <w:rPr>
                <w:sz w:val="24"/>
                <w:szCs w:val="24"/>
              </w:rPr>
              <w:t xml:space="preserve"> et</w:t>
            </w:r>
          </w:p>
          <w:p w14:paraId="3246588B" w14:textId="77777777" w:rsidR="00F85896" w:rsidRPr="00B4328A" w:rsidRDefault="00F85896" w:rsidP="00F85896">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F85896" w:rsidRPr="00B4328A" w14:paraId="47145F69" w14:textId="77777777" w:rsidTr="007A62DD">
        <w:trPr>
          <w:gridAfter w:val="1"/>
          <w:wAfter w:w="23" w:type="dxa"/>
          <w:trHeight w:val="568"/>
        </w:trPr>
        <w:tc>
          <w:tcPr>
            <w:tcW w:w="2552" w:type="dxa"/>
            <w:gridSpan w:val="3"/>
          </w:tcPr>
          <w:p w14:paraId="05E44859" w14:textId="77777777" w:rsidR="00F85896" w:rsidRPr="00B4328A" w:rsidRDefault="00F85896" w:rsidP="00F85896">
            <w:pPr>
              <w:pStyle w:val="HeadB22"/>
              <w:spacing w:before="60" w:after="60"/>
              <w:ind w:left="0" w:firstLine="0"/>
              <w:rPr>
                <w:szCs w:val="24"/>
                <w:lang w:val="fr-FR"/>
              </w:rPr>
            </w:pPr>
          </w:p>
        </w:tc>
        <w:tc>
          <w:tcPr>
            <w:tcW w:w="7456" w:type="dxa"/>
          </w:tcPr>
          <w:p w14:paraId="21B844FE" w14:textId="70F0348B" w:rsidR="00F85896" w:rsidRPr="00B4328A" w:rsidRDefault="00F85896" w:rsidP="00AA6128">
            <w:pPr>
              <w:pStyle w:val="AASec1H3"/>
              <w:numPr>
                <w:ilvl w:val="1"/>
                <w:numId w:val="143"/>
              </w:numPr>
              <w:ind w:left="555" w:hanging="630"/>
            </w:pPr>
            <w:r w:rsidRPr="00B4328A">
              <w:t xml:space="preserve">Dans le cas où la révision des prix est prévue au titre de </w:t>
            </w:r>
            <w:r w:rsidRPr="006C0101">
              <w:t>l’article </w:t>
            </w:r>
            <w:r w:rsidR="007F7114">
              <w:rPr>
                <w:b/>
                <w:bCs w:val="0"/>
              </w:rPr>
              <w:t>30</w:t>
            </w:r>
            <w:r w:rsidRPr="00650E36">
              <w:rPr>
                <w:b/>
              </w:rPr>
              <w:t>.5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353B82C4" w14:textId="47C760BA" w:rsidR="00F85896" w:rsidRPr="00B4328A" w:rsidRDefault="00F85896" w:rsidP="00AA6128">
            <w:pPr>
              <w:pStyle w:val="AASec1H3"/>
              <w:numPr>
                <w:ilvl w:val="1"/>
                <w:numId w:val="143"/>
              </w:numPr>
              <w:ind w:left="555" w:hanging="630"/>
            </w:pPr>
            <w:r w:rsidRPr="00B4328A">
              <w:t xml:space="preserve">Si le présent </w:t>
            </w:r>
            <w:r>
              <w:t>DDP</w:t>
            </w:r>
            <w:r w:rsidRPr="00B4328A">
              <w:t xml:space="preserve"> autorise les Proposants à indiquer séparément leurs prix pour différents lots, et permet au Maître </w:t>
            </w:r>
            <w:r>
              <w:t>d’</w:t>
            </w:r>
            <w:r w:rsidRPr="00B4328A">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F85896" w:rsidRPr="00B4328A" w14:paraId="01E15A77" w14:textId="77777777" w:rsidTr="007A62DD">
        <w:trPr>
          <w:gridAfter w:val="1"/>
          <w:wAfter w:w="23" w:type="dxa"/>
          <w:trHeight w:val="284"/>
        </w:trPr>
        <w:tc>
          <w:tcPr>
            <w:tcW w:w="2552" w:type="dxa"/>
            <w:gridSpan w:val="3"/>
          </w:tcPr>
          <w:p w14:paraId="739D208C" w14:textId="558D75B8" w:rsidR="00F85896" w:rsidRPr="00B4328A" w:rsidRDefault="00F85896" w:rsidP="00F85896">
            <w:pPr>
              <w:pStyle w:val="HeadingSPD02"/>
              <w:numPr>
                <w:ilvl w:val="0"/>
                <w:numId w:val="143"/>
              </w:numPr>
              <w:ind w:left="360"/>
              <w:jc w:val="left"/>
              <w:rPr>
                <w:lang w:val="fr-FR"/>
              </w:rPr>
            </w:pPr>
            <w:bookmarkStart w:id="230" w:name="_Toc138687540"/>
            <w:r>
              <w:rPr>
                <w:lang w:val="fr-FR"/>
              </w:rPr>
              <w:t>Proposition</w:t>
            </w:r>
            <w:r w:rsidRPr="00B4328A">
              <w:rPr>
                <w:lang w:val="fr-FR"/>
              </w:rPr>
              <w:t xml:space="preserve"> anormalement</w:t>
            </w:r>
            <w:r w:rsidRPr="000C1F9C">
              <w:rPr>
                <w:lang w:val="fr-FR"/>
              </w:rPr>
              <w:t xml:space="preserve"> basse</w:t>
            </w:r>
            <w:bookmarkEnd w:id="230"/>
          </w:p>
        </w:tc>
        <w:tc>
          <w:tcPr>
            <w:tcW w:w="7456" w:type="dxa"/>
          </w:tcPr>
          <w:p w14:paraId="6DF6A028" w14:textId="31F9009E" w:rsidR="00F85896" w:rsidRPr="00B4328A" w:rsidRDefault="00F85896" w:rsidP="00AA6128">
            <w:pPr>
              <w:pStyle w:val="AASec1H3"/>
              <w:numPr>
                <w:ilvl w:val="1"/>
                <w:numId w:val="143"/>
              </w:numPr>
              <w:ind w:left="555" w:hanging="630"/>
            </w:pPr>
            <w:r w:rsidRPr="00B4328A">
              <w:tab/>
              <w:t xml:space="preserve">Une Proposition dont le prix est anormalement bas est une Proposition qui, en tenant compte </w:t>
            </w:r>
            <w:r>
              <w:t>des autres éléments de la Proposition</w:t>
            </w:r>
            <w:r w:rsidRPr="00B4328A">
              <w:t>, apparait si basse qu’elle soulève des préoccupations chez le Maître d’Ouvrage quant à la capacité du Proposant à réaliser le Marché pour le prix proposé.</w:t>
            </w:r>
          </w:p>
          <w:p w14:paraId="296AFDC4" w14:textId="75D49618" w:rsidR="00F85896" w:rsidRPr="00B4328A" w:rsidRDefault="00F85896" w:rsidP="00AA6128">
            <w:pPr>
              <w:pStyle w:val="AASec1H3"/>
              <w:numPr>
                <w:ilvl w:val="1"/>
                <w:numId w:val="143"/>
              </w:numPr>
              <w:ind w:left="555" w:hanging="630"/>
            </w:pPr>
            <w:r w:rsidRPr="00B4328A">
              <w:tab/>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08961CF3" w14:textId="47D9889F" w:rsidR="00F85896" w:rsidRPr="00B4328A" w:rsidRDefault="00F85896" w:rsidP="00AA6128">
            <w:pPr>
              <w:pStyle w:val="AASec1H3"/>
              <w:numPr>
                <w:ilvl w:val="1"/>
                <w:numId w:val="143"/>
              </w:numPr>
              <w:ind w:left="555" w:hanging="630"/>
            </w:pPr>
            <w:r w:rsidRPr="00B4328A">
              <w:tab/>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F85896" w:rsidRPr="00B4328A" w14:paraId="2CD051DB" w14:textId="77777777" w:rsidTr="007A62DD">
        <w:trPr>
          <w:gridAfter w:val="1"/>
          <w:wAfter w:w="23" w:type="dxa"/>
          <w:trHeight w:val="284"/>
        </w:trPr>
        <w:tc>
          <w:tcPr>
            <w:tcW w:w="2552" w:type="dxa"/>
            <w:gridSpan w:val="3"/>
          </w:tcPr>
          <w:p w14:paraId="3D5845F2" w14:textId="6E2924A7" w:rsidR="00F85896" w:rsidRPr="00B4328A" w:rsidRDefault="00F85896" w:rsidP="00F85896">
            <w:pPr>
              <w:pStyle w:val="HeadingSPD02"/>
              <w:numPr>
                <w:ilvl w:val="0"/>
                <w:numId w:val="143"/>
              </w:numPr>
              <w:ind w:left="360"/>
              <w:jc w:val="left"/>
              <w:rPr>
                <w:lang w:val="fr-FR"/>
              </w:rPr>
            </w:pPr>
            <w:bookmarkStart w:id="231" w:name="_Toc138687541"/>
            <w:r w:rsidRPr="00B4328A">
              <w:rPr>
                <w:lang w:val="fr-FR"/>
              </w:rPr>
              <w:t>Proposition déséquilibrée</w:t>
            </w:r>
            <w:r>
              <w:rPr>
                <w:lang w:val="fr-FR"/>
              </w:rPr>
              <w:t xml:space="preserve"> ou avec concentration de paiement au début</w:t>
            </w:r>
            <w:bookmarkEnd w:id="231"/>
            <w:r>
              <w:rPr>
                <w:lang w:val="fr-FR"/>
              </w:rPr>
              <w:t xml:space="preserve"> </w:t>
            </w:r>
          </w:p>
        </w:tc>
        <w:tc>
          <w:tcPr>
            <w:tcW w:w="7456" w:type="dxa"/>
          </w:tcPr>
          <w:p w14:paraId="7E803007" w14:textId="646F8595" w:rsidR="00F85896" w:rsidRPr="00B4328A" w:rsidRDefault="00F85896" w:rsidP="00AA6128">
            <w:pPr>
              <w:pStyle w:val="AASec1H3"/>
              <w:numPr>
                <w:ilvl w:val="1"/>
                <w:numId w:val="143"/>
              </w:numPr>
              <w:ind w:left="555"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16BF6898" w14:textId="1C2B38F9" w:rsidR="00F85896" w:rsidRPr="00B4328A" w:rsidRDefault="00F85896" w:rsidP="00AA6128">
            <w:pPr>
              <w:pStyle w:val="AASec1H3"/>
              <w:numPr>
                <w:ilvl w:val="1"/>
                <w:numId w:val="143"/>
              </w:numPr>
              <w:ind w:left="555" w:hanging="630"/>
            </w:pPr>
            <w:r w:rsidRPr="00B4328A">
              <w:tab/>
              <w:t xml:space="preserve">Après avoir évalué les renseignements fournis, et le détail de prix, le Maître </w:t>
            </w:r>
            <w:r>
              <w:t>d’</w:t>
            </w:r>
            <w:r w:rsidRPr="00B4328A">
              <w:t>Ouvrage pourra :</w:t>
            </w:r>
          </w:p>
          <w:p w14:paraId="481C3FFF" w14:textId="77777777" w:rsidR="00F85896" w:rsidRPr="00B4328A" w:rsidRDefault="00F85896" w:rsidP="00F85896">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F85896" w:rsidRPr="00B4328A" w:rsidRDefault="00F85896" w:rsidP="00F85896">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F85896" w:rsidRPr="00B4328A" w:rsidRDefault="00F85896" w:rsidP="00F85896">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F85896" w:rsidRPr="00B4328A" w14:paraId="27616D0E" w14:textId="77777777" w:rsidTr="007A62DD">
        <w:trPr>
          <w:gridAfter w:val="1"/>
          <w:wAfter w:w="23" w:type="dxa"/>
          <w:trHeight w:val="284"/>
        </w:trPr>
        <w:tc>
          <w:tcPr>
            <w:tcW w:w="10008" w:type="dxa"/>
            <w:gridSpan w:val="4"/>
          </w:tcPr>
          <w:p w14:paraId="4EE0F69B" w14:textId="7FD5A652" w:rsidR="00F85896" w:rsidRPr="00B4328A" w:rsidRDefault="0098688D" w:rsidP="00F85896">
            <w:pPr>
              <w:pStyle w:val="HeadingSPD01"/>
              <w:numPr>
                <w:ilvl w:val="0"/>
                <w:numId w:val="0"/>
              </w:numPr>
              <w:spacing w:before="120"/>
              <w:rPr>
                <w:sz w:val="24"/>
                <w:lang w:val="fr-FR"/>
              </w:rPr>
            </w:pPr>
            <w:bookmarkStart w:id="232" w:name="_Toc138687542"/>
            <w:r>
              <w:rPr>
                <w:rFonts w:ascii="Times New Roman" w:hAnsi="Times New Roman"/>
                <w:szCs w:val="32"/>
                <w:lang w:val="fr-FR"/>
              </w:rPr>
              <w:t>M</w:t>
            </w:r>
            <w:r w:rsidR="00F85896" w:rsidRPr="00C8324D">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C8324D">
              <w:rPr>
                <w:rFonts w:ascii="Times New Roman" w:hAnsi="Times New Roman"/>
                <w:szCs w:val="32"/>
                <w:lang w:val="fr-FR"/>
              </w:rPr>
              <w:t>Evaluation combinée des Parties techniques et financières</w:t>
            </w:r>
            <w:bookmarkEnd w:id="232"/>
          </w:p>
        </w:tc>
      </w:tr>
      <w:tr w:rsidR="00F85896" w:rsidRPr="00B4328A" w14:paraId="394ED88E" w14:textId="77777777" w:rsidTr="007A62DD">
        <w:trPr>
          <w:gridAfter w:val="1"/>
          <w:wAfter w:w="23" w:type="dxa"/>
          <w:trHeight w:val="284"/>
        </w:trPr>
        <w:tc>
          <w:tcPr>
            <w:tcW w:w="2552" w:type="dxa"/>
            <w:gridSpan w:val="3"/>
          </w:tcPr>
          <w:p w14:paraId="5FA17645" w14:textId="08C75879" w:rsidR="00F85896" w:rsidRPr="00B4328A" w:rsidRDefault="00F85896" w:rsidP="00F85896">
            <w:pPr>
              <w:pStyle w:val="HeadingSPD02"/>
              <w:numPr>
                <w:ilvl w:val="0"/>
                <w:numId w:val="143"/>
              </w:numPr>
              <w:ind w:left="360"/>
              <w:jc w:val="left"/>
              <w:rPr>
                <w:lang w:val="fr-FR"/>
              </w:rPr>
            </w:pPr>
            <w:bookmarkStart w:id="233" w:name="_Toc138687543"/>
            <w:r w:rsidRPr="00B4328A">
              <w:rPr>
                <w:lang w:val="fr-FR"/>
              </w:rPr>
              <w:t>Evaluation combinée des P</w:t>
            </w:r>
            <w:r>
              <w:rPr>
                <w:lang w:val="fr-FR"/>
              </w:rPr>
              <w:t xml:space="preserve">arties technique et </w:t>
            </w:r>
            <w:r w:rsidRPr="00B4328A">
              <w:rPr>
                <w:lang w:val="fr-FR"/>
              </w:rPr>
              <w:t>financière</w:t>
            </w:r>
            <w:bookmarkEnd w:id="233"/>
          </w:p>
        </w:tc>
        <w:tc>
          <w:tcPr>
            <w:tcW w:w="7456" w:type="dxa"/>
          </w:tcPr>
          <w:p w14:paraId="50431A25" w14:textId="742EF441" w:rsidR="00F85896" w:rsidRPr="00B4328A" w:rsidRDefault="00F85896" w:rsidP="00AA6128">
            <w:pPr>
              <w:pStyle w:val="AASec1H3"/>
              <w:numPr>
                <w:ilvl w:val="1"/>
                <w:numId w:val="143"/>
              </w:numPr>
              <w:ind w:left="555" w:hanging="630"/>
            </w:pPr>
            <w:r w:rsidRPr="00B4328A">
              <w:tab/>
              <w:t xml:space="preserve">Lors de l’évaluation des Propositions conformes, le Maître </w:t>
            </w:r>
            <w:r>
              <w:t>d’</w:t>
            </w:r>
            <w:r w:rsidRPr="00B4328A">
              <w:t>Ouvrage prendra en compte des facteurs techniques, en plus des facteurs de coût, en conformité avec la Section III, Critères d</w:t>
            </w:r>
            <w:r>
              <w:t>’évaluation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 xml:space="preserve">Ouvrage classera les Propositions sur la base du score évalué des </w:t>
            </w:r>
            <w:r>
              <w:t>P</w:t>
            </w:r>
            <w:r w:rsidRPr="00B4328A">
              <w:t>ropositions (B).</w:t>
            </w:r>
          </w:p>
        </w:tc>
      </w:tr>
      <w:tr w:rsidR="00F85896" w:rsidRPr="00B4328A" w14:paraId="5FFE55C0" w14:textId="77777777" w:rsidTr="007A62DD">
        <w:trPr>
          <w:gridAfter w:val="1"/>
          <w:wAfter w:w="23" w:type="dxa"/>
          <w:trHeight w:val="284"/>
        </w:trPr>
        <w:tc>
          <w:tcPr>
            <w:tcW w:w="2552" w:type="dxa"/>
            <w:gridSpan w:val="3"/>
          </w:tcPr>
          <w:p w14:paraId="20D694A2" w14:textId="07D294E3" w:rsidR="00F85896" w:rsidRPr="00B4328A" w:rsidRDefault="00F85896" w:rsidP="00F85896">
            <w:pPr>
              <w:pStyle w:val="HeadingSPD02"/>
              <w:numPr>
                <w:ilvl w:val="0"/>
                <w:numId w:val="143"/>
              </w:numPr>
              <w:ind w:left="360"/>
              <w:jc w:val="left"/>
              <w:rPr>
                <w:lang w:val="fr-FR"/>
              </w:rPr>
            </w:pPr>
            <w:bookmarkStart w:id="234" w:name="_Toc138687544"/>
            <w:r w:rsidRPr="00B4328A">
              <w:rPr>
                <w:lang w:val="fr-FR"/>
              </w:rPr>
              <w:t>Meilleure Offre Finale (MOF)</w:t>
            </w:r>
            <w:bookmarkEnd w:id="234"/>
          </w:p>
        </w:tc>
        <w:tc>
          <w:tcPr>
            <w:tcW w:w="7456" w:type="dxa"/>
          </w:tcPr>
          <w:p w14:paraId="6310C48B" w14:textId="4227F91E" w:rsidR="00F85896" w:rsidRPr="00B4328A" w:rsidRDefault="00F85896" w:rsidP="00AA6128">
            <w:pPr>
              <w:pStyle w:val="AASec1H3"/>
              <w:numPr>
                <w:ilvl w:val="1"/>
                <w:numId w:val="143"/>
              </w:numPr>
              <w:ind w:left="555" w:hanging="630"/>
            </w:pPr>
            <w:r w:rsidRPr="00B4328A">
              <w:tab/>
              <w:t xml:space="preserve">A l’issue de l’évaluation </w:t>
            </w:r>
            <w:r w:rsidRPr="009914B7">
              <w:t xml:space="preserve">combinée technique et financière des </w:t>
            </w:r>
            <w:r>
              <w:t>P</w:t>
            </w:r>
            <w:r w:rsidRPr="009914B7">
              <w:t xml:space="preserve">ropositions, si cela est </w:t>
            </w:r>
            <w:r w:rsidRPr="009914B7">
              <w:rPr>
                <w:b/>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15510375" w14:textId="3ED1BC6D" w:rsidR="00F85896" w:rsidRPr="00B4328A" w:rsidRDefault="00F85896" w:rsidP="00AA6128">
            <w:pPr>
              <w:pStyle w:val="AASec1H3"/>
              <w:numPr>
                <w:ilvl w:val="1"/>
                <w:numId w:val="143"/>
              </w:numPr>
              <w:ind w:left="555" w:hanging="630"/>
            </w:pPr>
            <w:r w:rsidRPr="00B4328A">
              <w:tab/>
              <w:t>La procédure MOF comprend le recours à deux enveloppes. Le dépôt de MOF, les ouvertures des Parties techniques et des Parties financières, et l’évaluation des Propositions se feront selon la procédure définie ci-avant</w:t>
            </w:r>
            <w:r>
              <w:t xml:space="preserve"> pour l’évaluation des Parties techniques, des Parties financières et l’évaluation combinée</w:t>
            </w:r>
            <w:r w:rsidRPr="00B4328A">
              <w:t>.</w:t>
            </w:r>
          </w:p>
        </w:tc>
      </w:tr>
      <w:tr w:rsidR="00F85896" w:rsidRPr="00B4328A" w14:paraId="1920C6EB" w14:textId="77777777" w:rsidTr="007A62DD">
        <w:trPr>
          <w:gridAfter w:val="1"/>
          <w:wAfter w:w="23" w:type="dxa"/>
          <w:trHeight w:val="284"/>
        </w:trPr>
        <w:tc>
          <w:tcPr>
            <w:tcW w:w="2552" w:type="dxa"/>
            <w:gridSpan w:val="3"/>
          </w:tcPr>
          <w:p w14:paraId="3B2C9412" w14:textId="0B3E4071" w:rsidR="00F85896" w:rsidRPr="00B4328A" w:rsidRDefault="00F85896" w:rsidP="00F85896">
            <w:pPr>
              <w:pStyle w:val="HeadingSPD02"/>
              <w:numPr>
                <w:ilvl w:val="0"/>
                <w:numId w:val="143"/>
              </w:numPr>
              <w:ind w:left="360"/>
              <w:jc w:val="left"/>
              <w:rPr>
                <w:lang w:val="fr-FR"/>
              </w:rPr>
            </w:pPr>
            <w:bookmarkStart w:id="235" w:name="_Toc138687545"/>
            <w:r w:rsidRPr="00B4328A">
              <w:rPr>
                <w:lang w:val="fr-FR"/>
              </w:rPr>
              <w:t>Proposition la plus avantageuse</w:t>
            </w:r>
            <w:bookmarkEnd w:id="235"/>
          </w:p>
        </w:tc>
        <w:tc>
          <w:tcPr>
            <w:tcW w:w="7456" w:type="dxa"/>
          </w:tcPr>
          <w:p w14:paraId="383950E7" w14:textId="398619B6" w:rsidR="00F85896" w:rsidRPr="00B4328A" w:rsidRDefault="00F85896" w:rsidP="00AA6128">
            <w:pPr>
              <w:pStyle w:val="AASec1H3"/>
              <w:numPr>
                <w:ilvl w:val="1"/>
                <w:numId w:val="143"/>
              </w:numPr>
              <w:ind w:left="555" w:hanging="630"/>
            </w:pPr>
            <w:r w:rsidRPr="00B4328A">
              <w:tab/>
              <w:t>La Proposition la plus avantageuse est la Proposition présentée par le Proposant qui satisfait aux conditions de qualifications et dont la Proposition :</w:t>
            </w:r>
          </w:p>
          <w:p w14:paraId="09E18A02" w14:textId="77777777" w:rsidR="00F85896" w:rsidRPr="00B4328A" w:rsidRDefault="00F85896" w:rsidP="00F8589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F85896" w:rsidRPr="00B4328A" w:rsidRDefault="00F85896" w:rsidP="00F8589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F85896" w:rsidRPr="00B4328A" w14:paraId="7AC1C383" w14:textId="77777777" w:rsidTr="007A62DD">
        <w:trPr>
          <w:gridAfter w:val="1"/>
          <w:wAfter w:w="23" w:type="dxa"/>
          <w:trHeight w:val="284"/>
        </w:trPr>
        <w:tc>
          <w:tcPr>
            <w:tcW w:w="2552" w:type="dxa"/>
            <w:gridSpan w:val="3"/>
          </w:tcPr>
          <w:p w14:paraId="197BD87A" w14:textId="7D570309" w:rsidR="00F85896" w:rsidRPr="00B4328A" w:rsidRDefault="00F85896" w:rsidP="00F85896">
            <w:pPr>
              <w:pStyle w:val="HeadingSPD02"/>
              <w:numPr>
                <w:ilvl w:val="0"/>
                <w:numId w:val="143"/>
              </w:numPr>
              <w:ind w:left="360"/>
              <w:jc w:val="left"/>
              <w:rPr>
                <w:lang w:val="fr-FR"/>
              </w:rPr>
            </w:pPr>
            <w:bookmarkStart w:id="236" w:name="_Toc138687546"/>
            <w:r w:rsidRPr="00B4328A">
              <w:rPr>
                <w:lang w:val="fr-FR"/>
              </w:rPr>
              <w:t>Négociations</w:t>
            </w:r>
            <w:bookmarkEnd w:id="236"/>
          </w:p>
        </w:tc>
        <w:tc>
          <w:tcPr>
            <w:tcW w:w="7456" w:type="dxa"/>
          </w:tcPr>
          <w:p w14:paraId="3F2C6F27" w14:textId="3F0F0D53" w:rsidR="00F85896" w:rsidRPr="00B4328A" w:rsidRDefault="00F85896" w:rsidP="00AA6128">
            <w:pPr>
              <w:pStyle w:val="AASec1H3"/>
              <w:numPr>
                <w:ilvl w:val="1"/>
                <w:numId w:val="143"/>
              </w:numPr>
              <w:ind w:left="555" w:hanging="630"/>
            </w:pPr>
            <w:r w:rsidRPr="00B4328A">
              <w:tab/>
              <w:t xml:space="preserve">Si cela est </w:t>
            </w:r>
            <w:r w:rsidRPr="00B4328A">
              <w:rPr>
                <w:b/>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Pr>
                <w:b/>
              </w:rPr>
              <w:t>DPDP</w:t>
            </w:r>
            <w:r w:rsidRPr="00B4328A">
              <w:t>.</w:t>
            </w:r>
          </w:p>
          <w:p w14:paraId="26B0F2CD" w14:textId="03E81B60" w:rsidR="00F85896" w:rsidRPr="00B4328A" w:rsidRDefault="00F85896" w:rsidP="00AA6128">
            <w:pPr>
              <w:pStyle w:val="AASec1H3"/>
              <w:numPr>
                <w:ilvl w:val="1"/>
                <w:numId w:val="143"/>
              </w:numPr>
              <w:ind w:left="555" w:hanging="630"/>
            </w:pPr>
            <w:r w:rsidRPr="00B4328A">
              <w:tab/>
              <w:t xml:space="preserve">Les négociations seront menées en présence du </w:t>
            </w:r>
            <w:r>
              <w:t>Garant</w:t>
            </w:r>
            <w:r w:rsidRPr="00B4328A">
              <w:t xml:space="preserve"> de Probité désigné par le Maître </w:t>
            </w:r>
            <w:r>
              <w:t>d’</w:t>
            </w:r>
            <w:r w:rsidRPr="00B4328A">
              <w:t>Ouvrage.</w:t>
            </w:r>
          </w:p>
          <w:p w14:paraId="6D5F6ED2" w14:textId="0BE8994B" w:rsidR="00F85896" w:rsidRPr="00B4328A" w:rsidRDefault="00F85896" w:rsidP="00AA6128">
            <w:pPr>
              <w:pStyle w:val="AASec1H3"/>
              <w:numPr>
                <w:ilvl w:val="1"/>
                <w:numId w:val="143"/>
              </w:numPr>
              <w:ind w:left="555" w:hanging="630"/>
            </w:pPr>
            <w:r w:rsidRPr="00B4328A">
              <w:tab/>
              <w:t>Les négociations pourront porter su</w:t>
            </w:r>
            <w:r>
              <w:t>r</w:t>
            </w:r>
            <w:r w:rsidRPr="00B4328A">
              <w:t xml:space="preserve"> tout aspect du Marché, mais elles ne pourront pas conduire à modifier les fonctionnalités ni les exigences de performance.</w:t>
            </w:r>
          </w:p>
          <w:p w14:paraId="012B7204" w14:textId="39B99FC2" w:rsidR="00F85896" w:rsidRPr="00B4328A" w:rsidRDefault="00F85896" w:rsidP="00AA6128">
            <w:pPr>
              <w:pStyle w:val="AASec1H3"/>
              <w:numPr>
                <w:ilvl w:val="1"/>
                <w:numId w:val="143"/>
              </w:numPr>
              <w:ind w:left="555" w:hanging="630"/>
              <w:rPr>
                <w:b/>
              </w:rPr>
            </w:pPr>
            <w:r w:rsidRPr="00B4328A">
              <w:tab/>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r w:rsidR="00CD139F" w:rsidRPr="00CD139F">
              <w:t>Le Maître d'Ouvrage peut également négocier simultanément avec les Proposants classés premier et deuxième.</w:t>
            </w:r>
          </w:p>
        </w:tc>
      </w:tr>
      <w:tr w:rsidR="00F85896" w:rsidRPr="00B4328A" w14:paraId="2CD90C79" w14:textId="77777777" w:rsidTr="007A62DD">
        <w:trPr>
          <w:gridAfter w:val="1"/>
          <w:wAfter w:w="23" w:type="dxa"/>
        </w:trPr>
        <w:tc>
          <w:tcPr>
            <w:tcW w:w="2552" w:type="dxa"/>
            <w:gridSpan w:val="3"/>
          </w:tcPr>
          <w:p w14:paraId="76768467" w14:textId="31350A43" w:rsidR="00F85896" w:rsidRPr="00B4328A" w:rsidRDefault="00F85896" w:rsidP="00F85896">
            <w:pPr>
              <w:pStyle w:val="HeadingSPD02"/>
              <w:numPr>
                <w:ilvl w:val="0"/>
                <w:numId w:val="143"/>
              </w:numPr>
              <w:ind w:left="360"/>
              <w:jc w:val="left"/>
              <w:rPr>
                <w:lang w:val="fr-FR"/>
              </w:rPr>
            </w:pPr>
            <w:bookmarkStart w:id="237" w:name="_Toc138687547"/>
            <w:r>
              <w:rPr>
                <w:lang w:val="fr-FR"/>
              </w:rPr>
              <w:t>Droit du Maître d</w:t>
            </w:r>
            <w:r w:rsidRPr="00B4328A">
              <w:rPr>
                <w:lang w:val="fr-FR"/>
              </w:rPr>
              <w:t>’Ouvrage d’accepter l’une quelconque des Propositions et de rejeter une ou toutes les Propositions</w:t>
            </w:r>
            <w:bookmarkEnd w:id="237"/>
            <w:r w:rsidRPr="00B4328A">
              <w:rPr>
                <w:lang w:val="fr-FR"/>
              </w:rPr>
              <w:t xml:space="preserve"> </w:t>
            </w:r>
          </w:p>
        </w:tc>
        <w:tc>
          <w:tcPr>
            <w:tcW w:w="7456" w:type="dxa"/>
          </w:tcPr>
          <w:p w14:paraId="3BC26CE9" w14:textId="31B2FA22" w:rsidR="00F85896" w:rsidRPr="00B4328A" w:rsidRDefault="00F85896" w:rsidP="00AA6128">
            <w:pPr>
              <w:pStyle w:val="AASec1H3"/>
              <w:numPr>
                <w:ilvl w:val="1"/>
                <w:numId w:val="143"/>
              </w:numPr>
              <w:ind w:left="555" w:hanging="630"/>
              <w:rPr>
                <w:spacing w:val="-3"/>
              </w:rPr>
            </w:pPr>
            <w:r w:rsidRPr="00B4328A">
              <w:tab/>
              <w:t xml:space="preserve">Le Maître </w:t>
            </w:r>
            <w:r>
              <w:t>d’</w:t>
            </w:r>
            <w:r w:rsidRPr="00B4328A">
              <w:t xml:space="preserve">Ouvrage se réserve le droit d’accepter ou d’écarter toute Proposition, et d’annuler la procédure </w:t>
            </w:r>
            <w:r>
              <w:t>de demande de</w:t>
            </w:r>
            <w:r w:rsidRPr="00B4328A">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t>P</w:t>
            </w:r>
            <w:r w:rsidRPr="00B4328A">
              <w:t>ropositions seront immédiatement retournées aux Proposants.</w:t>
            </w:r>
          </w:p>
        </w:tc>
      </w:tr>
      <w:tr w:rsidR="00F85896" w:rsidRPr="00B4328A" w14:paraId="04B13E78" w14:textId="77777777" w:rsidTr="007A62DD">
        <w:trPr>
          <w:gridAfter w:val="1"/>
          <w:wAfter w:w="23" w:type="dxa"/>
        </w:trPr>
        <w:tc>
          <w:tcPr>
            <w:tcW w:w="2552" w:type="dxa"/>
            <w:gridSpan w:val="3"/>
          </w:tcPr>
          <w:p w14:paraId="1DC05207" w14:textId="21BFD4CF" w:rsidR="00F85896" w:rsidRPr="00B4328A" w:rsidRDefault="00F85896" w:rsidP="00F85896">
            <w:pPr>
              <w:pStyle w:val="HeadingSPD02"/>
              <w:numPr>
                <w:ilvl w:val="0"/>
                <w:numId w:val="143"/>
              </w:numPr>
              <w:ind w:left="360"/>
              <w:jc w:val="left"/>
              <w:rPr>
                <w:lang w:val="fr-FR"/>
              </w:rPr>
            </w:pPr>
            <w:bookmarkStart w:id="238" w:name="_Toc138687548"/>
            <w:r w:rsidRPr="00B4328A">
              <w:rPr>
                <w:lang w:val="fr-FR"/>
              </w:rPr>
              <w:t>Période d’attente</w:t>
            </w:r>
            <w:bookmarkEnd w:id="238"/>
          </w:p>
        </w:tc>
        <w:tc>
          <w:tcPr>
            <w:tcW w:w="7456" w:type="dxa"/>
          </w:tcPr>
          <w:p w14:paraId="7617A8BD" w14:textId="15B9E2AE" w:rsidR="00F85896" w:rsidRPr="00B4328A" w:rsidRDefault="00F85896" w:rsidP="00AA6128">
            <w:pPr>
              <w:pStyle w:val="AASec1H3"/>
              <w:numPr>
                <w:ilvl w:val="1"/>
                <w:numId w:val="143"/>
              </w:numPr>
              <w:ind w:left="555" w:hanging="630"/>
            </w:pPr>
            <w:r w:rsidRPr="00B4328A">
              <w:tab/>
              <w:t xml:space="preserve">Le Marché ne sera pas attribué avant l’achèvement de la </w:t>
            </w:r>
            <w:r>
              <w:t>P</w:t>
            </w:r>
            <w:r w:rsidRPr="00B4328A">
              <w:t xml:space="preserve">ériode d’attente. La </w:t>
            </w:r>
            <w:r>
              <w:t>P</w:t>
            </w:r>
            <w:r w:rsidRPr="00B4328A">
              <w:t xml:space="preserve">ériode d’attente </w:t>
            </w:r>
            <w:r w:rsidRPr="00927049">
              <w:t>sera de dix (</w:t>
            </w:r>
            <w:r>
              <w:t xml:space="preserve">10) </w:t>
            </w:r>
            <w:r w:rsidRPr="00927049">
              <w:t xml:space="preserve">jours ouvrables sous réserve de prorogation en conformité à </w:t>
            </w:r>
            <w:r w:rsidRPr="006C0101">
              <w:t xml:space="preserve">l’article </w:t>
            </w:r>
            <w:r w:rsidR="0076510C">
              <w:rPr>
                <w:b/>
              </w:rPr>
              <w:t>63</w:t>
            </w:r>
            <w:r w:rsidRPr="00650E36">
              <w:rPr>
                <w:b/>
              </w:rPr>
              <w:t xml:space="preserve"> des IP</w:t>
            </w:r>
            <w:r w:rsidRPr="00927049">
              <w:t xml:space="preserve">. La </w:t>
            </w:r>
            <w:r>
              <w:t>P</w:t>
            </w:r>
            <w:r w:rsidRPr="00927049">
              <w:t>ériode d’attente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w:t>
            </w:r>
            <w:r>
              <w:t>I</w:t>
            </w:r>
            <w:r w:rsidRPr="00927049">
              <w:t>ntention d’</w:t>
            </w:r>
            <w:r>
              <w:t>A</w:t>
            </w:r>
            <w:r w:rsidRPr="00927049">
              <w:t>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d’attente ne sera pas applicable.</w:t>
            </w:r>
          </w:p>
        </w:tc>
      </w:tr>
      <w:tr w:rsidR="00F85896" w:rsidRPr="00B4328A" w14:paraId="7C58BF66" w14:textId="77777777" w:rsidTr="007A62DD">
        <w:trPr>
          <w:gridAfter w:val="1"/>
          <w:wAfter w:w="23" w:type="dxa"/>
        </w:trPr>
        <w:tc>
          <w:tcPr>
            <w:tcW w:w="2552" w:type="dxa"/>
            <w:gridSpan w:val="3"/>
          </w:tcPr>
          <w:p w14:paraId="1EB632F9" w14:textId="7F0DF18B" w:rsidR="00F85896" w:rsidRPr="00B4328A" w:rsidRDefault="00F85896" w:rsidP="00F85896">
            <w:pPr>
              <w:pStyle w:val="HeadingSPD02"/>
              <w:numPr>
                <w:ilvl w:val="0"/>
                <w:numId w:val="143"/>
              </w:numPr>
              <w:ind w:left="360"/>
              <w:jc w:val="left"/>
              <w:rPr>
                <w:lang w:val="fr-FR"/>
              </w:rPr>
            </w:pPr>
            <w:bookmarkStart w:id="239" w:name="_Toc138687549"/>
            <w:r w:rsidRPr="00B4328A">
              <w:rPr>
                <w:lang w:val="fr-FR"/>
              </w:rPr>
              <w:t>Notification de l’</w:t>
            </w:r>
            <w:r>
              <w:rPr>
                <w:lang w:val="fr-FR"/>
              </w:rPr>
              <w:t>I</w:t>
            </w:r>
            <w:r w:rsidRPr="00B4328A">
              <w:rPr>
                <w:lang w:val="fr-FR"/>
              </w:rPr>
              <w:t>ntention d’</w:t>
            </w:r>
            <w:r>
              <w:rPr>
                <w:lang w:val="fr-FR"/>
              </w:rPr>
              <w:t>A</w:t>
            </w:r>
            <w:r w:rsidRPr="00B4328A">
              <w:rPr>
                <w:lang w:val="fr-FR"/>
              </w:rPr>
              <w:t>ttribution</w:t>
            </w:r>
            <w:bookmarkEnd w:id="239"/>
            <w:r w:rsidRPr="00B4328A">
              <w:rPr>
                <w:lang w:val="fr-FR"/>
              </w:rPr>
              <w:t xml:space="preserve"> </w:t>
            </w:r>
          </w:p>
        </w:tc>
        <w:tc>
          <w:tcPr>
            <w:tcW w:w="7456" w:type="dxa"/>
          </w:tcPr>
          <w:p w14:paraId="4ECE48D5" w14:textId="260E07D7" w:rsidR="00F85896" w:rsidRPr="00B4328A" w:rsidRDefault="00F85896" w:rsidP="00AA6128">
            <w:pPr>
              <w:pStyle w:val="AASec1H3"/>
              <w:numPr>
                <w:ilvl w:val="1"/>
                <w:numId w:val="143"/>
              </w:numPr>
              <w:ind w:left="555" w:hanging="630"/>
            </w:pPr>
            <w:r w:rsidRPr="00B4328A">
              <w:tab/>
            </w:r>
            <w:r>
              <w:t>L</w:t>
            </w:r>
            <w:r w:rsidRPr="00B4328A">
              <w:t xml:space="preserve">e Maître </w:t>
            </w:r>
            <w:r>
              <w:t>d’</w:t>
            </w:r>
            <w:r w:rsidRPr="00B4328A">
              <w:t xml:space="preserve">Ouvrage </w:t>
            </w:r>
            <w:r>
              <w:t>doit transmettre</w:t>
            </w:r>
            <w:r w:rsidRPr="00B4328A">
              <w:t xml:space="preserve"> à chacun des Proposants (qui n’aura pas été prévenu auparavant que sa Proposition n’aura pas été retenue), la Notification de son </w:t>
            </w:r>
            <w:r>
              <w:t>I</w:t>
            </w:r>
            <w:r w:rsidRPr="00B4328A">
              <w:t>ntention d’</w:t>
            </w:r>
            <w:r>
              <w:t>A</w:t>
            </w:r>
            <w:r w:rsidRPr="00B4328A">
              <w:t>ttribution du Marché au Proposant retenu. La Notification de l’</w:t>
            </w:r>
            <w:r>
              <w:t>I</w:t>
            </w:r>
            <w:r w:rsidRPr="00B4328A">
              <w:t>ntention d’</w:t>
            </w:r>
            <w:r>
              <w:t>A</w:t>
            </w:r>
            <w:r w:rsidRPr="00B4328A">
              <w:t>ttribution du Marché doit au minimum contenir les renseignements ci-après :</w:t>
            </w:r>
          </w:p>
          <w:p w14:paraId="5ACCED11"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30F32ED7" w14:textId="36D230F5" w:rsidR="00F85896" w:rsidRPr="00B4328A" w:rsidRDefault="00F85896" w:rsidP="00F85896">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Pr>
                <w:sz w:val="24"/>
                <w:szCs w:val="24"/>
              </w:rPr>
              <w:t>e</w:t>
            </w:r>
            <w:r w:rsidRPr="00B4328A">
              <w:rPr>
                <w:sz w:val="24"/>
                <w:szCs w:val="24"/>
              </w:rPr>
              <w:t xml:space="preserve"> r</w:t>
            </w:r>
            <w:r>
              <w:rPr>
                <w:sz w:val="24"/>
                <w:szCs w:val="24"/>
              </w:rPr>
              <w:t>éclamation</w:t>
            </w:r>
            <w:r w:rsidRPr="00B4328A">
              <w:rPr>
                <w:sz w:val="24"/>
                <w:szCs w:val="24"/>
              </w:rPr>
              <w:t xml:space="preserve"> durant la </w:t>
            </w:r>
            <w:r>
              <w:rPr>
                <w:sz w:val="24"/>
                <w:szCs w:val="24"/>
              </w:rPr>
              <w:t>P</w:t>
            </w:r>
            <w:r w:rsidRPr="00B4328A">
              <w:rPr>
                <w:sz w:val="24"/>
                <w:szCs w:val="24"/>
              </w:rPr>
              <w:t>ériode d’attente.</w:t>
            </w:r>
          </w:p>
        </w:tc>
      </w:tr>
      <w:tr w:rsidR="00F85896" w:rsidRPr="00B4328A" w14:paraId="4F5A0C58" w14:textId="77777777" w:rsidTr="007A62DD">
        <w:trPr>
          <w:gridAfter w:val="1"/>
          <w:wAfter w:w="23" w:type="dxa"/>
        </w:trPr>
        <w:tc>
          <w:tcPr>
            <w:tcW w:w="10008" w:type="dxa"/>
            <w:gridSpan w:val="4"/>
          </w:tcPr>
          <w:p w14:paraId="73B3AF54" w14:textId="25F23338" w:rsidR="00F85896" w:rsidRPr="00B4328A" w:rsidRDefault="008E6C8D" w:rsidP="00F85896">
            <w:pPr>
              <w:pStyle w:val="HeadingSPD01"/>
              <w:numPr>
                <w:ilvl w:val="0"/>
                <w:numId w:val="0"/>
              </w:numPr>
              <w:spacing w:before="120"/>
              <w:rPr>
                <w:sz w:val="24"/>
                <w:szCs w:val="24"/>
                <w:lang w:val="fr-FR"/>
              </w:rPr>
            </w:pPr>
            <w:bookmarkStart w:id="240" w:name="_Toc138687550"/>
            <w:r>
              <w:rPr>
                <w:rFonts w:ascii="Times New Roman" w:hAnsi="Times New Roman"/>
                <w:szCs w:val="32"/>
                <w:lang w:val="fr-FR"/>
              </w:rPr>
              <w:t>N</w:t>
            </w:r>
            <w:r w:rsidR="00F85896" w:rsidRPr="00B4328A">
              <w:rPr>
                <w:rFonts w:ascii="Times New Roman" w:hAnsi="Times New Roman"/>
                <w:szCs w:val="32"/>
                <w:lang w:val="fr-FR"/>
              </w:rPr>
              <w:t>. Attribution du marché</w:t>
            </w:r>
            <w:bookmarkEnd w:id="240"/>
          </w:p>
        </w:tc>
      </w:tr>
      <w:tr w:rsidR="00F85896" w:rsidRPr="00B4328A" w14:paraId="379B669A" w14:textId="77777777" w:rsidTr="007A62DD">
        <w:trPr>
          <w:gridAfter w:val="1"/>
          <w:wAfter w:w="23" w:type="dxa"/>
        </w:trPr>
        <w:tc>
          <w:tcPr>
            <w:tcW w:w="2552" w:type="dxa"/>
            <w:gridSpan w:val="3"/>
          </w:tcPr>
          <w:p w14:paraId="4C987C49" w14:textId="72D21144" w:rsidR="00F85896" w:rsidRPr="00B4328A" w:rsidRDefault="00F85896" w:rsidP="00F85896">
            <w:pPr>
              <w:pStyle w:val="HeadingSPD02"/>
              <w:numPr>
                <w:ilvl w:val="0"/>
                <w:numId w:val="143"/>
              </w:numPr>
              <w:ind w:left="360"/>
              <w:jc w:val="left"/>
              <w:rPr>
                <w:lang w:val="fr-FR"/>
              </w:rPr>
            </w:pPr>
            <w:bookmarkStart w:id="241" w:name="_Toc138687551"/>
            <w:r>
              <w:rPr>
                <w:lang w:val="fr-FR"/>
              </w:rPr>
              <w:t>Critères d’</w:t>
            </w:r>
            <w:r w:rsidRPr="00B4328A">
              <w:rPr>
                <w:lang w:val="fr-FR"/>
              </w:rPr>
              <w:t>Attribution</w:t>
            </w:r>
            <w:bookmarkEnd w:id="241"/>
            <w:r w:rsidRPr="00B4328A">
              <w:rPr>
                <w:lang w:val="fr-FR"/>
              </w:rPr>
              <w:t xml:space="preserve"> </w:t>
            </w:r>
          </w:p>
        </w:tc>
        <w:tc>
          <w:tcPr>
            <w:tcW w:w="7456" w:type="dxa"/>
          </w:tcPr>
          <w:p w14:paraId="10E4E114" w14:textId="1F98B9BA" w:rsidR="00F85896" w:rsidRPr="00B4328A" w:rsidRDefault="00F85896" w:rsidP="00AA6128">
            <w:pPr>
              <w:pStyle w:val="AASec1H3"/>
              <w:numPr>
                <w:ilvl w:val="1"/>
                <w:numId w:val="143"/>
              </w:numPr>
              <w:ind w:left="555" w:hanging="630"/>
            </w:pPr>
            <w:r w:rsidRPr="00B4328A">
              <w:tab/>
              <w:t>Sous réserve</w:t>
            </w:r>
            <w:r>
              <w:t xml:space="preserve"> des dispositions de </w:t>
            </w:r>
            <w:r w:rsidRPr="006C0101">
              <w:t>l’article </w:t>
            </w:r>
            <w:r w:rsidR="008E6C8D">
              <w:rPr>
                <w:b/>
              </w:rPr>
              <w:t>58</w:t>
            </w:r>
            <w:r w:rsidRPr="00650E36">
              <w:rPr>
                <w:b/>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F85896" w:rsidRPr="00B4328A" w14:paraId="680F06AC" w14:textId="77777777" w:rsidTr="007A62DD">
        <w:trPr>
          <w:gridAfter w:val="1"/>
          <w:wAfter w:w="23" w:type="dxa"/>
        </w:trPr>
        <w:tc>
          <w:tcPr>
            <w:tcW w:w="2552" w:type="dxa"/>
            <w:gridSpan w:val="3"/>
          </w:tcPr>
          <w:p w14:paraId="5FBBED79" w14:textId="65A3390F" w:rsidR="00F85896" w:rsidRPr="00B4328A" w:rsidRDefault="00F85896" w:rsidP="00F85896">
            <w:pPr>
              <w:pStyle w:val="HeadingSPD02"/>
              <w:numPr>
                <w:ilvl w:val="0"/>
                <w:numId w:val="143"/>
              </w:numPr>
              <w:ind w:left="360"/>
              <w:jc w:val="left"/>
              <w:rPr>
                <w:lang w:val="fr-FR"/>
              </w:rPr>
            </w:pPr>
            <w:bookmarkStart w:id="242" w:name="_Toc138687552"/>
            <w:r w:rsidRPr="00B4328A">
              <w:rPr>
                <w:lang w:val="fr-FR"/>
              </w:rPr>
              <w:t>Notification de l’</w:t>
            </w:r>
            <w:r>
              <w:rPr>
                <w:lang w:val="fr-FR"/>
              </w:rPr>
              <w:t>A</w:t>
            </w:r>
            <w:r w:rsidRPr="00B4328A">
              <w:rPr>
                <w:lang w:val="fr-FR"/>
              </w:rPr>
              <w:t xml:space="preserve">ttribution du </w:t>
            </w:r>
            <w:r>
              <w:rPr>
                <w:lang w:val="fr-FR"/>
              </w:rPr>
              <w:t>M</w:t>
            </w:r>
            <w:r w:rsidRPr="00B4328A">
              <w:rPr>
                <w:lang w:val="fr-FR"/>
              </w:rPr>
              <w:t>arché</w:t>
            </w:r>
            <w:bookmarkEnd w:id="242"/>
          </w:p>
        </w:tc>
        <w:tc>
          <w:tcPr>
            <w:tcW w:w="7456" w:type="dxa"/>
          </w:tcPr>
          <w:p w14:paraId="47921864" w14:textId="7DEFB20E" w:rsidR="00F85896" w:rsidRPr="00B4328A" w:rsidRDefault="00F85896" w:rsidP="00AA6128">
            <w:pPr>
              <w:pStyle w:val="AASec1H3"/>
              <w:numPr>
                <w:ilvl w:val="1"/>
                <w:numId w:val="143"/>
              </w:numPr>
              <w:ind w:left="555" w:hanging="630"/>
            </w:pPr>
            <w:r w:rsidRPr="00B4328A">
              <w:t xml:space="preserve">Avant l’expiration du délai de validité des Propositions et à l’issue de la </w:t>
            </w:r>
            <w:r>
              <w:t>P</w:t>
            </w:r>
            <w:r w:rsidRPr="00B4328A">
              <w:t xml:space="preserve">ériode d’attente indiquée </w:t>
            </w:r>
            <w:r>
              <w:t xml:space="preserve">à </w:t>
            </w:r>
            <w:r w:rsidRPr="001E0721">
              <w:t>l’article</w:t>
            </w:r>
            <w:r w:rsidRPr="006C0101">
              <w:t xml:space="preserve"> </w:t>
            </w:r>
            <w:r w:rsidR="008E6C8D">
              <w:rPr>
                <w:b/>
              </w:rPr>
              <w:t>59</w:t>
            </w:r>
            <w:r w:rsidRPr="00650E36">
              <w:rPr>
                <w:b/>
              </w:rPr>
              <w:t>.1 des IP</w:t>
            </w:r>
            <w:r>
              <w:t xml:space="preserve"> </w:t>
            </w:r>
            <w:r w:rsidRPr="00B4328A">
              <w:t xml:space="preserve">ou de toute prolongation de cette </w:t>
            </w:r>
            <w:r>
              <w:t>P</w:t>
            </w:r>
            <w:r w:rsidRPr="00B4328A">
              <w:t xml:space="preserve">ériode d’attente, </w:t>
            </w:r>
            <w:r>
              <w:t>et</w:t>
            </w:r>
            <w:r w:rsidRPr="00B4328A">
              <w:t xml:space="preserve"> après avoir traité toute réclamation présentée durant la </w:t>
            </w:r>
            <w:r>
              <w:t>P</w:t>
            </w:r>
            <w:r w:rsidRPr="00B4328A">
              <w:t xml:space="preserve">ériode d’attente,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 xml:space="preserve">Montant </w:t>
            </w:r>
            <w:r w:rsidRPr="002E27EA">
              <w:t xml:space="preserve">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ABEA193" w14:textId="54930C49" w:rsidR="00F85896" w:rsidRPr="00B4328A" w:rsidRDefault="00F85896" w:rsidP="00AA6128">
            <w:pPr>
              <w:pStyle w:val="AASec1H3"/>
              <w:numPr>
                <w:ilvl w:val="1"/>
                <w:numId w:val="143"/>
              </w:numPr>
              <w:ind w:left="555" w:hanging="630"/>
            </w:pPr>
            <w:r w:rsidRPr="00B4328A">
              <w:tab/>
            </w:r>
            <w:r w:rsidRPr="00927049">
              <w:t xml:space="preserve">Dans le délai de dix (10) jours ouvrables après la transmission de la </w:t>
            </w:r>
            <w:r>
              <w:t>Lettre d’Acceptation</w:t>
            </w:r>
            <w:r w:rsidRPr="00B4328A">
              <w:t xml:space="preserve">, le Maître </w:t>
            </w:r>
            <w:r>
              <w:t>d’</w:t>
            </w:r>
            <w:r w:rsidRPr="00B4328A">
              <w:t xml:space="preserve">Ouvrage publiera la </w:t>
            </w:r>
            <w:r>
              <w:t>N</w:t>
            </w:r>
            <w:r w:rsidRPr="00B4328A">
              <w:t>otification d’</w:t>
            </w:r>
            <w:r>
              <w:t>A</w:t>
            </w:r>
            <w:r w:rsidRPr="00B4328A">
              <w:t xml:space="preserve">ttribution </w:t>
            </w:r>
            <w:r>
              <w:t xml:space="preserve">de Marché </w:t>
            </w:r>
            <w:r w:rsidRPr="00B4328A">
              <w:t>qui devra contenir, au minimum, les renseignements ci-après :</w:t>
            </w:r>
          </w:p>
          <w:p w14:paraId="0E4957CD"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F85896" w:rsidRPr="00B4328A" w:rsidRDefault="00F85896" w:rsidP="00F85896">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Pr>
                <w:sz w:val="24"/>
                <w:szCs w:val="24"/>
              </w:rPr>
              <w:t>de sélec</w:t>
            </w:r>
            <w:r w:rsidRPr="00B4328A">
              <w:rPr>
                <w:sz w:val="24"/>
                <w:szCs w:val="24"/>
              </w:rPr>
              <w:t>tion utilisée ;</w:t>
            </w:r>
          </w:p>
          <w:p w14:paraId="329DBEF5" w14:textId="617B8CF8" w:rsidR="00F85896" w:rsidRPr="00B4328A" w:rsidRDefault="00F85896" w:rsidP="00F85896">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Pr>
                <w:sz w:val="24"/>
                <w:szCs w:val="24"/>
              </w:rPr>
              <w:t>prix</w:t>
            </w:r>
            <w:r w:rsidRPr="00B4328A">
              <w:rPr>
                <w:sz w:val="24"/>
                <w:szCs w:val="24"/>
              </w:rPr>
              <w:t xml:space="preserve"> évalué de chacune des Propositions ;</w:t>
            </w:r>
          </w:p>
          <w:p w14:paraId="68B3915F"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F85896" w:rsidRPr="00505775" w:rsidRDefault="00F85896" w:rsidP="00F85896">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F85896" w:rsidRPr="00A075F8" w:rsidRDefault="00F85896" w:rsidP="00F85896">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Pr>
                <w:sz w:val="24"/>
                <w:szCs w:val="24"/>
              </w:rPr>
              <w:t>D</w:t>
            </w:r>
            <w:r w:rsidRPr="00505775">
              <w:rPr>
                <w:sz w:val="24"/>
                <w:szCs w:val="24"/>
              </w:rPr>
              <w:t>ivulgation </w:t>
            </w:r>
            <w:hyperlink r:id="rId23" w:history="1">
              <w:r w:rsidRPr="00505775">
                <w:rPr>
                  <w:sz w:val="24"/>
                  <w:szCs w:val="24"/>
                </w:rPr>
                <w:t xml:space="preserve">des </w:t>
              </w:r>
              <w:r>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5F46A20" w:rsidR="00F85896" w:rsidRPr="00B4328A" w:rsidRDefault="00F85896" w:rsidP="00AA6128">
            <w:pPr>
              <w:pStyle w:val="AASec1H3"/>
              <w:numPr>
                <w:ilvl w:val="1"/>
                <w:numId w:val="143"/>
              </w:numPr>
              <w:ind w:left="555" w:hanging="630"/>
            </w:pPr>
            <w:r w:rsidRPr="00B4328A">
              <w:tab/>
              <w:t xml:space="preserve">La </w:t>
            </w:r>
            <w:r>
              <w:t>N</w:t>
            </w:r>
            <w:r w:rsidRPr="00B4328A">
              <w:t>otification d’</w:t>
            </w:r>
            <w:r>
              <w:t>A</w:t>
            </w:r>
            <w:r w:rsidRPr="00B4328A">
              <w:t xml:space="preserve">ttribution du Marché sera publiée sur le site </w:t>
            </w:r>
            <w:r>
              <w:t xml:space="preserve">internet </w:t>
            </w:r>
            <w:r w:rsidRPr="00B4328A">
              <w:t xml:space="preserve">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FC5F32D" w14:textId="290E59C7" w:rsidR="00F85896" w:rsidRPr="00B4328A" w:rsidRDefault="00F85896" w:rsidP="00AA6128">
            <w:pPr>
              <w:pStyle w:val="AASec1H3"/>
              <w:numPr>
                <w:ilvl w:val="1"/>
                <w:numId w:val="143"/>
              </w:numPr>
              <w:ind w:left="555" w:hanging="630"/>
            </w:pPr>
            <w:r w:rsidRPr="00B4328A">
              <w:tab/>
              <w:t xml:space="preserve">Jusqu’à la préparation et l’approbation du Marché, la </w:t>
            </w:r>
            <w:r>
              <w:t>Lettre d’Accepta</w:t>
            </w:r>
            <w:r w:rsidRPr="00B4328A">
              <w:t xml:space="preserve">tion constituera l’engagement réciproque du Maître </w:t>
            </w:r>
            <w:r>
              <w:t>d’</w:t>
            </w:r>
            <w:r w:rsidRPr="00B4328A">
              <w:t xml:space="preserve">Ouvrage et </w:t>
            </w:r>
            <w:r>
              <w:t>du Proposant retenu</w:t>
            </w:r>
            <w:r w:rsidRPr="00B4328A">
              <w:t>.</w:t>
            </w:r>
          </w:p>
        </w:tc>
      </w:tr>
      <w:tr w:rsidR="00F85896" w:rsidRPr="00B4328A" w14:paraId="7D585508" w14:textId="77777777" w:rsidTr="007A62DD">
        <w:trPr>
          <w:gridAfter w:val="1"/>
          <w:wAfter w:w="23" w:type="dxa"/>
        </w:trPr>
        <w:tc>
          <w:tcPr>
            <w:tcW w:w="2552" w:type="dxa"/>
            <w:gridSpan w:val="3"/>
          </w:tcPr>
          <w:p w14:paraId="237FE21B" w14:textId="1BE1EE3D" w:rsidR="00F85896" w:rsidRPr="00B4328A" w:rsidRDefault="00F85896" w:rsidP="00F85896">
            <w:pPr>
              <w:pStyle w:val="HeadingSPD02"/>
              <w:numPr>
                <w:ilvl w:val="0"/>
                <w:numId w:val="143"/>
              </w:numPr>
              <w:ind w:left="360"/>
              <w:jc w:val="left"/>
              <w:rPr>
                <w:lang w:val="fr-FR"/>
              </w:rPr>
            </w:pPr>
            <w:bookmarkStart w:id="243" w:name="_Toc138687553"/>
            <w:r w:rsidRPr="00B4328A">
              <w:rPr>
                <w:lang w:val="fr-FR"/>
              </w:rPr>
              <w:t>Débriefing par</w:t>
            </w:r>
            <w:r>
              <w:rPr>
                <w:lang w:val="fr-FR"/>
              </w:rPr>
              <w:t xml:space="preserve"> le Maître d</w:t>
            </w:r>
            <w:r w:rsidRPr="00B4328A">
              <w:rPr>
                <w:lang w:val="fr-FR"/>
              </w:rPr>
              <w:t>’Ouvrage</w:t>
            </w:r>
            <w:bookmarkEnd w:id="243"/>
          </w:p>
        </w:tc>
        <w:tc>
          <w:tcPr>
            <w:tcW w:w="7456" w:type="dxa"/>
          </w:tcPr>
          <w:p w14:paraId="7C11F5AE" w14:textId="6A734F91" w:rsidR="00F85896" w:rsidRPr="00B4328A" w:rsidRDefault="00F85896" w:rsidP="00AA6128">
            <w:pPr>
              <w:pStyle w:val="AASec1H3"/>
              <w:numPr>
                <w:ilvl w:val="1"/>
                <w:numId w:val="143"/>
              </w:numPr>
              <w:ind w:left="555" w:hanging="630"/>
            </w:pPr>
            <w:r>
              <w:tab/>
              <w:t>Après avoir reçu du Maître d</w:t>
            </w:r>
            <w:r w:rsidRPr="00B4328A">
              <w:t>’Ouvrage, la Notification de l’</w:t>
            </w:r>
            <w:r>
              <w:t>I</w:t>
            </w:r>
            <w:r w:rsidRPr="00B4328A">
              <w:t>ntention d’</w:t>
            </w:r>
            <w:r>
              <w:t>A</w:t>
            </w:r>
            <w:r w:rsidRPr="00B4328A">
              <w:t>ttribution du</w:t>
            </w:r>
            <w:r>
              <w:t xml:space="preserve"> Marché mentionnée à </w:t>
            </w:r>
            <w:r w:rsidRPr="006C0101">
              <w:t>l’article </w:t>
            </w:r>
            <w:r w:rsidR="00235100">
              <w:rPr>
                <w:b/>
              </w:rPr>
              <w:t>60</w:t>
            </w:r>
            <w:r w:rsidRPr="00650E36">
              <w:rPr>
                <w:b/>
              </w:rPr>
              <w:t xml:space="preserve"> 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580B062D" w14:textId="41AC4BCB" w:rsidR="00F85896" w:rsidRPr="00B4328A" w:rsidRDefault="00F85896" w:rsidP="00AA6128">
            <w:pPr>
              <w:pStyle w:val="AASec1H3"/>
              <w:numPr>
                <w:ilvl w:val="1"/>
                <w:numId w:val="143"/>
              </w:numPr>
              <w:ind w:left="555"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d’attente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d’attente.</w:t>
            </w:r>
          </w:p>
          <w:p w14:paraId="39F8D0D4" w14:textId="20D5E81D" w:rsidR="00F85896" w:rsidRPr="00B4328A" w:rsidRDefault="00F85896" w:rsidP="00AA6128">
            <w:pPr>
              <w:pStyle w:val="AASec1H3"/>
              <w:numPr>
                <w:ilvl w:val="1"/>
                <w:numId w:val="143"/>
              </w:numPr>
              <w:ind w:left="555" w:hanging="630"/>
            </w:pPr>
            <w:r w:rsidRPr="00B4328A">
              <w:tab/>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19701EBF" w14:textId="444D483F" w:rsidR="00F85896" w:rsidRPr="00B4328A" w:rsidRDefault="00F85896" w:rsidP="00AA6128">
            <w:pPr>
              <w:pStyle w:val="AASec1H3"/>
              <w:numPr>
                <w:ilvl w:val="1"/>
                <w:numId w:val="143"/>
              </w:numPr>
              <w:ind w:left="555" w:hanging="630"/>
            </w:pPr>
            <w:r w:rsidRPr="00B4328A">
              <w:tab/>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F85896" w:rsidRPr="00B4328A" w14:paraId="12310EA5" w14:textId="77777777" w:rsidTr="007A62DD">
        <w:trPr>
          <w:gridAfter w:val="1"/>
          <w:wAfter w:w="23" w:type="dxa"/>
        </w:trPr>
        <w:tc>
          <w:tcPr>
            <w:tcW w:w="2552" w:type="dxa"/>
            <w:gridSpan w:val="3"/>
          </w:tcPr>
          <w:p w14:paraId="40C31755" w14:textId="0A27B44F" w:rsidR="00F85896" w:rsidRPr="00B4328A" w:rsidRDefault="00F85896" w:rsidP="00F85896">
            <w:pPr>
              <w:pStyle w:val="HeadingSPD02"/>
              <w:numPr>
                <w:ilvl w:val="0"/>
                <w:numId w:val="143"/>
              </w:numPr>
              <w:ind w:left="360"/>
              <w:jc w:val="left"/>
              <w:rPr>
                <w:lang w:val="fr-FR"/>
              </w:rPr>
            </w:pPr>
            <w:bookmarkStart w:id="244" w:name="_Toc138687554"/>
            <w:r w:rsidRPr="00B4328A">
              <w:rPr>
                <w:lang w:val="fr-FR"/>
              </w:rPr>
              <w:t>Signature du marché</w:t>
            </w:r>
            <w:bookmarkEnd w:id="244"/>
          </w:p>
        </w:tc>
        <w:tc>
          <w:tcPr>
            <w:tcW w:w="7456" w:type="dxa"/>
          </w:tcPr>
          <w:p w14:paraId="1762E26F" w14:textId="25897879" w:rsidR="00F85896" w:rsidRPr="00B4328A" w:rsidRDefault="00F85896" w:rsidP="00AA6128">
            <w:pPr>
              <w:pStyle w:val="AASec1H3"/>
              <w:numPr>
                <w:ilvl w:val="1"/>
                <w:numId w:val="143"/>
              </w:numPr>
              <w:ind w:left="555" w:hanging="630"/>
            </w:pPr>
            <w:r w:rsidRPr="00B4328A">
              <w:tab/>
            </w:r>
            <w:r>
              <w:t>L</w:t>
            </w:r>
            <w:r w:rsidRPr="00B4328A">
              <w:t xml:space="preserve">e Maître </w:t>
            </w:r>
            <w:r>
              <w:t>d’</w:t>
            </w:r>
            <w:r w:rsidRPr="00B4328A">
              <w:t xml:space="preserve">Ouvrage enverra au Proposant retenu </w:t>
            </w:r>
            <w:r w:rsidRPr="00927049">
              <w:t xml:space="preserve">la </w:t>
            </w:r>
            <w:r>
              <w:t>L</w:t>
            </w:r>
            <w:r w:rsidRPr="00927049">
              <w:t xml:space="preserve">ettre </w:t>
            </w:r>
            <w:r>
              <w:t>d’Acceptation</w:t>
            </w:r>
            <w:r w:rsidRPr="00927049">
              <w:t xml:space="preserve"> </w:t>
            </w:r>
            <w:r>
              <w:t>ainsi que</w:t>
            </w:r>
            <w:r w:rsidRPr="00927049">
              <w:t xml:space="preserve"> l’Acte d’Engagement, et la demande de fourniture du Formulaire de </w:t>
            </w:r>
            <w:r>
              <w:t>D</w:t>
            </w:r>
            <w:r w:rsidRPr="00927049">
              <w:t>ivulgation </w:t>
            </w:r>
            <w:hyperlink r:id="rId24" w:history="1">
              <w:r w:rsidRPr="00927049">
                <w:t xml:space="preserve">des </w:t>
              </w:r>
              <w:r>
                <w:t>B</w:t>
              </w:r>
              <w:r w:rsidRPr="00927049">
                <w:t>énéficiaires effectifs</w:t>
              </w:r>
            </w:hyperlink>
            <w:r w:rsidRPr="00927049">
              <w:t xml:space="preserve"> fournissant les renseignements additionnels sur ses propriétaires effectifs. Le Formulaire de </w:t>
            </w:r>
            <w:r>
              <w:t>D</w:t>
            </w:r>
            <w:r w:rsidRPr="00927049">
              <w:t>ivulgation </w:t>
            </w:r>
            <w:hyperlink r:id="rId25" w:history="1">
              <w:r w:rsidRPr="00927049">
                <w:t xml:space="preserve">des </w:t>
              </w:r>
              <w:r>
                <w:t>B</w:t>
              </w:r>
              <w:r w:rsidRPr="00927049">
                <w:t>énéficiaires effectifs</w:t>
              </w:r>
            </w:hyperlink>
            <w:r w:rsidRPr="00927049">
              <w:t xml:space="preserve"> devra être soumis dans le délai de huit (8) jours ouvrables à compter de la réception de la demande</w:t>
            </w:r>
            <w:r w:rsidRPr="00B4328A">
              <w:t>.</w:t>
            </w:r>
          </w:p>
          <w:p w14:paraId="47958BE6" w14:textId="08FCFB69" w:rsidR="00F85896" w:rsidRDefault="00F85896" w:rsidP="00AA6128">
            <w:pPr>
              <w:pStyle w:val="AASec1H3"/>
              <w:numPr>
                <w:ilvl w:val="1"/>
                <w:numId w:val="143"/>
              </w:numPr>
              <w:ind w:left="555" w:hanging="630"/>
            </w:pPr>
            <w:r w:rsidRPr="00B4328A">
              <w:tab/>
            </w: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51CBCAD4" w14:textId="6C45AD27" w:rsidR="00F85896" w:rsidRPr="00B4328A" w:rsidRDefault="00F85896" w:rsidP="00AA6128">
            <w:pPr>
              <w:pStyle w:val="AASec1H3"/>
              <w:numPr>
                <w:ilvl w:val="1"/>
                <w:numId w:val="143"/>
              </w:numPr>
              <w:ind w:left="555" w:hanging="630"/>
            </w:pPr>
            <w:r>
              <w:tab/>
            </w:r>
            <w:r w:rsidRPr="00EA512A">
              <w:t xml:space="preserve">Si selon l’article 4.1 des IP le Proposant est autorisé et a demandé, et </w:t>
            </w:r>
            <w:r>
              <w:t xml:space="preserve">a </w:t>
            </w:r>
            <w:r w:rsidRPr="00EA512A">
              <w:t>formé une S</w:t>
            </w:r>
            <w:r>
              <w:t>VS</w:t>
            </w:r>
            <w:r w:rsidRPr="00EA512A">
              <w:t>, le Marché sera conclu avec la S</w:t>
            </w:r>
            <w:r>
              <w:t>VS</w:t>
            </w:r>
            <w:r w:rsidRPr="00EA512A">
              <w:t xml:space="preserve">.  Le Proposant devra fournir sous vingt-six (26) jours à compter de la Lettre </w:t>
            </w:r>
            <w:r>
              <w:t>d’Attribution</w:t>
            </w:r>
            <w:r w:rsidRPr="00EA512A">
              <w:t xml:space="preserve"> du Maître d’Ouvrage une copie certifiée </w:t>
            </w:r>
            <w:r>
              <w:t xml:space="preserve">conforme </w:t>
            </w:r>
            <w:r w:rsidRPr="00EA512A">
              <w:t>de</w:t>
            </w:r>
            <w:r>
              <w:t xml:space="preserve"> ses </w:t>
            </w:r>
            <w:r w:rsidRPr="00EA512A">
              <w:t>documents de constitution et l</w:t>
            </w:r>
            <w:r>
              <w:t>a preuve</w:t>
            </w:r>
            <w:r w:rsidRPr="00EA512A">
              <w:t xml:space="preserve"> de sa </w:t>
            </w:r>
            <w:r>
              <w:t>structure d’actionnariat,</w:t>
            </w:r>
            <w:r w:rsidRPr="00EA512A">
              <w:t xml:space="preserve"> comprenant les </w:t>
            </w:r>
            <w:r>
              <w:t>statuts et la convention d’actionnariat (le cas éc</w:t>
            </w:r>
            <w:r w:rsidRPr="00EA512A">
              <w:t>héant).</w:t>
            </w:r>
          </w:p>
        </w:tc>
      </w:tr>
      <w:tr w:rsidR="00F85896" w:rsidRPr="00B4328A" w14:paraId="5127FD43" w14:textId="77777777" w:rsidTr="007A62DD">
        <w:trPr>
          <w:gridAfter w:val="1"/>
          <w:wAfter w:w="23" w:type="dxa"/>
          <w:trHeight w:val="4526"/>
        </w:trPr>
        <w:tc>
          <w:tcPr>
            <w:tcW w:w="2552" w:type="dxa"/>
            <w:gridSpan w:val="3"/>
          </w:tcPr>
          <w:p w14:paraId="7F0B8B6E" w14:textId="21242869" w:rsidR="00F85896" w:rsidRPr="00B4328A" w:rsidRDefault="00F85896" w:rsidP="00F85896">
            <w:pPr>
              <w:pStyle w:val="HeadingSPD02"/>
              <w:numPr>
                <w:ilvl w:val="0"/>
                <w:numId w:val="143"/>
              </w:numPr>
              <w:ind w:left="360"/>
              <w:jc w:val="left"/>
              <w:rPr>
                <w:lang w:val="fr-FR"/>
              </w:rPr>
            </w:pPr>
            <w:bookmarkStart w:id="245" w:name="_Toc138687555"/>
            <w:r w:rsidRPr="00B4328A">
              <w:rPr>
                <w:lang w:val="fr-FR"/>
              </w:rPr>
              <w:t>Garantie de bonne exécution</w:t>
            </w:r>
            <w:bookmarkEnd w:id="245"/>
          </w:p>
        </w:tc>
        <w:tc>
          <w:tcPr>
            <w:tcW w:w="7456" w:type="dxa"/>
          </w:tcPr>
          <w:p w14:paraId="78F103B4" w14:textId="0857540C" w:rsidR="00F85896" w:rsidRPr="00B4328A" w:rsidRDefault="00F85896" w:rsidP="00AA6128">
            <w:pPr>
              <w:pStyle w:val="AASec1H3"/>
              <w:numPr>
                <w:ilvl w:val="1"/>
                <w:numId w:val="143"/>
              </w:numPr>
              <w:ind w:left="555" w:hanging="630"/>
            </w:pPr>
            <w:r w:rsidRPr="00B4328A">
              <w:tab/>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rPr>
              <w:t>DPDP</w:t>
            </w:r>
            <w:r w:rsidRPr="00B4328A">
              <w:t>, conformément au</w:t>
            </w:r>
            <w:r>
              <w:t xml:space="preserve">x Conditions Générales </w:t>
            </w:r>
            <w:r w:rsidRPr="00B4328A">
              <w:t xml:space="preserve">et sous réserves des dispositions de </w:t>
            </w:r>
            <w:r w:rsidRPr="006C0101">
              <w:t>l’article </w:t>
            </w:r>
            <w:r w:rsidR="004C30A4">
              <w:rPr>
                <w:b/>
              </w:rPr>
              <w:t>53</w:t>
            </w:r>
            <w:r w:rsidRPr="00A42F08">
              <w:rPr>
                <w:b/>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F85896" w:rsidRPr="00B4328A" w14:paraId="2191E426" w14:textId="77777777" w:rsidTr="007A62DD">
        <w:trPr>
          <w:gridAfter w:val="1"/>
          <w:wAfter w:w="23" w:type="dxa"/>
        </w:trPr>
        <w:tc>
          <w:tcPr>
            <w:tcW w:w="2552" w:type="dxa"/>
            <w:gridSpan w:val="3"/>
          </w:tcPr>
          <w:p w14:paraId="062BCA56" w14:textId="77777777" w:rsidR="00F85896" w:rsidRPr="00B4328A" w:rsidRDefault="00F85896" w:rsidP="00F85896">
            <w:pPr>
              <w:pStyle w:val="HeadB22"/>
              <w:spacing w:before="60" w:after="60"/>
              <w:ind w:left="0" w:firstLine="0"/>
              <w:rPr>
                <w:lang w:val="fr-FR"/>
              </w:rPr>
            </w:pPr>
          </w:p>
        </w:tc>
        <w:tc>
          <w:tcPr>
            <w:tcW w:w="7456" w:type="dxa"/>
          </w:tcPr>
          <w:p w14:paraId="58FDF44C" w14:textId="46DD460E" w:rsidR="00F85896" w:rsidRPr="00B4328A" w:rsidRDefault="00F85896" w:rsidP="00AA6128">
            <w:pPr>
              <w:pStyle w:val="AASec1H3"/>
              <w:numPr>
                <w:ilvl w:val="1"/>
                <w:numId w:val="143"/>
              </w:numPr>
              <w:ind w:left="555" w:hanging="630"/>
            </w:pPr>
            <w:r w:rsidRPr="00B4328A">
              <w:tab/>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Ouvrage pourra attribuer le Marché au Proposant dont la Proposition est classée la deuxième plus avantageuse.</w:t>
            </w:r>
          </w:p>
        </w:tc>
      </w:tr>
      <w:tr w:rsidR="00F85896" w:rsidRPr="00B4328A" w14:paraId="22ACC239" w14:textId="77777777" w:rsidTr="007A62DD">
        <w:trPr>
          <w:gridAfter w:val="1"/>
          <w:wAfter w:w="23" w:type="dxa"/>
        </w:trPr>
        <w:tc>
          <w:tcPr>
            <w:tcW w:w="2552" w:type="dxa"/>
            <w:gridSpan w:val="3"/>
          </w:tcPr>
          <w:p w14:paraId="74EA45CA" w14:textId="77777777" w:rsidR="00F85896" w:rsidRPr="00B4328A" w:rsidRDefault="00F85896" w:rsidP="00F85896">
            <w:pPr>
              <w:pStyle w:val="HeadingSPD02"/>
              <w:numPr>
                <w:ilvl w:val="0"/>
                <w:numId w:val="143"/>
              </w:numPr>
              <w:ind w:left="360"/>
              <w:jc w:val="left"/>
              <w:rPr>
                <w:lang w:val="fr-FR"/>
              </w:rPr>
            </w:pPr>
            <w:bookmarkStart w:id="246" w:name="_Toc138687556"/>
            <w:r w:rsidRPr="00B4328A">
              <w:rPr>
                <w:lang w:val="fr-FR"/>
              </w:rPr>
              <w:t>Réclamation concernant la Passation de Marché</w:t>
            </w:r>
            <w:bookmarkEnd w:id="246"/>
          </w:p>
        </w:tc>
        <w:tc>
          <w:tcPr>
            <w:tcW w:w="7456" w:type="dxa"/>
          </w:tcPr>
          <w:p w14:paraId="5A845B3B" w14:textId="5FFA4C87" w:rsidR="00F85896" w:rsidRPr="00B4328A" w:rsidRDefault="00F85896" w:rsidP="00AA6128">
            <w:pPr>
              <w:pStyle w:val="AASec1H3"/>
              <w:numPr>
                <w:ilvl w:val="1"/>
                <w:numId w:val="143"/>
              </w:numPr>
              <w:ind w:left="555" w:hanging="630"/>
            </w:pPr>
            <w:r w:rsidRPr="00B4328A">
              <w:tab/>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47" w:name="_Toc461854739"/>
      <w:bookmarkStart w:id="248" w:name="_Toc485033042"/>
      <w:bookmarkEnd w:id="150"/>
      <w:bookmarkEnd w:id="151"/>
    </w:p>
    <w:p w14:paraId="08DC472E" w14:textId="77777777" w:rsidR="002653EF" w:rsidRPr="00B4328A" w:rsidRDefault="002653EF" w:rsidP="00797187">
      <w:pPr>
        <w:spacing w:before="60" w:after="60"/>
        <w:jc w:val="center"/>
        <w:sectPr w:rsidR="002653EF" w:rsidRPr="00B4328A" w:rsidSect="00CB2928">
          <w:headerReference w:type="default" r:id="rId26"/>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49" w:name="_Toc440701975"/>
      <w:bookmarkStart w:id="250" w:name="_Toc467977927"/>
      <w:bookmarkStart w:id="251" w:name="_Toc138954857"/>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49"/>
      <w:r w:rsidR="00FA05DD" w:rsidRPr="002C34C5">
        <w:rPr>
          <w:rFonts w:ascii="Times New Roman" w:hAnsi="Times New Roman"/>
        </w:rPr>
        <w:t>propo</w:t>
      </w:r>
      <w:r w:rsidR="00FA05DD" w:rsidRPr="000C1F9C">
        <w:t>sitions</w:t>
      </w:r>
      <w:bookmarkEnd w:id="250"/>
      <w:r w:rsidR="00A42F08" w:rsidRPr="000C1F9C">
        <w:t xml:space="preserve"> (DPDP)</w:t>
      </w:r>
      <w:bookmarkEnd w:id="251"/>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2056D334"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535262">
        <w:rPr>
          <w:i/>
          <w:iCs/>
          <w:sz w:val="24"/>
          <w:szCs w:val="24"/>
          <w:lang w:val="fr"/>
        </w:rPr>
        <w:t>O</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6A67F2">
        <w:tc>
          <w:tcPr>
            <w:tcW w:w="1572" w:type="dxa"/>
            <w:gridSpan w:val="2"/>
          </w:tcPr>
          <w:p w14:paraId="6ADF0FDC" w14:textId="514FDFA4" w:rsidR="00703AC9" w:rsidRPr="00DC6D61" w:rsidRDefault="00703AC9" w:rsidP="00DC6D61">
            <w:pPr>
              <w:spacing w:before="60" w:after="60"/>
              <w:jc w:val="center"/>
              <w:rPr>
                <w:b/>
                <w:sz w:val="24"/>
                <w:szCs w:val="24"/>
              </w:rPr>
            </w:pPr>
            <w:r>
              <w:rPr>
                <w:b/>
                <w:sz w:val="24"/>
                <w:szCs w:val="24"/>
              </w:rPr>
              <w:t>IP 4.</w:t>
            </w:r>
            <w:r w:rsidR="00D5384B">
              <w:rPr>
                <w:b/>
                <w:sz w:val="24"/>
                <w:szCs w:val="24"/>
              </w:rPr>
              <w:t>1</w:t>
            </w:r>
          </w:p>
        </w:tc>
        <w:tc>
          <w:tcPr>
            <w:tcW w:w="8423" w:type="dxa"/>
            <w:gridSpan w:val="4"/>
          </w:tcPr>
          <w:p w14:paraId="363367DB" w14:textId="2BF6430B" w:rsidR="00091637" w:rsidRPr="00703AC9" w:rsidRDefault="00091637" w:rsidP="00BF268A">
            <w:pPr>
              <w:tabs>
                <w:tab w:val="right" w:pos="7848"/>
              </w:tabs>
              <w:spacing w:before="120" w:after="120"/>
              <w:jc w:val="both"/>
              <w:rPr>
                <w:b/>
                <w:i/>
                <w:iCs/>
                <w:sz w:val="24"/>
                <w:szCs w:val="24"/>
              </w:rPr>
            </w:pPr>
            <w:r w:rsidRPr="00703AC9">
              <w:rPr>
                <w:iCs/>
                <w:sz w:val="24"/>
                <w:szCs w:val="24"/>
                <w:lang w:val="fr"/>
              </w:rPr>
              <w:t xml:space="preserve">Le Proposant est autorisé à former </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sidRPr="00703AC9">
              <w:rPr>
                <w:b/>
                <w:i/>
                <w:iCs/>
                <w:sz w:val="24"/>
                <w:szCs w:val="24"/>
                <w:lang w:val="fr"/>
              </w:rPr>
              <w:t>[oui/ non]</w:t>
            </w:r>
          </w:p>
          <w:p w14:paraId="6D2406F6" w14:textId="649B9E40" w:rsidR="00091637" w:rsidRPr="00703AC9" w:rsidRDefault="00091637" w:rsidP="00706118">
            <w:pPr>
              <w:tabs>
                <w:tab w:val="right" w:pos="7848"/>
              </w:tabs>
              <w:spacing w:before="120" w:after="120"/>
              <w:jc w:val="both"/>
              <w:rPr>
                <w:iCs/>
                <w:sz w:val="24"/>
                <w:szCs w:val="24"/>
              </w:rPr>
            </w:pPr>
            <w:r w:rsidRPr="00703AC9">
              <w:rPr>
                <w:iCs/>
                <w:sz w:val="24"/>
                <w:szCs w:val="24"/>
                <w:lang w:val="fr"/>
              </w:rPr>
              <w:t xml:space="preserve">Le nombre maximum de membres </w:t>
            </w:r>
            <w:r>
              <w:rPr>
                <w:iCs/>
                <w:sz w:val="24"/>
                <w:szCs w:val="24"/>
                <w:lang w:val="fr"/>
              </w:rPr>
              <w:t>d’</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Pr>
                <w:iCs/>
                <w:sz w:val="24"/>
                <w:szCs w:val="24"/>
                <w:lang w:val="fr"/>
              </w:rPr>
              <w:t xml:space="preserve">est </w:t>
            </w:r>
            <w:r w:rsidRPr="00703AC9">
              <w:rPr>
                <w:iCs/>
                <w:sz w:val="24"/>
                <w:szCs w:val="24"/>
                <w:lang w:val="fr"/>
              </w:rPr>
              <w:t xml:space="preserve">le même que le nombre maximum de membres </w:t>
            </w:r>
            <w:r>
              <w:rPr>
                <w:iCs/>
                <w:sz w:val="24"/>
                <w:szCs w:val="24"/>
                <w:lang w:val="fr"/>
              </w:rPr>
              <w:t>d’un GE.</w:t>
            </w:r>
          </w:p>
          <w:p w14:paraId="0A705D1E" w14:textId="6D1680B3" w:rsidR="00703AC9" w:rsidRPr="00C72742" w:rsidRDefault="00091637" w:rsidP="000C1F9C">
            <w:pPr>
              <w:spacing w:before="120" w:after="120"/>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Pr="00E032FF">
              <w:rPr>
                <w:sz w:val="24"/>
                <w:szCs w:val="24"/>
              </w:rPr>
              <w:t>une Société de Projet</w:t>
            </w:r>
            <w:r w:rsidR="003A6F19">
              <w:rPr>
                <w:sz w:val="24"/>
                <w:szCs w:val="24"/>
              </w:rPr>
              <w:t xml:space="preserve"> ou </w:t>
            </w:r>
            <w:r w:rsidR="00A32D25">
              <w:rPr>
                <w:sz w:val="24"/>
                <w:szCs w:val="24"/>
              </w:rPr>
              <w:t>SVS</w:t>
            </w:r>
            <w:r w:rsidRPr="00703AC9">
              <w:rPr>
                <w:sz w:val="24"/>
                <w:szCs w:val="24"/>
                <w:lang w:val="fr"/>
              </w:rPr>
              <w:t>, il est tenu de maintenir s</w:t>
            </w:r>
            <w:r>
              <w:rPr>
                <w:sz w:val="24"/>
                <w:szCs w:val="24"/>
                <w:lang w:val="fr"/>
              </w:rPr>
              <w:t>a part du</w:t>
            </w:r>
            <w:r w:rsidRPr="00703AC9">
              <w:rPr>
                <w:sz w:val="24"/>
                <w:szCs w:val="24"/>
                <w:lang w:val="fr"/>
              </w:rPr>
              <w:t xml:space="preserve"> 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w:t>
            </w:r>
            <w:r w:rsidR="00A32D25">
              <w:rPr>
                <w:sz w:val="24"/>
                <w:szCs w:val="24"/>
                <w:lang w:val="fr"/>
              </w:rPr>
              <w:t>libér</w:t>
            </w:r>
            <w:r w:rsidRPr="00703AC9">
              <w:rPr>
                <w:sz w:val="24"/>
                <w:szCs w:val="24"/>
                <w:lang w:val="fr"/>
              </w:rPr>
              <w:t xml:space="preserve">é de la </w:t>
            </w:r>
            <w:r w:rsidR="00977DD4">
              <w:rPr>
                <w:sz w:val="24"/>
                <w:szCs w:val="24"/>
              </w:rPr>
              <w:t>SVS</w:t>
            </w:r>
            <w:r w:rsidRPr="00703AC9">
              <w:rPr>
                <w:sz w:val="24"/>
                <w:szCs w:val="24"/>
                <w:lang w:val="fr"/>
              </w:rPr>
              <w:t>. L</w:t>
            </w:r>
            <w:r>
              <w:rPr>
                <w:sz w:val="24"/>
                <w:szCs w:val="24"/>
                <w:lang w:val="fr"/>
              </w:rPr>
              <w:t>a part du</w:t>
            </w:r>
            <w:r w:rsidRPr="00703AC9">
              <w:rPr>
                <w:sz w:val="24"/>
                <w:szCs w:val="24"/>
                <w:lang w:val="fr"/>
              </w:rPr>
              <w:t xml:space="preserve"> capital peut être augmenté</w:t>
            </w:r>
            <w:r>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Pr>
                <w:sz w:val="24"/>
                <w:szCs w:val="24"/>
                <w:lang w:val="fr"/>
              </w:rPr>
              <w:t>e</w:t>
            </w:r>
            <w:r w:rsidRPr="00703AC9">
              <w:rPr>
                <w:sz w:val="24"/>
                <w:szCs w:val="24"/>
                <w:lang w:val="fr"/>
              </w:rPr>
              <w:t xml:space="preserve"> </w:t>
            </w:r>
            <w:r>
              <w:rPr>
                <w:sz w:val="24"/>
                <w:szCs w:val="24"/>
                <w:lang w:val="fr"/>
              </w:rPr>
              <w:t>notification</w:t>
            </w:r>
            <w:r w:rsidRPr="00703AC9">
              <w:rPr>
                <w:sz w:val="24"/>
                <w:szCs w:val="24"/>
                <w:lang w:val="fr"/>
              </w:rPr>
              <w:t xml:space="preserve"> écrit</w:t>
            </w:r>
            <w:r>
              <w:rPr>
                <w:sz w:val="24"/>
                <w:szCs w:val="24"/>
                <w:lang w:val="fr"/>
              </w:rPr>
              <w:t>e</w:t>
            </w:r>
            <w:r w:rsidRPr="00703AC9">
              <w:rPr>
                <w:sz w:val="24"/>
                <w:szCs w:val="24"/>
                <w:lang w:val="fr"/>
              </w:rPr>
              <w:t xml:space="preserve"> de renseignements doit être </w:t>
            </w:r>
            <w:r>
              <w:rPr>
                <w:sz w:val="24"/>
                <w:szCs w:val="24"/>
                <w:lang w:val="fr"/>
              </w:rPr>
              <w:t>adress</w:t>
            </w:r>
            <w:r w:rsidRPr="00703AC9">
              <w:rPr>
                <w:sz w:val="24"/>
                <w:szCs w:val="24"/>
                <w:lang w:val="fr"/>
              </w:rPr>
              <w:t>é</w:t>
            </w:r>
            <w:r>
              <w:rPr>
                <w:sz w:val="24"/>
                <w:szCs w:val="24"/>
                <w:lang w:val="fr"/>
              </w:rPr>
              <w:t>e</w:t>
            </w:r>
            <w:r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Pr>
                <w:sz w:val="24"/>
                <w:szCs w:val="24"/>
                <w:lang w:val="fr"/>
              </w:rPr>
              <w:t xml:space="preserve">dans la part </w:t>
            </w:r>
            <w:r w:rsidR="00E92BDD">
              <w:rPr>
                <w:sz w:val="24"/>
                <w:szCs w:val="24"/>
                <w:lang w:val="fr"/>
              </w:rPr>
              <w:t>du</w:t>
            </w:r>
            <w:r w:rsidR="00E92BDD" w:rsidRPr="00703AC9">
              <w:rPr>
                <w:sz w:val="24"/>
                <w:szCs w:val="24"/>
                <w:lang w:val="fr"/>
              </w:rPr>
              <w:t xml:space="preserve"> capital</w:t>
            </w:r>
            <w:r>
              <w:rPr>
                <w:sz w:val="24"/>
                <w:szCs w:val="24"/>
                <w:lang w:val="fr"/>
              </w:rPr>
              <w:t xml:space="preserve"> de la </w:t>
            </w:r>
            <w:r w:rsidR="00977DD4">
              <w:rPr>
                <w:sz w:val="24"/>
                <w:szCs w:val="24"/>
              </w:rPr>
              <w:t>SVS</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7"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7B56986D"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2484E4F0"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34D9">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1F011F5F"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3DF1248B"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5B5B48">
              <w:rPr>
                <w:b/>
                <w:sz w:val="24"/>
                <w:szCs w:val="24"/>
              </w:rPr>
              <w:t>j</w:t>
            </w:r>
            <w:r w:rsidR="008B75F6" w:rsidRPr="00DC6D61">
              <w:rPr>
                <w:b/>
                <w:sz w:val="24"/>
                <w:szCs w:val="24"/>
              </w:rPr>
              <w:t>)</w:t>
            </w:r>
          </w:p>
        </w:tc>
        <w:tc>
          <w:tcPr>
            <w:tcW w:w="8423" w:type="dxa"/>
            <w:gridSpan w:val="4"/>
          </w:tcPr>
          <w:p w14:paraId="1A5ABED6" w14:textId="6713BA3E"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les autres documents suivants : </w:t>
            </w:r>
          </w:p>
          <w:p w14:paraId="32897775" w14:textId="7ADCBCE1"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5B5B48">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30D4C281"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7D2402" w:rsidRPr="00B4328A" w14:paraId="32B145B8" w14:textId="77777777" w:rsidTr="00AA6128">
        <w:tc>
          <w:tcPr>
            <w:tcW w:w="1572" w:type="dxa"/>
            <w:gridSpan w:val="2"/>
            <w:vAlign w:val="center"/>
          </w:tcPr>
          <w:p w14:paraId="383861D2" w14:textId="2485E24A" w:rsidR="007D2402" w:rsidRPr="00DC6D61" w:rsidRDefault="007D2402" w:rsidP="007D2402">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660D98F1" w14:textId="3F46F884" w:rsidR="007D2402" w:rsidRPr="009C0851" w:rsidRDefault="007D2402" w:rsidP="007D2402">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7D2402" w:rsidRPr="00B4328A" w14:paraId="56EAA4FA" w14:textId="77777777" w:rsidTr="003B08FC">
        <w:tc>
          <w:tcPr>
            <w:tcW w:w="1572" w:type="dxa"/>
            <w:gridSpan w:val="2"/>
          </w:tcPr>
          <w:p w14:paraId="55CC7A76" w14:textId="20B8AC4F" w:rsidR="007D2402" w:rsidRPr="00DC6D61" w:rsidRDefault="007D2402" w:rsidP="007D2402">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2082D9CF" w14:textId="45CAD420" w:rsidR="007D2402" w:rsidRPr="009C0851" w:rsidRDefault="007D2402" w:rsidP="00AA6128">
            <w:pPr>
              <w:pStyle w:val="i"/>
              <w:tabs>
                <w:tab w:val="left" w:pos="1026"/>
                <w:tab w:val="right" w:pos="7254"/>
              </w:tabs>
              <w:spacing w:before="60" w:after="120"/>
              <w:rPr>
                <w:szCs w:val="24"/>
                <w:lang w:val="fr-FR"/>
              </w:rPr>
            </w:pPr>
            <w:r w:rsidRPr="0068333B">
              <w:rPr>
                <w:szCs w:val="24"/>
                <w:lang w:val="fr-FR"/>
              </w:rPr>
              <w:t xml:space="preserve">La confirmation </w:t>
            </w:r>
            <w:r w:rsidRPr="00AA6128">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B90839" w:rsidRPr="00B4328A" w14:paraId="051139F3" w14:textId="77777777" w:rsidTr="00AA6128">
        <w:tc>
          <w:tcPr>
            <w:tcW w:w="9995" w:type="dxa"/>
            <w:gridSpan w:val="6"/>
            <w:vAlign w:val="center"/>
          </w:tcPr>
          <w:p w14:paraId="4458285C" w14:textId="4EE0D342" w:rsidR="00B90839" w:rsidRPr="009C0851" w:rsidRDefault="00B90839" w:rsidP="00B90839">
            <w:pPr>
              <w:pStyle w:val="i"/>
              <w:tabs>
                <w:tab w:val="left" w:pos="1026"/>
                <w:tab w:val="right" w:pos="7254"/>
              </w:tabs>
              <w:spacing w:before="60" w:after="60"/>
              <w:rPr>
                <w:szCs w:val="24"/>
                <w:lang w:val="fr-FR"/>
              </w:rPr>
            </w:pPr>
            <w:r w:rsidRPr="00AA6128">
              <w:rPr>
                <w:b/>
                <w:bCs/>
                <w:sz w:val="28"/>
                <w:szCs w:val="28"/>
                <w:lang w:val="fr-FR"/>
              </w:rPr>
              <w:t>D. SOUMISSION DES PROPOSITIONS TECHNIQUES DE PREMIERE ETAPE</w:t>
            </w:r>
          </w:p>
        </w:tc>
      </w:tr>
      <w:tr w:rsidR="00C73F56" w:rsidRPr="00B4328A" w14:paraId="478241E8" w14:textId="77777777" w:rsidTr="003B08FC">
        <w:tc>
          <w:tcPr>
            <w:tcW w:w="1572" w:type="dxa"/>
            <w:gridSpan w:val="2"/>
          </w:tcPr>
          <w:p w14:paraId="76150A63" w14:textId="2A8A3DA6" w:rsidR="00C73F56" w:rsidRPr="00DC6D61" w:rsidRDefault="00C73F56" w:rsidP="00C73F56">
            <w:pPr>
              <w:spacing w:before="60" w:after="6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shd w:val="clear" w:color="auto" w:fill="FFFFFF" w:themeFill="background1"/>
          </w:tcPr>
          <w:p w14:paraId="40328BF4" w14:textId="77777777" w:rsidR="00C73F56" w:rsidRPr="0087433F" w:rsidRDefault="00C73F56" w:rsidP="00C73F56">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6E2FDC4A"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3D22FC1E"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22EE0D8"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5B747F0E"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F3B2BF5" w14:textId="77777777" w:rsidR="00C73F56" w:rsidRPr="0087433F" w:rsidRDefault="00C73F56" w:rsidP="00C73F56">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C1227C0" w14:textId="77777777" w:rsidR="00C73F56" w:rsidRPr="0087433F" w:rsidRDefault="00C73F56" w:rsidP="00C73F56">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F8BD11C" w14:textId="77777777" w:rsidR="00C73F56" w:rsidRPr="0087433F" w:rsidRDefault="00C73F56" w:rsidP="00C73F56">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51E1E946" w14:textId="77777777" w:rsidR="00C73F56" w:rsidRPr="0087433F" w:rsidRDefault="00C73F56" w:rsidP="00C73F56">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62BF14EB" w14:textId="77777777" w:rsidR="00C73F56" w:rsidRPr="0087433F" w:rsidRDefault="00C73F56" w:rsidP="00C73F56">
            <w:pPr>
              <w:tabs>
                <w:tab w:val="right" w:pos="7254"/>
              </w:tabs>
              <w:spacing w:before="120" w:after="120"/>
              <w:rPr>
                <w:noProof/>
                <w:sz w:val="24"/>
                <w:szCs w:val="24"/>
              </w:rPr>
            </w:pPr>
            <w:r w:rsidRPr="0087433F">
              <w:rPr>
                <w:noProof/>
                <w:sz w:val="24"/>
                <w:szCs w:val="24"/>
                <w:u w:val="single"/>
              </w:rPr>
              <w:tab/>
            </w:r>
          </w:p>
          <w:p w14:paraId="57926A30" w14:textId="77777777" w:rsidR="00C73F56" w:rsidRPr="0087433F" w:rsidRDefault="00C73F56" w:rsidP="00C73F56">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03C61D7" w14:textId="1A0CCD2A" w:rsidR="00C73F56" w:rsidRPr="009C0851" w:rsidRDefault="00C73F56" w:rsidP="00C73F56">
            <w:pPr>
              <w:pStyle w:val="i"/>
              <w:tabs>
                <w:tab w:val="left" w:pos="1026"/>
                <w:tab w:val="right" w:pos="7254"/>
              </w:tabs>
              <w:spacing w:before="60" w:after="60"/>
              <w:rPr>
                <w:szCs w:val="24"/>
                <w:lang w:val="fr-FR"/>
              </w:rPr>
            </w:pPr>
            <w:r w:rsidRPr="0087433F">
              <w:rPr>
                <w:b/>
                <w:i/>
                <w:noProof/>
                <w:spacing w:val="-4"/>
                <w:szCs w:val="24"/>
                <w:lang w:val="fr"/>
              </w:rPr>
              <w:t>[La date et l’heure devraient être les mêmes que celles prévues dans l</w:t>
            </w:r>
            <w:r>
              <w:rPr>
                <w:b/>
                <w:i/>
                <w:noProof/>
                <w:spacing w:val="-4"/>
                <w:szCs w:val="24"/>
                <w:lang w:val="fr"/>
              </w:rPr>
              <w:t>’Avis de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 xml:space="preserve">ropositions, à moins qu’elles ne soient modifiées ultérieurement conformément à l’IP </w:t>
            </w:r>
            <w:r w:rsidR="00901D94">
              <w:rPr>
                <w:b/>
                <w:i/>
                <w:noProof/>
                <w:spacing w:val="-4"/>
                <w:szCs w:val="24"/>
                <w:lang w:val="fr"/>
              </w:rPr>
              <w:t>19</w:t>
            </w:r>
            <w:r w:rsidRPr="0087433F">
              <w:rPr>
                <w:b/>
                <w:i/>
                <w:noProof/>
                <w:spacing w:val="-4"/>
                <w:szCs w:val="24"/>
                <w:lang w:val="fr"/>
              </w:rPr>
              <w:t>.2</w:t>
            </w:r>
            <w:r w:rsidRPr="0087433F">
              <w:rPr>
                <w:b/>
                <w:i/>
                <w:iCs/>
                <w:noProof/>
                <w:spacing w:val="-4"/>
                <w:szCs w:val="24"/>
                <w:lang w:val="fr"/>
              </w:rPr>
              <w:t>]</w:t>
            </w:r>
          </w:p>
        </w:tc>
      </w:tr>
      <w:tr w:rsidR="00C73F56" w:rsidRPr="00B4328A" w14:paraId="34FD531F" w14:textId="77777777" w:rsidTr="003B08FC">
        <w:tc>
          <w:tcPr>
            <w:tcW w:w="1572" w:type="dxa"/>
            <w:gridSpan w:val="2"/>
          </w:tcPr>
          <w:p w14:paraId="6B274216" w14:textId="7298D35D" w:rsidR="00C73F56" w:rsidRPr="00DC6D61" w:rsidRDefault="00C73F56" w:rsidP="00C73F56">
            <w:pPr>
              <w:spacing w:before="60" w:after="60"/>
              <w:jc w:val="center"/>
              <w:rPr>
                <w:b/>
                <w:sz w:val="24"/>
                <w:szCs w:val="24"/>
              </w:rPr>
            </w:pPr>
            <w:r w:rsidRPr="00B4328A">
              <w:rPr>
                <w:b/>
                <w:noProof/>
                <w:sz w:val="24"/>
                <w:szCs w:val="24"/>
              </w:rPr>
              <w:t xml:space="preserve">IP </w:t>
            </w:r>
            <w:r w:rsidRPr="00AA6128">
              <w:rPr>
                <w:b/>
                <w:noProof/>
                <w:sz w:val="24"/>
                <w:szCs w:val="24"/>
              </w:rPr>
              <w:t>23.1</w:t>
            </w:r>
            <w:r w:rsidR="00567EF9" w:rsidRPr="00AA6128">
              <w:rPr>
                <w:b/>
                <w:noProof/>
                <w:sz w:val="24"/>
                <w:szCs w:val="24"/>
              </w:rPr>
              <w:t>, IP 35.1 et IP 36.1</w:t>
            </w:r>
          </w:p>
        </w:tc>
        <w:tc>
          <w:tcPr>
            <w:tcW w:w="8423" w:type="dxa"/>
            <w:gridSpan w:val="4"/>
            <w:shd w:val="clear" w:color="auto" w:fill="FFFFFF" w:themeFill="background1"/>
          </w:tcPr>
          <w:p w14:paraId="3D94CE6E" w14:textId="77777777" w:rsidR="00C73F56" w:rsidRPr="0087433F" w:rsidRDefault="00C73F56" w:rsidP="00C73F56">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10C0291B" w14:textId="77777777" w:rsidR="00C73F56" w:rsidRPr="0087433F" w:rsidRDefault="00C73F56" w:rsidP="00C73F56">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5C1F39E8" w14:textId="36F5ADCD" w:rsidR="00C73F56" w:rsidRPr="009C0851" w:rsidRDefault="00C73F56" w:rsidP="00C73F56">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AA6128">
              <w:rPr>
                <w:szCs w:val="24"/>
                <w:lang w:val="fr-FR"/>
              </w:rPr>
              <w:t xml:space="preserve"> </w:t>
            </w:r>
          </w:p>
        </w:tc>
      </w:tr>
      <w:tr w:rsidR="006F16DD" w:rsidRPr="00B4328A" w14:paraId="76D5E26B" w14:textId="77777777" w:rsidTr="003B08FC">
        <w:tc>
          <w:tcPr>
            <w:tcW w:w="1572" w:type="dxa"/>
            <w:gridSpan w:val="2"/>
          </w:tcPr>
          <w:p w14:paraId="1BFD8591" w14:textId="1A9FF20C" w:rsidR="006F16DD" w:rsidRPr="00DC6D61" w:rsidRDefault="006F16DD" w:rsidP="006F16DD">
            <w:pPr>
              <w:spacing w:before="60" w:after="60"/>
              <w:jc w:val="center"/>
              <w:rPr>
                <w:b/>
                <w:sz w:val="24"/>
                <w:szCs w:val="24"/>
              </w:rPr>
            </w:pPr>
            <w:r w:rsidRPr="00B4328A">
              <w:rPr>
                <w:b/>
                <w:sz w:val="24"/>
                <w:szCs w:val="24"/>
              </w:rPr>
              <w:t xml:space="preserve">IP </w:t>
            </w:r>
            <w:r w:rsidR="00355B90">
              <w:rPr>
                <w:b/>
                <w:noProof/>
                <w:szCs w:val="24"/>
              </w:rPr>
              <w:t>22</w:t>
            </w:r>
            <w:r w:rsidRPr="00F70AC0">
              <w:rPr>
                <w:b/>
                <w:noProof/>
                <w:szCs w:val="24"/>
              </w:rPr>
              <w:t>.1</w:t>
            </w:r>
          </w:p>
        </w:tc>
        <w:tc>
          <w:tcPr>
            <w:tcW w:w="8423" w:type="dxa"/>
            <w:gridSpan w:val="4"/>
            <w:shd w:val="clear" w:color="auto" w:fill="FFFFFF" w:themeFill="background1"/>
          </w:tcPr>
          <w:p w14:paraId="2768CEE3" w14:textId="77777777" w:rsidR="006F16DD" w:rsidRPr="0087433F" w:rsidRDefault="006F16DD" w:rsidP="006F16DD">
            <w:pPr>
              <w:tabs>
                <w:tab w:val="right" w:pos="7254"/>
              </w:tabs>
              <w:spacing w:before="60" w:after="60"/>
              <w:rPr>
                <w:sz w:val="24"/>
                <w:szCs w:val="24"/>
              </w:rPr>
            </w:pPr>
            <w:r w:rsidRPr="0087433F">
              <w:rPr>
                <w:sz w:val="24"/>
                <w:szCs w:val="24"/>
              </w:rPr>
              <w:t>L’ouverture des plis aura lieu à l’adresse, à la date et à l’heure suivantes :</w:t>
            </w:r>
          </w:p>
          <w:p w14:paraId="7AD58F70" w14:textId="77777777" w:rsidR="006F16DD" w:rsidRPr="0087433F" w:rsidRDefault="006F16DD" w:rsidP="006F16DD">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6DECA5A2" w14:textId="77777777" w:rsidR="006F16DD" w:rsidRPr="0087433F" w:rsidRDefault="006F16DD" w:rsidP="006F16DD">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2A9B3210" w14:textId="77777777" w:rsidR="006F16DD" w:rsidRPr="0087433F" w:rsidRDefault="006F16DD" w:rsidP="006F16DD">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1EDC4D2E" w14:textId="77777777" w:rsidR="006F16DD" w:rsidRPr="0087433F" w:rsidRDefault="006F16DD" w:rsidP="006F16DD">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0489AE7D" w14:textId="77777777" w:rsidR="006F16DD" w:rsidRPr="0087433F" w:rsidRDefault="006F16DD" w:rsidP="006F16DD">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30F79D8B" w14:textId="77777777" w:rsidR="006F16DD" w:rsidRDefault="006F16DD" w:rsidP="006F16DD">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F9D7BA" w14:textId="65F51F07" w:rsidR="006F16DD" w:rsidRPr="009C0851" w:rsidRDefault="006F16DD" w:rsidP="006F16DD">
            <w:pPr>
              <w:pStyle w:val="i"/>
              <w:tabs>
                <w:tab w:val="left" w:pos="1026"/>
                <w:tab w:val="right" w:pos="7254"/>
              </w:tabs>
              <w:spacing w:before="60" w:after="6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sidR="00A5653E">
              <w:rPr>
                <w:b/>
                <w:i/>
                <w:noProof/>
                <w:szCs w:val="24"/>
                <w:lang w:val="fr"/>
              </w:rPr>
              <w:t>19</w:t>
            </w:r>
            <w:r w:rsidRPr="0087433F">
              <w:rPr>
                <w:b/>
                <w:i/>
                <w:noProof/>
                <w:szCs w:val="24"/>
                <w:lang w:val="fr"/>
              </w:rPr>
              <w:t>.1]</w:t>
            </w:r>
            <w:r>
              <w:rPr>
                <w:b/>
                <w:i/>
                <w:noProof/>
                <w:szCs w:val="24"/>
                <w:lang w:val="fr"/>
              </w:rPr>
              <w:t>.</w:t>
            </w:r>
          </w:p>
        </w:tc>
      </w:tr>
      <w:tr w:rsidR="006F16DD" w:rsidRPr="00B4328A" w14:paraId="1D98DF71" w14:textId="77777777" w:rsidTr="003B08FC">
        <w:tc>
          <w:tcPr>
            <w:tcW w:w="1572" w:type="dxa"/>
            <w:gridSpan w:val="2"/>
          </w:tcPr>
          <w:p w14:paraId="065C19A3" w14:textId="2F256ED3" w:rsidR="006F16DD" w:rsidRPr="00DC6D61" w:rsidRDefault="006F16DD" w:rsidP="006F16DD">
            <w:pPr>
              <w:spacing w:before="60" w:after="60"/>
              <w:jc w:val="center"/>
              <w:rPr>
                <w:b/>
                <w:sz w:val="24"/>
                <w:szCs w:val="24"/>
              </w:rPr>
            </w:pPr>
            <w:r w:rsidRPr="00626420">
              <w:rPr>
                <w:b/>
                <w:sz w:val="24"/>
                <w:szCs w:val="24"/>
              </w:rPr>
              <w:t xml:space="preserve">IP </w:t>
            </w:r>
            <w:r w:rsidRPr="0087433F">
              <w:rPr>
                <w:b/>
                <w:noProof/>
                <w:sz w:val="24"/>
                <w:szCs w:val="24"/>
              </w:rPr>
              <w:t>2</w:t>
            </w:r>
            <w:r w:rsidR="00A5653E">
              <w:rPr>
                <w:b/>
                <w:noProof/>
                <w:sz w:val="24"/>
                <w:szCs w:val="24"/>
              </w:rPr>
              <w:t>2</w:t>
            </w:r>
            <w:r w:rsidRPr="0087433F">
              <w:rPr>
                <w:b/>
                <w:noProof/>
                <w:sz w:val="24"/>
                <w:szCs w:val="24"/>
              </w:rPr>
              <w:t>.1</w:t>
            </w:r>
            <w:r w:rsidR="00A5653E">
              <w:rPr>
                <w:b/>
                <w:noProof/>
                <w:sz w:val="24"/>
                <w:szCs w:val="24"/>
              </w:rPr>
              <w:t>, et IP 39.1</w:t>
            </w:r>
          </w:p>
        </w:tc>
        <w:tc>
          <w:tcPr>
            <w:tcW w:w="8423" w:type="dxa"/>
            <w:gridSpan w:val="4"/>
            <w:shd w:val="clear" w:color="auto" w:fill="FFFFFF" w:themeFill="background1"/>
          </w:tcPr>
          <w:p w14:paraId="0BB7182B" w14:textId="77777777" w:rsidR="006F16DD" w:rsidRPr="00C02BCB" w:rsidRDefault="006F16DD" w:rsidP="006F16DD">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165031F2" w14:textId="0A26CEDD" w:rsidR="006F16DD" w:rsidRPr="009C0851" w:rsidRDefault="006F16DD" w:rsidP="00AA6128">
            <w:pPr>
              <w:pStyle w:val="i"/>
              <w:tabs>
                <w:tab w:val="left" w:pos="1026"/>
                <w:tab w:val="right" w:pos="7254"/>
              </w:tabs>
              <w:spacing w:before="60" w:after="120"/>
              <w:rPr>
                <w:szCs w:val="24"/>
                <w:lang w:val="fr-FR"/>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867ED6" w:rsidRPr="00B4328A" w14:paraId="1C2028A7" w14:textId="77777777" w:rsidTr="003B08FC">
        <w:tc>
          <w:tcPr>
            <w:tcW w:w="1572" w:type="dxa"/>
            <w:gridSpan w:val="2"/>
          </w:tcPr>
          <w:p w14:paraId="079CCCEE" w14:textId="748E94ED" w:rsidR="00867ED6" w:rsidRPr="00DC6D61" w:rsidRDefault="00867ED6" w:rsidP="00A7191F">
            <w:pPr>
              <w:spacing w:before="60" w:after="60"/>
              <w:jc w:val="center"/>
              <w:rPr>
                <w:b/>
                <w:sz w:val="24"/>
                <w:szCs w:val="24"/>
              </w:rPr>
            </w:pPr>
            <w:r w:rsidRPr="00DC6D61">
              <w:rPr>
                <w:b/>
                <w:sz w:val="24"/>
                <w:szCs w:val="24"/>
              </w:rPr>
              <w:t xml:space="preserve">IP </w:t>
            </w:r>
            <w:r w:rsidR="00AF350E">
              <w:rPr>
                <w:b/>
                <w:sz w:val="24"/>
                <w:szCs w:val="24"/>
              </w:rPr>
              <w:t>28</w:t>
            </w:r>
            <w:r w:rsidRPr="00DC6D61">
              <w:rPr>
                <w:b/>
                <w:sz w:val="24"/>
                <w:szCs w:val="24"/>
              </w:rPr>
              <w:t>.</w:t>
            </w:r>
            <w:r w:rsidR="0095447D">
              <w:rPr>
                <w:b/>
                <w:sz w:val="24"/>
                <w:szCs w:val="24"/>
              </w:rPr>
              <w:t>2</w:t>
            </w:r>
            <w:r w:rsidRPr="00DC6D61">
              <w:rPr>
                <w:b/>
                <w:sz w:val="24"/>
                <w:szCs w:val="24"/>
              </w:rPr>
              <w:t xml:space="preserve"> (</w:t>
            </w:r>
            <w:r w:rsidR="0095447D">
              <w:rPr>
                <w:b/>
                <w:sz w:val="24"/>
                <w:szCs w:val="24"/>
              </w:rPr>
              <w:t>h</w:t>
            </w:r>
            <w:r w:rsidRPr="00DC6D61">
              <w:rPr>
                <w:b/>
                <w:sz w:val="24"/>
                <w:szCs w:val="24"/>
              </w:rPr>
              <w:t>)</w:t>
            </w:r>
          </w:p>
        </w:tc>
        <w:tc>
          <w:tcPr>
            <w:tcW w:w="8423" w:type="dxa"/>
            <w:gridSpan w:val="4"/>
            <w:shd w:val="clear" w:color="auto" w:fill="FFFFFF" w:themeFill="background1"/>
          </w:tcPr>
          <w:p w14:paraId="6604375A" w14:textId="1CF4421F" w:rsidR="00867ED6" w:rsidRPr="009C0851" w:rsidRDefault="00867ED6" w:rsidP="00E60EF0">
            <w:pPr>
              <w:pStyle w:val="i"/>
              <w:tabs>
                <w:tab w:val="left" w:pos="1026"/>
                <w:tab w:val="right" w:pos="7254"/>
              </w:tabs>
              <w:spacing w:before="60" w:after="60"/>
              <w:rPr>
                <w:szCs w:val="24"/>
                <w:lang w:val="fr-FR"/>
              </w:rPr>
            </w:pPr>
            <w:r w:rsidRPr="009C0851">
              <w:rPr>
                <w:szCs w:val="24"/>
                <w:lang w:val="fr-FR"/>
              </w:rPr>
              <w:t xml:space="preserve">Le Proposant devra joindre à sa </w:t>
            </w:r>
            <w:r w:rsidR="009B75D5">
              <w:rPr>
                <w:szCs w:val="24"/>
                <w:lang w:val="fr-FR"/>
              </w:rPr>
              <w:t>P</w:t>
            </w:r>
            <w:r w:rsidRPr="009C0851">
              <w:rPr>
                <w:szCs w:val="24"/>
                <w:lang w:val="fr-FR"/>
              </w:rPr>
              <w:t>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48379336"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w:t>
            </w:r>
            <w:r w:rsidR="0095447D">
              <w:rPr>
                <w:b/>
                <w:i/>
                <w:noProof/>
                <w:color w:val="000000" w:themeColor="text1"/>
                <w:sz w:val="24"/>
                <w:szCs w:val="24"/>
                <w:lang w:val="fr"/>
              </w:rPr>
              <w:t>28</w:t>
            </w:r>
            <w:r w:rsidRPr="004B1BAF">
              <w:rPr>
                <w:b/>
                <w:i/>
                <w:noProof/>
                <w:color w:val="000000" w:themeColor="text1"/>
                <w:sz w:val="24"/>
                <w:szCs w:val="24"/>
                <w:lang w:val="fr"/>
              </w:rPr>
              <w:t>.</w:t>
            </w:r>
            <w:r w:rsidR="0095447D">
              <w:rPr>
                <w:b/>
                <w:i/>
                <w:noProof/>
                <w:color w:val="000000" w:themeColor="text1"/>
                <w:sz w:val="24"/>
                <w:szCs w:val="24"/>
                <w:lang w:val="fr"/>
              </w:rPr>
              <w:t>2</w:t>
            </w:r>
            <w:r w:rsidRPr="004B1BAF">
              <w:rPr>
                <w:b/>
                <w:i/>
                <w:noProof/>
                <w:color w:val="000000" w:themeColor="text1"/>
                <w:sz w:val="24"/>
                <w:szCs w:val="24"/>
                <w:lang w:val="fr"/>
              </w:rPr>
              <w:t xml:space="preserve"> qui doit être soumis </w:t>
            </w:r>
            <w:r>
              <w:rPr>
                <w:b/>
                <w:i/>
                <w:noProof/>
                <w:color w:val="000000" w:themeColor="text1"/>
                <w:sz w:val="24"/>
                <w:szCs w:val="24"/>
                <w:lang w:val="fr"/>
              </w:rPr>
              <w:t>avec la P</w:t>
            </w:r>
            <w:r w:rsidRPr="004B1BAF">
              <w:rPr>
                <w:b/>
                <w:i/>
                <w:noProof/>
                <w:color w:val="000000" w:themeColor="text1"/>
                <w:sz w:val="24"/>
                <w:szCs w:val="24"/>
                <w:lang w:val="fr"/>
              </w:rPr>
              <w:t xml:space="preserve">roposition </w:t>
            </w:r>
            <w:r w:rsidR="00846EC8">
              <w:rPr>
                <w:b/>
                <w:i/>
                <w:noProof/>
                <w:color w:val="000000" w:themeColor="text1"/>
                <w:sz w:val="24"/>
                <w:szCs w:val="24"/>
                <w:lang w:val="fr"/>
              </w:rPr>
              <w:t>technique de Deuxième Etap</w:t>
            </w:r>
            <w:r w:rsidR="00846EC8" w:rsidRPr="004B1BAF">
              <w:rPr>
                <w:b/>
                <w:i/>
                <w:noProof/>
                <w:color w:val="000000" w:themeColor="text1"/>
                <w:sz w:val="24"/>
                <w:szCs w:val="24"/>
                <w:lang w:val="fr"/>
              </w:rPr>
              <w:t>e</w:t>
            </w:r>
            <w:r w:rsidRPr="004B1BAF">
              <w:rPr>
                <w:b/>
                <w:i/>
                <w:noProof/>
                <w:color w:val="000000" w:themeColor="text1"/>
                <w:sz w:val="24"/>
                <w:szCs w:val="24"/>
                <w:lang w:val="fr"/>
              </w:rPr>
              <w:t>],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DB5A95" w:rsidRPr="00B4328A" w14:paraId="3BCDF89A" w14:textId="77777777" w:rsidTr="003B08FC">
        <w:tc>
          <w:tcPr>
            <w:tcW w:w="1572" w:type="dxa"/>
            <w:gridSpan w:val="2"/>
          </w:tcPr>
          <w:p w14:paraId="1642420C" w14:textId="433DB835" w:rsidR="00DB5A95" w:rsidRPr="00DC6D61" w:rsidRDefault="00DB5A95" w:rsidP="00DB5A95">
            <w:pPr>
              <w:spacing w:before="60" w:after="6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shd w:val="clear" w:color="auto" w:fill="FFFFFF" w:themeFill="background1"/>
          </w:tcPr>
          <w:p w14:paraId="55910A0E" w14:textId="5A6DCF40" w:rsidR="00DB5A95" w:rsidRPr="009C0851" w:rsidRDefault="00DB5A95" w:rsidP="00DB5A95">
            <w:pPr>
              <w:pStyle w:val="i"/>
              <w:tabs>
                <w:tab w:val="left" w:pos="1026"/>
                <w:tab w:val="right" w:pos="7254"/>
              </w:tabs>
              <w:spacing w:before="60" w:after="60"/>
              <w:rPr>
                <w:szCs w:val="24"/>
                <w:lang w:val="fr-FR"/>
              </w:rPr>
            </w:pPr>
            <w:r w:rsidRPr="009C0851">
              <w:rPr>
                <w:szCs w:val="24"/>
                <w:lang w:val="fr-FR"/>
              </w:rPr>
              <w:t xml:space="preserve">Le Proposant devra joindre à sa </w:t>
            </w:r>
            <w:r w:rsidR="009B75D5">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06EC8C45" w14:textId="5F38822D" w:rsidR="00DB5A95" w:rsidRPr="009C0851" w:rsidRDefault="00DB5A95" w:rsidP="00AA6128">
            <w:pPr>
              <w:pStyle w:val="i"/>
              <w:tabs>
                <w:tab w:val="left" w:pos="1026"/>
                <w:tab w:val="right" w:pos="7254"/>
              </w:tabs>
              <w:spacing w:before="60" w:after="12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w:t>
            </w:r>
            <w:r w:rsidRPr="004B1BAF">
              <w:rPr>
                <w:b/>
                <w:i/>
                <w:noProof/>
                <w:color w:val="000000" w:themeColor="text1"/>
                <w:szCs w:val="24"/>
                <w:lang w:val="fr"/>
              </w:rPr>
              <w:t>.</w:t>
            </w:r>
            <w:r>
              <w:rPr>
                <w:b/>
                <w:i/>
                <w:noProof/>
                <w:color w:val="000000" w:themeColor="text1"/>
                <w:szCs w:val="24"/>
                <w:lang w:val="fr"/>
              </w:rPr>
              <w:t>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sidR="009B75D5">
              <w:rPr>
                <w:b/>
                <w:i/>
                <w:noProof/>
                <w:color w:val="000000" w:themeColor="text1"/>
                <w:szCs w:val="24"/>
                <w:lang w:val="fr"/>
              </w:rPr>
              <w:t>financièr</w:t>
            </w:r>
            <w:r>
              <w:rPr>
                <w:b/>
                <w:i/>
                <w:noProof/>
                <w:color w:val="000000" w:themeColor="text1"/>
                <w:szCs w:val="24"/>
                <w:lang w:val="fr"/>
              </w:rPr>
              <w:t>e de Deuxième Etap</w:t>
            </w:r>
            <w:r w:rsidRPr="004B1BAF">
              <w:rPr>
                <w:b/>
                <w:i/>
                <w:noProof/>
                <w:color w:val="000000" w:themeColor="text1"/>
                <w:szCs w:val="24"/>
                <w:lang w:val="fr"/>
              </w:rPr>
              <w:t>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867ED6" w:rsidRPr="00B4328A" w14:paraId="5516D110" w14:textId="77777777" w:rsidTr="006A67F2">
        <w:tc>
          <w:tcPr>
            <w:tcW w:w="1572" w:type="dxa"/>
            <w:gridSpan w:val="2"/>
          </w:tcPr>
          <w:p w14:paraId="5F70969C" w14:textId="2CAB3F03"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537AE4">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409D32ED"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537AE4">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69B789F5"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790645">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13C7A35D"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790645">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790645">
              <w:rPr>
                <w:b/>
                <w:bCs/>
                <w:i/>
                <w:iCs/>
                <w:sz w:val="24"/>
                <w:szCs w:val="24"/>
              </w:rPr>
              <w:t>32</w:t>
            </w:r>
            <w:r w:rsidRPr="00CA0C54">
              <w:rPr>
                <w:b/>
                <w:bCs/>
                <w:i/>
                <w:iCs/>
                <w:sz w:val="24"/>
                <w:szCs w:val="24"/>
              </w:rPr>
              <w:t>.9. Sinon omettre.]</w:t>
            </w:r>
          </w:p>
          <w:p w14:paraId="3D51039F" w14:textId="6CD2D8C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 xml:space="preserve">l’article </w:t>
            </w:r>
            <w:r w:rsidR="00790645">
              <w:rPr>
                <w:sz w:val="24"/>
                <w:szCs w:val="24"/>
              </w:rPr>
              <w:t>32</w:t>
            </w:r>
            <w:r w:rsidR="007F1EED">
              <w:rPr>
                <w:sz w:val="24"/>
                <w:szCs w:val="24"/>
              </w:rPr>
              <w:t>.9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6FD29098"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0457BA">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781852AB"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0457BA">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0457BA">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20B09877" w14:textId="77777777" w:rsidTr="006A67F2">
        <w:tc>
          <w:tcPr>
            <w:tcW w:w="1572" w:type="dxa"/>
            <w:gridSpan w:val="2"/>
          </w:tcPr>
          <w:p w14:paraId="48879DE2" w14:textId="0C02B985"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 xml:space="preserve">P </w:t>
            </w:r>
            <w:r w:rsidR="00080946">
              <w:rPr>
                <w:b/>
                <w:sz w:val="24"/>
                <w:szCs w:val="24"/>
              </w:rPr>
              <w:t>33</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283C70" w:rsidRPr="00B4328A" w14:paraId="64173E4C" w14:textId="77777777" w:rsidTr="006A67F2">
        <w:tc>
          <w:tcPr>
            <w:tcW w:w="9995" w:type="dxa"/>
            <w:gridSpan w:val="6"/>
            <w:vAlign w:val="center"/>
          </w:tcPr>
          <w:p w14:paraId="69685F27" w14:textId="091FE8C7" w:rsidR="00283C70" w:rsidRPr="00B4328A" w:rsidRDefault="00283C70" w:rsidP="00283C70">
            <w:pPr>
              <w:tabs>
                <w:tab w:val="right" w:pos="7254"/>
              </w:tabs>
              <w:spacing w:before="60" w:after="60"/>
              <w:jc w:val="center"/>
              <w:rPr>
                <w:sz w:val="24"/>
                <w:szCs w:val="24"/>
              </w:rPr>
            </w:pPr>
          </w:p>
        </w:tc>
      </w:tr>
      <w:tr w:rsidR="00283C70" w:rsidRPr="00B4328A" w14:paraId="403356F2" w14:textId="77777777" w:rsidTr="006A67F2">
        <w:tc>
          <w:tcPr>
            <w:tcW w:w="9995" w:type="dxa"/>
            <w:gridSpan w:val="6"/>
            <w:vAlign w:val="center"/>
          </w:tcPr>
          <w:p w14:paraId="68528132" w14:textId="7434E2A6" w:rsidR="00283C70" w:rsidRPr="00283C70" w:rsidRDefault="00283C70" w:rsidP="00283C70">
            <w:pPr>
              <w:pStyle w:val="i"/>
              <w:tabs>
                <w:tab w:val="right" w:pos="7254"/>
              </w:tabs>
              <w:suppressAutoHyphens w:val="0"/>
              <w:spacing w:before="60" w:after="60"/>
              <w:jc w:val="center"/>
              <w:rPr>
                <w:rFonts w:ascii="Times New Roman" w:hAnsi="Times New Roman"/>
                <w:lang w:val="fr-FR"/>
              </w:rPr>
            </w:pPr>
          </w:p>
        </w:tc>
      </w:tr>
      <w:tr w:rsidR="002E5B46" w:rsidRPr="00B4328A" w14:paraId="2A72F879" w14:textId="77777777" w:rsidTr="00A03ECF">
        <w:trPr>
          <w:trHeight w:val="4112"/>
        </w:trPr>
        <w:tc>
          <w:tcPr>
            <w:tcW w:w="1572" w:type="dxa"/>
            <w:gridSpan w:val="2"/>
            <w:vMerge w:val="restart"/>
          </w:tcPr>
          <w:p w14:paraId="0C9B5E74" w14:textId="2BE7F33E" w:rsidR="002E5B46" w:rsidRPr="0087433F" w:rsidRDefault="002E5B46" w:rsidP="00CB78FC">
            <w:pPr>
              <w:spacing w:before="60" w:after="60"/>
              <w:rPr>
                <w:b/>
                <w:sz w:val="24"/>
                <w:szCs w:val="24"/>
              </w:rPr>
            </w:pPr>
            <w:r w:rsidRPr="0087433F">
              <w:rPr>
                <w:b/>
                <w:noProof/>
                <w:sz w:val="24"/>
                <w:szCs w:val="24"/>
              </w:rPr>
              <w:t xml:space="preserve">IP </w:t>
            </w:r>
            <w:r w:rsidR="00B049B3">
              <w:rPr>
                <w:b/>
                <w:noProof/>
                <w:sz w:val="24"/>
                <w:szCs w:val="24"/>
              </w:rPr>
              <w:t>43</w:t>
            </w:r>
            <w:r w:rsidRPr="0087433F">
              <w:rPr>
                <w:b/>
                <w:noProof/>
                <w:sz w:val="24"/>
                <w:szCs w:val="24"/>
              </w:rPr>
              <w:t>.2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52" w:name="_Hlk24556163"/>
          </w:p>
        </w:tc>
        <w:tc>
          <w:tcPr>
            <w:tcW w:w="4708" w:type="dxa"/>
            <w:gridSpan w:val="2"/>
          </w:tcPr>
          <w:p w14:paraId="3541F848" w14:textId="67ECFF90" w:rsidR="002525B4" w:rsidRPr="002E5B46" w:rsidRDefault="00B71C19" w:rsidP="00602E41">
            <w:pPr>
              <w:pStyle w:val="ListParagraph"/>
              <w:numPr>
                <w:ilvl w:val="0"/>
                <w:numId w:val="42"/>
              </w:numPr>
              <w:tabs>
                <w:tab w:val="right" w:pos="7254"/>
              </w:tabs>
              <w:spacing w:before="60" w:after="60"/>
              <w:ind w:left="490"/>
              <w:jc w:val="both"/>
              <w:rPr>
                <w:sz w:val="24"/>
                <w:szCs w:val="24"/>
              </w:rPr>
            </w:pPr>
            <w:r>
              <w:rPr>
                <w:sz w:val="24"/>
                <w:szCs w:val="24"/>
              </w:rPr>
              <w:t>D</w:t>
            </w:r>
            <w:r w:rsidR="002525B4" w:rsidRPr="002E5B46">
              <w:rPr>
                <w:sz w:val="24"/>
                <w:szCs w:val="24"/>
              </w:rPr>
              <w:t xml:space="preserve">ans quelle mesure les </w:t>
            </w:r>
            <w:r w:rsidR="00243FF8">
              <w:rPr>
                <w:sz w:val="24"/>
                <w:szCs w:val="24"/>
              </w:rPr>
              <w:t>Ouvrages</w:t>
            </w:r>
            <w:r w:rsidR="002525B4" w:rsidRPr="002E5B46">
              <w:rPr>
                <w:sz w:val="24"/>
                <w:szCs w:val="24"/>
              </w:rPr>
              <w:t xml:space="preserve"> proposés répondent aux exigences </w:t>
            </w:r>
            <w:r w:rsidR="002E4FF3">
              <w:rPr>
                <w:sz w:val="24"/>
                <w:szCs w:val="24"/>
              </w:rPr>
              <w:t>du</w:t>
            </w:r>
            <w:r w:rsidR="002642D5">
              <w:rPr>
                <w:sz w:val="24"/>
                <w:szCs w:val="24"/>
              </w:rPr>
              <w:t xml:space="preserve"> Maître d’Ouvrage</w:t>
            </w:r>
            <w:r w:rsidR="002525B4" w:rsidRPr="002E5B46">
              <w:rPr>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B4328A" w:rsidRDefault="00B71C19" w:rsidP="00602E41">
            <w:pPr>
              <w:pStyle w:val="ListParagraph"/>
              <w:numPr>
                <w:ilvl w:val="0"/>
                <w:numId w:val="42"/>
              </w:numPr>
              <w:tabs>
                <w:tab w:val="right" w:pos="7254"/>
              </w:tabs>
              <w:spacing w:before="60" w:after="60"/>
              <w:ind w:left="490"/>
              <w:jc w:val="both"/>
              <w:rPr>
                <w:sz w:val="24"/>
                <w:szCs w:val="24"/>
              </w:rPr>
            </w:pPr>
            <w:r>
              <w:rPr>
                <w:sz w:val="24"/>
                <w:szCs w:val="24"/>
              </w:rPr>
              <w:t>P</w:t>
            </w:r>
            <w:r w:rsidR="002A16DA">
              <w:rPr>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1F90AB35" w14:textId="77777777" w:rsidTr="000C1F9C">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602E41">
            <w:pPr>
              <w:pStyle w:val="ListParagraph"/>
              <w:numPr>
                <w:ilvl w:val="0"/>
                <w:numId w:val="42"/>
              </w:numPr>
              <w:tabs>
                <w:tab w:val="right" w:pos="7254"/>
              </w:tabs>
              <w:spacing w:before="60" w:after="60"/>
              <w:ind w:left="490"/>
              <w:jc w:val="both"/>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596" w:type="dxa"/>
          </w:tcPr>
          <w:p w14:paraId="6749DAC8" w14:textId="77777777" w:rsidR="002525B4" w:rsidRPr="00B4328A" w:rsidRDefault="002525B4" w:rsidP="002525B4">
            <w:pPr>
              <w:tabs>
                <w:tab w:val="right" w:pos="7254"/>
              </w:tabs>
              <w:spacing w:before="60" w:after="60"/>
              <w:rPr>
                <w:sz w:val="24"/>
                <w:szCs w:val="24"/>
              </w:rPr>
            </w:pPr>
          </w:p>
        </w:tc>
        <w:tc>
          <w:tcPr>
            <w:tcW w:w="3119"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602E41">
            <w:pPr>
              <w:pStyle w:val="ListParagraph"/>
              <w:numPr>
                <w:ilvl w:val="0"/>
                <w:numId w:val="42"/>
              </w:numPr>
              <w:tabs>
                <w:tab w:val="right" w:pos="7254"/>
              </w:tabs>
              <w:spacing w:before="60" w:after="60"/>
              <w:ind w:left="490"/>
              <w:jc w:val="both"/>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16B85518" w:rsidR="002525B4"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Programme de </w:t>
            </w:r>
            <w:r w:rsidR="002A16DA">
              <w:rPr>
                <w:sz w:val="24"/>
                <w:szCs w:val="24"/>
              </w:rPr>
              <w:t>Conception et Construction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39709C" w:rsidRPr="00B4328A" w14:paraId="4D021187" w14:textId="77777777" w:rsidTr="000C1F9C">
        <w:tc>
          <w:tcPr>
            <w:tcW w:w="1572" w:type="dxa"/>
            <w:gridSpan w:val="2"/>
            <w:vMerge/>
          </w:tcPr>
          <w:p w14:paraId="49292F8E" w14:textId="77777777" w:rsidR="0039709C" w:rsidRDefault="0039709C" w:rsidP="00CB78FC">
            <w:pPr>
              <w:spacing w:before="60" w:after="60"/>
              <w:rPr>
                <w:b/>
                <w:szCs w:val="24"/>
              </w:rPr>
            </w:pPr>
          </w:p>
        </w:tc>
        <w:tc>
          <w:tcPr>
            <w:tcW w:w="4708" w:type="dxa"/>
            <w:gridSpan w:val="2"/>
          </w:tcPr>
          <w:p w14:paraId="4C122584" w14:textId="0A2CFD12" w:rsidR="0039709C" w:rsidRDefault="0039709C" w:rsidP="00602E41">
            <w:pPr>
              <w:pStyle w:val="ListParagraph"/>
              <w:numPr>
                <w:ilvl w:val="0"/>
                <w:numId w:val="42"/>
              </w:numPr>
              <w:tabs>
                <w:tab w:val="right" w:pos="7254"/>
              </w:tabs>
              <w:spacing w:before="60" w:after="60"/>
              <w:ind w:left="490"/>
              <w:jc w:val="both"/>
              <w:rPr>
                <w:sz w:val="24"/>
                <w:szCs w:val="24"/>
              </w:rPr>
            </w:pPr>
            <w:r>
              <w:rPr>
                <w:sz w:val="24"/>
                <w:szCs w:val="24"/>
              </w:rPr>
              <w:t>Proposition pour les Services d’Exploitation</w:t>
            </w:r>
          </w:p>
        </w:tc>
        <w:tc>
          <w:tcPr>
            <w:tcW w:w="596" w:type="dxa"/>
          </w:tcPr>
          <w:p w14:paraId="6F360501" w14:textId="77777777" w:rsidR="0039709C" w:rsidRPr="00B4328A" w:rsidRDefault="0039709C" w:rsidP="002525B4">
            <w:pPr>
              <w:tabs>
                <w:tab w:val="right" w:pos="7254"/>
              </w:tabs>
              <w:spacing w:before="60" w:after="60"/>
              <w:rPr>
                <w:sz w:val="24"/>
                <w:szCs w:val="24"/>
              </w:rPr>
            </w:pPr>
          </w:p>
        </w:tc>
        <w:tc>
          <w:tcPr>
            <w:tcW w:w="3119" w:type="dxa"/>
            <w:vAlign w:val="center"/>
          </w:tcPr>
          <w:p w14:paraId="066ADF38" w14:textId="77777777" w:rsidR="0039709C" w:rsidRPr="00B4328A" w:rsidRDefault="0039709C"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6681C85A"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Schéma d’Organisation </w:t>
            </w:r>
            <w:r w:rsidR="002A16DA">
              <w:rPr>
                <w:sz w:val="24"/>
                <w:szCs w:val="24"/>
              </w:rPr>
              <w:t xml:space="preserve">de Conception </w:t>
            </w:r>
            <w:r w:rsidR="0047589E">
              <w:rPr>
                <w:sz w:val="24"/>
                <w:szCs w:val="24"/>
              </w:rPr>
              <w:t>-</w:t>
            </w:r>
            <w:r w:rsidR="002A16DA">
              <w:rPr>
                <w:sz w:val="24"/>
                <w:szCs w:val="24"/>
              </w:rPr>
              <w:t>Construction,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B4328A" w:rsidRDefault="002A16DA" w:rsidP="00893158">
            <w:pPr>
              <w:pStyle w:val="ListParagraph"/>
              <w:numPr>
                <w:ilvl w:val="0"/>
                <w:numId w:val="42"/>
              </w:numPr>
              <w:tabs>
                <w:tab w:val="right" w:pos="7254"/>
              </w:tabs>
              <w:spacing w:before="60" w:after="60"/>
              <w:ind w:left="490"/>
              <w:rPr>
                <w:sz w:val="24"/>
                <w:szCs w:val="24"/>
              </w:rPr>
            </w:pPr>
            <w:r w:rsidRPr="00AB643E">
              <w:rPr>
                <w:sz w:val="24"/>
                <w:szCs w:val="24"/>
              </w:rPr>
              <w:t>Évaluation des risques</w:t>
            </w:r>
            <w:r>
              <w:rPr>
                <w:sz w:val="24"/>
                <w:szCs w:val="24"/>
              </w:rPr>
              <w:t xml:space="preserve">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66852012" w:rsidR="002525B4" w:rsidRPr="00B4328A" w:rsidRDefault="0047589E" w:rsidP="00602E41">
            <w:pPr>
              <w:pStyle w:val="ListParagraph"/>
              <w:numPr>
                <w:ilvl w:val="0"/>
                <w:numId w:val="42"/>
              </w:numPr>
              <w:tabs>
                <w:tab w:val="right" w:pos="7254"/>
              </w:tabs>
              <w:spacing w:before="60" w:after="60"/>
              <w:ind w:left="490"/>
              <w:jc w:val="both"/>
              <w:rPr>
                <w:sz w:val="24"/>
                <w:szCs w:val="24"/>
              </w:rPr>
            </w:pPr>
            <w:r>
              <w:rPr>
                <w:sz w:val="24"/>
                <w:szCs w:val="24"/>
              </w:rPr>
              <w:t xml:space="preserve">Qualité de la </w:t>
            </w:r>
            <w:r w:rsidR="002A16DA">
              <w:rPr>
                <w:sz w:val="24"/>
                <w:szCs w:val="24"/>
              </w:rPr>
              <w:t xml:space="preserve">Proposition </w:t>
            </w:r>
            <w:r>
              <w:rPr>
                <w:sz w:val="24"/>
                <w:szCs w:val="24"/>
              </w:rPr>
              <w:t xml:space="preserve">d’Acquisition </w:t>
            </w:r>
            <w:r w:rsidR="002A16DA">
              <w:rPr>
                <w:sz w:val="24"/>
                <w:szCs w:val="24"/>
              </w:rPr>
              <w:t>Durable</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1C2C39DE" w:rsidR="002525B4" w:rsidRPr="00B4328A" w:rsidRDefault="0039709C" w:rsidP="00602E41">
            <w:pPr>
              <w:pStyle w:val="ListParagraph"/>
              <w:numPr>
                <w:ilvl w:val="0"/>
                <w:numId w:val="42"/>
              </w:numPr>
              <w:tabs>
                <w:tab w:val="right" w:pos="7254"/>
              </w:tabs>
              <w:spacing w:before="60" w:after="60"/>
              <w:ind w:left="490"/>
              <w:rPr>
                <w:sz w:val="24"/>
                <w:szCs w:val="24"/>
              </w:rPr>
            </w:pPr>
            <w:r>
              <w:rPr>
                <w:sz w:val="24"/>
                <w:szCs w:val="24"/>
              </w:rPr>
              <w:t xml:space="preserve">Stratégie pour les </w:t>
            </w:r>
            <w:r w:rsidR="0047589E">
              <w:rPr>
                <w:sz w:val="24"/>
                <w:szCs w:val="24"/>
              </w:rPr>
              <w:t xml:space="preserve">matériels </w:t>
            </w:r>
            <w:r>
              <w:rPr>
                <w:sz w:val="24"/>
                <w:szCs w:val="24"/>
              </w:rPr>
              <w:t xml:space="preserve">principaux ;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Default="002A16DA" w:rsidP="00602E41">
            <w:pPr>
              <w:pStyle w:val="ListParagraph"/>
              <w:numPr>
                <w:ilvl w:val="0"/>
                <w:numId w:val="42"/>
              </w:numPr>
              <w:tabs>
                <w:tab w:val="right" w:pos="7254"/>
              </w:tabs>
              <w:spacing w:before="60" w:after="60"/>
              <w:ind w:left="490"/>
              <w:rPr>
                <w:sz w:val="24"/>
                <w:szCs w:val="24"/>
              </w:rPr>
            </w:pPr>
            <w:r>
              <w:rPr>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52"/>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2316762E" w:rsidR="00283C70" w:rsidRPr="00B4328A" w:rsidRDefault="00283C70" w:rsidP="00283C70">
            <w:pPr>
              <w:pStyle w:val="i"/>
              <w:tabs>
                <w:tab w:val="right" w:pos="7254"/>
              </w:tabs>
              <w:suppressAutoHyphens w:val="0"/>
              <w:spacing w:before="60" w:after="60"/>
              <w:jc w:val="center"/>
              <w:rPr>
                <w:rFonts w:ascii="Times New Roman" w:hAnsi="Times New Roman"/>
                <w:lang w:val="fr-FR"/>
              </w:rPr>
            </w:pPr>
          </w:p>
        </w:tc>
      </w:tr>
      <w:tr w:rsidR="00283C70" w:rsidRPr="00B85B7D" w14:paraId="4C732F49" w14:textId="77777777" w:rsidTr="006A67F2">
        <w:tc>
          <w:tcPr>
            <w:tcW w:w="1572" w:type="dxa"/>
            <w:gridSpan w:val="2"/>
          </w:tcPr>
          <w:p w14:paraId="7ECF8035" w14:textId="0737CD75" w:rsidR="00283C70" w:rsidRPr="00B4328A" w:rsidDel="001C5B4F" w:rsidRDefault="00283C70" w:rsidP="00D54050">
            <w:pPr>
              <w:spacing w:before="60" w:after="60"/>
              <w:rPr>
                <w:b/>
                <w:sz w:val="24"/>
                <w:szCs w:val="24"/>
              </w:rPr>
            </w:pPr>
            <w:r>
              <w:rPr>
                <w:b/>
                <w:sz w:val="24"/>
                <w:szCs w:val="24"/>
              </w:rPr>
              <w:t xml:space="preserve">IP </w:t>
            </w:r>
            <w:r w:rsidR="00776963">
              <w:rPr>
                <w:b/>
                <w:sz w:val="24"/>
                <w:szCs w:val="24"/>
              </w:rPr>
              <w:t>45</w:t>
            </w:r>
            <w:r w:rsidRPr="00B4328A">
              <w:rPr>
                <w:b/>
                <w:sz w:val="24"/>
                <w:szCs w:val="24"/>
              </w:rPr>
              <w:t>.1</w:t>
            </w:r>
          </w:p>
        </w:tc>
        <w:tc>
          <w:tcPr>
            <w:tcW w:w="8423"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745A22B4" w:rsidR="00283C70" w:rsidRPr="00B4328A" w:rsidRDefault="00283C70" w:rsidP="00283C70">
            <w:pPr>
              <w:tabs>
                <w:tab w:val="right" w:pos="7254"/>
              </w:tabs>
              <w:spacing w:before="60" w:after="60"/>
              <w:jc w:val="center"/>
              <w:rPr>
                <w:sz w:val="24"/>
                <w:szCs w:val="24"/>
              </w:rPr>
            </w:pPr>
          </w:p>
        </w:tc>
      </w:tr>
      <w:tr w:rsidR="00E27CAC" w:rsidRPr="00B4328A" w14:paraId="68E73767" w14:textId="77777777" w:rsidTr="006A67F2">
        <w:tc>
          <w:tcPr>
            <w:tcW w:w="1572" w:type="dxa"/>
            <w:gridSpan w:val="2"/>
          </w:tcPr>
          <w:p w14:paraId="00674164" w14:textId="2C2A3835"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776963">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5AFF7E7A"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Pr="00D54050">
              <w:rPr>
                <w:sz w:val="24"/>
                <w:szCs w:val="24"/>
              </w:rPr>
              <w:t>telle que spécifiée dans</w:t>
            </w:r>
            <w:r>
              <w:rPr>
                <w:sz w:val="24"/>
                <w:szCs w:val="24"/>
              </w:rPr>
              <w:t xml:space="preserve"> </w:t>
            </w:r>
            <w:r w:rsidRPr="00D54050">
              <w:rPr>
                <w:b/>
                <w:sz w:val="24"/>
                <w:szCs w:val="24"/>
              </w:rPr>
              <w:t>l’article IP 3</w:t>
            </w:r>
            <w:r w:rsidR="00AF7059">
              <w:rPr>
                <w:b/>
                <w:sz w:val="24"/>
                <w:szCs w:val="24"/>
              </w:rPr>
              <w:t>-</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2C5E386B"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20531D">
              <w:rPr>
                <w:b/>
                <w:sz w:val="24"/>
                <w:szCs w:val="24"/>
              </w:rPr>
              <w:t>48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20531D">
              <w:rPr>
                <w:b/>
                <w:sz w:val="24"/>
                <w:szCs w:val="24"/>
              </w:rPr>
              <w:t>3</w:t>
            </w:r>
            <w:r w:rsidRPr="009B4788">
              <w:rPr>
                <w:b/>
                <w:sz w:val="24"/>
                <w:szCs w:val="24"/>
              </w:rPr>
              <w:t>1.1.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35A71FD0"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F079AB">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E27CAC" w:rsidRPr="00B4328A" w14:paraId="6B3EA2B4" w14:textId="77777777" w:rsidTr="006A67F2">
        <w:tc>
          <w:tcPr>
            <w:tcW w:w="1572" w:type="dxa"/>
            <w:gridSpan w:val="2"/>
          </w:tcPr>
          <w:p w14:paraId="568E062E" w14:textId="00C26886" w:rsidR="00E27CAC" w:rsidRPr="00B4328A" w:rsidRDefault="00E27CAC" w:rsidP="00C86661">
            <w:pPr>
              <w:spacing w:before="60" w:after="60"/>
              <w:rPr>
                <w:b/>
                <w:sz w:val="24"/>
                <w:szCs w:val="24"/>
              </w:rPr>
            </w:pPr>
            <w:r>
              <w:rPr>
                <w:b/>
                <w:sz w:val="24"/>
                <w:szCs w:val="24"/>
              </w:rPr>
              <w:t xml:space="preserve">IP </w:t>
            </w:r>
            <w:r w:rsidR="00FA706A">
              <w:rPr>
                <w:b/>
                <w:sz w:val="24"/>
                <w:szCs w:val="24"/>
              </w:rPr>
              <w:t>51</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3D3097CC" w:rsidR="001A0FC8" w:rsidRPr="001A0FC8" w:rsidRDefault="0039709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 la Proposition pour les Services </w:t>
            </w:r>
            <w:r w:rsidRPr="001A0FC8">
              <w:rPr>
                <w:noProof/>
                <w:sz w:val="24"/>
                <w:szCs w:val="24"/>
                <w:lang w:val="fr"/>
              </w:rPr>
              <w:t>d’</w:t>
            </w:r>
            <w:r w:rsidR="00663CA5">
              <w:rPr>
                <w:noProof/>
                <w:sz w:val="24"/>
                <w:szCs w:val="24"/>
                <w:lang w:val="fr"/>
              </w:rPr>
              <w:t>E</w:t>
            </w:r>
            <w:r w:rsidRPr="001A0FC8">
              <w:rPr>
                <w:noProof/>
                <w:sz w:val="24"/>
                <w:szCs w:val="24"/>
                <w:lang w:val="fr"/>
              </w:rPr>
              <w:t xml:space="preserve">xploitation </w:t>
            </w:r>
            <w:r>
              <w:rPr>
                <w:noProof/>
                <w:sz w:val="24"/>
                <w:szCs w:val="24"/>
                <w:lang w:val="fr"/>
              </w:rPr>
              <w:t xml:space="preserve">seront actualisés en Valeur Actualisée Nette conformément à l’article </w:t>
            </w:r>
            <w:r w:rsidR="00FA706A">
              <w:rPr>
                <w:noProof/>
                <w:sz w:val="24"/>
                <w:szCs w:val="24"/>
                <w:lang w:val="fr"/>
              </w:rPr>
              <w:t>5</w:t>
            </w:r>
            <w:r w:rsidRPr="009C5B34">
              <w:rPr>
                <w:b/>
                <w:noProof/>
                <w:sz w:val="24"/>
                <w:szCs w:val="24"/>
                <w:lang w:val="fr"/>
              </w:rPr>
              <w:t>4.1 des IP</w:t>
            </w:r>
            <w:r>
              <w:rPr>
                <w:noProof/>
                <w:sz w:val="24"/>
                <w:szCs w:val="24"/>
                <w:lang w:val="fr"/>
              </w:rPr>
              <w:t xml:space="preserve"> </w:t>
            </w:r>
            <w:r w:rsidRPr="001A0FC8">
              <w:rPr>
                <w:noProof/>
                <w:sz w:val="24"/>
                <w:szCs w:val="24"/>
                <w:lang w:val="fr"/>
              </w:rPr>
              <w:t xml:space="preserve">et </w:t>
            </w:r>
            <w:r>
              <w:rPr>
                <w:noProof/>
                <w:sz w:val="24"/>
                <w:szCs w:val="24"/>
                <w:lang w:val="fr"/>
              </w:rPr>
              <w:t>comme spécifié dans la Section III</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6A67F2">
        <w:tc>
          <w:tcPr>
            <w:tcW w:w="1572" w:type="dxa"/>
            <w:gridSpan w:val="2"/>
          </w:tcPr>
          <w:p w14:paraId="7F11F112" w14:textId="0C3C5304" w:rsidR="00E27CAC" w:rsidRPr="00B4328A" w:rsidDel="001C5B4F" w:rsidRDefault="00E27CAC" w:rsidP="002974E1">
            <w:pPr>
              <w:spacing w:before="60" w:after="60"/>
              <w:rPr>
                <w:b/>
                <w:sz w:val="24"/>
                <w:szCs w:val="24"/>
              </w:rPr>
            </w:pPr>
            <w:r w:rsidRPr="00D63694">
              <w:rPr>
                <w:b/>
                <w:sz w:val="24"/>
                <w:szCs w:val="24"/>
              </w:rPr>
              <w:t xml:space="preserve">IP </w:t>
            </w:r>
            <w:r w:rsidR="007375FA">
              <w:rPr>
                <w:b/>
                <w:sz w:val="24"/>
                <w:szCs w:val="24"/>
              </w:rPr>
              <w:t>5</w:t>
            </w:r>
            <w:r w:rsidRPr="00D63694">
              <w:rPr>
                <w:b/>
                <w:sz w:val="24"/>
                <w:szCs w:val="24"/>
              </w:rPr>
              <w:t>4.1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0FC8A967" w:rsidR="00E27CAC" w:rsidRPr="00B4328A" w:rsidRDefault="0064095B" w:rsidP="000C1F9C">
            <w:pPr>
              <w:spacing w:after="120"/>
              <w:jc w:val="both"/>
              <w:rPr>
                <w:sz w:val="24"/>
                <w:szCs w:val="24"/>
              </w:rPr>
            </w:pPr>
            <w:r w:rsidRPr="0064095B">
              <w:rPr>
                <w:color w:val="000000" w:themeColor="text1"/>
                <w:sz w:val="24"/>
                <w:szCs w:val="24"/>
                <w:lang w:val="fr"/>
              </w:rPr>
              <w:t>L</w:t>
            </w:r>
            <w:r w:rsidR="00DD213B">
              <w:rPr>
                <w:color w:val="000000" w:themeColor="text1"/>
                <w:sz w:val="24"/>
                <w:szCs w:val="24"/>
                <w:lang w:val="fr"/>
              </w:rPr>
              <w:t>e Maître d’Ouvrage</w:t>
            </w:r>
            <w:r w:rsidRPr="0064095B">
              <w:rPr>
                <w:b/>
                <w:bCs/>
                <w:i/>
                <w:color w:val="000000" w:themeColor="text1"/>
                <w:sz w:val="24"/>
                <w:szCs w:val="24"/>
                <w:lang w:val="fr"/>
              </w:rPr>
              <w:t xml:space="preserve"> [ajustera ou n’ajustera pas]</w:t>
            </w:r>
            <w:r w:rsidRPr="0064095B">
              <w:rPr>
                <w:sz w:val="24"/>
                <w:szCs w:val="24"/>
                <w:lang w:val="fr"/>
              </w:rPr>
              <w:t xml:space="preserve"> </w:t>
            </w:r>
            <w:r w:rsidRPr="0064095B">
              <w:rPr>
                <w:color w:val="000000" w:themeColor="text1"/>
                <w:sz w:val="24"/>
                <w:szCs w:val="24"/>
                <w:lang w:val="fr"/>
              </w:rPr>
              <w:t xml:space="preserve">les prix de la </w:t>
            </w:r>
            <w:r>
              <w:rPr>
                <w:color w:val="000000" w:themeColor="text1"/>
                <w:sz w:val="24"/>
                <w:szCs w:val="24"/>
                <w:lang w:val="fr"/>
              </w:rPr>
              <w:t>P</w:t>
            </w:r>
            <w:r w:rsidRPr="0064095B">
              <w:rPr>
                <w:color w:val="000000" w:themeColor="text1"/>
                <w:sz w:val="24"/>
                <w:szCs w:val="24"/>
                <w:lang w:val="fr"/>
              </w:rPr>
              <w:t xml:space="preserve">roposition </w:t>
            </w:r>
            <w:r w:rsidR="004768E4">
              <w:rPr>
                <w:color w:val="000000" w:themeColor="text1"/>
                <w:sz w:val="24"/>
                <w:szCs w:val="24"/>
                <w:lang w:val="fr"/>
              </w:rPr>
              <w:t>pour l</w:t>
            </w:r>
            <w:r w:rsidR="004768E4" w:rsidRPr="0064095B">
              <w:rPr>
                <w:color w:val="000000" w:themeColor="text1"/>
                <w:sz w:val="24"/>
                <w:szCs w:val="24"/>
                <w:lang w:val="fr"/>
              </w:rPr>
              <w:t>e</w:t>
            </w:r>
            <w:r w:rsidR="004768E4">
              <w:rPr>
                <w:color w:val="000000" w:themeColor="text1"/>
                <w:sz w:val="24"/>
                <w:szCs w:val="24"/>
                <w:lang w:val="fr"/>
              </w:rPr>
              <w:t xml:space="preserve">s </w:t>
            </w:r>
            <w:r w:rsidR="004768E4">
              <w:rPr>
                <w:sz w:val="24"/>
                <w:szCs w:val="24"/>
                <w:lang w:val="fr"/>
              </w:rPr>
              <w:t>S</w:t>
            </w:r>
            <w:r w:rsidRPr="0064095B">
              <w:rPr>
                <w:sz w:val="24"/>
                <w:szCs w:val="24"/>
                <w:lang w:val="fr"/>
              </w:rPr>
              <w:t>ervice</w:t>
            </w:r>
            <w:r>
              <w:rPr>
                <w:sz w:val="24"/>
                <w:szCs w:val="24"/>
                <w:lang w:val="fr"/>
              </w:rPr>
              <w:t xml:space="preserve">s </w:t>
            </w:r>
            <w:r w:rsidRPr="0064095B">
              <w:rPr>
                <w:color w:val="000000" w:themeColor="text1"/>
                <w:sz w:val="24"/>
                <w:szCs w:val="24"/>
                <w:lang w:val="fr"/>
              </w:rPr>
              <w:t>d’</w:t>
            </w:r>
            <w:r w:rsidR="004768E4">
              <w:rPr>
                <w:color w:val="000000" w:themeColor="text1"/>
                <w:sz w:val="24"/>
                <w:szCs w:val="24"/>
                <w:lang w:val="fr"/>
              </w:rPr>
              <w:t>E</w:t>
            </w:r>
            <w:r w:rsidRPr="0064095B">
              <w:rPr>
                <w:color w:val="000000" w:themeColor="text1"/>
                <w:sz w:val="24"/>
                <w:szCs w:val="24"/>
                <w:lang w:val="fr"/>
              </w:rPr>
              <w:t>xploitation</w:t>
            </w:r>
            <w:r w:rsidRPr="0064095B">
              <w:rPr>
                <w:sz w:val="24"/>
                <w:szCs w:val="24"/>
                <w:lang w:val="fr"/>
              </w:rPr>
              <w:t xml:space="preserve"> </w:t>
            </w:r>
            <w:r w:rsidRPr="0064095B">
              <w:rPr>
                <w:color w:val="000000" w:themeColor="text1"/>
                <w:sz w:val="24"/>
                <w:szCs w:val="24"/>
                <w:lang w:val="fr"/>
              </w:rPr>
              <w:t>pour la valeur actuelle</w:t>
            </w:r>
            <w:r>
              <w:rPr>
                <w:color w:val="000000" w:themeColor="text1"/>
                <w:sz w:val="24"/>
                <w:szCs w:val="24"/>
                <w:lang w:val="fr"/>
              </w:rPr>
              <w:t xml:space="preserve"> </w:t>
            </w:r>
            <w:r w:rsidRPr="0064095B">
              <w:rPr>
                <w:sz w:val="24"/>
                <w:szCs w:val="24"/>
                <w:lang w:val="fr"/>
              </w:rPr>
              <w:t xml:space="preserve">nette </w:t>
            </w:r>
            <w:r w:rsidRPr="0064095B">
              <w:rPr>
                <w:color w:val="000000" w:themeColor="text1"/>
                <w:sz w:val="24"/>
                <w:szCs w:val="24"/>
                <w:lang w:val="fr"/>
              </w:rPr>
              <w:t>(VAN). Les exigences relatives au calcul de la VAN sont précisées dans l</w:t>
            </w:r>
            <w:r>
              <w:rPr>
                <w:color w:val="000000" w:themeColor="text1"/>
                <w:sz w:val="24"/>
                <w:szCs w:val="24"/>
                <w:lang w:val="fr"/>
              </w:rPr>
              <w:t>a S</w:t>
            </w:r>
            <w:r w:rsidRPr="0064095B">
              <w:rPr>
                <w:sz w:val="24"/>
                <w:szCs w:val="24"/>
                <w:lang w:val="fr"/>
              </w:rPr>
              <w:t xml:space="preserve">ection III, </w:t>
            </w:r>
            <w:r>
              <w:rPr>
                <w:sz w:val="24"/>
                <w:szCs w:val="24"/>
                <w:lang w:val="fr"/>
              </w:rPr>
              <w:t xml:space="preserve">Critères </w:t>
            </w:r>
            <w:r w:rsidRPr="0064095B">
              <w:rPr>
                <w:sz w:val="24"/>
                <w:szCs w:val="24"/>
                <w:lang w:val="fr"/>
              </w:rPr>
              <w:t>d’</w:t>
            </w:r>
            <w:r>
              <w:rPr>
                <w:sz w:val="24"/>
                <w:szCs w:val="24"/>
                <w:lang w:val="fr"/>
              </w:rPr>
              <w:t>E</w:t>
            </w:r>
            <w:r w:rsidRPr="0064095B">
              <w:rPr>
                <w:sz w:val="24"/>
                <w:szCs w:val="24"/>
                <w:lang w:val="fr"/>
              </w:rPr>
              <w:t xml:space="preserve">valuation et de </w:t>
            </w:r>
            <w:r>
              <w:rPr>
                <w:sz w:val="24"/>
                <w:szCs w:val="24"/>
                <w:lang w:val="fr"/>
              </w:rPr>
              <w:t>Q</w:t>
            </w:r>
            <w:r w:rsidRPr="0064095B">
              <w:rPr>
                <w:sz w:val="24"/>
                <w:szCs w:val="24"/>
                <w:lang w:val="fr"/>
              </w:rPr>
              <w:t>ualification.</w:t>
            </w:r>
          </w:p>
        </w:tc>
      </w:tr>
      <w:tr w:rsidR="00E27CAC" w:rsidRPr="00B4328A" w14:paraId="6B7FC110" w14:textId="77777777" w:rsidTr="006A67F2">
        <w:tc>
          <w:tcPr>
            <w:tcW w:w="1572" w:type="dxa"/>
            <w:gridSpan w:val="2"/>
          </w:tcPr>
          <w:p w14:paraId="0DF6D3F8" w14:textId="7BD70D46" w:rsidR="00E27CAC" w:rsidRPr="00B4328A" w:rsidDel="001C5B4F" w:rsidRDefault="00E27CAC" w:rsidP="00D63694">
            <w:pPr>
              <w:spacing w:before="60" w:after="60"/>
              <w:rPr>
                <w:b/>
                <w:sz w:val="24"/>
                <w:szCs w:val="24"/>
              </w:rPr>
            </w:pPr>
            <w:r>
              <w:rPr>
                <w:b/>
                <w:sz w:val="24"/>
                <w:szCs w:val="24"/>
              </w:rPr>
              <w:t xml:space="preserve">IP </w:t>
            </w:r>
            <w:r w:rsidR="00223F08">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21B96D0F" w:rsidR="00E27CAC" w:rsidRPr="00B4328A" w:rsidRDefault="00E27CAC" w:rsidP="00D63694">
            <w:pPr>
              <w:spacing w:before="60" w:after="60"/>
              <w:rPr>
                <w:b/>
                <w:sz w:val="24"/>
                <w:szCs w:val="24"/>
              </w:rPr>
            </w:pPr>
            <w:r>
              <w:rPr>
                <w:b/>
                <w:sz w:val="24"/>
                <w:szCs w:val="24"/>
              </w:rPr>
              <w:t xml:space="preserve">IP </w:t>
            </w:r>
            <w:r w:rsidR="00223F08">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5B20EEB1" w:rsidR="00194737" w:rsidRDefault="00194737" w:rsidP="000C4830">
            <w:pPr>
              <w:spacing w:before="60" w:after="60"/>
              <w:rPr>
                <w:b/>
                <w:sz w:val="24"/>
                <w:szCs w:val="24"/>
              </w:rPr>
            </w:pPr>
            <w:r w:rsidRPr="00194737">
              <w:rPr>
                <w:b/>
                <w:sz w:val="24"/>
                <w:szCs w:val="24"/>
              </w:rPr>
              <w:t xml:space="preserve">IP </w:t>
            </w:r>
            <w:r w:rsidR="00F84D75">
              <w:rPr>
                <w:b/>
                <w:sz w:val="24"/>
                <w:szCs w:val="24"/>
              </w:rPr>
              <w:t>6</w:t>
            </w:r>
            <w:r w:rsidRPr="00194737">
              <w:rPr>
                <w:b/>
                <w:sz w:val="24"/>
                <w:szCs w:val="24"/>
              </w:rPr>
              <w:t xml:space="preserve">5.1 et </w:t>
            </w:r>
            <w:r w:rsidR="00F84D75">
              <w:rPr>
                <w:b/>
                <w:sz w:val="24"/>
                <w:szCs w:val="24"/>
              </w:rPr>
              <w:t>6</w:t>
            </w:r>
            <w:r w:rsidRPr="00194737">
              <w:rPr>
                <w:b/>
                <w:sz w:val="24"/>
                <w:szCs w:val="24"/>
              </w:rPr>
              <w:t>5.2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3ED7D8C2" w:rsidR="00E27CAC" w:rsidRPr="00B4328A" w:rsidRDefault="00A661BA" w:rsidP="00797187">
            <w:pPr>
              <w:spacing w:before="60" w:after="60"/>
              <w:rPr>
                <w:b/>
                <w:sz w:val="24"/>
                <w:szCs w:val="24"/>
              </w:rPr>
            </w:pPr>
            <w:r>
              <w:rPr>
                <w:b/>
                <w:sz w:val="24"/>
                <w:szCs w:val="24"/>
              </w:rPr>
              <w:t xml:space="preserve">IP </w:t>
            </w:r>
            <w:r w:rsidR="00F84D75">
              <w:rPr>
                <w:b/>
                <w:sz w:val="24"/>
                <w:szCs w:val="24"/>
              </w:rPr>
              <w:t>66</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8"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9"/>
          <w:headerReference w:type="first" r:id="rId30"/>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53" w:name="_Toc467977928"/>
      <w:bookmarkStart w:id="254" w:name="_Toc138954858"/>
      <w:r w:rsidRPr="000C1F9C">
        <w:t>Section III. Critères d’évaluation et de qualification</w:t>
      </w:r>
      <w:bookmarkEnd w:id="253"/>
      <w:bookmarkEnd w:id="254"/>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229A9FF8" w14:textId="0C75DBB4" w:rsidR="007A54FF"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1272A6">
        <w:rPr>
          <w:rFonts w:ascii="Times New Roman Bold" w:hAnsi="Times New Roman Bold"/>
        </w:rPr>
        <w:instrText>,</w:instrText>
      </w:r>
      <w:r>
        <w:rPr>
          <w:rFonts w:ascii="Times New Roman Bold" w:hAnsi="Times New Roman Bold"/>
        </w:rPr>
        <w:instrText>1</w:instrText>
      </w:r>
      <w:r w:rsidR="001272A6">
        <w:rPr>
          <w:rFonts w:ascii="Times New Roman Bold" w:hAnsi="Times New Roman Bold"/>
        </w:rPr>
        <w:instrText>,</w:instrText>
      </w:r>
      <w:r>
        <w:rPr>
          <w:rFonts w:ascii="Times New Roman Bold" w:hAnsi="Times New Roman Bold"/>
        </w:rPr>
        <w:instrText>SEC3 h2</w:instrText>
      </w:r>
      <w:r w:rsidR="001272A6">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687557" w:history="1">
        <w:r w:rsidR="007A54FF" w:rsidRPr="00840393">
          <w:rPr>
            <w:rStyle w:val="Hyperlink"/>
            <w:noProof/>
          </w:rPr>
          <w:t>A. Première Etape – Propositions techniques</w:t>
        </w:r>
        <w:r w:rsidR="007A54FF">
          <w:rPr>
            <w:noProof/>
            <w:webHidden/>
          </w:rPr>
          <w:tab/>
        </w:r>
        <w:r w:rsidR="007A54FF">
          <w:rPr>
            <w:noProof/>
            <w:webHidden/>
          </w:rPr>
          <w:fldChar w:fldCharType="begin"/>
        </w:r>
        <w:r w:rsidR="007A54FF">
          <w:rPr>
            <w:noProof/>
            <w:webHidden/>
          </w:rPr>
          <w:instrText xml:space="preserve"> PAGEREF _Toc138687557 \h </w:instrText>
        </w:r>
        <w:r w:rsidR="007A54FF">
          <w:rPr>
            <w:noProof/>
            <w:webHidden/>
          </w:rPr>
        </w:r>
        <w:r w:rsidR="007A54FF">
          <w:rPr>
            <w:noProof/>
            <w:webHidden/>
          </w:rPr>
          <w:fldChar w:fldCharType="separate"/>
        </w:r>
        <w:r w:rsidR="007A54FF">
          <w:rPr>
            <w:noProof/>
            <w:webHidden/>
          </w:rPr>
          <w:t>56</w:t>
        </w:r>
        <w:r w:rsidR="007A54FF">
          <w:rPr>
            <w:noProof/>
            <w:webHidden/>
          </w:rPr>
          <w:fldChar w:fldCharType="end"/>
        </w:r>
      </w:hyperlink>
    </w:p>
    <w:p w14:paraId="20F7AF8F" w14:textId="75D489A8" w:rsidR="007A54FF" w:rsidRDefault="00B23F3A">
      <w:pPr>
        <w:pStyle w:val="TOC2"/>
        <w:rPr>
          <w:rFonts w:asciiTheme="minorHAnsi" w:eastAsiaTheme="minorEastAsia" w:hAnsiTheme="minorHAnsi" w:cstheme="minorBidi"/>
          <w:sz w:val="22"/>
          <w:szCs w:val="22"/>
          <w:lang w:val="en-US" w:eastAsia="en-US"/>
        </w:rPr>
      </w:pPr>
      <w:hyperlink w:anchor="_Toc138687558" w:history="1">
        <w:r w:rsidR="007A54FF" w:rsidRPr="00840393">
          <w:rPr>
            <w:rStyle w:val="Hyperlink"/>
          </w:rPr>
          <w:t>1.</w:t>
        </w:r>
        <w:r w:rsidR="007A54FF">
          <w:rPr>
            <w:rFonts w:asciiTheme="minorHAnsi" w:eastAsiaTheme="minorEastAsia" w:hAnsiTheme="minorHAnsi" w:cstheme="minorBidi"/>
            <w:sz w:val="22"/>
            <w:szCs w:val="22"/>
            <w:lang w:val="en-US" w:eastAsia="en-US"/>
          </w:rPr>
          <w:tab/>
        </w:r>
        <w:r w:rsidR="007A54FF" w:rsidRPr="00840393">
          <w:rPr>
            <w:rStyle w:val="Hyperlink"/>
          </w:rPr>
          <w:t>Evaluation (IP 24.1 (g))</w:t>
        </w:r>
        <w:r w:rsidR="007A54FF">
          <w:rPr>
            <w:webHidden/>
          </w:rPr>
          <w:tab/>
        </w:r>
        <w:r w:rsidR="007A54FF">
          <w:rPr>
            <w:webHidden/>
          </w:rPr>
          <w:fldChar w:fldCharType="begin"/>
        </w:r>
        <w:r w:rsidR="007A54FF">
          <w:rPr>
            <w:webHidden/>
          </w:rPr>
          <w:instrText xml:space="preserve"> PAGEREF _Toc138687558 \h </w:instrText>
        </w:r>
        <w:r w:rsidR="007A54FF">
          <w:rPr>
            <w:webHidden/>
          </w:rPr>
        </w:r>
        <w:r w:rsidR="007A54FF">
          <w:rPr>
            <w:webHidden/>
          </w:rPr>
          <w:fldChar w:fldCharType="separate"/>
        </w:r>
        <w:r w:rsidR="007A54FF">
          <w:rPr>
            <w:webHidden/>
          </w:rPr>
          <w:t>56</w:t>
        </w:r>
        <w:r w:rsidR="007A54FF">
          <w:rPr>
            <w:webHidden/>
          </w:rPr>
          <w:fldChar w:fldCharType="end"/>
        </w:r>
      </w:hyperlink>
    </w:p>
    <w:p w14:paraId="5916B8D8" w14:textId="1C9BB5F5" w:rsidR="007A54FF" w:rsidRDefault="00B23F3A">
      <w:pPr>
        <w:pStyle w:val="TOC2"/>
        <w:rPr>
          <w:rFonts w:asciiTheme="minorHAnsi" w:eastAsiaTheme="minorEastAsia" w:hAnsiTheme="minorHAnsi" w:cstheme="minorBidi"/>
          <w:sz w:val="22"/>
          <w:szCs w:val="22"/>
          <w:lang w:val="en-US" w:eastAsia="en-US"/>
        </w:rPr>
      </w:pPr>
      <w:hyperlink w:anchor="_Toc138687559" w:history="1">
        <w:r w:rsidR="007A54FF" w:rsidRPr="00840393">
          <w:rPr>
            <w:rStyle w:val="Hyperlink"/>
          </w:rPr>
          <w:t>2.</w:t>
        </w:r>
        <w:r w:rsidR="007A54FF">
          <w:rPr>
            <w:rFonts w:asciiTheme="minorHAnsi" w:eastAsiaTheme="minorEastAsia" w:hAnsiTheme="minorHAnsi" w:cstheme="minorBidi"/>
            <w:sz w:val="22"/>
            <w:szCs w:val="22"/>
            <w:lang w:val="en-US" w:eastAsia="en-US"/>
          </w:rPr>
          <w:tab/>
        </w:r>
        <w:r w:rsidR="007A54FF" w:rsidRPr="00840393">
          <w:rPr>
            <w:rStyle w:val="Hyperlink"/>
          </w:rPr>
          <w:t>Qualification</w:t>
        </w:r>
        <w:r w:rsidR="007A54FF">
          <w:rPr>
            <w:webHidden/>
          </w:rPr>
          <w:tab/>
        </w:r>
        <w:r w:rsidR="007A54FF">
          <w:rPr>
            <w:webHidden/>
          </w:rPr>
          <w:fldChar w:fldCharType="begin"/>
        </w:r>
        <w:r w:rsidR="007A54FF">
          <w:rPr>
            <w:webHidden/>
          </w:rPr>
          <w:instrText xml:space="preserve"> PAGEREF _Toc138687559 \h </w:instrText>
        </w:r>
        <w:r w:rsidR="007A54FF">
          <w:rPr>
            <w:webHidden/>
          </w:rPr>
        </w:r>
        <w:r w:rsidR="007A54FF">
          <w:rPr>
            <w:webHidden/>
          </w:rPr>
          <w:fldChar w:fldCharType="separate"/>
        </w:r>
        <w:r w:rsidR="007A54FF">
          <w:rPr>
            <w:webHidden/>
          </w:rPr>
          <w:t>56</w:t>
        </w:r>
        <w:r w:rsidR="007A54FF">
          <w:rPr>
            <w:webHidden/>
          </w:rPr>
          <w:fldChar w:fldCharType="end"/>
        </w:r>
      </w:hyperlink>
    </w:p>
    <w:p w14:paraId="57BE23A3" w14:textId="531E8CEA"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60" w:history="1">
        <w:r w:rsidR="007A54FF" w:rsidRPr="00840393">
          <w:rPr>
            <w:rStyle w:val="Hyperlink"/>
            <w:noProof/>
          </w:rPr>
          <w:t>B. Deuxième Etape – Propositions techniques et financières</w:t>
        </w:r>
        <w:r w:rsidR="007A54FF">
          <w:rPr>
            <w:noProof/>
            <w:webHidden/>
          </w:rPr>
          <w:tab/>
        </w:r>
        <w:r w:rsidR="007A54FF">
          <w:rPr>
            <w:noProof/>
            <w:webHidden/>
          </w:rPr>
          <w:fldChar w:fldCharType="begin"/>
        </w:r>
        <w:r w:rsidR="007A54FF">
          <w:rPr>
            <w:noProof/>
            <w:webHidden/>
          </w:rPr>
          <w:instrText xml:space="preserve"> PAGEREF _Toc138687560 \h </w:instrText>
        </w:r>
        <w:r w:rsidR="007A54FF">
          <w:rPr>
            <w:noProof/>
            <w:webHidden/>
          </w:rPr>
        </w:r>
        <w:r w:rsidR="007A54FF">
          <w:rPr>
            <w:noProof/>
            <w:webHidden/>
          </w:rPr>
          <w:fldChar w:fldCharType="separate"/>
        </w:r>
        <w:r w:rsidR="007A54FF">
          <w:rPr>
            <w:noProof/>
            <w:webHidden/>
          </w:rPr>
          <w:t>57</w:t>
        </w:r>
        <w:r w:rsidR="007A54FF">
          <w:rPr>
            <w:noProof/>
            <w:webHidden/>
          </w:rPr>
          <w:fldChar w:fldCharType="end"/>
        </w:r>
      </w:hyperlink>
    </w:p>
    <w:p w14:paraId="346A1702" w14:textId="236556D2" w:rsidR="007A54FF" w:rsidRDefault="00B23F3A">
      <w:pPr>
        <w:pStyle w:val="TOC2"/>
        <w:rPr>
          <w:rFonts w:asciiTheme="minorHAnsi" w:eastAsiaTheme="minorEastAsia" w:hAnsiTheme="minorHAnsi" w:cstheme="minorBidi"/>
          <w:sz w:val="22"/>
          <w:szCs w:val="22"/>
          <w:lang w:val="en-US" w:eastAsia="en-US"/>
        </w:rPr>
      </w:pPr>
      <w:hyperlink w:anchor="_Toc138687561" w:history="1">
        <w:r w:rsidR="007A54FF" w:rsidRPr="00840393">
          <w:rPr>
            <w:rStyle w:val="Hyperlink"/>
          </w:rPr>
          <w:t>1.</w:t>
        </w:r>
        <w:r w:rsidR="007A54FF">
          <w:rPr>
            <w:rFonts w:asciiTheme="minorHAnsi" w:eastAsiaTheme="minorEastAsia" w:hAnsiTheme="minorHAnsi" w:cstheme="minorBidi"/>
            <w:sz w:val="22"/>
            <w:szCs w:val="22"/>
            <w:lang w:val="en-US" w:eastAsia="en-US"/>
          </w:rPr>
          <w:tab/>
        </w:r>
        <w:r w:rsidR="007A54FF" w:rsidRPr="00840393">
          <w:rPr>
            <w:rStyle w:val="Hyperlink"/>
          </w:rPr>
          <w:t>Evaluation de la Partie Technique (IP 43)</w:t>
        </w:r>
        <w:r w:rsidR="007A54FF">
          <w:rPr>
            <w:webHidden/>
          </w:rPr>
          <w:tab/>
        </w:r>
        <w:r w:rsidR="007A54FF">
          <w:rPr>
            <w:webHidden/>
          </w:rPr>
          <w:fldChar w:fldCharType="begin"/>
        </w:r>
        <w:r w:rsidR="007A54FF">
          <w:rPr>
            <w:webHidden/>
          </w:rPr>
          <w:instrText xml:space="preserve"> PAGEREF _Toc138687561 \h </w:instrText>
        </w:r>
        <w:r w:rsidR="007A54FF">
          <w:rPr>
            <w:webHidden/>
          </w:rPr>
        </w:r>
        <w:r w:rsidR="007A54FF">
          <w:rPr>
            <w:webHidden/>
          </w:rPr>
          <w:fldChar w:fldCharType="separate"/>
        </w:r>
        <w:r w:rsidR="007A54FF">
          <w:rPr>
            <w:webHidden/>
          </w:rPr>
          <w:t>57</w:t>
        </w:r>
        <w:r w:rsidR="007A54FF">
          <w:rPr>
            <w:webHidden/>
          </w:rPr>
          <w:fldChar w:fldCharType="end"/>
        </w:r>
      </w:hyperlink>
    </w:p>
    <w:p w14:paraId="650165B1" w14:textId="393365B3" w:rsidR="007A54FF" w:rsidRDefault="00B23F3A">
      <w:pPr>
        <w:pStyle w:val="TOC2"/>
        <w:rPr>
          <w:rFonts w:asciiTheme="minorHAnsi" w:eastAsiaTheme="minorEastAsia" w:hAnsiTheme="minorHAnsi" w:cstheme="minorBidi"/>
          <w:sz w:val="22"/>
          <w:szCs w:val="22"/>
          <w:lang w:val="en-US" w:eastAsia="en-US"/>
        </w:rPr>
      </w:pPr>
      <w:hyperlink w:anchor="_Toc138687562" w:history="1">
        <w:r w:rsidR="007A54FF" w:rsidRPr="00840393">
          <w:rPr>
            <w:rStyle w:val="Hyperlink"/>
          </w:rPr>
          <w:t>2.</w:t>
        </w:r>
        <w:r w:rsidR="007A54FF">
          <w:rPr>
            <w:rFonts w:asciiTheme="minorHAnsi" w:eastAsiaTheme="minorEastAsia" w:hAnsiTheme="minorHAnsi" w:cstheme="minorBidi"/>
            <w:sz w:val="22"/>
            <w:szCs w:val="22"/>
            <w:lang w:val="en-US" w:eastAsia="en-US"/>
          </w:rPr>
          <w:tab/>
        </w:r>
        <w:r w:rsidR="007A54FF" w:rsidRPr="00840393">
          <w:rPr>
            <w:rStyle w:val="Hyperlink"/>
          </w:rPr>
          <w:t>Marge de préférence :</w:t>
        </w:r>
        <w:r w:rsidR="007A54FF">
          <w:rPr>
            <w:webHidden/>
          </w:rPr>
          <w:tab/>
        </w:r>
        <w:r w:rsidR="007A54FF">
          <w:rPr>
            <w:webHidden/>
          </w:rPr>
          <w:fldChar w:fldCharType="begin"/>
        </w:r>
        <w:r w:rsidR="007A54FF">
          <w:rPr>
            <w:webHidden/>
          </w:rPr>
          <w:instrText xml:space="preserve"> PAGEREF _Toc138687562 \h </w:instrText>
        </w:r>
        <w:r w:rsidR="007A54FF">
          <w:rPr>
            <w:webHidden/>
          </w:rPr>
        </w:r>
        <w:r w:rsidR="007A54FF">
          <w:rPr>
            <w:webHidden/>
          </w:rPr>
          <w:fldChar w:fldCharType="separate"/>
        </w:r>
        <w:r w:rsidR="007A54FF">
          <w:rPr>
            <w:webHidden/>
          </w:rPr>
          <w:t>58</w:t>
        </w:r>
        <w:r w:rsidR="007A54FF">
          <w:rPr>
            <w:webHidden/>
          </w:rPr>
          <w:fldChar w:fldCharType="end"/>
        </w:r>
      </w:hyperlink>
    </w:p>
    <w:p w14:paraId="01A71976" w14:textId="4AC2C58D" w:rsidR="007A54FF" w:rsidRDefault="00B23F3A">
      <w:pPr>
        <w:pStyle w:val="TOC2"/>
        <w:rPr>
          <w:rFonts w:asciiTheme="minorHAnsi" w:eastAsiaTheme="minorEastAsia" w:hAnsiTheme="minorHAnsi" w:cstheme="minorBidi"/>
          <w:sz w:val="22"/>
          <w:szCs w:val="22"/>
          <w:lang w:val="en-US" w:eastAsia="en-US"/>
        </w:rPr>
      </w:pPr>
      <w:hyperlink w:anchor="_Toc138687563" w:history="1">
        <w:r w:rsidR="007A54FF" w:rsidRPr="00840393">
          <w:rPr>
            <w:rStyle w:val="Hyperlink"/>
          </w:rPr>
          <w:t>3.</w:t>
        </w:r>
        <w:r w:rsidR="007A54FF">
          <w:rPr>
            <w:rFonts w:asciiTheme="minorHAnsi" w:eastAsiaTheme="minorEastAsia" w:hAnsiTheme="minorHAnsi" w:cstheme="minorBidi"/>
            <w:sz w:val="22"/>
            <w:szCs w:val="22"/>
            <w:lang w:val="en-US" w:eastAsia="en-US"/>
          </w:rPr>
          <w:tab/>
        </w:r>
        <w:r w:rsidR="007A54FF" w:rsidRPr="00840393">
          <w:rPr>
            <w:rStyle w:val="Hyperlink"/>
          </w:rPr>
          <w:t>Evaluation des Parties Financières (IP 51.1(f))</w:t>
        </w:r>
        <w:r w:rsidR="007A54FF">
          <w:rPr>
            <w:webHidden/>
          </w:rPr>
          <w:tab/>
        </w:r>
        <w:r w:rsidR="007A54FF">
          <w:rPr>
            <w:webHidden/>
          </w:rPr>
          <w:fldChar w:fldCharType="begin"/>
        </w:r>
        <w:r w:rsidR="007A54FF">
          <w:rPr>
            <w:webHidden/>
          </w:rPr>
          <w:instrText xml:space="preserve"> PAGEREF _Toc138687563 \h </w:instrText>
        </w:r>
        <w:r w:rsidR="007A54FF">
          <w:rPr>
            <w:webHidden/>
          </w:rPr>
        </w:r>
        <w:r w:rsidR="007A54FF">
          <w:rPr>
            <w:webHidden/>
          </w:rPr>
          <w:fldChar w:fldCharType="separate"/>
        </w:r>
        <w:r w:rsidR="007A54FF">
          <w:rPr>
            <w:webHidden/>
          </w:rPr>
          <w:t>59</w:t>
        </w:r>
        <w:r w:rsidR="007A54FF">
          <w:rPr>
            <w:webHidden/>
          </w:rPr>
          <w:fldChar w:fldCharType="end"/>
        </w:r>
      </w:hyperlink>
    </w:p>
    <w:p w14:paraId="02887566" w14:textId="7331306F" w:rsidR="007A54FF" w:rsidRDefault="00B23F3A">
      <w:pPr>
        <w:pStyle w:val="TOC2"/>
        <w:rPr>
          <w:rFonts w:asciiTheme="minorHAnsi" w:eastAsiaTheme="minorEastAsia" w:hAnsiTheme="minorHAnsi" w:cstheme="minorBidi"/>
          <w:sz w:val="22"/>
          <w:szCs w:val="22"/>
          <w:lang w:val="en-US" w:eastAsia="en-US"/>
        </w:rPr>
      </w:pPr>
      <w:hyperlink w:anchor="_Toc138687564" w:history="1">
        <w:r w:rsidR="007A54FF" w:rsidRPr="00840393">
          <w:rPr>
            <w:rStyle w:val="Hyperlink"/>
          </w:rPr>
          <w:t>4.</w:t>
        </w:r>
        <w:r w:rsidR="007A54FF">
          <w:rPr>
            <w:rFonts w:asciiTheme="minorHAnsi" w:eastAsiaTheme="minorEastAsia" w:hAnsiTheme="minorHAnsi" w:cstheme="minorBidi"/>
            <w:sz w:val="22"/>
            <w:szCs w:val="22"/>
            <w:lang w:val="en-US" w:eastAsia="en-US"/>
          </w:rPr>
          <w:tab/>
        </w:r>
        <w:r w:rsidR="007A54FF" w:rsidRPr="00840393">
          <w:rPr>
            <w:rStyle w:val="Hyperlink"/>
          </w:rPr>
          <w:t>Evaluation Combinée</w:t>
        </w:r>
        <w:r w:rsidR="007A54FF">
          <w:rPr>
            <w:webHidden/>
          </w:rPr>
          <w:tab/>
        </w:r>
        <w:r w:rsidR="007A54FF">
          <w:rPr>
            <w:webHidden/>
          </w:rPr>
          <w:fldChar w:fldCharType="begin"/>
        </w:r>
        <w:r w:rsidR="007A54FF">
          <w:rPr>
            <w:webHidden/>
          </w:rPr>
          <w:instrText xml:space="preserve"> PAGEREF _Toc138687564 \h </w:instrText>
        </w:r>
        <w:r w:rsidR="007A54FF">
          <w:rPr>
            <w:webHidden/>
          </w:rPr>
        </w:r>
        <w:r w:rsidR="007A54FF">
          <w:rPr>
            <w:webHidden/>
          </w:rPr>
          <w:fldChar w:fldCharType="separate"/>
        </w:r>
        <w:r w:rsidR="007A54FF">
          <w:rPr>
            <w:webHidden/>
          </w:rPr>
          <w:t>61</w:t>
        </w:r>
        <w:r w:rsidR="007A54FF">
          <w:rPr>
            <w:webHidden/>
          </w:rPr>
          <w:fldChar w:fldCharType="end"/>
        </w:r>
      </w:hyperlink>
    </w:p>
    <w:p w14:paraId="480C8001" w14:textId="480A706C" w:rsidR="007A54FF" w:rsidRDefault="00B23F3A">
      <w:pPr>
        <w:pStyle w:val="TOC2"/>
        <w:rPr>
          <w:rFonts w:asciiTheme="minorHAnsi" w:eastAsiaTheme="minorEastAsia" w:hAnsiTheme="minorHAnsi" w:cstheme="minorBidi"/>
          <w:sz w:val="22"/>
          <w:szCs w:val="22"/>
          <w:lang w:val="en-US" w:eastAsia="en-US"/>
        </w:rPr>
      </w:pPr>
      <w:hyperlink w:anchor="_Toc138687565" w:history="1">
        <w:r w:rsidR="007A54FF" w:rsidRPr="00840393">
          <w:rPr>
            <w:rStyle w:val="Hyperlink"/>
          </w:rPr>
          <w:t>5.</w:t>
        </w:r>
        <w:r w:rsidR="007A54FF">
          <w:rPr>
            <w:rFonts w:asciiTheme="minorHAnsi" w:eastAsiaTheme="minorEastAsia" w:hAnsiTheme="minorHAnsi" w:cstheme="minorBidi"/>
            <w:sz w:val="22"/>
            <w:szCs w:val="22"/>
            <w:lang w:val="en-US" w:eastAsia="en-US"/>
          </w:rPr>
          <w:tab/>
        </w:r>
        <w:r w:rsidR="007A54FF" w:rsidRPr="00840393">
          <w:rPr>
            <w:rStyle w:val="Hyperlink"/>
          </w:rPr>
          <w:t>Contrats multiples (IP 51.3)</w:t>
        </w:r>
        <w:r w:rsidR="007A54FF">
          <w:rPr>
            <w:webHidden/>
          </w:rPr>
          <w:tab/>
        </w:r>
        <w:r w:rsidR="007A54FF">
          <w:rPr>
            <w:webHidden/>
          </w:rPr>
          <w:fldChar w:fldCharType="begin"/>
        </w:r>
        <w:r w:rsidR="007A54FF">
          <w:rPr>
            <w:webHidden/>
          </w:rPr>
          <w:instrText xml:space="preserve"> PAGEREF _Toc138687565 \h </w:instrText>
        </w:r>
        <w:r w:rsidR="007A54FF">
          <w:rPr>
            <w:webHidden/>
          </w:rPr>
        </w:r>
        <w:r w:rsidR="007A54FF">
          <w:rPr>
            <w:webHidden/>
          </w:rPr>
          <w:fldChar w:fldCharType="separate"/>
        </w:r>
        <w:r w:rsidR="007A54FF">
          <w:rPr>
            <w:webHidden/>
          </w:rPr>
          <w:t>61</w:t>
        </w:r>
        <w:r w:rsidR="007A54FF">
          <w:rPr>
            <w:webHidden/>
          </w:rPr>
          <w:fldChar w:fldCharType="end"/>
        </w:r>
      </w:hyperlink>
    </w:p>
    <w:p w14:paraId="52793541" w14:textId="22978350"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1C7289BA" w:rsidR="004F4061" w:rsidRPr="00B4328A" w:rsidRDefault="004F4061" w:rsidP="001A20CE">
      <w:pPr>
        <w:pStyle w:val="SEC3h1"/>
        <w:rPr>
          <w:lang w:val="fr-FR"/>
        </w:rPr>
      </w:pPr>
      <w:r w:rsidRPr="00B4328A">
        <w:rPr>
          <w:lang w:val="fr-FR"/>
        </w:rPr>
        <w:br w:type="page"/>
      </w:r>
      <w:bookmarkStart w:id="255" w:name="_Toc467957787"/>
      <w:bookmarkStart w:id="256" w:name="_Toc485027840"/>
      <w:bookmarkStart w:id="257" w:name="_Toc125885389"/>
      <w:bookmarkStart w:id="258" w:name="_Toc138687557"/>
      <w:r w:rsidR="00A661BA">
        <w:rPr>
          <w:lang w:val="fr-FR"/>
        </w:rPr>
        <w:t xml:space="preserve">A. </w:t>
      </w:r>
      <w:bookmarkEnd w:id="255"/>
      <w:bookmarkEnd w:id="256"/>
      <w:bookmarkEnd w:id="257"/>
      <w:r w:rsidR="008C5E31">
        <w:rPr>
          <w:lang w:val="fr-FR"/>
        </w:rPr>
        <w:t>Première Etape</w:t>
      </w:r>
      <w:r w:rsidR="00BC0FDE">
        <w:rPr>
          <w:lang w:val="fr-FR"/>
        </w:rPr>
        <w:t xml:space="preserve"> – Propositions techniques</w:t>
      </w:r>
      <w:bookmarkEnd w:id="258"/>
    </w:p>
    <w:p w14:paraId="17673087" w14:textId="77777777" w:rsidR="00AF4DDC" w:rsidRPr="00AF4DDC" w:rsidRDefault="00AF4DDC" w:rsidP="001A20CE">
      <w:pPr>
        <w:pStyle w:val="SEC3h2"/>
        <w:rPr>
          <w:sz w:val="6"/>
          <w:lang w:val="fr-FR"/>
        </w:rPr>
      </w:pPr>
      <w:bookmarkStart w:id="259" w:name="_Toc467957789"/>
      <w:bookmarkStart w:id="260" w:name="_Toc485027842"/>
    </w:p>
    <w:p w14:paraId="069976D4" w14:textId="53C23A05" w:rsidR="00BC0FDE" w:rsidRDefault="00BC0FDE" w:rsidP="00AA6128">
      <w:pPr>
        <w:pStyle w:val="SEC3h2"/>
        <w:numPr>
          <w:ilvl w:val="6"/>
          <w:numId w:val="80"/>
        </w:numPr>
        <w:rPr>
          <w:lang w:val="fr-FR"/>
        </w:rPr>
      </w:pPr>
      <w:bookmarkStart w:id="261" w:name="_Toc138687558"/>
      <w:bookmarkStart w:id="262" w:name="_Toc125885390"/>
      <w:r>
        <w:rPr>
          <w:lang w:val="fr-FR"/>
        </w:rPr>
        <w:t>Evaluation</w:t>
      </w:r>
      <w:r w:rsidR="00B856D0">
        <w:rPr>
          <w:lang w:val="fr-FR"/>
        </w:rPr>
        <w:t xml:space="preserve"> (IP 24.1 (g))</w:t>
      </w:r>
      <w:bookmarkEnd w:id="261"/>
    </w:p>
    <w:p w14:paraId="06F69FCA" w14:textId="643DB0E8" w:rsidR="00934FBC" w:rsidRPr="00891DC2" w:rsidRDefault="00441B0A" w:rsidP="00934FBC">
      <w:pPr>
        <w:suppressAutoHyphens/>
        <w:spacing w:before="120" w:after="120"/>
        <w:ind w:left="810" w:right="-72"/>
        <w:jc w:val="both"/>
        <w:rPr>
          <w:sz w:val="24"/>
          <w:szCs w:val="24"/>
        </w:rPr>
      </w:pPr>
      <w:r w:rsidRPr="00441B0A">
        <w:rPr>
          <w:sz w:val="24"/>
          <w:szCs w:val="24"/>
        </w:rPr>
        <w:t>En plus des critères énumérés dans l'IP24.1 (a) - (f), les facteurs suivants s'appliquent :</w:t>
      </w:r>
    </w:p>
    <w:p w14:paraId="1172D791" w14:textId="0CBC3777" w:rsidR="00934FBC" w:rsidRPr="001272A6" w:rsidRDefault="00934FBC" w:rsidP="001272A6">
      <w:pPr>
        <w:ind w:left="720"/>
      </w:pPr>
      <w:r w:rsidRPr="001272A6">
        <w:t>________________________________________________________________________</w:t>
      </w:r>
    </w:p>
    <w:p w14:paraId="6CBD6AE1" w14:textId="2E7DCA9A" w:rsidR="004F4061" w:rsidRPr="00B4328A" w:rsidRDefault="004F4061" w:rsidP="00AA6128">
      <w:pPr>
        <w:pStyle w:val="SEC3h2"/>
        <w:numPr>
          <w:ilvl w:val="6"/>
          <w:numId w:val="80"/>
        </w:numPr>
        <w:rPr>
          <w:lang w:val="fr-FR"/>
        </w:rPr>
      </w:pPr>
      <w:bookmarkStart w:id="263" w:name="_Toc138687559"/>
      <w:r w:rsidRPr="00B4328A">
        <w:rPr>
          <w:lang w:val="fr-FR"/>
        </w:rPr>
        <w:t>Qualification</w:t>
      </w:r>
      <w:bookmarkEnd w:id="259"/>
      <w:bookmarkEnd w:id="260"/>
      <w:bookmarkEnd w:id="262"/>
      <w:bookmarkEnd w:id="263"/>
    </w:p>
    <w:p w14:paraId="39BA30A6" w14:textId="5D38B492" w:rsidR="004F4061" w:rsidRPr="00B4328A" w:rsidRDefault="00AA60DC" w:rsidP="00A0505C">
      <w:pPr>
        <w:pStyle w:val="Style11"/>
        <w:spacing w:before="120"/>
      </w:pPr>
      <w:bookmarkStart w:id="264" w:name="_Toc467957790"/>
      <w:r>
        <w:t>2</w:t>
      </w:r>
      <w:r w:rsidR="004F4061" w:rsidRPr="00B4328A">
        <w:t>.1</w:t>
      </w:r>
      <w:r w:rsidR="004F4061" w:rsidRPr="00B4328A">
        <w:tab/>
        <w:t>Mise à jour des renseignements</w:t>
      </w:r>
      <w:bookmarkEnd w:id="264"/>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63742E50" w:rsidR="004F4061" w:rsidRPr="00B4328A" w:rsidRDefault="00AA60DC" w:rsidP="00A0505C">
      <w:pPr>
        <w:pStyle w:val="Style11"/>
        <w:spacing w:before="120"/>
      </w:pPr>
      <w:bookmarkStart w:id="265" w:name="_Toc467957791"/>
      <w:r>
        <w:t>2</w:t>
      </w:r>
      <w:r w:rsidR="00B85B1A" w:rsidRPr="00B4328A">
        <w:t>.2</w:t>
      </w:r>
      <w:r w:rsidR="00B85B1A" w:rsidRPr="00B4328A">
        <w:tab/>
        <w:t>Situation financière</w:t>
      </w:r>
      <w:bookmarkEnd w:id="265"/>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7B2194C4" w:rsidR="004F4061" w:rsidRPr="00BE756C" w:rsidRDefault="00AA60DC" w:rsidP="00A0505C">
      <w:pPr>
        <w:pStyle w:val="Style11"/>
        <w:spacing w:before="120"/>
      </w:pPr>
      <w:bookmarkStart w:id="266"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66"/>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52551E03" w:rsidR="004F4061" w:rsidRPr="00B4328A" w:rsidRDefault="00AA60DC" w:rsidP="00A0505C">
      <w:pPr>
        <w:pStyle w:val="Style11"/>
        <w:spacing w:before="120"/>
      </w:pPr>
      <w:bookmarkStart w:id="267" w:name="_Toc467957793"/>
      <w:r>
        <w:t>2</w:t>
      </w:r>
      <w:r w:rsidR="00B85B1A" w:rsidRPr="00B4328A">
        <w:t>.4</w:t>
      </w:r>
      <w:r w:rsidR="00B85B1A" w:rsidRPr="00B4328A">
        <w:tab/>
      </w:r>
      <w:r w:rsidR="004F4061" w:rsidRPr="00B4328A">
        <w:t>Matériel</w:t>
      </w:r>
      <w:bookmarkEnd w:id="267"/>
      <w:r w:rsidR="00457DDE">
        <w:t xml:space="preserve"> </w:t>
      </w:r>
    </w:p>
    <w:p w14:paraId="7C70F846" w14:textId="236DAA8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 Marché</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266D27D7" w:rsidR="004F4061" w:rsidRPr="00B4328A" w:rsidRDefault="00AA60DC" w:rsidP="00A0505C">
      <w:pPr>
        <w:pStyle w:val="Style11"/>
        <w:spacing w:before="120"/>
      </w:pPr>
      <w:bookmarkStart w:id="268" w:name="_Toc467957794"/>
      <w:r>
        <w:t>2</w:t>
      </w:r>
      <w:r w:rsidR="00B85B1A" w:rsidRPr="00B4328A">
        <w:t>.5</w:t>
      </w:r>
      <w:r w:rsidR="00B85B1A" w:rsidRPr="00B4328A">
        <w:tab/>
      </w:r>
      <w:r w:rsidR="004F4061" w:rsidRPr="00B4328A">
        <w:t>Sous-traitants</w:t>
      </w:r>
      <w:bookmarkEnd w:id="268"/>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2CF31EA7" w14:textId="77777777" w:rsidR="000E2078" w:rsidRDefault="000E2078" w:rsidP="000A2A56">
      <w:pPr>
        <w:ind w:left="1440" w:right="-72"/>
      </w:pPr>
    </w:p>
    <w:p w14:paraId="1D63B33F" w14:textId="7F4D0CE8" w:rsidR="000E2078" w:rsidRPr="00B4328A" w:rsidRDefault="000E2078" w:rsidP="000E2078">
      <w:pPr>
        <w:pStyle w:val="SEC3h1"/>
        <w:rPr>
          <w:lang w:val="fr-FR"/>
        </w:rPr>
      </w:pPr>
      <w:bookmarkStart w:id="269" w:name="_Toc138687560"/>
      <w:r>
        <w:rPr>
          <w:lang w:val="fr-FR"/>
        </w:rPr>
        <w:t>B. Deuxième Etape – Propositions techniques</w:t>
      </w:r>
      <w:r w:rsidR="00DF3200">
        <w:rPr>
          <w:lang w:val="fr-FR"/>
        </w:rPr>
        <w:t xml:space="preserve"> et financières</w:t>
      </w:r>
      <w:bookmarkEnd w:id="269"/>
    </w:p>
    <w:p w14:paraId="724304AE" w14:textId="77777777" w:rsidR="000E2078" w:rsidRDefault="000E2078" w:rsidP="000A2A56">
      <w:pPr>
        <w:ind w:left="1440" w:right="-72"/>
      </w:pPr>
    </w:p>
    <w:p w14:paraId="64B4A415" w14:textId="2024CC3E" w:rsidR="002B778D" w:rsidRPr="00B4328A" w:rsidRDefault="008650EF" w:rsidP="00AA6128">
      <w:pPr>
        <w:pStyle w:val="SEC3h2"/>
        <w:numPr>
          <w:ilvl w:val="6"/>
          <w:numId w:val="169"/>
        </w:numPr>
        <w:rPr>
          <w:lang w:val="fr-FR"/>
        </w:rPr>
      </w:pPr>
      <w:bookmarkStart w:id="270" w:name="_Toc467957797"/>
      <w:bookmarkStart w:id="271" w:name="_Toc485027845"/>
      <w:bookmarkStart w:id="272" w:name="_Toc125885391"/>
      <w:r w:rsidRPr="00B4328A">
        <w:rPr>
          <w:lang w:val="fr-FR"/>
        </w:rPr>
        <w:t xml:space="preserve"> </w:t>
      </w:r>
      <w:bookmarkStart w:id="273" w:name="_Toc138687561"/>
      <w:r w:rsidRPr="00980B21">
        <w:rPr>
          <w:lang w:val="fr-FR"/>
        </w:rPr>
        <w:t>Evaluati</w:t>
      </w:r>
      <w:r w:rsidRPr="00B4328A">
        <w:rPr>
          <w:lang w:val="fr-FR"/>
        </w:rPr>
        <w:t xml:space="preserve">on de la Partie Technique (IP </w:t>
      </w:r>
      <w:r w:rsidR="00DF3200">
        <w:rPr>
          <w:lang w:val="fr-FR"/>
        </w:rPr>
        <w:t>4</w:t>
      </w:r>
      <w:r w:rsidR="00AF4DDC">
        <w:rPr>
          <w:lang w:val="fr-FR"/>
        </w:rPr>
        <w:t>3</w:t>
      </w:r>
      <w:r w:rsidRPr="00B4328A">
        <w:rPr>
          <w:lang w:val="fr-FR"/>
        </w:rPr>
        <w:t>)</w:t>
      </w:r>
      <w:bookmarkEnd w:id="270"/>
      <w:bookmarkEnd w:id="271"/>
      <w:bookmarkEnd w:id="272"/>
      <w:bookmarkEnd w:id="273"/>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3EBC2264"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DF3200">
        <w:rPr>
          <w:i/>
          <w:iCs/>
          <w:sz w:val="24"/>
          <w:szCs w:val="24"/>
          <w:lang w:eastAsia="en-US"/>
        </w:rPr>
        <w:t>4</w:t>
      </w:r>
      <w:r w:rsidRPr="003B08FC">
        <w:rPr>
          <w:b/>
          <w:bCs/>
          <w:i/>
          <w:iCs/>
          <w:sz w:val="24"/>
          <w:szCs w:val="24"/>
          <w:lang w:eastAsia="en-US"/>
        </w:rPr>
        <w:t>3.2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52803530"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DF3200">
        <w:rPr>
          <w:b/>
          <w:sz w:val="24"/>
          <w:szCs w:val="24"/>
        </w:rPr>
        <w:t>4</w:t>
      </w:r>
      <w:r w:rsidRPr="000135F4">
        <w:rPr>
          <w:b/>
          <w:sz w:val="24"/>
          <w:szCs w:val="24"/>
        </w:rPr>
        <w:t>3.2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74"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16D40808" w14:textId="18171215" w:rsidR="00047CA1" w:rsidRPr="003B08FC" w:rsidRDefault="001272A6" w:rsidP="001272A6">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986444F" w14:textId="2E32C928" w:rsidR="00047CA1" w:rsidRPr="003B08FC" w:rsidRDefault="001272A6" w:rsidP="001272A6">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0B65A8AD" w14:textId="784B370D" w:rsidR="00047CA1" w:rsidRPr="003B08FC" w:rsidRDefault="001272A6" w:rsidP="001272A6">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7F744018" w14:textId="2A86F69B" w:rsidR="00047CA1" w:rsidRPr="003B08FC" w:rsidRDefault="001272A6" w:rsidP="001272A6">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299231E1" w14:textId="618786D3" w:rsidR="00047CA1" w:rsidRDefault="001272A6" w:rsidP="001272A6">
            <w:pPr>
              <w:jc w:val="center"/>
              <w:rPr>
                <w:i/>
                <w:iCs/>
                <w:color w:val="BFBFBF" w:themeColor="background1" w:themeShade="BF"/>
                <w:szCs w:val="24"/>
              </w:rPr>
            </w:pPr>
            <w:r>
              <w:rPr>
                <w:i/>
                <w:iCs/>
                <w:color w:val="000000" w:themeColor="text1"/>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31" o:title=""/>
          </v:shape>
          <o:OLEObject Type="Embed" ProgID="Equation.3" ShapeID="_x0000_i1025" DrawAspect="Content" ObjectID="_1749567729" r:id="rId32"/>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33" o:title=""/>
          </v:shape>
          <o:OLEObject Type="Embed" ProgID="Equation.3" ShapeID="_x0000_i1026" DrawAspect="Content" ObjectID="_1749567730" r:id="rId34"/>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5" o:title=""/>
          </v:shape>
          <o:OLEObject Type="Embed" ProgID="Equation.3" ShapeID="_x0000_i1027" DrawAspect="Content" ObjectID="_1749567731" r:id="rId36"/>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7" o:title=""/>
          </v:shape>
          <o:OLEObject Type="Embed" ProgID="Equation.3" ShapeID="_x0000_i1028" DrawAspect="Content" ObjectID="_1749567732" r:id="rId38"/>
        </w:object>
      </w:r>
    </w:p>
    <w:p w14:paraId="7392A1B5" w14:textId="77777777" w:rsidR="000313A8" w:rsidRDefault="000313A8" w:rsidP="00233B68">
      <w:pPr>
        <w:pStyle w:val="SEC3h1"/>
        <w:rPr>
          <w:lang w:val="fr-FR"/>
        </w:rPr>
      </w:pPr>
      <w:bookmarkStart w:id="275" w:name="_Toc485027846"/>
    </w:p>
    <w:p w14:paraId="11B7D23B" w14:textId="2C819F9F" w:rsidR="00BE3429" w:rsidRPr="004833B4" w:rsidRDefault="00BE3429" w:rsidP="00AA6128">
      <w:pPr>
        <w:pStyle w:val="SEC3h2"/>
        <w:numPr>
          <w:ilvl w:val="6"/>
          <w:numId w:val="169"/>
        </w:numPr>
        <w:rPr>
          <w:lang w:val="fr-FR"/>
        </w:rPr>
      </w:pPr>
      <w:bookmarkStart w:id="276" w:name="_Toc125885393"/>
      <w:bookmarkStart w:id="277" w:name="_Toc138687562"/>
      <w:r w:rsidRPr="004833B4">
        <w:rPr>
          <w:lang w:val="fr-FR"/>
        </w:rPr>
        <w:t>Marge de préférence</w:t>
      </w:r>
      <w:r w:rsidR="005A1B53" w:rsidRPr="004833B4">
        <w:rPr>
          <w:lang w:val="fr-FR"/>
        </w:rPr>
        <w:t> :</w:t>
      </w:r>
      <w:bookmarkEnd w:id="276"/>
      <w:bookmarkEnd w:id="277"/>
      <w:r w:rsidR="005A1B53" w:rsidRPr="004833B4">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78"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78"/>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410042D"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7C000F">
        <w:rPr>
          <w:noProof/>
          <w:sz w:val="24"/>
          <w:szCs w:val="24"/>
          <w:lang w:val="fr"/>
        </w:rPr>
        <w:t>p</w:t>
      </w:r>
      <w:r w:rsidR="00047CA1">
        <w:rPr>
          <w:noProof/>
          <w:sz w:val="24"/>
          <w:szCs w:val="24"/>
          <w:lang w:val="fr"/>
        </w:rPr>
        <w:t xml:space="preserve">Plus </w:t>
      </w:r>
      <w:r w:rsidR="007C000F">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569A4920" w:rsidR="00B85B1A" w:rsidRPr="00B4328A" w:rsidRDefault="00B85B1A" w:rsidP="00AA6128">
      <w:pPr>
        <w:pStyle w:val="SEC3h2"/>
        <w:numPr>
          <w:ilvl w:val="6"/>
          <w:numId w:val="169"/>
        </w:numPr>
        <w:rPr>
          <w:lang w:val="fr-FR"/>
        </w:rPr>
      </w:pPr>
      <w:bookmarkStart w:id="279" w:name="_Toc125885394"/>
      <w:bookmarkStart w:id="280" w:name="_Toc138687563"/>
      <w:r w:rsidRPr="00386B4F">
        <w:rPr>
          <w:lang w:val="fr-FR"/>
        </w:rPr>
        <w:t>Evaluation</w:t>
      </w:r>
      <w:r w:rsidR="00980B21" w:rsidRPr="00386B4F">
        <w:rPr>
          <w:lang w:val="fr-FR"/>
        </w:rPr>
        <w:t xml:space="preserve"> des Parties Financières</w:t>
      </w:r>
      <w:r w:rsidR="00980B21">
        <w:rPr>
          <w:lang w:val="fr-FR"/>
        </w:rPr>
        <w:t xml:space="preserve"> (IP </w:t>
      </w:r>
      <w:r w:rsidR="00174F14">
        <w:rPr>
          <w:lang w:val="fr-FR"/>
        </w:rPr>
        <w:t>51</w:t>
      </w:r>
      <w:r w:rsidR="00980B21">
        <w:rPr>
          <w:lang w:val="fr-FR"/>
        </w:rPr>
        <w:t>.1(f</w:t>
      </w:r>
      <w:r w:rsidR="00794B68" w:rsidRPr="00B4328A">
        <w:rPr>
          <w:lang w:val="fr-FR"/>
        </w:rPr>
        <w:t>))</w:t>
      </w:r>
      <w:bookmarkEnd w:id="274"/>
      <w:bookmarkEnd w:id="275"/>
      <w:bookmarkEnd w:id="279"/>
      <w:bookmarkEnd w:id="280"/>
    </w:p>
    <w:p w14:paraId="6F614DA1" w14:textId="77F42CB5"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174F14">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297105E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de la </w:t>
      </w:r>
      <w:r w:rsidR="005F2958">
        <w:rPr>
          <w:sz w:val="24"/>
          <w:szCs w:val="24"/>
          <w:lang w:val="fr"/>
        </w:rPr>
        <w:t>C</w:t>
      </w:r>
      <w:r w:rsidRPr="000B1296">
        <w:rPr>
          <w:sz w:val="24"/>
          <w:szCs w:val="24"/>
          <w:lang w:val="fr"/>
        </w:rPr>
        <w:t>onception-</w:t>
      </w:r>
      <w:r w:rsidR="005F2958">
        <w:rPr>
          <w:sz w:val="24"/>
          <w:szCs w:val="24"/>
          <w:lang w:val="fr"/>
        </w:rPr>
        <w:t>C</w:t>
      </w:r>
      <w:r w:rsidRPr="000B1296">
        <w:rPr>
          <w:sz w:val="24"/>
          <w:szCs w:val="24"/>
          <w:lang w:val="fr"/>
        </w:rPr>
        <w:t>onstruction est tel que spécifié dans la sous-clause 1.1.78 d</w:t>
      </w:r>
      <w:r w:rsidR="00262A88">
        <w:rPr>
          <w:sz w:val="24"/>
          <w:szCs w:val="24"/>
          <w:lang w:val="fr"/>
        </w:rPr>
        <w:t>u CCAG</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21D23F6E"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de la </w:t>
      </w:r>
      <w:r w:rsidR="009F009A">
        <w:rPr>
          <w:sz w:val="24"/>
          <w:szCs w:val="24"/>
          <w:lang w:val="fr"/>
        </w:rPr>
        <w:t>C</w:t>
      </w:r>
      <w:r w:rsidR="009F009A" w:rsidRPr="000B1296">
        <w:rPr>
          <w:sz w:val="24"/>
          <w:szCs w:val="24"/>
          <w:lang w:val="fr"/>
        </w:rPr>
        <w:t>onception-</w:t>
      </w:r>
      <w:r w:rsidR="009F009A">
        <w:rPr>
          <w:sz w:val="24"/>
          <w:szCs w:val="24"/>
          <w:lang w:val="fr"/>
        </w:rPr>
        <w:t>C</w:t>
      </w:r>
      <w:r w:rsidR="009F009A" w:rsidRPr="000B1296">
        <w:rPr>
          <w:sz w:val="24"/>
          <w:szCs w:val="24"/>
          <w:lang w:val="fr"/>
        </w:rPr>
        <w:t>onstruction</w:t>
      </w:r>
      <w:r w:rsidRPr="000B1296">
        <w:rPr>
          <w:sz w:val="24"/>
          <w:szCs w:val="24"/>
          <w:lang w:val="fr"/>
        </w:rPr>
        <w:t>, telle que définie dans la sous-clause 1.1.78 d</w:t>
      </w:r>
      <w:r w:rsidR="00262A88">
        <w:rPr>
          <w:sz w:val="24"/>
          <w:szCs w:val="24"/>
          <w:lang w:val="fr"/>
        </w:rPr>
        <w:t>u CCAG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0F9A0BD1" w14:textId="3E6597D7" w:rsidR="000B1296" w:rsidRPr="000B1296" w:rsidRDefault="000B1296" w:rsidP="00C14E96">
      <w:pPr>
        <w:ind w:left="1260"/>
        <w:jc w:val="both"/>
        <w:rPr>
          <w:sz w:val="24"/>
          <w:szCs w:val="24"/>
        </w:rPr>
      </w:pPr>
      <w:r w:rsidRPr="000B1296">
        <w:rPr>
          <w:sz w:val="24"/>
          <w:szCs w:val="24"/>
          <w:lang w:val="fr"/>
        </w:rPr>
        <w:t xml:space="preserve">Le prix de la </w:t>
      </w:r>
      <w:r w:rsidR="007D7CF5">
        <w:rPr>
          <w:sz w:val="24"/>
          <w:szCs w:val="24"/>
          <w:lang w:val="fr"/>
        </w:rPr>
        <w:t>P</w:t>
      </w:r>
      <w:r w:rsidRPr="000B1296">
        <w:rPr>
          <w:sz w:val="24"/>
          <w:szCs w:val="24"/>
          <w:lang w:val="fr"/>
        </w:rPr>
        <w:t xml:space="preserve">roposition de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 xml:space="preserve">onstruction ne </w:t>
      </w:r>
      <w:r w:rsidR="009F009A">
        <w:rPr>
          <w:sz w:val="24"/>
          <w:szCs w:val="24"/>
          <w:lang w:val="fr"/>
        </w:rPr>
        <w:t>fera pas</w:t>
      </w:r>
      <w:r w:rsidR="00C14E96">
        <w:rPr>
          <w:sz w:val="24"/>
          <w:szCs w:val="24"/>
          <w:lang w:val="fr"/>
        </w:rPr>
        <w:t xml:space="preserve"> l’objet d</w:t>
      </w:r>
      <w:r w:rsidR="007D7CF5">
        <w:rPr>
          <w:sz w:val="24"/>
          <w:szCs w:val="24"/>
          <w:lang w:val="fr"/>
        </w:rPr>
        <w:t>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6D642505" w:rsidR="000B1296" w:rsidRPr="000B1296" w:rsidRDefault="000B1296" w:rsidP="00C14E96">
      <w:pPr>
        <w:ind w:left="1260"/>
        <w:jc w:val="both"/>
        <w:rPr>
          <w:sz w:val="24"/>
          <w:szCs w:val="24"/>
        </w:rPr>
      </w:pPr>
      <w:r w:rsidRPr="000B1296">
        <w:rPr>
          <w:sz w:val="24"/>
          <w:szCs w:val="24"/>
          <w:lang w:val="fr"/>
        </w:rPr>
        <w:t>Si le</w:t>
      </w:r>
      <w:r w:rsidR="007D7CF5">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7D7CF5">
        <w:rPr>
          <w:bCs/>
          <w:sz w:val="24"/>
          <w:szCs w:val="24"/>
          <w:lang w:val="fr"/>
        </w:rPr>
        <w:t>en</w:t>
      </w:r>
      <w:r w:rsidRPr="00C14E96">
        <w:rPr>
          <w:bCs/>
          <w:sz w:val="24"/>
          <w:szCs w:val="24"/>
          <w:lang w:val="fr"/>
        </w:rPr>
        <w:t>t</w:t>
      </w:r>
      <w:r w:rsidRPr="000B1296">
        <w:rPr>
          <w:sz w:val="24"/>
          <w:szCs w:val="24"/>
          <w:lang w:val="fr"/>
        </w:rPr>
        <w:t xml:space="preserve"> une évaluation </w:t>
      </w:r>
      <w:r w:rsidR="007D7CF5">
        <w:rPr>
          <w:sz w:val="24"/>
          <w:szCs w:val="24"/>
          <w:lang w:val="fr"/>
        </w:rPr>
        <w:t xml:space="preserve">en Valeur Actualisée Nette (VAN)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7D7CF5">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les montants annuels des </w:t>
      </w:r>
      <w:r w:rsidR="007D7CF5">
        <w:rPr>
          <w:sz w:val="24"/>
          <w:szCs w:val="24"/>
          <w:lang w:val="fr"/>
        </w:rPr>
        <w:t>bordereaux</w:t>
      </w:r>
      <w:r w:rsidRPr="000B1296">
        <w:rPr>
          <w:sz w:val="24"/>
          <w:szCs w:val="24"/>
          <w:lang w:val="fr"/>
        </w:rPr>
        <w:t xml:space="preserve"> 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w:t>
      </w:r>
      <w:r w:rsidR="00922B5E">
        <w:rPr>
          <w:b/>
          <w:sz w:val="24"/>
          <w:szCs w:val="24"/>
          <w:lang w:val="fr"/>
        </w:rPr>
        <w:t>51</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15000E">
        <w:rPr>
          <w:b/>
          <w:bCs/>
          <w:sz w:val="24"/>
          <w:szCs w:val="24"/>
          <w:lang w:val="fr"/>
        </w:rPr>
        <w:t>à</w:t>
      </w:r>
      <w:r w:rsidRPr="00C14E96">
        <w:rPr>
          <w:b/>
          <w:bCs/>
          <w:sz w:val="24"/>
          <w:szCs w:val="24"/>
          <w:lang w:val="fr"/>
        </w:rPr>
        <w:t xml:space="preserve"> (e)</w:t>
      </w:r>
      <w:r w:rsidRPr="000B1296">
        <w:rPr>
          <w:sz w:val="24"/>
          <w:szCs w:val="24"/>
          <w:lang w:val="fr"/>
        </w:rPr>
        <w:t xml:space="preserve">, seront actualisés en utilisant un facteur d’actualisation de [...] %. L’année de base de </w:t>
      </w:r>
      <w:r w:rsidR="00C14E96">
        <w:rPr>
          <w:sz w:val="24"/>
          <w:szCs w:val="24"/>
          <w:lang w:val="fr"/>
        </w:rPr>
        <w:t>l’</w:t>
      </w:r>
      <w:r w:rsidR="002520F0">
        <w:rPr>
          <w:sz w:val="24"/>
          <w:szCs w:val="24"/>
          <w:lang w:val="fr"/>
        </w:rPr>
        <w:t>actualisation</w:t>
      </w:r>
      <w:r w:rsidRPr="000B1296">
        <w:rPr>
          <w:sz w:val="24"/>
          <w:szCs w:val="24"/>
          <w:lang w:val="fr"/>
        </w:rPr>
        <w:t xml:space="preserve"> est l’année précédant la première année de la période de</w:t>
      </w:r>
      <w:r w:rsidR="002520F0">
        <w:rPr>
          <w:sz w:val="24"/>
          <w:szCs w:val="24"/>
          <w:lang w:val="fr"/>
        </w:rPr>
        <w:t>s</w:t>
      </w:r>
      <w:r w:rsidRPr="000B1296">
        <w:rPr>
          <w:sz w:val="24"/>
          <w:szCs w:val="24"/>
          <w:lang w:val="fr"/>
        </w:rPr>
        <w:t xml:space="preserve"> </w:t>
      </w:r>
      <w:r w:rsidR="002520F0">
        <w:rPr>
          <w:sz w:val="24"/>
          <w:szCs w:val="24"/>
          <w:lang w:val="fr"/>
        </w:rPr>
        <w:t>S</w:t>
      </w:r>
      <w:r w:rsidRPr="000B1296">
        <w:rPr>
          <w:sz w:val="24"/>
          <w:szCs w:val="24"/>
          <w:lang w:val="fr"/>
        </w:rPr>
        <w:t>ervice</w:t>
      </w:r>
      <w:r w:rsidR="002520F0">
        <w:rPr>
          <w:sz w:val="24"/>
          <w:szCs w:val="24"/>
          <w:lang w:val="fr"/>
        </w:rPr>
        <w:t>s</w:t>
      </w:r>
      <w:r w:rsidRPr="000B1296">
        <w:rPr>
          <w:sz w:val="24"/>
          <w:szCs w:val="24"/>
          <w:lang w:val="fr"/>
        </w:rPr>
        <w:t xml:space="preserve"> d’</w:t>
      </w:r>
      <w:r w:rsidR="002520F0">
        <w:rPr>
          <w:sz w:val="24"/>
          <w:szCs w:val="24"/>
          <w:lang w:val="fr"/>
        </w:rPr>
        <w:t>E</w:t>
      </w:r>
      <w:r w:rsidRPr="000B1296">
        <w:rPr>
          <w:sz w:val="24"/>
          <w:szCs w:val="24"/>
          <w:lang w:val="fr"/>
        </w:rPr>
        <w:t xml:space="preserve">xploitation. </w:t>
      </w:r>
    </w:p>
    <w:p w14:paraId="657ECDD9" w14:textId="77777777" w:rsidR="000B1296" w:rsidRPr="000B1296" w:rsidRDefault="000B1296" w:rsidP="00C14E96">
      <w:pPr>
        <w:ind w:left="1260"/>
        <w:rPr>
          <w:sz w:val="24"/>
          <w:szCs w:val="24"/>
        </w:rPr>
      </w:pPr>
    </w:p>
    <w:p w14:paraId="4CABDB7E" w14:textId="4A32B1CE" w:rsidR="000B1296" w:rsidRDefault="000B1296" w:rsidP="00C14E96">
      <w:pPr>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 xml:space="preserve">es nettes </w:t>
      </w:r>
      <w:r w:rsidR="00C363A2">
        <w:rPr>
          <w:sz w:val="24"/>
          <w:szCs w:val="24"/>
          <w:lang w:val="fr"/>
        </w:rPr>
        <w:t>sero</w:t>
      </w:r>
      <w:r w:rsidR="00C363A2" w:rsidRPr="000B1296">
        <w:rPr>
          <w:sz w:val="24"/>
          <w:szCs w:val="24"/>
          <w:lang w:val="fr"/>
        </w:rPr>
        <w:t xml:space="preserve">nt </w:t>
      </w:r>
      <w:r w:rsidRPr="000B1296">
        <w:rPr>
          <w:sz w:val="24"/>
          <w:szCs w:val="24"/>
          <w:lang w:val="fr"/>
        </w:rPr>
        <w:t xml:space="preserve">déterminées en appliquant les facteurs d’actualisation suivants aux montants annuels des formulaires de </w:t>
      </w:r>
      <w:r w:rsidR="007A635C">
        <w:rPr>
          <w:sz w:val="24"/>
          <w:szCs w:val="24"/>
          <w:lang w:val="fr"/>
        </w:rPr>
        <w:t>P</w:t>
      </w:r>
      <w:r w:rsidRPr="000B1296">
        <w:rPr>
          <w:sz w:val="24"/>
          <w:szCs w:val="24"/>
          <w:lang w:val="fr"/>
        </w:rPr>
        <w:t>roposition pendant la période de</w:t>
      </w:r>
      <w:r w:rsidR="00C14E96">
        <w:rPr>
          <w:sz w:val="24"/>
          <w:szCs w:val="24"/>
          <w:lang w:val="fr"/>
        </w:rPr>
        <w:t>s</w:t>
      </w:r>
      <w:r w:rsidRPr="000B1296">
        <w:rPr>
          <w:sz w:val="24"/>
          <w:szCs w:val="24"/>
          <w:lang w:val="fr"/>
        </w:rPr>
        <w:t xml:space="preserve"> </w:t>
      </w:r>
      <w:r w:rsidR="007A635C">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A635C">
        <w:rPr>
          <w:sz w:val="24"/>
          <w:szCs w:val="24"/>
          <w:lang w:val="fr"/>
        </w:rPr>
        <w:t>E</w:t>
      </w:r>
      <w:r w:rsidRPr="000B1296">
        <w:rPr>
          <w:sz w:val="24"/>
          <w:szCs w:val="24"/>
          <w:lang w:val="fr"/>
        </w:rPr>
        <w:t>xploitation.</w:t>
      </w:r>
    </w:p>
    <w:p w14:paraId="1ABF397B" w14:textId="282D72B9" w:rsidR="00C14E96" w:rsidRDefault="00C14E96" w:rsidP="00C14E96">
      <w:pPr>
        <w:ind w:left="1260"/>
        <w:jc w:val="both"/>
        <w:rPr>
          <w:sz w:val="24"/>
          <w:szCs w:val="24"/>
        </w:rPr>
      </w:pP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2757"/>
        <w:gridCol w:w="3870"/>
      </w:tblGrid>
      <w:tr w:rsidR="000B1296" w:rsidRPr="000B1296" w14:paraId="19F07DF1" w14:textId="77777777" w:rsidTr="00233B68">
        <w:trPr>
          <w:cantSplit/>
        </w:trPr>
        <w:tc>
          <w:tcPr>
            <w:tcW w:w="2757" w:type="dxa"/>
            <w:shd w:val="clear" w:color="auto" w:fill="D9D9D9" w:themeFill="background1" w:themeFillShade="D9"/>
            <w:tcMar>
              <w:top w:w="28" w:type="dxa"/>
              <w:left w:w="28" w:type="dxa"/>
              <w:bottom w:w="28" w:type="dxa"/>
              <w:right w:w="28" w:type="dxa"/>
            </w:tcMar>
          </w:tcPr>
          <w:p w14:paraId="2455F759" w14:textId="15DC0C0C" w:rsidR="000B1296" w:rsidRPr="000B1296" w:rsidRDefault="000B1296" w:rsidP="00951B4F">
            <w:pPr>
              <w:rPr>
                <w:sz w:val="24"/>
                <w:szCs w:val="24"/>
              </w:rPr>
            </w:pPr>
            <w:r w:rsidRPr="000B1296">
              <w:rPr>
                <w:sz w:val="24"/>
                <w:szCs w:val="24"/>
                <w:lang w:val="fr"/>
              </w:rPr>
              <w:t>Période d’</w:t>
            </w:r>
            <w:r w:rsidR="007A635C">
              <w:rPr>
                <w:sz w:val="24"/>
                <w:szCs w:val="24"/>
                <w:lang w:val="fr"/>
              </w:rPr>
              <w:t>E</w:t>
            </w:r>
            <w:r w:rsidR="002520F0">
              <w:rPr>
                <w:sz w:val="24"/>
                <w:szCs w:val="24"/>
                <w:lang w:val="fr"/>
              </w:rPr>
              <w:t>xploitation</w:t>
            </w:r>
          </w:p>
        </w:tc>
        <w:tc>
          <w:tcPr>
            <w:tcW w:w="3870" w:type="dxa"/>
            <w:shd w:val="clear" w:color="auto" w:fill="D9D9D9" w:themeFill="background1" w:themeFillShade="D9"/>
            <w:tcMar>
              <w:top w:w="28" w:type="dxa"/>
              <w:left w:w="28" w:type="dxa"/>
              <w:bottom w:w="28" w:type="dxa"/>
              <w:right w:w="28" w:type="dxa"/>
            </w:tcMar>
          </w:tcPr>
          <w:p w14:paraId="10FECC4E" w14:textId="31F28689" w:rsidR="000B1296" w:rsidRPr="000B1296" w:rsidRDefault="000B1296" w:rsidP="00951B4F">
            <w:pPr>
              <w:rPr>
                <w:sz w:val="24"/>
                <w:szCs w:val="24"/>
              </w:rPr>
            </w:pPr>
            <w:r w:rsidRPr="000B1296">
              <w:rPr>
                <w:sz w:val="24"/>
                <w:szCs w:val="24"/>
                <w:lang w:val="fr"/>
              </w:rPr>
              <w:t>Facteur d’</w:t>
            </w:r>
            <w:r w:rsidR="002520F0">
              <w:rPr>
                <w:sz w:val="24"/>
                <w:szCs w:val="24"/>
                <w:lang w:val="fr"/>
              </w:rPr>
              <w:t>actu</w:t>
            </w:r>
            <w:r w:rsidR="00CF36CA">
              <w:rPr>
                <w:sz w:val="24"/>
                <w:szCs w:val="24"/>
                <w:lang w:val="fr"/>
              </w:rPr>
              <w:t>a</w:t>
            </w:r>
            <w:r w:rsidR="002520F0">
              <w:rPr>
                <w:sz w:val="24"/>
                <w:szCs w:val="24"/>
                <w:lang w:val="fr"/>
              </w:rPr>
              <w:t>lisation</w:t>
            </w:r>
            <w:r w:rsidRPr="000B1296">
              <w:rPr>
                <w:sz w:val="24"/>
                <w:szCs w:val="24"/>
                <w:lang w:val="fr"/>
              </w:rPr>
              <w:t xml:space="preserve"> à appliquer</w:t>
            </w:r>
          </w:p>
        </w:tc>
      </w:tr>
      <w:tr w:rsidR="000B1296" w:rsidRPr="000B1296" w14:paraId="01B66599" w14:textId="77777777" w:rsidTr="00233B68">
        <w:trPr>
          <w:cantSplit/>
        </w:trPr>
        <w:tc>
          <w:tcPr>
            <w:tcW w:w="2757"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870"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233B68">
        <w:trPr>
          <w:cantSplit/>
        </w:trPr>
        <w:tc>
          <w:tcPr>
            <w:tcW w:w="2757"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870"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233B68">
        <w:trPr>
          <w:cantSplit/>
        </w:trPr>
        <w:tc>
          <w:tcPr>
            <w:tcW w:w="2757"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870"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233B68">
        <w:trPr>
          <w:cantSplit/>
        </w:trPr>
        <w:tc>
          <w:tcPr>
            <w:tcW w:w="2757"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t>Etc.</w:t>
            </w:r>
          </w:p>
        </w:tc>
        <w:tc>
          <w:tcPr>
            <w:tcW w:w="3870" w:type="dxa"/>
            <w:tcMar>
              <w:top w:w="28" w:type="dxa"/>
              <w:left w:w="28" w:type="dxa"/>
              <w:bottom w:w="28" w:type="dxa"/>
              <w:right w:w="28" w:type="dxa"/>
            </w:tcMar>
          </w:tcPr>
          <w:p w14:paraId="105BC7C3"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281" w:name="_Toc442256254"/>
      <w:bookmarkStart w:id="282" w:name="_Toc450635237"/>
      <w:bookmarkStart w:id="283"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35ED2807" w:rsidR="00047CA1" w:rsidRPr="00A82823" w:rsidRDefault="00047CA1" w:rsidP="00047CA1">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F63100">
        <w:rPr>
          <w:i/>
          <w:iCs/>
          <w:sz w:val="24"/>
          <w:szCs w:val="24"/>
          <w:lang w:eastAsia="en-US"/>
        </w:rPr>
        <w:t>4</w:t>
      </w:r>
      <w:r w:rsidRPr="00A82823">
        <w:rPr>
          <w:i/>
          <w:iCs/>
          <w:sz w:val="24"/>
          <w:szCs w:val="24"/>
          <w:lang w:eastAsia="en-US"/>
        </w:rPr>
        <w:t>3.2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81"/>
    <w:bookmarkEnd w:id="282"/>
    <w:bookmarkEnd w:id="283"/>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6DA06F66" w14:textId="2920D1B1" w:rsidR="00D74B8F" w:rsidRPr="00CD139F" w:rsidRDefault="00D74B8F" w:rsidP="001272A6">
      <w:pPr>
        <w:pStyle w:val="SEC3h2"/>
        <w:keepNext/>
        <w:numPr>
          <w:ilvl w:val="6"/>
          <w:numId w:val="169"/>
        </w:numPr>
      </w:pPr>
      <w:bookmarkStart w:id="284" w:name="_Toc138687564"/>
      <w:r w:rsidRPr="00AA6128">
        <w:rPr>
          <w:lang w:val="fr-FR"/>
        </w:rPr>
        <w:t>Evaluation Combinée</w:t>
      </w:r>
      <w:bookmarkEnd w:id="284"/>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7777777" w:rsidR="00AF4DDC"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p w14:paraId="50CE8F11" w14:textId="7A231222" w:rsidR="00047CA1" w:rsidRPr="00AA6128" w:rsidRDefault="00047CA1" w:rsidP="00AA6128">
            <w:pPr>
              <w:pStyle w:val="SEC3h2"/>
              <w:numPr>
                <w:ilvl w:val="6"/>
                <w:numId w:val="169"/>
              </w:numPr>
              <w:rPr>
                <w:b w:val="0"/>
                <w:lang w:val="fr-FR"/>
              </w:rPr>
            </w:pPr>
            <w:bookmarkStart w:id="285" w:name="_Toc138687565"/>
            <w:r w:rsidRPr="00AA6128">
              <w:rPr>
                <w:lang w:val="fr-FR"/>
              </w:rPr>
              <w:t xml:space="preserve">Contrats multiples (IP </w:t>
            </w:r>
            <w:r w:rsidR="00FC2CEC" w:rsidRPr="00AA6128">
              <w:rPr>
                <w:lang w:val="fr-FR"/>
              </w:rPr>
              <w:t>51</w:t>
            </w:r>
            <w:r w:rsidRPr="00AA6128">
              <w:rPr>
                <w:lang w:val="fr-FR"/>
              </w:rPr>
              <w:t>.3)</w:t>
            </w:r>
            <w:bookmarkEnd w:id="285"/>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4D475EA6" w:rsidR="00047CA1" w:rsidRPr="00B4328A" w:rsidRDefault="00047CA1" w:rsidP="002974E1">
            <w:pPr>
              <w:pStyle w:val="Footer"/>
              <w:spacing w:after="120"/>
              <w:ind w:left="900" w:right="171" w:hanging="295"/>
              <w:jc w:val="both"/>
              <w:rPr>
                <w:lang w:val="fr-FR"/>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40"/>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86" w:name="_Toc438266927"/>
      <w:bookmarkStart w:id="287" w:name="_Toc438267901"/>
      <w:bookmarkStart w:id="288" w:name="_Toc438366667"/>
      <w:bookmarkStart w:id="289" w:name="_Toc213669839"/>
      <w:bookmarkStart w:id="290" w:name="_Toc467977929"/>
      <w:bookmarkStart w:id="291" w:name="_Toc138954859"/>
      <w:r w:rsidRPr="000C1F9C">
        <w:t xml:space="preserve">Section IV. Formulaires de </w:t>
      </w:r>
      <w:bookmarkEnd w:id="286"/>
      <w:bookmarkEnd w:id="287"/>
      <w:bookmarkEnd w:id="288"/>
      <w:bookmarkEnd w:id="289"/>
      <w:r w:rsidRPr="000C1F9C">
        <w:t>Propositions</w:t>
      </w:r>
      <w:bookmarkEnd w:id="290"/>
      <w:bookmarkEnd w:id="291"/>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171FD369" w14:textId="443DA98C" w:rsidR="007A54FF"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1272A6">
        <w:rPr>
          <w:sz w:val="28"/>
        </w:rPr>
        <w:instrText>,</w:instrText>
      </w:r>
      <w:r>
        <w:rPr>
          <w:sz w:val="28"/>
        </w:rPr>
        <w:instrText>1</w:instrText>
      </w:r>
      <w:r w:rsidR="001272A6">
        <w:rPr>
          <w:sz w:val="28"/>
        </w:rPr>
        <w:instrText>,</w:instrText>
      </w:r>
      <w:r>
        <w:rPr>
          <w:sz w:val="28"/>
        </w:rPr>
        <w:instrText>Sec IV H2</w:instrText>
      </w:r>
      <w:r w:rsidR="001272A6">
        <w:rPr>
          <w:sz w:val="28"/>
        </w:rPr>
        <w:instrText>,</w:instrText>
      </w:r>
      <w:r>
        <w:rPr>
          <w:sz w:val="28"/>
        </w:rPr>
        <w:instrText xml:space="preserve">2" </w:instrText>
      </w:r>
      <w:r>
        <w:rPr>
          <w:sz w:val="28"/>
        </w:rPr>
        <w:fldChar w:fldCharType="separate"/>
      </w:r>
      <w:hyperlink w:anchor="_Toc138687566" w:history="1">
        <w:r w:rsidR="007A54FF" w:rsidRPr="00784020">
          <w:rPr>
            <w:rStyle w:val="Hyperlink"/>
            <w:noProof/>
          </w:rPr>
          <w:t>Formulaires de Propositions</w:t>
        </w:r>
        <w:r w:rsidR="007A54FF">
          <w:rPr>
            <w:noProof/>
            <w:webHidden/>
          </w:rPr>
          <w:tab/>
        </w:r>
        <w:r w:rsidR="007A54FF">
          <w:rPr>
            <w:noProof/>
            <w:webHidden/>
          </w:rPr>
          <w:fldChar w:fldCharType="begin"/>
        </w:r>
        <w:r w:rsidR="007A54FF">
          <w:rPr>
            <w:noProof/>
            <w:webHidden/>
          </w:rPr>
          <w:instrText xml:space="preserve"> PAGEREF _Toc138687566 \h </w:instrText>
        </w:r>
        <w:r w:rsidR="007A54FF">
          <w:rPr>
            <w:noProof/>
            <w:webHidden/>
          </w:rPr>
        </w:r>
        <w:r w:rsidR="007A54FF">
          <w:rPr>
            <w:noProof/>
            <w:webHidden/>
          </w:rPr>
          <w:fldChar w:fldCharType="separate"/>
        </w:r>
        <w:r w:rsidR="007A54FF">
          <w:rPr>
            <w:noProof/>
            <w:webHidden/>
          </w:rPr>
          <w:t>65</w:t>
        </w:r>
        <w:r w:rsidR="007A54FF">
          <w:rPr>
            <w:noProof/>
            <w:webHidden/>
          </w:rPr>
          <w:fldChar w:fldCharType="end"/>
        </w:r>
      </w:hyperlink>
    </w:p>
    <w:p w14:paraId="3AFE2203" w14:textId="173F11DB" w:rsidR="007A54FF" w:rsidRDefault="00B23F3A">
      <w:pPr>
        <w:pStyle w:val="TOC2"/>
        <w:rPr>
          <w:rFonts w:asciiTheme="minorHAnsi" w:eastAsiaTheme="minorEastAsia" w:hAnsiTheme="minorHAnsi" w:cstheme="minorBidi"/>
          <w:sz w:val="22"/>
          <w:szCs w:val="22"/>
          <w:lang w:val="en-US" w:eastAsia="en-US"/>
        </w:rPr>
      </w:pPr>
      <w:hyperlink w:anchor="_Toc138687567" w:history="1">
        <w:r w:rsidR="007A54FF" w:rsidRPr="00784020">
          <w:rPr>
            <w:rStyle w:val="Hyperlink"/>
          </w:rPr>
          <w:t>Lettre de Proposition de Première Etape</w:t>
        </w:r>
        <w:r w:rsidR="007A54FF">
          <w:rPr>
            <w:webHidden/>
          </w:rPr>
          <w:tab/>
        </w:r>
        <w:r w:rsidR="007A54FF">
          <w:rPr>
            <w:webHidden/>
          </w:rPr>
          <w:fldChar w:fldCharType="begin"/>
        </w:r>
        <w:r w:rsidR="007A54FF">
          <w:rPr>
            <w:webHidden/>
          </w:rPr>
          <w:instrText xml:space="preserve"> PAGEREF _Toc138687567 \h </w:instrText>
        </w:r>
        <w:r w:rsidR="007A54FF">
          <w:rPr>
            <w:webHidden/>
          </w:rPr>
        </w:r>
        <w:r w:rsidR="007A54FF">
          <w:rPr>
            <w:webHidden/>
          </w:rPr>
          <w:fldChar w:fldCharType="separate"/>
        </w:r>
        <w:r w:rsidR="007A54FF">
          <w:rPr>
            <w:webHidden/>
          </w:rPr>
          <w:t>65</w:t>
        </w:r>
        <w:r w:rsidR="007A54FF">
          <w:rPr>
            <w:webHidden/>
          </w:rPr>
          <w:fldChar w:fldCharType="end"/>
        </w:r>
      </w:hyperlink>
    </w:p>
    <w:p w14:paraId="426B8FC7" w14:textId="7C533B13" w:rsidR="007A54FF" w:rsidRDefault="00B23F3A">
      <w:pPr>
        <w:pStyle w:val="TOC2"/>
        <w:rPr>
          <w:rFonts w:asciiTheme="minorHAnsi" w:eastAsiaTheme="minorEastAsia" w:hAnsiTheme="minorHAnsi" w:cstheme="minorBidi"/>
          <w:sz w:val="22"/>
          <w:szCs w:val="22"/>
          <w:lang w:val="en-US" w:eastAsia="en-US"/>
        </w:rPr>
      </w:pPr>
      <w:hyperlink w:anchor="_Toc138687568" w:history="1">
        <w:r w:rsidR="007A54FF" w:rsidRPr="00784020">
          <w:rPr>
            <w:rStyle w:val="Hyperlink"/>
          </w:rPr>
          <w:t>Lettre de Proposition de Deuxième Etape—Partie technique</w:t>
        </w:r>
        <w:r w:rsidR="007A54FF">
          <w:rPr>
            <w:webHidden/>
          </w:rPr>
          <w:tab/>
        </w:r>
        <w:r w:rsidR="007A54FF">
          <w:rPr>
            <w:webHidden/>
          </w:rPr>
          <w:fldChar w:fldCharType="begin"/>
        </w:r>
        <w:r w:rsidR="007A54FF">
          <w:rPr>
            <w:webHidden/>
          </w:rPr>
          <w:instrText xml:space="preserve"> PAGEREF _Toc138687568 \h </w:instrText>
        </w:r>
        <w:r w:rsidR="007A54FF">
          <w:rPr>
            <w:webHidden/>
          </w:rPr>
        </w:r>
        <w:r w:rsidR="007A54FF">
          <w:rPr>
            <w:webHidden/>
          </w:rPr>
          <w:fldChar w:fldCharType="separate"/>
        </w:r>
        <w:r w:rsidR="007A54FF">
          <w:rPr>
            <w:webHidden/>
          </w:rPr>
          <w:t>68</w:t>
        </w:r>
        <w:r w:rsidR="007A54FF">
          <w:rPr>
            <w:webHidden/>
          </w:rPr>
          <w:fldChar w:fldCharType="end"/>
        </w:r>
      </w:hyperlink>
    </w:p>
    <w:p w14:paraId="33779218" w14:textId="698AD9B3" w:rsidR="007A54FF" w:rsidRDefault="00B23F3A">
      <w:pPr>
        <w:pStyle w:val="TOC2"/>
        <w:rPr>
          <w:rFonts w:asciiTheme="minorHAnsi" w:eastAsiaTheme="minorEastAsia" w:hAnsiTheme="minorHAnsi" w:cstheme="minorBidi"/>
          <w:sz w:val="22"/>
          <w:szCs w:val="22"/>
          <w:lang w:val="en-US" w:eastAsia="en-US"/>
        </w:rPr>
      </w:pPr>
      <w:hyperlink w:anchor="_Toc138687569" w:history="1">
        <w:r w:rsidR="007A54FF" w:rsidRPr="00784020">
          <w:rPr>
            <w:rStyle w:val="Hyperlink"/>
          </w:rPr>
          <w:t>Lettre de Proposition de Deuxième Etape – Partie financière</w:t>
        </w:r>
        <w:r w:rsidR="007A54FF">
          <w:rPr>
            <w:webHidden/>
          </w:rPr>
          <w:tab/>
        </w:r>
        <w:r w:rsidR="007A54FF">
          <w:rPr>
            <w:webHidden/>
          </w:rPr>
          <w:fldChar w:fldCharType="begin"/>
        </w:r>
        <w:r w:rsidR="007A54FF">
          <w:rPr>
            <w:webHidden/>
          </w:rPr>
          <w:instrText xml:space="preserve"> PAGEREF _Toc138687569 \h </w:instrText>
        </w:r>
        <w:r w:rsidR="007A54FF">
          <w:rPr>
            <w:webHidden/>
          </w:rPr>
        </w:r>
        <w:r w:rsidR="007A54FF">
          <w:rPr>
            <w:webHidden/>
          </w:rPr>
          <w:fldChar w:fldCharType="separate"/>
        </w:r>
        <w:r w:rsidR="007A54FF">
          <w:rPr>
            <w:webHidden/>
          </w:rPr>
          <w:t>71</w:t>
        </w:r>
        <w:r w:rsidR="007A54FF">
          <w:rPr>
            <w:webHidden/>
          </w:rPr>
          <w:fldChar w:fldCharType="end"/>
        </w:r>
      </w:hyperlink>
    </w:p>
    <w:p w14:paraId="0D2C8388" w14:textId="6C027693"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70" w:history="1">
        <w:r w:rsidR="007A54FF" w:rsidRPr="00784020">
          <w:rPr>
            <w:rStyle w:val="Hyperlink"/>
            <w:noProof/>
          </w:rPr>
          <w:t>Annexe à la Proposition</w:t>
        </w:r>
        <w:r w:rsidR="007A54FF">
          <w:rPr>
            <w:noProof/>
            <w:webHidden/>
          </w:rPr>
          <w:tab/>
        </w:r>
        <w:r w:rsidR="007A54FF">
          <w:rPr>
            <w:noProof/>
            <w:webHidden/>
          </w:rPr>
          <w:fldChar w:fldCharType="begin"/>
        </w:r>
        <w:r w:rsidR="007A54FF">
          <w:rPr>
            <w:noProof/>
            <w:webHidden/>
          </w:rPr>
          <w:instrText xml:space="preserve"> PAGEREF _Toc138687570 \h </w:instrText>
        </w:r>
        <w:r w:rsidR="007A54FF">
          <w:rPr>
            <w:noProof/>
            <w:webHidden/>
          </w:rPr>
        </w:r>
        <w:r w:rsidR="007A54FF">
          <w:rPr>
            <w:noProof/>
            <w:webHidden/>
          </w:rPr>
          <w:fldChar w:fldCharType="separate"/>
        </w:r>
        <w:r w:rsidR="007A54FF">
          <w:rPr>
            <w:noProof/>
            <w:webHidden/>
          </w:rPr>
          <w:t>73</w:t>
        </w:r>
        <w:r w:rsidR="007A54FF">
          <w:rPr>
            <w:noProof/>
            <w:webHidden/>
          </w:rPr>
          <w:fldChar w:fldCharType="end"/>
        </w:r>
      </w:hyperlink>
    </w:p>
    <w:p w14:paraId="7FBE9F97" w14:textId="38AD0691" w:rsidR="007A54FF" w:rsidRDefault="00B23F3A">
      <w:pPr>
        <w:pStyle w:val="TOC2"/>
        <w:rPr>
          <w:rFonts w:asciiTheme="minorHAnsi" w:eastAsiaTheme="minorEastAsia" w:hAnsiTheme="minorHAnsi" w:cstheme="minorBidi"/>
          <w:sz w:val="22"/>
          <w:szCs w:val="22"/>
          <w:lang w:val="en-US" w:eastAsia="en-US"/>
        </w:rPr>
      </w:pPr>
      <w:hyperlink w:anchor="_Toc138687571" w:history="1">
        <w:r w:rsidR="007A54FF" w:rsidRPr="00784020">
          <w:rPr>
            <w:rStyle w:val="Hyperlink"/>
          </w:rPr>
          <w:t>Données de Révision des Prix</w:t>
        </w:r>
        <w:r w:rsidR="007A54FF">
          <w:rPr>
            <w:webHidden/>
          </w:rPr>
          <w:tab/>
        </w:r>
        <w:r w:rsidR="007A54FF">
          <w:rPr>
            <w:webHidden/>
          </w:rPr>
          <w:fldChar w:fldCharType="begin"/>
        </w:r>
        <w:r w:rsidR="007A54FF">
          <w:rPr>
            <w:webHidden/>
          </w:rPr>
          <w:instrText xml:space="preserve"> PAGEREF _Toc138687571 \h </w:instrText>
        </w:r>
        <w:r w:rsidR="007A54FF">
          <w:rPr>
            <w:webHidden/>
          </w:rPr>
        </w:r>
        <w:r w:rsidR="007A54FF">
          <w:rPr>
            <w:webHidden/>
          </w:rPr>
          <w:fldChar w:fldCharType="separate"/>
        </w:r>
        <w:r w:rsidR="007A54FF">
          <w:rPr>
            <w:webHidden/>
          </w:rPr>
          <w:t>73</w:t>
        </w:r>
        <w:r w:rsidR="007A54FF">
          <w:rPr>
            <w:webHidden/>
          </w:rPr>
          <w:fldChar w:fldCharType="end"/>
        </w:r>
      </w:hyperlink>
    </w:p>
    <w:p w14:paraId="4EFD63FB" w14:textId="774591B3" w:rsidR="007A54FF" w:rsidRDefault="00B23F3A">
      <w:pPr>
        <w:pStyle w:val="TOC2"/>
        <w:rPr>
          <w:rFonts w:asciiTheme="minorHAnsi" w:eastAsiaTheme="minorEastAsia" w:hAnsiTheme="minorHAnsi" w:cstheme="minorBidi"/>
          <w:sz w:val="22"/>
          <w:szCs w:val="22"/>
          <w:lang w:val="en-US" w:eastAsia="en-US"/>
        </w:rPr>
      </w:pPr>
      <w:hyperlink w:anchor="_Toc138687572" w:history="1">
        <w:r w:rsidR="007A54FF" w:rsidRPr="00784020">
          <w:rPr>
            <w:rStyle w:val="Hyperlink"/>
          </w:rPr>
          <w:t>Programme des Activités et Sous-Activités (à chiffrer)</w:t>
        </w:r>
        <w:r w:rsidR="007A54FF">
          <w:rPr>
            <w:webHidden/>
          </w:rPr>
          <w:tab/>
        </w:r>
        <w:r w:rsidR="007A54FF">
          <w:rPr>
            <w:webHidden/>
          </w:rPr>
          <w:fldChar w:fldCharType="begin"/>
        </w:r>
        <w:r w:rsidR="007A54FF">
          <w:rPr>
            <w:webHidden/>
          </w:rPr>
          <w:instrText xml:space="preserve"> PAGEREF _Toc138687572 \h </w:instrText>
        </w:r>
        <w:r w:rsidR="007A54FF">
          <w:rPr>
            <w:webHidden/>
          </w:rPr>
        </w:r>
        <w:r w:rsidR="007A54FF">
          <w:rPr>
            <w:webHidden/>
          </w:rPr>
          <w:fldChar w:fldCharType="separate"/>
        </w:r>
        <w:r w:rsidR="007A54FF">
          <w:rPr>
            <w:webHidden/>
          </w:rPr>
          <w:t>81</w:t>
        </w:r>
        <w:r w:rsidR="007A54FF">
          <w:rPr>
            <w:webHidden/>
          </w:rPr>
          <w:fldChar w:fldCharType="end"/>
        </w:r>
      </w:hyperlink>
    </w:p>
    <w:p w14:paraId="69F18566" w14:textId="16C55C85"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73" w:history="1">
        <w:r w:rsidR="007A54FF" w:rsidRPr="00784020">
          <w:rPr>
            <w:rStyle w:val="Hyperlink"/>
            <w:noProof/>
          </w:rPr>
          <w:t>Partie [1] – Formulaires de Proposition de Prix – Conception - Construction</w:t>
        </w:r>
        <w:r w:rsidR="007A54FF">
          <w:rPr>
            <w:noProof/>
            <w:webHidden/>
          </w:rPr>
          <w:tab/>
        </w:r>
        <w:r w:rsidR="007A54FF">
          <w:rPr>
            <w:noProof/>
            <w:webHidden/>
          </w:rPr>
          <w:fldChar w:fldCharType="begin"/>
        </w:r>
        <w:r w:rsidR="007A54FF">
          <w:rPr>
            <w:noProof/>
            <w:webHidden/>
          </w:rPr>
          <w:instrText xml:space="preserve"> PAGEREF _Toc138687573 \h </w:instrText>
        </w:r>
        <w:r w:rsidR="007A54FF">
          <w:rPr>
            <w:noProof/>
            <w:webHidden/>
          </w:rPr>
        </w:r>
        <w:r w:rsidR="007A54FF">
          <w:rPr>
            <w:noProof/>
            <w:webHidden/>
          </w:rPr>
          <w:fldChar w:fldCharType="separate"/>
        </w:r>
        <w:r w:rsidR="007A54FF">
          <w:rPr>
            <w:noProof/>
            <w:webHidden/>
          </w:rPr>
          <w:t>82</w:t>
        </w:r>
        <w:r w:rsidR="007A54FF">
          <w:rPr>
            <w:noProof/>
            <w:webHidden/>
          </w:rPr>
          <w:fldChar w:fldCharType="end"/>
        </w:r>
      </w:hyperlink>
    </w:p>
    <w:p w14:paraId="71978580" w14:textId="3D45455B" w:rsidR="007A54FF" w:rsidRDefault="00B23F3A">
      <w:pPr>
        <w:pStyle w:val="TOC2"/>
        <w:rPr>
          <w:rFonts w:asciiTheme="minorHAnsi" w:eastAsiaTheme="minorEastAsia" w:hAnsiTheme="minorHAnsi" w:cstheme="minorBidi"/>
          <w:sz w:val="22"/>
          <w:szCs w:val="22"/>
          <w:lang w:val="en-US" w:eastAsia="en-US"/>
        </w:rPr>
      </w:pPr>
      <w:hyperlink w:anchor="_Toc138687574" w:history="1">
        <w:r w:rsidR="007A54FF" w:rsidRPr="00784020">
          <w:rPr>
            <w:rStyle w:val="Hyperlink"/>
          </w:rPr>
          <w:t>Exemple de Programme d’Activités chiffrées</w:t>
        </w:r>
        <w:r w:rsidR="007A54FF">
          <w:rPr>
            <w:webHidden/>
          </w:rPr>
          <w:tab/>
        </w:r>
        <w:r w:rsidR="007A54FF">
          <w:rPr>
            <w:webHidden/>
          </w:rPr>
          <w:fldChar w:fldCharType="begin"/>
        </w:r>
        <w:r w:rsidR="007A54FF">
          <w:rPr>
            <w:webHidden/>
          </w:rPr>
          <w:instrText xml:space="preserve"> PAGEREF _Toc138687574 \h </w:instrText>
        </w:r>
        <w:r w:rsidR="007A54FF">
          <w:rPr>
            <w:webHidden/>
          </w:rPr>
        </w:r>
        <w:r w:rsidR="007A54FF">
          <w:rPr>
            <w:webHidden/>
          </w:rPr>
          <w:fldChar w:fldCharType="separate"/>
        </w:r>
        <w:r w:rsidR="007A54FF">
          <w:rPr>
            <w:webHidden/>
          </w:rPr>
          <w:t>82</w:t>
        </w:r>
        <w:r w:rsidR="007A54FF">
          <w:rPr>
            <w:webHidden/>
          </w:rPr>
          <w:fldChar w:fldCharType="end"/>
        </w:r>
      </w:hyperlink>
    </w:p>
    <w:p w14:paraId="5CE96B78" w14:textId="5C7BD5DD" w:rsidR="007A54FF" w:rsidRDefault="00B23F3A">
      <w:pPr>
        <w:pStyle w:val="TOC2"/>
        <w:rPr>
          <w:rFonts w:asciiTheme="minorHAnsi" w:eastAsiaTheme="minorEastAsia" w:hAnsiTheme="minorHAnsi" w:cstheme="minorBidi"/>
          <w:sz w:val="22"/>
          <w:szCs w:val="22"/>
          <w:lang w:val="en-US" w:eastAsia="en-US"/>
        </w:rPr>
      </w:pPr>
      <w:hyperlink w:anchor="_Toc138687575" w:history="1">
        <w:r w:rsidR="007A54FF" w:rsidRPr="00784020">
          <w:rPr>
            <w:rStyle w:val="Hyperlink"/>
          </w:rPr>
          <w:t>Exemple de Programme de Sous-Activités chiffrées</w:t>
        </w:r>
        <w:r w:rsidR="007A54FF">
          <w:rPr>
            <w:webHidden/>
          </w:rPr>
          <w:tab/>
        </w:r>
        <w:r w:rsidR="007A54FF">
          <w:rPr>
            <w:webHidden/>
          </w:rPr>
          <w:fldChar w:fldCharType="begin"/>
        </w:r>
        <w:r w:rsidR="007A54FF">
          <w:rPr>
            <w:webHidden/>
          </w:rPr>
          <w:instrText xml:space="preserve"> PAGEREF _Toc138687575 \h </w:instrText>
        </w:r>
        <w:r w:rsidR="007A54FF">
          <w:rPr>
            <w:webHidden/>
          </w:rPr>
        </w:r>
        <w:r w:rsidR="007A54FF">
          <w:rPr>
            <w:webHidden/>
          </w:rPr>
          <w:fldChar w:fldCharType="separate"/>
        </w:r>
        <w:r w:rsidR="007A54FF">
          <w:rPr>
            <w:webHidden/>
          </w:rPr>
          <w:t>83</w:t>
        </w:r>
        <w:r w:rsidR="007A54FF">
          <w:rPr>
            <w:webHidden/>
          </w:rPr>
          <w:fldChar w:fldCharType="end"/>
        </w:r>
      </w:hyperlink>
    </w:p>
    <w:p w14:paraId="01CCD10F" w14:textId="70DD3C96" w:rsidR="007A54FF" w:rsidRDefault="00B23F3A">
      <w:pPr>
        <w:pStyle w:val="TOC2"/>
        <w:rPr>
          <w:rFonts w:asciiTheme="minorHAnsi" w:eastAsiaTheme="minorEastAsia" w:hAnsiTheme="minorHAnsi" w:cstheme="minorBidi"/>
          <w:sz w:val="22"/>
          <w:szCs w:val="22"/>
          <w:lang w:val="en-US" w:eastAsia="en-US"/>
        </w:rPr>
      </w:pPr>
      <w:hyperlink w:anchor="_Toc138687576" w:history="1">
        <w:r w:rsidR="007A54FF" w:rsidRPr="00784020">
          <w:rPr>
            <w:rStyle w:val="Hyperlink"/>
          </w:rPr>
          <w:t>]</w:t>
        </w:r>
        <w:r w:rsidR="007A54FF" w:rsidRPr="00784020">
          <w:rPr>
            <w:rStyle w:val="Hyperlink"/>
            <w:bCs/>
          </w:rPr>
          <w:t>Partie [1] – Formulaires de Proposition de Prix – Conception - Construction</w:t>
        </w:r>
        <w:r w:rsidR="007A54FF">
          <w:rPr>
            <w:webHidden/>
          </w:rPr>
          <w:tab/>
        </w:r>
        <w:r w:rsidR="007A54FF">
          <w:rPr>
            <w:webHidden/>
          </w:rPr>
          <w:fldChar w:fldCharType="begin"/>
        </w:r>
        <w:r w:rsidR="007A54FF">
          <w:rPr>
            <w:webHidden/>
          </w:rPr>
          <w:instrText xml:space="preserve"> PAGEREF _Toc138687576 \h </w:instrText>
        </w:r>
        <w:r w:rsidR="007A54FF">
          <w:rPr>
            <w:webHidden/>
          </w:rPr>
        </w:r>
        <w:r w:rsidR="007A54FF">
          <w:rPr>
            <w:webHidden/>
          </w:rPr>
          <w:fldChar w:fldCharType="separate"/>
        </w:r>
        <w:r w:rsidR="007A54FF">
          <w:rPr>
            <w:webHidden/>
          </w:rPr>
          <w:t>83</w:t>
        </w:r>
        <w:r w:rsidR="007A54FF">
          <w:rPr>
            <w:webHidden/>
          </w:rPr>
          <w:fldChar w:fldCharType="end"/>
        </w:r>
      </w:hyperlink>
    </w:p>
    <w:p w14:paraId="297CE698" w14:textId="7DFACFE1" w:rsidR="007A54FF" w:rsidRDefault="00B23F3A">
      <w:pPr>
        <w:pStyle w:val="TOC2"/>
        <w:rPr>
          <w:rFonts w:asciiTheme="minorHAnsi" w:eastAsiaTheme="minorEastAsia" w:hAnsiTheme="minorHAnsi" w:cstheme="minorBidi"/>
          <w:sz w:val="22"/>
          <w:szCs w:val="22"/>
          <w:lang w:val="en-US" w:eastAsia="en-US"/>
        </w:rPr>
      </w:pPr>
      <w:hyperlink w:anchor="_Toc138687577" w:history="1">
        <w:r w:rsidR="007A54FF" w:rsidRPr="00784020">
          <w:rPr>
            <w:rStyle w:val="Hyperlink"/>
          </w:rPr>
          <w:t>Sommes provisionnelles spécifiées</w:t>
        </w:r>
        <w:r w:rsidR="007A54FF">
          <w:rPr>
            <w:webHidden/>
          </w:rPr>
          <w:tab/>
        </w:r>
        <w:r w:rsidR="007A54FF">
          <w:rPr>
            <w:webHidden/>
          </w:rPr>
          <w:fldChar w:fldCharType="begin"/>
        </w:r>
        <w:r w:rsidR="007A54FF">
          <w:rPr>
            <w:webHidden/>
          </w:rPr>
          <w:instrText xml:space="preserve"> PAGEREF _Toc138687577 \h </w:instrText>
        </w:r>
        <w:r w:rsidR="007A54FF">
          <w:rPr>
            <w:webHidden/>
          </w:rPr>
        </w:r>
        <w:r w:rsidR="007A54FF">
          <w:rPr>
            <w:webHidden/>
          </w:rPr>
          <w:fldChar w:fldCharType="separate"/>
        </w:r>
        <w:r w:rsidR="007A54FF">
          <w:rPr>
            <w:webHidden/>
          </w:rPr>
          <w:t>84</w:t>
        </w:r>
        <w:r w:rsidR="007A54FF">
          <w:rPr>
            <w:webHidden/>
          </w:rPr>
          <w:fldChar w:fldCharType="end"/>
        </w:r>
      </w:hyperlink>
    </w:p>
    <w:p w14:paraId="37A72D43" w14:textId="365160F9" w:rsidR="007A54FF" w:rsidRDefault="00B23F3A">
      <w:pPr>
        <w:pStyle w:val="TOC2"/>
        <w:rPr>
          <w:rFonts w:asciiTheme="minorHAnsi" w:eastAsiaTheme="minorEastAsia" w:hAnsiTheme="minorHAnsi" w:cstheme="minorBidi"/>
          <w:sz w:val="22"/>
          <w:szCs w:val="22"/>
          <w:lang w:val="en-US" w:eastAsia="en-US"/>
        </w:rPr>
      </w:pPr>
      <w:hyperlink w:anchor="_Toc138687578" w:history="1">
        <w:r w:rsidR="007A54FF" w:rsidRPr="00784020">
          <w:rPr>
            <w:rStyle w:val="Hyperlink"/>
          </w:rPr>
          <w:t>Récapitulatif Général</w:t>
        </w:r>
        <w:r w:rsidR="007A54FF">
          <w:rPr>
            <w:webHidden/>
          </w:rPr>
          <w:tab/>
        </w:r>
        <w:r w:rsidR="007A54FF">
          <w:rPr>
            <w:webHidden/>
          </w:rPr>
          <w:fldChar w:fldCharType="begin"/>
        </w:r>
        <w:r w:rsidR="007A54FF">
          <w:rPr>
            <w:webHidden/>
          </w:rPr>
          <w:instrText xml:space="preserve"> PAGEREF _Toc138687578 \h </w:instrText>
        </w:r>
        <w:r w:rsidR="007A54FF">
          <w:rPr>
            <w:webHidden/>
          </w:rPr>
        </w:r>
        <w:r w:rsidR="007A54FF">
          <w:rPr>
            <w:webHidden/>
          </w:rPr>
          <w:fldChar w:fldCharType="separate"/>
        </w:r>
        <w:r w:rsidR="007A54FF">
          <w:rPr>
            <w:webHidden/>
          </w:rPr>
          <w:t>85</w:t>
        </w:r>
        <w:r w:rsidR="007A54FF">
          <w:rPr>
            <w:webHidden/>
          </w:rPr>
          <w:fldChar w:fldCharType="end"/>
        </w:r>
      </w:hyperlink>
    </w:p>
    <w:p w14:paraId="23803E3B" w14:textId="78B5DCD1"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79" w:history="1">
        <w:r w:rsidR="007A54FF" w:rsidRPr="00784020">
          <w:rPr>
            <w:rStyle w:val="Hyperlink"/>
            <w:noProof/>
            <w:lang w:val="fr"/>
          </w:rPr>
          <w:t>Partie [2] Formulaires de Prix de Proposition – Services d’Exploitation</w:t>
        </w:r>
        <w:r w:rsidR="007A54FF">
          <w:rPr>
            <w:noProof/>
            <w:webHidden/>
          </w:rPr>
          <w:tab/>
        </w:r>
        <w:r w:rsidR="007A54FF">
          <w:rPr>
            <w:noProof/>
            <w:webHidden/>
          </w:rPr>
          <w:fldChar w:fldCharType="begin"/>
        </w:r>
        <w:r w:rsidR="007A54FF">
          <w:rPr>
            <w:noProof/>
            <w:webHidden/>
          </w:rPr>
          <w:instrText xml:space="preserve"> PAGEREF _Toc138687579 \h </w:instrText>
        </w:r>
        <w:r w:rsidR="007A54FF">
          <w:rPr>
            <w:noProof/>
            <w:webHidden/>
          </w:rPr>
        </w:r>
        <w:r w:rsidR="007A54FF">
          <w:rPr>
            <w:noProof/>
            <w:webHidden/>
          </w:rPr>
          <w:fldChar w:fldCharType="separate"/>
        </w:r>
        <w:r w:rsidR="007A54FF">
          <w:rPr>
            <w:noProof/>
            <w:webHidden/>
          </w:rPr>
          <w:t>86</w:t>
        </w:r>
        <w:r w:rsidR="007A54FF">
          <w:rPr>
            <w:noProof/>
            <w:webHidden/>
          </w:rPr>
          <w:fldChar w:fldCharType="end"/>
        </w:r>
      </w:hyperlink>
    </w:p>
    <w:p w14:paraId="09E01D93" w14:textId="1867C402" w:rsidR="007A54FF" w:rsidRDefault="00B23F3A">
      <w:pPr>
        <w:pStyle w:val="TOC2"/>
        <w:rPr>
          <w:rFonts w:asciiTheme="minorHAnsi" w:eastAsiaTheme="minorEastAsia" w:hAnsiTheme="minorHAnsi" w:cstheme="minorBidi"/>
          <w:sz w:val="22"/>
          <w:szCs w:val="22"/>
          <w:lang w:val="en-US" w:eastAsia="en-US"/>
        </w:rPr>
      </w:pPr>
      <w:hyperlink w:anchor="_Toc138687580" w:history="1">
        <w:r w:rsidR="007A54FF" w:rsidRPr="00784020">
          <w:rPr>
            <w:rStyle w:val="Hyperlink"/>
            <w:lang w:val="fr"/>
          </w:rPr>
          <w:t>Rémunération des Services d’Exploitation (excluant le Fonds de Remplacement des Actifs)</w:t>
        </w:r>
        <w:r w:rsidR="007A54FF">
          <w:rPr>
            <w:webHidden/>
          </w:rPr>
          <w:tab/>
        </w:r>
        <w:r w:rsidR="007A54FF">
          <w:rPr>
            <w:webHidden/>
          </w:rPr>
          <w:fldChar w:fldCharType="begin"/>
        </w:r>
        <w:r w:rsidR="007A54FF">
          <w:rPr>
            <w:webHidden/>
          </w:rPr>
          <w:instrText xml:space="preserve"> PAGEREF _Toc138687580 \h </w:instrText>
        </w:r>
        <w:r w:rsidR="007A54FF">
          <w:rPr>
            <w:webHidden/>
          </w:rPr>
        </w:r>
        <w:r w:rsidR="007A54FF">
          <w:rPr>
            <w:webHidden/>
          </w:rPr>
          <w:fldChar w:fldCharType="separate"/>
        </w:r>
        <w:r w:rsidR="007A54FF">
          <w:rPr>
            <w:webHidden/>
          </w:rPr>
          <w:t>86</w:t>
        </w:r>
        <w:r w:rsidR="007A54FF">
          <w:rPr>
            <w:webHidden/>
          </w:rPr>
          <w:fldChar w:fldCharType="end"/>
        </w:r>
      </w:hyperlink>
    </w:p>
    <w:p w14:paraId="75DB5675" w14:textId="280CC4B7" w:rsidR="007A54FF" w:rsidRDefault="00B23F3A">
      <w:pPr>
        <w:pStyle w:val="TOC2"/>
        <w:rPr>
          <w:rFonts w:asciiTheme="minorHAnsi" w:eastAsiaTheme="minorEastAsia" w:hAnsiTheme="minorHAnsi" w:cstheme="minorBidi"/>
          <w:sz w:val="22"/>
          <w:szCs w:val="22"/>
          <w:lang w:val="en-US" w:eastAsia="en-US"/>
        </w:rPr>
      </w:pPr>
      <w:hyperlink w:anchor="_Toc138687581" w:history="1">
        <w:r w:rsidR="007A54FF" w:rsidRPr="00784020">
          <w:rPr>
            <w:rStyle w:val="Hyperlink"/>
            <w:lang w:val="fr"/>
          </w:rPr>
          <w:t>Programme de Remplacement des Actifs</w:t>
        </w:r>
        <w:r w:rsidR="007A54FF">
          <w:rPr>
            <w:webHidden/>
          </w:rPr>
          <w:tab/>
        </w:r>
        <w:r w:rsidR="007A54FF">
          <w:rPr>
            <w:webHidden/>
          </w:rPr>
          <w:fldChar w:fldCharType="begin"/>
        </w:r>
        <w:r w:rsidR="007A54FF">
          <w:rPr>
            <w:webHidden/>
          </w:rPr>
          <w:instrText xml:space="preserve"> PAGEREF _Toc138687581 \h </w:instrText>
        </w:r>
        <w:r w:rsidR="007A54FF">
          <w:rPr>
            <w:webHidden/>
          </w:rPr>
        </w:r>
        <w:r w:rsidR="007A54FF">
          <w:rPr>
            <w:webHidden/>
          </w:rPr>
          <w:fldChar w:fldCharType="separate"/>
        </w:r>
        <w:r w:rsidR="007A54FF">
          <w:rPr>
            <w:webHidden/>
          </w:rPr>
          <w:t>87</w:t>
        </w:r>
        <w:r w:rsidR="007A54FF">
          <w:rPr>
            <w:webHidden/>
          </w:rPr>
          <w:fldChar w:fldCharType="end"/>
        </w:r>
      </w:hyperlink>
    </w:p>
    <w:p w14:paraId="7A90C056" w14:textId="62CFEF54" w:rsidR="007A54FF" w:rsidRDefault="00B23F3A">
      <w:pPr>
        <w:pStyle w:val="TOC2"/>
        <w:rPr>
          <w:rFonts w:asciiTheme="minorHAnsi" w:eastAsiaTheme="minorEastAsia" w:hAnsiTheme="minorHAnsi" w:cstheme="minorBidi"/>
          <w:sz w:val="22"/>
          <w:szCs w:val="22"/>
          <w:lang w:val="en-US" w:eastAsia="en-US"/>
        </w:rPr>
      </w:pPr>
      <w:hyperlink w:anchor="_Toc138687582" w:history="1">
        <w:r w:rsidR="007A54FF" w:rsidRPr="00784020">
          <w:rPr>
            <w:rStyle w:val="Hyperlink"/>
            <w:lang w:val="fr"/>
          </w:rPr>
          <w:t>Récapitulatif des Services d’Exploitation</w:t>
        </w:r>
        <w:r w:rsidR="007A54FF">
          <w:rPr>
            <w:webHidden/>
          </w:rPr>
          <w:tab/>
        </w:r>
        <w:r w:rsidR="007A54FF">
          <w:rPr>
            <w:webHidden/>
          </w:rPr>
          <w:fldChar w:fldCharType="begin"/>
        </w:r>
        <w:r w:rsidR="007A54FF">
          <w:rPr>
            <w:webHidden/>
          </w:rPr>
          <w:instrText xml:space="preserve"> PAGEREF _Toc138687582 \h </w:instrText>
        </w:r>
        <w:r w:rsidR="007A54FF">
          <w:rPr>
            <w:webHidden/>
          </w:rPr>
        </w:r>
        <w:r w:rsidR="007A54FF">
          <w:rPr>
            <w:webHidden/>
          </w:rPr>
          <w:fldChar w:fldCharType="separate"/>
        </w:r>
        <w:r w:rsidR="007A54FF">
          <w:rPr>
            <w:webHidden/>
          </w:rPr>
          <w:t>88</w:t>
        </w:r>
        <w:r w:rsidR="007A54FF">
          <w:rPr>
            <w:webHidden/>
          </w:rPr>
          <w:fldChar w:fldCharType="end"/>
        </w:r>
      </w:hyperlink>
    </w:p>
    <w:p w14:paraId="1E2F8A92" w14:textId="4E5101AA"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83" w:history="1">
        <w:r w:rsidR="007A54FF" w:rsidRPr="00784020">
          <w:rPr>
            <w:rStyle w:val="Hyperlink"/>
            <w:noProof/>
            <w:lang w:val="fr"/>
          </w:rPr>
          <w:t>Partie 3 : Récapitulatif général</w:t>
        </w:r>
        <w:r w:rsidR="007A54FF">
          <w:rPr>
            <w:noProof/>
            <w:webHidden/>
          </w:rPr>
          <w:tab/>
        </w:r>
        <w:r w:rsidR="007A54FF">
          <w:rPr>
            <w:noProof/>
            <w:webHidden/>
          </w:rPr>
          <w:fldChar w:fldCharType="begin"/>
        </w:r>
        <w:r w:rsidR="007A54FF">
          <w:rPr>
            <w:noProof/>
            <w:webHidden/>
          </w:rPr>
          <w:instrText xml:space="preserve"> PAGEREF _Toc138687583 \h </w:instrText>
        </w:r>
        <w:r w:rsidR="007A54FF">
          <w:rPr>
            <w:noProof/>
            <w:webHidden/>
          </w:rPr>
        </w:r>
        <w:r w:rsidR="007A54FF">
          <w:rPr>
            <w:noProof/>
            <w:webHidden/>
          </w:rPr>
          <w:fldChar w:fldCharType="separate"/>
        </w:r>
        <w:r w:rsidR="007A54FF">
          <w:rPr>
            <w:noProof/>
            <w:webHidden/>
          </w:rPr>
          <w:t>89</w:t>
        </w:r>
        <w:r w:rsidR="007A54FF">
          <w:rPr>
            <w:noProof/>
            <w:webHidden/>
          </w:rPr>
          <w:fldChar w:fldCharType="end"/>
        </w:r>
      </w:hyperlink>
    </w:p>
    <w:p w14:paraId="20E3C919" w14:textId="2FF427C4"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84" w:history="1">
        <w:r w:rsidR="007A54FF" w:rsidRPr="00784020">
          <w:rPr>
            <w:rStyle w:val="Hyperlink"/>
            <w:noProof/>
          </w:rPr>
          <w:t>Formulaires de Proposition technique</w:t>
        </w:r>
        <w:r w:rsidR="007A54FF">
          <w:rPr>
            <w:noProof/>
            <w:webHidden/>
          </w:rPr>
          <w:tab/>
        </w:r>
        <w:r w:rsidR="007A54FF">
          <w:rPr>
            <w:noProof/>
            <w:webHidden/>
          </w:rPr>
          <w:fldChar w:fldCharType="begin"/>
        </w:r>
        <w:r w:rsidR="007A54FF">
          <w:rPr>
            <w:noProof/>
            <w:webHidden/>
          </w:rPr>
          <w:instrText xml:space="preserve"> PAGEREF _Toc138687584 \h </w:instrText>
        </w:r>
        <w:r w:rsidR="007A54FF">
          <w:rPr>
            <w:noProof/>
            <w:webHidden/>
          </w:rPr>
        </w:r>
        <w:r w:rsidR="007A54FF">
          <w:rPr>
            <w:noProof/>
            <w:webHidden/>
          </w:rPr>
          <w:fldChar w:fldCharType="separate"/>
        </w:r>
        <w:r w:rsidR="007A54FF">
          <w:rPr>
            <w:noProof/>
            <w:webHidden/>
          </w:rPr>
          <w:t>90</w:t>
        </w:r>
        <w:r w:rsidR="007A54FF">
          <w:rPr>
            <w:noProof/>
            <w:webHidden/>
          </w:rPr>
          <w:fldChar w:fldCharType="end"/>
        </w:r>
      </w:hyperlink>
    </w:p>
    <w:p w14:paraId="5DA6978D" w14:textId="263AC5E9" w:rsidR="007A54FF" w:rsidRDefault="00B23F3A">
      <w:pPr>
        <w:pStyle w:val="TOC2"/>
        <w:rPr>
          <w:rFonts w:asciiTheme="minorHAnsi" w:eastAsiaTheme="minorEastAsia" w:hAnsiTheme="minorHAnsi" w:cstheme="minorBidi"/>
          <w:sz w:val="22"/>
          <w:szCs w:val="22"/>
          <w:lang w:val="en-US" w:eastAsia="en-US"/>
        </w:rPr>
      </w:pPr>
      <w:hyperlink w:anchor="_Toc138687585" w:history="1">
        <w:r w:rsidR="007A54FF" w:rsidRPr="00784020">
          <w:rPr>
            <w:rStyle w:val="Hyperlink"/>
          </w:rPr>
          <w:t>Proposition de Conception</w:t>
        </w:r>
        <w:r w:rsidR="007A54FF">
          <w:rPr>
            <w:webHidden/>
          </w:rPr>
          <w:tab/>
        </w:r>
        <w:r w:rsidR="007A54FF">
          <w:rPr>
            <w:webHidden/>
          </w:rPr>
          <w:fldChar w:fldCharType="begin"/>
        </w:r>
        <w:r w:rsidR="007A54FF">
          <w:rPr>
            <w:webHidden/>
          </w:rPr>
          <w:instrText xml:space="preserve"> PAGEREF _Toc138687585 \h </w:instrText>
        </w:r>
        <w:r w:rsidR="007A54FF">
          <w:rPr>
            <w:webHidden/>
          </w:rPr>
        </w:r>
        <w:r w:rsidR="007A54FF">
          <w:rPr>
            <w:webHidden/>
          </w:rPr>
          <w:fldChar w:fldCharType="separate"/>
        </w:r>
        <w:r w:rsidR="007A54FF">
          <w:rPr>
            <w:webHidden/>
          </w:rPr>
          <w:t>91</w:t>
        </w:r>
        <w:r w:rsidR="007A54FF">
          <w:rPr>
            <w:webHidden/>
          </w:rPr>
          <w:fldChar w:fldCharType="end"/>
        </w:r>
      </w:hyperlink>
    </w:p>
    <w:p w14:paraId="5B10E366" w14:textId="02D775DF" w:rsidR="007A54FF" w:rsidRDefault="00B23F3A">
      <w:pPr>
        <w:pStyle w:val="TOC2"/>
        <w:rPr>
          <w:rFonts w:asciiTheme="minorHAnsi" w:eastAsiaTheme="minorEastAsia" w:hAnsiTheme="minorHAnsi" w:cstheme="minorBidi"/>
          <w:sz w:val="22"/>
          <w:szCs w:val="22"/>
          <w:lang w:val="en-US" w:eastAsia="en-US"/>
        </w:rPr>
      </w:pPr>
      <w:hyperlink w:anchor="_Toc138687586" w:history="1">
        <w:r w:rsidR="007A54FF" w:rsidRPr="00784020">
          <w:rPr>
            <w:rStyle w:val="Hyperlink"/>
          </w:rPr>
          <w:t>Stratégie de gestion de la construction</w:t>
        </w:r>
        <w:r w:rsidR="007A54FF">
          <w:rPr>
            <w:webHidden/>
          </w:rPr>
          <w:tab/>
        </w:r>
        <w:r w:rsidR="007A54FF">
          <w:rPr>
            <w:webHidden/>
          </w:rPr>
          <w:fldChar w:fldCharType="begin"/>
        </w:r>
        <w:r w:rsidR="007A54FF">
          <w:rPr>
            <w:webHidden/>
          </w:rPr>
          <w:instrText xml:space="preserve"> PAGEREF _Toc138687586 \h </w:instrText>
        </w:r>
        <w:r w:rsidR="007A54FF">
          <w:rPr>
            <w:webHidden/>
          </w:rPr>
        </w:r>
        <w:r w:rsidR="007A54FF">
          <w:rPr>
            <w:webHidden/>
          </w:rPr>
          <w:fldChar w:fldCharType="separate"/>
        </w:r>
        <w:r w:rsidR="007A54FF">
          <w:rPr>
            <w:webHidden/>
          </w:rPr>
          <w:t>92</w:t>
        </w:r>
        <w:r w:rsidR="007A54FF">
          <w:rPr>
            <w:webHidden/>
          </w:rPr>
          <w:fldChar w:fldCharType="end"/>
        </w:r>
      </w:hyperlink>
    </w:p>
    <w:p w14:paraId="31F09E77" w14:textId="34B3AB45" w:rsidR="007A54FF" w:rsidRDefault="00B23F3A">
      <w:pPr>
        <w:pStyle w:val="TOC2"/>
        <w:rPr>
          <w:rFonts w:asciiTheme="minorHAnsi" w:eastAsiaTheme="minorEastAsia" w:hAnsiTheme="minorHAnsi" w:cstheme="minorBidi"/>
          <w:sz w:val="22"/>
          <w:szCs w:val="22"/>
          <w:lang w:val="en-US" w:eastAsia="en-US"/>
        </w:rPr>
      </w:pPr>
      <w:hyperlink w:anchor="_Toc138687587" w:history="1">
        <w:r w:rsidR="007A54FF" w:rsidRPr="00784020">
          <w:rPr>
            <w:rStyle w:val="Hyperlink"/>
          </w:rPr>
          <w:t>Formulaire de Code de Conduite pour le Personnel de l’Entrepreneur (ES)</w:t>
        </w:r>
        <w:r w:rsidR="007A54FF">
          <w:rPr>
            <w:webHidden/>
          </w:rPr>
          <w:tab/>
        </w:r>
        <w:r w:rsidR="007A54FF">
          <w:rPr>
            <w:webHidden/>
          </w:rPr>
          <w:fldChar w:fldCharType="begin"/>
        </w:r>
        <w:r w:rsidR="007A54FF">
          <w:rPr>
            <w:webHidden/>
          </w:rPr>
          <w:instrText xml:space="preserve"> PAGEREF _Toc138687587 \h </w:instrText>
        </w:r>
        <w:r w:rsidR="007A54FF">
          <w:rPr>
            <w:webHidden/>
          </w:rPr>
        </w:r>
        <w:r w:rsidR="007A54FF">
          <w:rPr>
            <w:webHidden/>
          </w:rPr>
          <w:fldChar w:fldCharType="separate"/>
        </w:r>
        <w:r w:rsidR="007A54FF">
          <w:rPr>
            <w:webHidden/>
          </w:rPr>
          <w:t>95</w:t>
        </w:r>
        <w:r w:rsidR="007A54FF">
          <w:rPr>
            <w:webHidden/>
          </w:rPr>
          <w:fldChar w:fldCharType="end"/>
        </w:r>
      </w:hyperlink>
    </w:p>
    <w:p w14:paraId="76FC0FF9" w14:textId="366996C2" w:rsidR="007A54FF" w:rsidRDefault="00B23F3A">
      <w:pPr>
        <w:pStyle w:val="TOC2"/>
        <w:rPr>
          <w:rFonts w:asciiTheme="minorHAnsi" w:eastAsiaTheme="minorEastAsia" w:hAnsiTheme="minorHAnsi" w:cstheme="minorBidi"/>
          <w:sz w:val="22"/>
          <w:szCs w:val="22"/>
          <w:lang w:val="en-US" w:eastAsia="en-US"/>
        </w:rPr>
      </w:pPr>
      <w:hyperlink w:anchor="_Toc138687588" w:history="1">
        <w:r w:rsidR="007A54FF" w:rsidRPr="00784020">
          <w:rPr>
            <w:rStyle w:val="Hyperlink"/>
          </w:rPr>
          <w:t>Programme de travail  Conception - Construction</w:t>
        </w:r>
        <w:r w:rsidR="007A54FF">
          <w:rPr>
            <w:webHidden/>
          </w:rPr>
          <w:tab/>
        </w:r>
        <w:r w:rsidR="007A54FF">
          <w:rPr>
            <w:webHidden/>
          </w:rPr>
          <w:fldChar w:fldCharType="begin"/>
        </w:r>
        <w:r w:rsidR="007A54FF">
          <w:rPr>
            <w:webHidden/>
          </w:rPr>
          <w:instrText xml:space="preserve"> PAGEREF _Toc138687588 \h </w:instrText>
        </w:r>
        <w:r w:rsidR="007A54FF">
          <w:rPr>
            <w:webHidden/>
          </w:rPr>
        </w:r>
        <w:r w:rsidR="007A54FF">
          <w:rPr>
            <w:webHidden/>
          </w:rPr>
          <w:fldChar w:fldCharType="separate"/>
        </w:r>
        <w:r w:rsidR="007A54FF">
          <w:rPr>
            <w:webHidden/>
          </w:rPr>
          <w:t>99</w:t>
        </w:r>
        <w:r w:rsidR="007A54FF">
          <w:rPr>
            <w:webHidden/>
          </w:rPr>
          <w:fldChar w:fldCharType="end"/>
        </w:r>
      </w:hyperlink>
    </w:p>
    <w:p w14:paraId="3EFDAE01" w14:textId="5FA932F5" w:rsidR="007A54FF" w:rsidRDefault="00B23F3A">
      <w:pPr>
        <w:pStyle w:val="TOC2"/>
        <w:rPr>
          <w:rFonts w:asciiTheme="minorHAnsi" w:eastAsiaTheme="minorEastAsia" w:hAnsiTheme="minorHAnsi" w:cstheme="minorBidi"/>
          <w:sz w:val="22"/>
          <w:szCs w:val="22"/>
          <w:lang w:val="en-US" w:eastAsia="en-US"/>
        </w:rPr>
      </w:pPr>
      <w:hyperlink w:anchor="_Toc138687589" w:history="1">
        <w:r w:rsidR="007A54FF" w:rsidRPr="00784020">
          <w:rPr>
            <w:rStyle w:val="Hyperlink"/>
          </w:rPr>
          <w:t>Organigramme du Personnel de l’Entrepreneur pour la Conception-Construction</w:t>
        </w:r>
        <w:r w:rsidR="007A54FF">
          <w:rPr>
            <w:webHidden/>
          </w:rPr>
          <w:tab/>
        </w:r>
        <w:r w:rsidR="007A54FF">
          <w:rPr>
            <w:webHidden/>
          </w:rPr>
          <w:fldChar w:fldCharType="begin"/>
        </w:r>
        <w:r w:rsidR="007A54FF">
          <w:rPr>
            <w:webHidden/>
          </w:rPr>
          <w:instrText xml:space="preserve"> PAGEREF _Toc138687589 \h </w:instrText>
        </w:r>
        <w:r w:rsidR="007A54FF">
          <w:rPr>
            <w:webHidden/>
          </w:rPr>
        </w:r>
        <w:r w:rsidR="007A54FF">
          <w:rPr>
            <w:webHidden/>
          </w:rPr>
          <w:fldChar w:fldCharType="separate"/>
        </w:r>
        <w:r w:rsidR="007A54FF">
          <w:rPr>
            <w:webHidden/>
          </w:rPr>
          <w:t>100</w:t>
        </w:r>
        <w:r w:rsidR="007A54FF">
          <w:rPr>
            <w:webHidden/>
          </w:rPr>
          <w:fldChar w:fldCharType="end"/>
        </w:r>
      </w:hyperlink>
    </w:p>
    <w:p w14:paraId="25094198" w14:textId="149F0AC7" w:rsidR="007A54FF" w:rsidRDefault="00B23F3A">
      <w:pPr>
        <w:pStyle w:val="TOC2"/>
        <w:rPr>
          <w:rFonts w:asciiTheme="minorHAnsi" w:eastAsiaTheme="minorEastAsia" w:hAnsiTheme="minorHAnsi" w:cstheme="minorBidi"/>
          <w:sz w:val="22"/>
          <w:szCs w:val="22"/>
          <w:lang w:val="en-US" w:eastAsia="en-US"/>
        </w:rPr>
      </w:pPr>
      <w:hyperlink w:anchor="_Toc138687590" w:history="1">
        <w:r w:rsidR="007A54FF" w:rsidRPr="00784020">
          <w:rPr>
            <w:rStyle w:val="Hyperlink"/>
          </w:rPr>
          <w:t>Propositions des Services d’Exploitation</w:t>
        </w:r>
        <w:r w:rsidR="007A54FF">
          <w:rPr>
            <w:webHidden/>
          </w:rPr>
          <w:tab/>
        </w:r>
        <w:r w:rsidR="007A54FF">
          <w:rPr>
            <w:webHidden/>
          </w:rPr>
          <w:fldChar w:fldCharType="begin"/>
        </w:r>
        <w:r w:rsidR="007A54FF">
          <w:rPr>
            <w:webHidden/>
          </w:rPr>
          <w:instrText xml:space="preserve"> PAGEREF _Toc138687590 \h </w:instrText>
        </w:r>
        <w:r w:rsidR="007A54FF">
          <w:rPr>
            <w:webHidden/>
          </w:rPr>
        </w:r>
        <w:r w:rsidR="007A54FF">
          <w:rPr>
            <w:webHidden/>
          </w:rPr>
          <w:fldChar w:fldCharType="separate"/>
        </w:r>
        <w:r w:rsidR="007A54FF">
          <w:rPr>
            <w:webHidden/>
          </w:rPr>
          <w:t>101</w:t>
        </w:r>
        <w:r w:rsidR="007A54FF">
          <w:rPr>
            <w:webHidden/>
          </w:rPr>
          <w:fldChar w:fldCharType="end"/>
        </w:r>
      </w:hyperlink>
    </w:p>
    <w:p w14:paraId="6F2626E7" w14:textId="1FEF9362" w:rsidR="007A54FF" w:rsidRDefault="00B23F3A">
      <w:pPr>
        <w:pStyle w:val="TOC2"/>
        <w:rPr>
          <w:rFonts w:asciiTheme="minorHAnsi" w:eastAsiaTheme="minorEastAsia" w:hAnsiTheme="minorHAnsi" w:cstheme="minorBidi"/>
          <w:sz w:val="22"/>
          <w:szCs w:val="22"/>
          <w:lang w:val="en-US" w:eastAsia="en-US"/>
        </w:rPr>
      </w:pPr>
      <w:hyperlink w:anchor="_Toc138687591" w:history="1">
        <w:r w:rsidR="007A54FF" w:rsidRPr="00784020">
          <w:rPr>
            <w:rStyle w:val="Hyperlink"/>
          </w:rPr>
          <w:t>FORMULAIRE EQU Matériel de l’Entrepreneur</w:t>
        </w:r>
        <w:r w:rsidR="007A54FF">
          <w:rPr>
            <w:webHidden/>
          </w:rPr>
          <w:tab/>
        </w:r>
        <w:r w:rsidR="007A54FF">
          <w:rPr>
            <w:webHidden/>
          </w:rPr>
          <w:fldChar w:fldCharType="begin"/>
        </w:r>
        <w:r w:rsidR="007A54FF">
          <w:rPr>
            <w:webHidden/>
          </w:rPr>
          <w:instrText xml:space="preserve"> PAGEREF _Toc138687591 \h </w:instrText>
        </w:r>
        <w:r w:rsidR="007A54FF">
          <w:rPr>
            <w:webHidden/>
          </w:rPr>
        </w:r>
        <w:r w:rsidR="007A54FF">
          <w:rPr>
            <w:webHidden/>
          </w:rPr>
          <w:fldChar w:fldCharType="separate"/>
        </w:r>
        <w:r w:rsidR="007A54FF">
          <w:rPr>
            <w:webHidden/>
          </w:rPr>
          <w:t>102</w:t>
        </w:r>
        <w:r w:rsidR="007A54FF">
          <w:rPr>
            <w:webHidden/>
          </w:rPr>
          <w:fldChar w:fldCharType="end"/>
        </w:r>
      </w:hyperlink>
    </w:p>
    <w:p w14:paraId="25AF5F16" w14:textId="6C6A9E4F" w:rsidR="007A54FF" w:rsidRDefault="00B23F3A">
      <w:pPr>
        <w:pStyle w:val="TOC2"/>
        <w:rPr>
          <w:rFonts w:asciiTheme="minorHAnsi" w:eastAsiaTheme="minorEastAsia" w:hAnsiTheme="minorHAnsi" w:cstheme="minorBidi"/>
          <w:sz w:val="22"/>
          <w:szCs w:val="22"/>
          <w:lang w:val="en-US" w:eastAsia="en-US"/>
        </w:rPr>
      </w:pPr>
      <w:hyperlink w:anchor="_Toc138687592" w:history="1">
        <w:r w:rsidR="007A54FF" w:rsidRPr="00784020">
          <w:rPr>
            <w:rStyle w:val="Hyperlink"/>
          </w:rPr>
          <w:t>FORMULAIRE PER -1 Représentant de l’Entrepreneur et Personnel clé</w:t>
        </w:r>
        <w:r w:rsidR="007A54FF">
          <w:rPr>
            <w:webHidden/>
          </w:rPr>
          <w:tab/>
        </w:r>
        <w:r w:rsidR="007A54FF">
          <w:rPr>
            <w:webHidden/>
          </w:rPr>
          <w:fldChar w:fldCharType="begin"/>
        </w:r>
        <w:r w:rsidR="007A54FF">
          <w:rPr>
            <w:webHidden/>
          </w:rPr>
          <w:instrText xml:space="preserve"> PAGEREF _Toc138687592 \h </w:instrText>
        </w:r>
        <w:r w:rsidR="007A54FF">
          <w:rPr>
            <w:webHidden/>
          </w:rPr>
        </w:r>
        <w:r w:rsidR="007A54FF">
          <w:rPr>
            <w:webHidden/>
          </w:rPr>
          <w:fldChar w:fldCharType="separate"/>
        </w:r>
        <w:r w:rsidR="007A54FF">
          <w:rPr>
            <w:webHidden/>
          </w:rPr>
          <w:t>103</w:t>
        </w:r>
        <w:r w:rsidR="007A54FF">
          <w:rPr>
            <w:webHidden/>
          </w:rPr>
          <w:fldChar w:fldCharType="end"/>
        </w:r>
      </w:hyperlink>
    </w:p>
    <w:p w14:paraId="53DF8983" w14:textId="0D7B41F7" w:rsidR="007A54FF" w:rsidRDefault="00B23F3A">
      <w:pPr>
        <w:pStyle w:val="TOC2"/>
        <w:rPr>
          <w:rFonts w:asciiTheme="minorHAnsi" w:eastAsiaTheme="minorEastAsia" w:hAnsiTheme="minorHAnsi" w:cstheme="minorBidi"/>
          <w:sz w:val="22"/>
          <w:szCs w:val="22"/>
          <w:lang w:val="en-US" w:eastAsia="en-US"/>
        </w:rPr>
      </w:pPr>
      <w:hyperlink w:anchor="_Toc138687593" w:history="1">
        <w:r w:rsidR="007A54FF" w:rsidRPr="00784020">
          <w:rPr>
            <w:rStyle w:val="Hyperlink"/>
            <w:rFonts w:ascii="Times New Roman Bold" w:eastAsiaTheme="majorEastAsia" w:hAnsi="Times New Roman Bold"/>
            <w:smallCaps/>
          </w:rPr>
          <w:t xml:space="preserve">Formulaire PER-2 </w:t>
        </w:r>
        <w:r w:rsidR="007A54FF" w:rsidRPr="00784020">
          <w:rPr>
            <w:rStyle w:val="Hyperlink"/>
          </w:rPr>
          <w:t>Curriculum vitae et Déclaration du Représentant de l’Entrepreneur et Personnel-Clé</w:t>
        </w:r>
        <w:r w:rsidR="007A54FF">
          <w:rPr>
            <w:webHidden/>
          </w:rPr>
          <w:tab/>
        </w:r>
        <w:r w:rsidR="007A54FF">
          <w:rPr>
            <w:webHidden/>
          </w:rPr>
          <w:fldChar w:fldCharType="begin"/>
        </w:r>
        <w:r w:rsidR="007A54FF">
          <w:rPr>
            <w:webHidden/>
          </w:rPr>
          <w:instrText xml:space="preserve"> PAGEREF _Toc138687593 \h </w:instrText>
        </w:r>
        <w:r w:rsidR="007A54FF">
          <w:rPr>
            <w:webHidden/>
          </w:rPr>
        </w:r>
        <w:r w:rsidR="007A54FF">
          <w:rPr>
            <w:webHidden/>
          </w:rPr>
          <w:fldChar w:fldCharType="separate"/>
        </w:r>
        <w:r w:rsidR="007A54FF">
          <w:rPr>
            <w:webHidden/>
          </w:rPr>
          <w:t>105</w:t>
        </w:r>
        <w:r w:rsidR="007A54FF">
          <w:rPr>
            <w:webHidden/>
          </w:rPr>
          <w:fldChar w:fldCharType="end"/>
        </w:r>
      </w:hyperlink>
    </w:p>
    <w:p w14:paraId="41AB3B1C" w14:textId="2BF2BF37" w:rsidR="007A54FF" w:rsidRDefault="00B23F3A">
      <w:pPr>
        <w:pStyle w:val="TOC2"/>
        <w:rPr>
          <w:rFonts w:asciiTheme="minorHAnsi" w:eastAsiaTheme="minorEastAsia" w:hAnsiTheme="minorHAnsi" w:cstheme="minorBidi"/>
          <w:sz w:val="22"/>
          <w:szCs w:val="22"/>
          <w:lang w:val="en-US" w:eastAsia="en-US"/>
        </w:rPr>
      </w:pPr>
      <w:hyperlink w:anchor="_Toc138687594" w:history="1">
        <w:r w:rsidR="007A54FF" w:rsidRPr="00784020">
          <w:rPr>
            <w:rStyle w:val="Hyperlink"/>
          </w:rPr>
          <w:t>Evaluation des risques et Plan de Gestion proposé</w:t>
        </w:r>
        <w:r w:rsidR="007A54FF">
          <w:rPr>
            <w:webHidden/>
          </w:rPr>
          <w:tab/>
        </w:r>
        <w:r w:rsidR="007A54FF">
          <w:rPr>
            <w:webHidden/>
          </w:rPr>
          <w:fldChar w:fldCharType="begin"/>
        </w:r>
        <w:r w:rsidR="007A54FF">
          <w:rPr>
            <w:webHidden/>
          </w:rPr>
          <w:instrText xml:space="preserve"> PAGEREF _Toc138687594 \h </w:instrText>
        </w:r>
        <w:r w:rsidR="007A54FF">
          <w:rPr>
            <w:webHidden/>
          </w:rPr>
        </w:r>
        <w:r w:rsidR="007A54FF">
          <w:rPr>
            <w:webHidden/>
          </w:rPr>
          <w:fldChar w:fldCharType="separate"/>
        </w:r>
        <w:r w:rsidR="007A54FF">
          <w:rPr>
            <w:webHidden/>
          </w:rPr>
          <w:t>107</w:t>
        </w:r>
        <w:r w:rsidR="007A54FF">
          <w:rPr>
            <w:webHidden/>
          </w:rPr>
          <w:fldChar w:fldCharType="end"/>
        </w:r>
      </w:hyperlink>
    </w:p>
    <w:p w14:paraId="610776D0" w14:textId="38D3BC27" w:rsidR="007A54FF"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595" w:history="1">
        <w:r w:rsidR="007A54FF" w:rsidRPr="00784020">
          <w:rPr>
            <w:rStyle w:val="Hyperlink"/>
            <w:noProof/>
          </w:rPr>
          <w:t>FORMULAIRE DE QUALIFICATION</w:t>
        </w:r>
        <w:r w:rsidR="007A54FF">
          <w:rPr>
            <w:noProof/>
            <w:webHidden/>
          </w:rPr>
          <w:tab/>
        </w:r>
        <w:r w:rsidR="007A54FF">
          <w:rPr>
            <w:noProof/>
            <w:webHidden/>
          </w:rPr>
          <w:fldChar w:fldCharType="begin"/>
        </w:r>
        <w:r w:rsidR="007A54FF">
          <w:rPr>
            <w:noProof/>
            <w:webHidden/>
          </w:rPr>
          <w:instrText xml:space="preserve"> PAGEREF _Toc138687595 \h </w:instrText>
        </w:r>
        <w:r w:rsidR="007A54FF">
          <w:rPr>
            <w:noProof/>
            <w:webHidden/>
          </w:rPr>
        </w:r>
        <w:r w:rsidR="007A54FF">
          <w:rPr>
            <w:noProof/>
            <w:webHidden/>
          </w:rPr>
          <w:fldChar w:fldCharType="separate"/>
        </w:r>
        <w:r w:rsidR="007A54FF">
          <w:rPr>
            <w:noProof/>
            <w:webHidden/>
          </w:rPr>
          <w:t>109</w:t>
        </w:r>
        <w:r w:rsidR="007A54FF">
          <w:rPr>
            <w:noProof/>
            <w:webHidden/>
          </w:rPr>
          <w:fldChar w:fldCharType="end"/>
        </w:r>
      </w:hyperlink>
    </w:p>
    <w:p w14:paraId="7665FB00" w14:textId="64B4CD58" w:rsidR="007A54FF" w:rsidRDefault="00B23F3A">
      <w:pPr>
        <w:pStyle w:val="TOC2"/>
        <w:rPr>
          <w:rFonts w:asciiTheme="minorHAnsi" w:eastAsiaTheme="minorEastAsia" w:hAnsiTheme="minorHAnsi" w:cstheme="minorBidi"/>
          <w:sz w:val="22"/>
          <w:szCs w:val="22"/>
          <w:lang w:val="en-US" w:eastAsia="en-US"/>
        </w:rPr>
      </w:pPr>
      <w:hyperlink w:anchor="_Toc138687596" w:history="1">
        <w:r w:rsidR="007A54FF" w:rsidRPr="00784020">
          <w:rPr>
            <w:rStyle w:val="Hyperlink"/>
          </w:rPr>
          <w:t>Formulaire ELI – 1.1 Fiche de renseignements sur le Proposant</w:t>
        </w:r>
        <w:r w:rsidR="007A54FF">
          <w:rPr>
            <w:webHidden/>
          </w:rPr>
          <w:tab/>
        </w:r>
        <w:r w:rsidR="007A54FF">
          <w:rPr>
            <w:webHidden/>
          </w:rPr>
          <w:fldChar w:fldCharType="begin"/>
        </w:r>
        <w:r w:rsidR="007A54FF">
          <w:rPr>
            <w:webHidden/>
          </w:rPr>
          <w:instrText xml:space="preserve"> PAGEREF _Toc138687596 \h </w:instrText>
        </w:r>
        <w:r w:rsidR="007A54FF">
          <w:rPr>
            <w:webHidden/>
          </w:rPr>
        </w:r>
        <w:r w:rsidR="007A54FF">
          <w:rPr>
            <w:webHidden/>
          </w:rPr>
          <w:fldChar w:fldCharType="separate"/>
        </w:r>
        <w:r w:rsidR="007A54FF">
          <w:rPr>
            <w:webHidden/>
          </w:rPr>
          <w:t>109</w:t>
        </w:r>
        <w:r w:rsidR="007A54FF">
          <w:rPr>
            <w:webHidden/>
          </w:rPr>
          <w:fldChar w:fldCharType="end"/>
        </w:r>
      </w:hyperlink>
    </w:p>
    <w:p w14:paraId="415B2F5A" w14:textId="6903A0C0" w:rsidR="007A54FF" w:rsidRDefault="00B23F3A">
      <w:pPr>
        <w:pStyle w:val="TOC2"/>
        <w:rPr>
          <w:rFonts w:asciiTheme="minorHAnsi" w:eastAsiaTheme="minorEastAsia" w:hAnsiTheme="minorHAnsi" w:cstheme="minorBidi"/>
          <w:sz w:val="22"/>
          <w:szCs w:val="22"/>
          <w:lang w:val="en-US" w:eastAsia="en-US"/>
        </w:rPr>
      </w:pPr>
      <w:hyperlink w:anchor="_Toc138687597" w:history="1">
        <w:r w:rsidR="007A54FF" w:rsidRPr="00784020">
          <w:rPr>
            <w:rStyle w:val="Hyperlink"/>
          </w:rPr>
          <w:t>Formulaire ELI – 1.2 Fiche de renseignements sur chaque Partie d’un  GE</w:t>
        </w:r>
        <w:r w:rsidR="007A54FF">
          <w:rPr>
            <w:webHidden/>
          </w:rPr>
          <w:tab/>
        </w:r>
        <w:r w:rsidR="007A54FF">
          <w:rPr>
            <w:webHidden/>
          </w:rPr>
          <w:fldChar w:fldCharType="begin"/>
        </w:r>
        <w:r w:rsidR="007A54FF">
          <w:rPr>
            <w:webHidden/>
          </w:rPr>
          <w:instrText xml:space="preserve"> PAGEREF _Toc138687597 \h </w:instrText>
        </w:r>
        <w:r w:rsidR="007A54FF">
          <w:rPr>
            <w:webHidden/>
          </w:rPr>
        </w:r>
        <w:r w:rsidR="007A54FF">
          <w:rPr>
            <w:webHidden/>
          </w:rPr>
          <w:fldChar w:fldCharType="separate"/>
        </w:r>
        <w:r w:rsidR="007A54FF">
          <w:rPr>
            <w:webHidden/>
          </w:rPr>
          <w:t>111</w:t>
        </w:r>
        <w:r w:rsidR="007A54FF">
          <w:rPr>
            <w:webHidden/>
          </w:rPr>
          <w:fldChar w:fldCharType="end"/>
        </w:r>
      </w:hyperlink>
    </w:p>
    <w:p w14:paraId="62346F61" w14:textId="62AB59D1" w:rsidR="007A54FF" w:rsidRDefault="00B23F3A">
      <w:pPr>
        <w:pStyle w:val="TOC2"/>
        <w:rPr>
          <w:rFonts w:asciiTheme="minorHAnsi" w:eastAsiaTheme="minorEastAsia" w:hAnsiTheme="minorHAnsi" w:cstheme="minorBidi"/>
          <w:sz w:val="22"/>
          <w:szCs w:val="22"/>
          <w:lang w:val="en-US" w:eastAsia="en-US"/>
        </w:rPr>
      </w:pPr>
      <w:hyperlink w:anchor="_Toc138687598" w:history="1">
        <w:r w:rsidR="007A54FF" w:rsidRPr="00784020">
          <w:rPr>
            <w:rStyle w:val="Hyperlink"/>
          </w:rPr>
          <w:t>Formulaire ANT – 2 Antécédents de Marchés non exécutés , Litiges en cours et Historique de Litiges</w:t>
        </w:r>
        <w:r w:rsidR="007A54FF">
          <w:rPr>
            <w:webHidden/>
          </w:rPr>
          <w:tab/>
        </w:r>
        <w:r w:rsidR="007A54FF">
          <w:rPr>
            <w:webHidden/>
          </w:rPr>
          <w:fldChar w:fldCharType="begin"/>
        </w:r>
        <w:r w:rsidR="007A54FF">
          <w:rPr>
            <w:webHidden/>
          </w:rPr>
          <w:instrText xml:space="preserve"> PAGEREF _Toc138687598 \h </w:instrText>
        </w:r>
        <w:r w:rsidR="007A54FF">
          <w:rPr>
            <w:webHidden/>
          </w:rPr>
        </w:r>
        <w:r w:rsidR="007A54FF">
          <w:rPr>
            <w:webHidden/>
          </w:rPr>
          <w:fldChar w:fldCharType="separate"/>
        </w:r>
        <w:r w:rsidR="007A54FF">
          <w:rPr>
            <w:webHidden/>
          </w:rPr>
          <w:t>112</w:t>
        </w:r>
        <w:r w:rsidR="007A54FF">
          <w:rPr>
            <w:webHidden/>
          </w:rPr>
          <w:fldChar w:fldCharType="end"/>
        </w:r>
      </w:hyperlink>
    </w:p>
    <w:p w14:paraId="10A1B45B" w14:textId="44D7572D" w:rsidR="007A54FF" w:rsidRDefault="00B23F3A">
      <w:pPr>
        <w:pStyle w:val="TOC2"/>
        <w:rPr>
          <w:rFonts w:asciiTheme="minorHAnsi" w:eastAsiaTheme="minorEastAsia" w:hAnsiTheme="minorHAnsi" w:cstheme="minorBidi"/>
          <w:sz w:val="22"/>
          <w:szCs w:val="22"/>
          <w:lang w:val="en-US" w:eastAsia="en-US"/>
        </w:rPr>
      </w:pPr>
      <w:hyperlink w:anchor="_Toc138687599" w:history="1">
        <w:r w:rsidR="007A54FF" w:rsidRPr="00784020">
          <w:rPr>
            <w:rStyle w:val="Hyperlink"/>
          </w:rPr>
          <w:t>Formulaire ANT – 3 Déclaration de Performance environnementale et sociale</w:t>
        </w:r>
        <w:r w:rsidR="007A54FF">
          <w:rPr>
            <w:webHidden/>
          </w:rPr>
          <w:tab/>
        </w:r>
        <w:r w:rsidR="007A54FF">
          <w:rPr>
            <w:webHidden/>
          </w:rPr>
          <w:fldChar w:fldCharType="begin"/>
        </w:r>
        <w:r w:rsidR="007A54FF">
          <w:rPr>
            <w:webHidden/>
          </w:rPr>
          <w:instrText xml:space="preserve"> PAGEREF _Toc138687599 \h </w:instrText>
        </w:r>
        <w:r w:rsidR="007A54FF">
          <w:rPr>
            <w:webHidden/>
          </w:rPr>
        </w:r>
        <w:r w:rsidR="007A54FF">
          <w:rPr>
            <w:webHidden/>
          </w:rPr>
          <w:fldChar w:fldCharType="separate"/>
        </w:r>
        <w:r w:rsidR="007A54FF">
          <w:rPr>
            <w:webHidden/>
          </w:rPr>
          <w:t>114</w:t>
        </w:r>
        <w:r w:rsidR="007A54FF">
          <w:rPr>
            <w:webHidden/>
          </w:rPr>
          <w:fldChar w:fldCharType="end"/>
        </w:r>
      </w:hyperlink>
    </w:p>
    <w:p w14:paraId="2690D1EA" w14:textId="2518B12F" w:rsidR="007A54FF" w:rsidRDefault="00B23F3A">
      <w:pPr>
        <w:pStyle w:val="TOC2"/>
        <w:rPr>
          <w:rFonts w:asciiTheme="minorHAnsi" w:eastAsiaTheme="minorEastAsia" w:hAnsiTheme="minorHAnsi" w:cstheme="minorBidi"/>
          <w:sz w:val="22"/>
          <w:szCs w:val="22"/>
          <w:lang w:val="en-US" w:eastAsia="en-US"/>
        </w:rPr>
      </w:pPr>
      <w:hyperlink w:anchor="_Toc138687600" w:history="1">
        <w:r w:rsidR="007A54FF" w:rsidRPr="00784020">
          <w:rPr>
            <w:rStyle w:val="Hyperlink"/>
          </w:rPr>
          <w:t>Formulaire ANT – 4 Déclaration relative à l’Exploitation et à l’Abus Sexuel (EAS) et/ou au Harassement Sexuel (HS)</w:t>
        </w:r>
        <w:r w:rsidR="007A54FF">
          <w:rPr>
            <w:webHidden/>
          </w:rPr>
          <w:tab/>
        </w:r>
        <w:r w:rsidR="007A54FF">
          <w:rPr>
            <w:webHidden/>
          </w:rPr>
          <w:fldChar w:fldCharType="begin"/>
        </w:r>
        <w:r w:rsidR="007A54FF">
          <w:rPr>
            <w:webHidden/>
          </w:rPr>
          <w:instrText xml:space="preserve"> PAGEREF _Toc138687600 \h </w:instrText>
        </w:r>
        <w:r w:rsidR="007A54FF">
          <w:rPr>
            <w:webHidden/>
          </w:rPr>
        </w:r>
        <w:r w:rsidR="007A54FF">
          <w:rPr>
            <w:webHidden/>
          </w:rPr>
          <w:fldChar w:fldCharType="separate"/>
        </w:r>
        <w:r w:rsidR="007A54FF">
          <w:rPr>
            <w:webHidden/>
          </w:rPr>
          <w:t>116</w:t>
        </w:r>
        <w:r w:rsidR="007A54FF">
          <w:rPr>
            <w:webHidden/>
          </w:rPr>
          <w:fldChar w:fldCharType="end"/>
        </w:r>
      </w:hyperlink>
    </w:p>
    <w:p w14:paraId="1CD1C318" w14:textId="718F4C6C" w:rsidR="007A54FF" w:rsidRDefault="00B23F3A">
      <w:pPr>
        <w:pStyle w:val="TOC2"/>
        <w:rPr>
          <w:rFonts w:asciiTheme="minorHAnsi" w:eastAsiaTheme="minorEastAsia" w:hAnsiTheme="minorHAnsi" w:cstheme="minorBidi"/>
          <w:sz w:val="22"/>
          <w:szCs w:val="22"/>
          <w:lang w:val="en-US" w:eastAsia="en-US"/>
        </w:rPr>
      </w:pPr>
      <w:hyperlink w:anchor="_Toc138687601" w:history="1">
        <w:r w:rsidR="007A54FF" w:rsidRPr="00784020">
          <w:rPr>
            <w:rStyle w:val="Hyperlink"/>
          </w:rPr>
          <w:t>Formulaire ECC  Engagements contractuels en cours / Travaux en cours</w:t>
        </w:r>
        <w:r w:rsidR="007A54FF">
          <w:rPr>
            <w:webHidden/>
          </w:rPr>
          <w:tab/>
        </w:r>
        <w:r w:rsidR="007A54FF">
          <w:rPr>
            <w:webHidden/>
          </w:rPr>
          <w:fldChar w:fldCharType="begin"/>
        </w:r>
        <w:r w:rsidR="007A54FF">
          <w:rPr>
            <w:webHidden/>
          </w:rPr>
          <w:instrText xml:space="preserve"> PAGEREF _Toc138687601 \h </w:instrText>
        </w:r>
        <w:r w:rsidR="007A54FF">
          <w:rPr>
            <w:webHidden/>
          </w:rPr>
        </w:r>
        <w:r w:rsidR="007A54FF">
          <w:rPr>
            <w:webHidden/>
          </w:rPr>
          <w:fldChar w:fldCharType="separate"/>
        </w:r>
        <w:r w:rsidR="007A54FF">
          <w:rPr>
            <w:webHidden/>
          </w:rPr>
          <w:t>118</w:t>
        </w:r>
        <w:r w:rsidR="007A54FF">
          <w:rPr>
            <w:webHidden/>
          </w:rPr>
          <w:fldChar w:fldCharType="end"/>
        </w:r>
      </w:hyperlink>
    </w:p>
    <w:p w14:paraId="36363554" w14:textId="4DC59410" w:rsidR="007A54FF" w:rsidRDefault="00B23F3A">
      <w:pPr>
        <w:pStyle w:val="TOC2"/>
        <w:rPr>
          <w:rFonts w:asciiTheme="minorHAnsi" w:eastAsiaTheme="minorEastAsia" w:hAnsiTheme="minorHAnsi" w:cstheme="minorBidi"/>
          <w:sz w:val="22"/>
          <w:szCs w:val="22"/>
          <w:lang w:val="en-US" w:eastAsia="en-US"/>
        </w:rPr>
      </w:pPr>
      <w:hyperlink w:anchor="_Toc138687602" w:history="1">
        <w:r w:rsidR="007A54FF" w:rsidRPr="00784020">
          <w:rPr>
            <w:rStyle w:val="Hyperlink"/>
          </w:rPr>
          <w:t>Formulaire FIN – 3.3  Ressources financières</w:t>
        </w:r>
        <w:r w:rsidR="007A54FF">
          <w:rPr>
            <w:webHidden/>
          </w:rPr>
          <w:tab/>
        </w:r>
        <w:r w:rsidR="007A54FF">
          <w:rPr>
            <w:webHidden/>
          </w:rPr>
          <w:fldChar w:fldCharType="begin"/>
        </w:r>
        <w:r w:rsidR="007A54FF">
          <w:rPr>
            <w:webHidden/>
          </w:rPr>
          <w:instrText xml:space="preserve"> PAGEREF _Toc138687602 \h </w:instrText>
        </w:r>
        <w:r w:rsidR="007A54FF">
          <w:rPr>
            <w:webHidden/>
          </w:rPr>
        </w:r>
        <w:r w:rsidR="007A54FF">
          <w:rPr>
            <w:webHidden/>
          </w:rPr>
          <w:fldChar w:fldCharType="separate"/>
        </w:r>
        <w:r w:rsidR="007A54FF">
          <w:rPr>
            <w:webHidden/>
          </w:rPr>
          <w:t>119</w:t>
        </w:r>
        <w:r w:rsidR="007A54FF">
          <w:rPr>
            <w:webHidden/>
          </w:rPr>
          <w:fldChar w:fldCharType="end"/>
        </w:r>
      </w:hyperlink>
    </w:p>
    <w:p w14:paraId="58A8A78A" w14:textId="1047EFAB" w:rsidR="007A54FF" w:rsidRDefault="00B23F3A">
      <w:pPr>
        <w:pStyle w:val="TOC2"/>
        <w:rPr>
          <w:rFonts w:asciiTheme="minorHAnsi" w:eastAsiaTheme="minorEastAsia" w:hAnsiTheme="minorHAnsi" w:cstheme="minorBidi"/>
          <w:sz w:val="22"/>
          <w:szCs w:val="22"/>
          <w:lang w:val="en-US" w:eastAsia="en-US"/>
        </w:rPr>
      </w:pPr>
      <w:hyperlink w:anchor="_Toc138687603" w:history="1">
        <w:r w:rsidR="007A54FF" w:rsidRPr="00784020">
          <w:rPr>
            <w:rStyle w:val="Hyperlink"/>
          </w:rPr>
          <w:t>Autres</w:t>
        </w:r>
        <w:r w:rsidR="007A54FF">
          <w:rPr>
            <w:webHidden/>
          </w:rPr>
          <w:tab/>
        </w:r>
        <w:r w:rsidR="00D74D45">
          <w:rPr>
            <w:webHidden/>
          </w:rPr>
          <w:tab/>
        </w:r>
        <w:r w:rsidR="007A54FF">
          <w:rPr>
            <w:webHidden/>
          </w:rPr>
          <w:fldChar w:fldCharType="begin"/>
        </w:r>
        <w:r w:rsidR="007A54FF">
          <w:rPr>
            <w:webHidden/>
          </w:rPr>
          <w:instrText xml:space="preserve"> PAGEREF _Toc138687603 \h </w:instrText>
        </w:r>
        <w:r w:rsidR="007A54FF">
          <w:rPr>
            <w:webHidden/>
          </w:rPr>
        </w:r>
        <w:r w:rsidR="007A54FF">
          <w:rPr>
            <w:webHidden/>
          </w:rPr>
          <w:fldChar w:fldCharType="separate"/>
        </w:r>
        <w:r w:rsidR="007A54FF">
          <w:rPr>
            <w:webHidden/>
          </w:rPr>
          <w:t>120</w:t>
        </w:r>
        <w:r w:rsidR="007A54FF">
          <w:rPr>
            <w:webHidden/>
          </w:rPr>
          <w:fldChar w:fldCharType="end"/>
        </w:r>
      </w:hyperlink>
    </w:p>
    <w:p w14:paraId="593032AC" w14:textId="55ADDF26" w:rsidR="007A54FF" w:rsidRDefault="00B23F3A">
      <w:pPr>
        <w:pStyle w:val="TOC2"/>
        <w:rPr>
          <w:rFonts w:asciiTheme="minorHAnsi" w:eastAsiaTheme="minorEastAsia" w:hAnsiTheme="minorHAnsi" w:cstheme="minorBidi"/>
          <w:sz w:val="22"/>
          <w:szCs w:val="22"/>
          <w:lang w:val="en-US" w:eastAsia="en-US"/>
        </w:rPr>
      </w:pPr>
      <w:hyperlink w:anchor="_Toc138687604" w:history="1">
        <w:r w:rsidR="007A54FF" w:rsidRPr="00784020">
          <w:rPr>
            <w:rStyle w:val="Hyperlink"/>
          </w:rPr>
          <w:t>Modèle de Garantie de Proposition (garantie sur demande)</w:t>
        </w:r>
        <w:r w:rsidR="007A54FF">
          <w:rPr>
            <w:webHidden/>
          </w:rPr>
          <w:tab/>
        </w:r>
        <w:r w:rsidR="007A54FF">
          <w:rPr>
            <w:webHidden/>
          </w:rPr>
          <w:fldChar w:fldCharType="begin"/>
        </w:r>
        <w:r w:rsidR="007A54FF">
          <w:rPr>
            <w:webHidden/>
          </w:rPr>
          <w:instrText xml:space="preserve"> PAGEREF _Toc138687604 \h </w:instrText>
        </w:r>
        <w:r w:rsidR="007A54FF">
          <w:rPr>
            <w:webHidden/>
          </w:rPr>
        </w:r>
        <w:r w:rsidR="007A54FF">
          <w:rPr>
            <w:webHidden/>
          </w:rPr>
          <w:fldChar w:fldCharType="separate"/>
        </w:r>
        <w:r w:rsidR="007A54FF">
          <w:rPr>
            <w:webHidden/>
          </w:rPr>
          <w:t>121</w:t>
        </w:r>
        <w:r w:rsidR="007A54FF">
          <w:rPr>
            <w:webHidden/>
          </w:rPr>
          <w:fldChar w:fldCharType="end"/>
        </w:r>
      </w:hyperlink>
    </w:p>
    <w:p w14:paraId="2914CCA6" w14:textId="0813F9CA" w:rsidR="007A54FF" w:rsidRDefault="00B23F3A">
      <w:pPr>
        <w:pStyle w:val="TOC2"/>
        <w:rPr>
          <w:rFonts w:asciiTheme="minorHAnsi" w:eastAsiaTheme="minorEastAsia" w:hAnsiTheme="minorHAnsi" w:cstheme="minorBidi"/>
          <w:sz w:val="22"/>
          <w:szCs w:val="22"/>
          <w:lang w:val="en-US" w:eastAsia="en-US"/>
        </w:rPr>
      </w:pPr>
      <w:hyperlink w:anchor="_Toc138687605" w:history="1">
        <w:r w:rsidR="007A54FF" w:rsidRPr="00784020">
          <w:rPr>
            <w:rStyle w:val="Hyperlink"/>
            <w:lang w:val="fr"/>
          </w:rPr>
          <w:t>Modèle de Déclaration de Garantie de Proposition</w:t>
        </w:r>
        <w:r w:rsidR="007A54FF">
          <w:rPr>
            <w:webHidden/>
          </w:rPr>
          <w:tab/>
        </w:r>
        <w:r w:rsidR="007A54FF">
          <w:rPr>
            <w:webHidden/>
          </w:rPr>
          <w:fldChar w:fldCharType="begin"/>
        </w:r>
        <w:r w:rsidR="007A54FF">
          <w:rPr>
            <w:webHidden/>
          </w:rPr>
          <w:instrText xml:space="preserve"> PAGEREF _Toc138687605 \h </w:instrText>
        </w:r>
        <w:r w:rsidR="007A54FF">
          <w:rPr>
            <w:webHidden/>
          </w:rPr>
        </w:r>
        <w:r w:rsidR="007A54FF">
          <w:rPr>
            <w:webHidden/>
          </w:rPr>
          <w:fldChar w:fldCharType="separate"/>
        </w:r>
        <w:r w:rsidR="007A54FF">
          <w:rPr>
            <w:webHidden/>
          </w:rPr>
          <w:t>123</w:t>
        </w:r>
        <w:r w:rsidR="007A54FF">
          <w:rPr>
            <w:webHidden/>
          </w:rPr>
          <w:fldChar w:fldCharType="end"/>
        </w:r>
      </w:hyperlink>
    </w:p>
    <w:p w14:paraId="2BC95864" w14:textId="1DFBBFD1"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41"/>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92" w:name="_Toc440708553"/>
      <w:bookmarkStart w:id="293" w:name="_Toc467977743"/>
      <w:bookmarkStart w:id="294" w:name="_Toc505352919"/>
      <w:bookmarkStart w:id="295" w:name="_Toc63775945"/>
      <w:bookmarkStart w:id="296" w:name="_Toc63776110"/>
      <w:bookmarkStart w:id="297" w:name="_Toc125886471"/>
      <w:bookmarkStart w:id="298" w:name="_Toc138687566"/>
      <w:r w:rsidRPr="00B4328A">
        <w:t>Formulair</w:t>
      </w:r>
      <w:r w:rsidR="00FB36C1" w:rsidRPr="00B4328A">
        <w:t xml:space="preserve">es </w:t>
      </w:r>
      <w:bookmarkEnd w:id="292"/>
      <w:r w:rsidRPr="00B4328A">
        <w:t>de Propositions</w:t>
      </w:r>
      <w:bookmarkEnd w:id="293"/>
      <w:bookmarkEnd w:id="294"/>
      <w:bookmarkEnd w:id="295"/>
      <w:bookmarkEnd w:id="296"/>
      <w:bookmarkEnd w:id="297"/>
      <w:bookmarkEnd w:id="298"/>
    </w:p>
    <w:p w14:paraId="46A7EBDB" w14:textId="77777777" w:rsidR="00693899" w:rsidRPr="00B4328A" w:rsidRDefault="00693899" w:rsidP="00693899">
      <w:pPr>
        <w:pStyle w:val="SecIVH2"/>
      </w:pPr>
      <w:bookmarkStart w:id="299" w:name="_Toc87877540"/>
      <w:bookmarkStart w:id="300" w:name="_Toc138687567"/>
      <w:bookmarkStart w:id="301" w:name="_Toc467977745"/>
      <w:bookmarkStart w:id="302" w:name="_Toc505352921"/>
      <w:bookmarkStart w:id="303" w:name="_Toc63775946"/>
      <w:bookmarkStart w:id="304" w:name="_Toc63776111"/>
      <w:bookmarkStart w:id="305" w:name="_Toc125886472"/>
      <w:r w:rsidRPr="00B4328A">
        <w:t>Lettre de Proposition</w:t>
      </w:r>
      <w:r>
        <w:t xml:space="preserve"> de Première Etape</w:t>
      </w:r>
      <w:bookmarkEnd w:id="299"/>
      <w:bookmarkEnd w:id="300"/>
    </w:p>
    <w:p w14:paraId="33100AB3" w14:textId="66D04E3D" w:rsidR="00693899" w:rsidRPr="00B4328A" w:rsidRDefault="00693899" w:rsidP="00693899">
      <w:pPr>
        <w:tabs>
          <w:tab w:val="right" w:pos="9000"/>
        </w:tabs>
        <w:spacing w:before="120" w:after="120"/>
        <w:ind w:hanging="8"/>
        <w:jc w:val="both"/>
        <w:rPr>
          <w:i/>
          <w:sz w:val="24"/>
          <w:szCs w:val="24"/>
        </w:rPr>
      </w:pPr>
      <w:r w:rsidRPr="00B4328A">
        <w:rPr>
          <w:b/>
          <w:bCs/>
          <w:sz w:val="24"/>
          <w:szCs w:val="24"/>
        </w:rPr>
        <w:t xml:space="preserve">Date de </w:t>
      </w:r>
      <w:r w:rsidR="00F837F6">
        <w:rPr>
          <w:b/>
          <w:bCs/>
          <w:sz w:val="24"/>
          <w:szCs w:val="24"/>
        </w:rPr>
        <w:t>dépôt</w:t>
      </w:r>
      <w:r w:rsidRPr="00B4328A">
        <w:rPr>
          <w:b/>
          <w:bCs/>
          <w:sz w:val="24"/>
          <w:szCs w:val="24"/>
        </w:rPr>
        <w:t xml:space="preserve"> de la Proposition :</w:t>
      </w:r>
      <w:r w:rsidRPr="00B4328A">
        <w:rPr>
          <w:sz w:val="24"/>
          <w:szCs w:val="24"/>
        </w:rPr>
        <w:t xml:space="preserve"> </w:t>
      </w:r>
      <w:r w:rsidRPr="00B4328A">
        <w:rPr>
          <w:i/>
          <w:sz w:val="24"/>
          <w:szCs w:val="24"/>
        </w:rPr>
        <w:t>[insérer la date (en jour, mois et année) de la Proposition]</w:t>
      </w:r>
    </w:p>
    <w:p w14:paraId="3E4DAC86" w14:textId="77777777" w:rsidR="00693899" w:rsidRPr="0039570F" w:rsidRDefault="00693899" w:rsidP="00693899">
      <w:pPr>
        <w:tabs>
          <w:tab w:val="right" w:pos="9000"/>
        </w:tabs>
        <w:spacing w:before="120" w:after="120"/>
        <w:ind w:hanging="8"/>
        <w:jc w:val="both"/>
        <w:rPr>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44E06067" w14:textId="05F0D7AA" w:rsidR="00693899" w:rsidRPr="00AA6128" w:rsidRDefault="00585CE9" w:rsidP="00693899">
      <w:pPr>
        <w:tabs>
          <w:tab w:val="right" w:pos="9000"/>
        </w:tabs>
        <w:spacing w:before="120" w:after="120"/>
        <w:ind w:hanging="8"/>
        <w:jc w:val="both"/>
        <w:rPr>
          <w:b/>
          <w:bCs/>
          <w:sz w:val="24"/>
          <w:szCs w:val="24"/>
        </w:rPr>
      </w:pPr>
      <w:r w:rsidRPr="00AA6128">
        <w:rPr>
          <w:b/>
          <w:bCs/>
          <w:sz w:val="24"/>
          <w:szCs w:val="24"/>
        </w:rPr>
        <w:t>Marché</w:t>
      </w:r>
      <w:r w:rsidR="00693899" w:rsidRPr="00AA6128">
        <w:rPr>
          <w:b/>
          <w:bCs/>
          <w:sz w:val="24"/>
          <w:szCs w:val="24"/>
        </w:rPr>
        <w:t xml:space="preserve"> No : </w:t>
      </w:r>
      <w:r w:rsidR="00693899" w:rsidRPr="00AA6128">
        <w:rPr>
          <w:i/>
          <w:sz w:val="24"/>
          <w:szCs w:val="24"/>
        </w:rPr>
        <w:t>[insérer No d ’identification]</w:t>
      </w:r>
    </w:p>
    <w:p w14:paraId="03C58910" w14:textId="77777777" w:rsidR="00693899" w:rsidRPr="00B4328A" w:rsidRDefault="00693899" w:rsidP="00693899">
      <w:pPr>
        <w:spacing w:before="120" w:after="120"/>
        <w:rPr>
          <w:sz w:val="24"/>
          <w:szCs w:val="24"/>
        </w:rPr>
      </w:pPr>
    </w:p>
    <w:p w14:paraId="4C27ECF9" w14:textId="77777777" w:rsidR="00693899" w:rsidRPr="00B4328A" w:rsidRDefault="00693899" w:rsidP="00693899">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32BAF535" w14:textId="77777777" w:rsidR="00693899" w:rsidRPr="00B4328A" w:rsidRDefault="00693899" w:rsidP="00693899">
      <w:pPr>
        <w:spacing w:before="120" w:after="120"/>
        <w:rPr>
          <w:sz w:val="24"/>
          <w:szCs w:val="24"/>
        </w:rPr>
      </w:pPr>
      <w:r>
        <w:rPr>
          <w:sz w:val="24"/>
          <w:szCs w:val="24"/>
        </w:rPr>
        <w:t xml:space="preserve">Monsieur / Madame </w:t>
      </w:r>
    </w:p>
    <w:p w14:paraId="495DC98C" w14:textId="77777777" w:rsidR="00693899" w:rsidRDefault="00693899" w:rsidP="00693899">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d’exécuter les Ouvrages ci-après : _____________, en pleine conformité avec le DDP</w:t>
      </w:r>
      <w:r w:rsidRPr="00B4328A">
        <w:t>.</w:t>
      </w:r>
    </w:p>
    <w:p w14:paraId="2E09CACA" w14:textId="51CA487D" w:rsidR="00693899" w:rsidRPr="00EA38E8" w:rsidRDefault="00693899" w:rsidP="00693899">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sidR="00EB557A">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sidR="00403BF3">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48B5736F" w14:textId="58BAAC2B" w:rsidR="00693899" w:rsidRPr="00EA38E8" w:rsidRDefault="00693899" w:rsidP="00693899">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sidR="000B5487">
        <w:rPr>
          <w:noProof/>
          <w:sz w:val="24"/>
          <w:szCs w:val="24"/>
          <w:lang w:val="fr"/>
        </w:rPr>
        <w:t>P</w:t>
      </w:r>
      <w:r w:rsidRPr="00EA38E8">
        <w:rPr>
          <w:noProof/>
          <w:sz w:val="24"/>
          <w:szCs w:val="24"/>
          <w:lang w:val="fr"/>
        </w:rPr>
        <w:t xml:space="preserve">roposition de </w:t>
      </w:r>
      <w:r w:rsidR="000B5487">
        <w:rPr>
          <w:noProof/>
          <w:sz w:val="24"/>
          <w:szCs w:val="24"/>
          <w:lang w:val="fr"/>
        </w:rPr>
        <w:t>P</w:t>
      </w:r>
      <w:r w:rsidRPr="00EA38E8">
        <w:rPr>
          <w:noProof/>
          <w:sz w:val="24"/>
          <w:szCs w:val="24"/>
          <w:lang w:val="fr"/>
        </w:rPr>
        <w:t xml:space="preserve">remière </w:t>
      </w:r>
      <w:r w:rsidR="000B5487">
        <w:rPr>
          <w:noProof/>
          <w:sz w:val="24"/>
          <w:szCs w:val="24"/>
          <w:lang w:val="fr"/>
        </w:rPr>
        <w:t>E</w:t>
      </w:r>
      <w:r w:rsidRPr="00EA38E8">
        <w:rPr>
          <w:noProof/>
          <w:sz w:val="24"/>
          <w:szCs w:val="24"/>
          <w:lang w:val="fr"/>
        </w:rPr>
        <w:t xml:space="preserve">tape, intitulé « </w:t>
      </w:r>
      <w:r w:rsidR="000B5487">
        <w:rPr>
          <w:noProof/>
          <w:sz w:val="24"/>
          <w:szCs w:val="24"/>
          <w:lang w:val="fr"/>
        </w:rPr>
        <w:t>Modification</w:t>
      </w:r>
      <w:r w:rsidRPr="00EA38E8">
        <w:rPr>
          <w:noProof/>
          <w:sz w:val="24"/>
          <w:szCs w:val="24"/>
          <w:lang w:val="fr"/>
        </w:rPr>
        <w:t>s requis</w:t>
      </w:r>
      <w:r w:rsidR="000B5487">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sidR="00E74EC3">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sidR="007B459A">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741A512C" w14:textId="1F384431" w:rsidR="00693899" w:rsidRPr="009D418C" w:rsidRDefault="00693899" w:rsidP="00693899">
      <w:pPr>
        <w:spacing w:before="120" w:after="120"/>
        <w:ind w:left="360"/>
        <w:jc w:val="both"/>
        <w:rPr>
          <w:sz w:val="24"/>
          <w:szCs w:val="24"/>
        </w:rPr>
      </w:pPr>
      <w:r w:rsidRPr="00EA38E8">
        <w:rPr>
          <w:noProof/>
          <w:sz w:val="24"/>
          <w:szCs w:val="24"/>
          <w:lang w:val="fr"/>
        </w:rPr>
        <w:t>Nous certifions par la présente que nous répondons aux critères d’</w:t>
      </w:r>
      <w:r w:rsidR="007B459A">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30A8FBBF" w14:textId="7F9AF8B8" w:rsidR="00693899" w:rsidRPr="00DE1594" w:rsidRDefault="00693899" w:rsidP="00693899">
      <w:pPr>
        <w:suppressAutoHyphens/>
        <w:spacing w:after="120"/>
        <w:ind w:left="360"/>
        <w:jc w:val="both"/>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 xml:space="preserve">bus </w:t>
      </w:r>
      <w:r w:rsidR="00BB0348">
        <w:rPr>
          <w:b/>
          <w:sz w:val="24"/>
          <w:szCs w:val="24"/>
          <w:lang w:val="fr"/>
        </w:rPr>
        <w:t>S</w:t>
      </w:r>
      <w:r w:rsidRPr="00DE1594">
        <w:rPr>
          <w:b/>
          <w:sz w:val="24"/>
          <w:szCs w:val="24"/>
          <w:lang w:val="fr"/>
        </w:rPr>
        <w:t>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 xml:space="preserve">arcèlement </w:t>
      </w:r>
      <w:r w:rsidR="00BB0348">
        <w:rPr>
          <w:b/>
          <w:sz w:val="24"/>
          <w:szCs w:val="24"/>
          <w:lang w:val="fr"/>
        </w:rPr>
        <w:t>S</w:t>
      </w:r>
      <w:r w:rsidRPr="00DE1594">
        <w:rPr>
          <w:b/>
          <w:sz w:val="24"/>
          <w:szCs w:val="24"/>
          <w:lang w:val="fr"/>
        </w:rPr>
        <w:t>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5DCEA47A" w14:textId="77777777" w:rsidR="00693899" w:rsidRPr="00DE1594" w:rsidRDefault="00693899" w:rsidP="00693899">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p w14:paraId="5B88D135" w14:textId="77777777" w:rsidR="00693899" w:rsidRPr="00DE1594" w:rsidRDefault="00693899" w:rsidP="00693899">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2ACEC5E2" w14:textId="1982227E" w:rsidR="00693899" w:rsidRPr="00DE1594" w:rsidRDefault="00693899" w:rsidP="00693899">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BB0348">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98A2A98"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490EB9A"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66AB3960"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51C50E30" w14:textId="62ECC6C7" w:rsidR="00693899" w:rsidRPr="00DE1594" w:rsidRDefault="00693899" w:rsidP="00693899">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w:t>
      </w:r>
      <w:r w:rsidR="00784A4C">
        <w:rPr>
          <w:noProof/>
          <w:sz w:val="24"/>
          <w:szCs w:val="24"/>
          <w:lang w:val="fr"/>
        </w:rPr>
        <w:t>faison</w:t>
      </w:r>
      <w:r w:rsidRPr="00DE1594">
        <w:rPr>
          <w:noProof/>
          <w:sz w:val="24"/>
          <w:szCs w:val="24"/>
          <w:lang w:val="fr"/>
        </w:rPr>
        <w:t xml:space="preserve">s </w:t>
      </w:r>
      <w:r w:rsidR="008F0D91">
        <w:rPr>
          <w:noProof/>
          <w:sz w:val="24"/>
          <w:szCs w:val="24"/>
          <w:lang w:val="fr"/>
        </w:rPr>
        <w:t xml:space="preserve">l’objet, ni </w:t>
      </w:r>
      <w:r w:rsidR="00E17B23">
        <w:rPr>
          <w:noProof/>
          <w:sz w:val="24"/>
          <w:szCs w:val="24"/>
          <w:lang w:val="fr"/>
        </w:rPr>
        <w:t>ne sommes sous le contrôle d’</w:t>
      </w:r>
      <w:r w:rsidRPr="00DE1594">
        <w:rPr>
          <w:noProof/>
          <w:sz w:val="24"/>
          <w:szCs w:val="24"/>
          <w:lang w:val="fr"/>
        </w:rPr>
        <w:t xml:space="preserve">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entre la Banque mondiale et d’autres banques de développement. En outre, nous ne sommes pas in</w:t>
      </w:r>
      <w:r w:rsidR="000517C2">
        <w:rPr>
          <w:noProof/>
          <w:sz w:val="24"/>
          <w:szCs w:val="24"/>
          <w:lang w:val="fr"/>
        </w:rPr>
        <w:t>élig</w:t>
      </w:r>
      <w:r w:rsidRPr="00DE1594">
        <w:rPr>
          <w:noProof/>
          <w:sz w:val="24"/>
          <w:szCs w:val="24"/>
          <w:lang w:val="fr"/>
        </w:rPr>
        <w:t xml:space="preserve">ibles en vertu des lois ou des règlements officiels </w:t>
      </w:r>
      <w:r>
        <w:rPr>
          <w:noProof/>
          <w:sz w:val="24"/>
          <w:szCs w:val="24"/>
          <w:lang w:val="fr"/>
        </w:rPr>
        <w:t xml:space="preserve">du </w:t>
      </w:r>
      <w:r w:rsidR="009B1D8F">
        <w:rPr>
          <w:noProof/>
          <w:sz w:val="24"/>
          <w:szCs w:val="24"/>
          <w:lang w:val="fr"/>
        </w:rPr>
        <w:t>P</w:t>
      </w:r>
      <w:r>
        <w:rPr>
          <w:noProof/>
          <w:sz w:val="24"/>
          <w:szCs w:val="24"/>
          <w:lang w:val="fr"/>
        </w:rPr>
        <w:t xml:space="preserve">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0FBE1A03" w14:textId="77777777" w:rsidR="00693899" w:rsidRPr="00DE1594" w:rsidRDefault="00693899" w:rsidP="00693899">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0AF89F03" w14:textId="77777777" w:rsidR="00693899" w:rsidRPr="00DE1594" w:rsidRDefault="00693899" w:rsidP="00693899">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7EF8F939" w14:textId="74D3E502" w:rsidR="00693899" w:rsidRPr="00C618A8" w:rsidRDefault="00693899" w:rsidP="00693899">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sidR="00B243AC">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sidR="00E744A0">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47566DAE" w14:textId="77777777" w:rsidR="00693899" w:rsidRPr="00B17161" w:rsidRDefault="00693899" w:rsidP="00693899"/>
    <w:p w14:paraId="59BA933C" w14:textId="77777777" w:rsidR="00693899" w:rsidRPr="00B4328A" w:rsidRDefault="00693899" w:rsidP="00693899">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65AF5BA2" w14:textId="77777777" w:rsidR="00693899" w:rsidRPr="00B4328A" w:rsidRDefault="00693899" w:rsidP="00693899">
      <w:pPr>
        <w:suppressAutoHyphens/>
        <w:spacing w:after="120"/>
        <w:rPr>
          <w:b/>
          <w:sz w:val="24"/>
          <w:szCs w:val="24"/>
        </w:rPr>
      </w:pPr>
    </w:p>
    <w:p w14:paraId="135B32D7" w14:textId="77777777" w:rsidR="00693899" w:rsidRPr="00B4328A" w:rsidRDefault="00693899" w:rsidP="00693899">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2CBA258B" w14:textId="77777777" w:rsidR="00693899" w:rsidRPr="00B4328A" w:rsidRDefault="00693899" w:rsidP="00693899">
      <w:pPr>
        <w:suppressAutoHyphens/>
        <w:spacing w:after="120"/>
        <w:rPr>
          <w:sz w:val="24"/>
          <w:szCs w:val="24"/>
        </w:rPr>
      </w:pPr>
    </w:p>
    <w:p w14:paraId="7C3F0B40" w14:textId="77777777" w:rsidR="00693899" w:rsidRPr="00B4328A" w:rsidRDefault="00693899" w:rsidP="0069389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199F9A93" w14:textId="77777777" w:rsidR="00693899" w:rsidRPr="00B4328A" w:rsidRDefault="00693899" w:rsidP="00693899">
      <w:pPr>
        <w:suppressAutoHyphens/>
        <w:spacing w:after="120"/>
        <w:rPr>
          <w:sz w:val="24"/>
          <w:szCs w:val="24"/>
        </w:rPr>
      </w:pPr>
    </w:p>
    <w:p w14:paraId="1AF9CADA" w14:textId="77777777" w:rsidR="00693899" w:rsidRPr="00B4328A" w:rsidRDefault="00693899" w:rsidP="0069389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7BE7D1AD" w14:textId="77777777" w:rsidR="00693899" w:rsidRPr="00B4328A" w:rsidRDefault="00693899" w:rsidP="00693899">
      <w:pPr>
        <w:suppressAutoHyphens/>
        <w:spacing w:after="120"/>
        <w:rPr>
          <w:sz w:val="24"/>
          <w:szCs w:val="24"/>
        </w:rPr>
      </w:pPr>
    </w:p>
    <w:p w14:paraId="0763DACE" w14:textId="77777777" w:rsidR="00693899" w:rsidRPr="00B4328A" w:rsidRDefault="00693899" w:rsidP="0069389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1CCDB52E" w14:textId="77777777" w:rsidR="00693899" w:rsidRPr="00B4328A" w:rsidRDefault="00693899" w:rsidP="00693899">
      <w:pPr>
        <w:suppressAutoHyphens/>
        <w:spacing w:before="240" w:after="120"/>
        <w:rPr>
          <w:sz w:val="24"/>
          <w:szCs w:val="24"/>
        </w:rPr>
      </w:pPr>
    </w:p>
    <w:p w14:paraId="1AAC5CDC" w14:textId="77777777" w:rsidR="00693899" w:rsidRPr="00B4328A" w:rsidRDefault="00693899" w:rsidP="00693899">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617331C5" w14:textId="77777777" w:rsidR="00693899" w:rsidRDefault="00693899" w:rsidP="00693899">
      <w:pPr>
        <w:suppressAutoHyphens/>
        <w:spacing w:before="240" w:after="120"/>
        <w:rPr>
          <w:sz w:val="24"/>
          <w:szCs w:val="24"/>
        </w:rPr>
      </w:pPr>
      <w:r w:rsidRPr="00B4328A">
        <w:rPr>
          <w:sz w:val="24"/>
          <w:szCs w:val="24"/>
        </w:rPr>
        <w:t>**La personne signataire doit avoir un pouvoir donné par le Proposant, à joindre à la Proposition.</w:t>
      </w:r>
    </w:p>
    <w:p w14:paraId="1B494835" w14:textId="77777777" w:rsidR="00693899" w:rsidRDefault="00693899" w:rsidP="00693899">
      <w:pPr>
        <w:rPr>
          <w:sz w:val="24"/>
          <w:szCs w:val="24"/>
        </w:rPr>
      </w:pPr>
      <w:r>
        <w:rPr>
          <w:sz w:val="24"/>
          <w:szCs w:val="24"/>
        </w:rPr>
        <w:t>Pièces jointes ()</w:t>
      </w:r>
    </w:p>
    <w:p w14:paraId="2077AD10" w14:textId="1469CE21" w:rsidR="00D26CCA" w:rsidRDefault="00D26CCA">
      <w:pPr>
        <w:rPr>
          <w:sz w:val="24"/>
          <w:szCs w:val="24"/>
        </w:rPr>
      </w:pPr>
      <w:r>
        <w:rPr>
          <w:sz w:val="24"/>
          <w:szCs w:val="24"/>
        </w:rPr>
        <w:br w:type="page"/>
      </w:r>
    </w:p>
    <w:p w14:paraId="3A157399" w14:textId="77777777" w:rsidR="00D26CCA" w:rsidRDefault="00D26CCA" w:rsidP="00693899">
      <w:pPr>
        <w:rPr>
          <w:b/>
          <w:sz w:val="24"/>
          <w:szCs w:val="24"/>
          <w:lang w:eastAsia="en-US"/>
        </w:rPr>
      </w:pPr>
    </w:p>
    <w:p w14:paraId="6563D379" w14:textId="77777777" w:rsidR="00693899" w:rsidRDefault="00693899" w:rsidP="00693899">
      <w:pPr>
        <w:pStyle w:val="SPDForm2"/>
        <w:rPr>
          <w:sz w:val="24"/>
          <w:szCs w:val="24"/>
          <w:lang w:val="fr-FR"/>
        </w:rPr>
      </w:pPr>
      <w:r w:rsidRPr="00B4328A">
        <w:rPr>
          <w:sz w:val="24"/>
          <w:szCs w:val="24"/>
          <w:lang w:val="fr-FR"/>
        </w:rPr>
        <w:t xml:space="preserve"> </w:t>
      </w:r>
    </w:p>
    <w:p w14:paraId="0CE08760" w14:textId="36D156CA" w:rsidR="00FB36C1" w:rsidRPr="00B4328A" w:rsidRDefault="00C75461" w:rsidP="00A045A7">
      <w:pPr>
        <w:pStyle w:val="SecIVH2"/>
      </w:pPr>
      <w:bookmarkStart w:id="306" w:name="_Toc138687568"/>
      <w:r w:rsidRPr="00B4328A">
        <w:t>Lettre de Proposition</w:t>
      </w:r>
      <w:r w:rsidR="00235ACA">
        <w:t xml:space="preserve"> de Deuxième Etape</w:t>
      </w:r>
      <w:r w:rsidRPr="00B4328A">
        <w:t>—</w:t>
      </w:r>
      <w:r w:rsidR="0043621F" w:rsidRPr="00B4328A">
        <w:t>Partie technique</w:t>
      </w:r>
      <w:bookmarkEnd w:id="301"/>
      <w:bookmarkEnd w:id="302"/>
      <w:bookmarkEnd w:id="303"/>
      <w:bookmarkEnd w:id="304"/>
      <w:bookmarkEnd w:id="305"/>
      <w:bookmarkEnd w:id="306"/>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506C5E08"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xml:space="preserve">, y compris </w:t>
      </w:r>
      <w:r w:rsidR="00157F7A">
        <w:rPr>
          <w:sz w:val="24"/>
          <w:szCs w:val="24"/>
        </w:rPr>
        <w:t xml:space="preserve">tout Additif </w:t>
      </w:r>
      <w:r w:rsidR="00157F7A" w:rsidRPr="0080344D">
        <w:rPr>
          <w:sz w:val="24"/>
          <w:szCs w:val="24"/>
        </w:rPr>
        <w:t xml:space="preserve">émis durant la </w:t>
      </w:r>
      <w:r w:rsidR="00157F7A">
        <w:rPr>
          <w:sz w:val="24"/>
          <w:szCs w:val="24"/>
        </w:rPr>
        <w:t>P</w:t>
      </w:r>
      <w:r w:rsidR="00157F7A" w:rsidRPr="0080344D">
        <w:rPr>
          <w:sz w:val="24"/>
          <w:szCs w:val="24"/>
        </w:rPr>
        <w:t xml:space="preserve">remière </w:t>
      </w:r>
      <w:r w:rsidR="00157F7A">
        <w:rPr>
          <w:sz w:val="24"/>
          <w:szCs w:val="24"/>
        </w:rPr>
        <w:t>E</w:t>
      </w:r>
      <w:r w:rsidR="00157F7A" w:rsidRPr="0080344D">
        <w:rPr>
          <w:sz w:val="24"/>
          <w:szCs w:val="24"/>
        </w:rPr>
        <w:t>tape</w:t>
      </w:r>
      <w:r w:rsidR="00157F7A">
        <w:rPr>
          <w:sz w:val="24"/>
          <w:szCs w:val="24"/>
        </w:rPr>
        <w:t xml:space="preserve">, </w:t>
      </w:r>
      <w:r w:rsidRPr="00B4328A">
        <w:rPr>
          <w:sz w:val="24"/>
          <w:szCs w:val="24"/>
        </w:rPr>
        <w:t>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796ED4" w:rsidRPr="0080344D">
        <w:rPr>
          <w:sz w:val="24"/>
          <w:szCs w:val="24"/>
        </w:rPr>
        <w:t>avec ou après la Demande de Propositions – Deuxième Etape, dont nous accusons réception, ainsi que les exigences énumérées dans le mémorandum appelé « </w:t>
      </w:r>
      <w:r w:rsidR="009174A3">
        <w:rPr>
          <w:sz w:val="24"/>
          <w:szCs w:val="24"/>
        </w:rPr>
        <w:t>Modification</w:t>
      </w:r>
      <w:r w:rsidR="00796ED4" w:rsidRPr="0080344D">
        <w:rPr>
          <w:sz w:val="24"/>
          <w:szCs w:val="24"/>
        </w:rPr>
        <w:t xml:space="preserve">s </w:t>
      </w:r>
      <w:r w:rsidR="009174A3">
        <w:rPr>
          <w:sz w:val="24"/>
          <w:szCs w:val="24"/>
        </w:rPr>
        <w:t>e</w:t>
      </w:r>
      <w:r w:rsidR="00796ED4" w:rsidRPr="0080344D">
        <w:rPr>
          <w:sz w:val="24"/>
          <w:szCs w:val="24"/>
        </w:rPr>
        <w:t>xigé</w:t>
      </w:r>
      <w:r w:rsidR="009174A3">
        <w:rPr>
          <w:sz w:val="24"/>
          <w:szCs w:val="24"/>
        </w:rPr>
        <w:t>e</w:t>
      </w:r>
      <w:r w:rsidR="00796ED4" w:rsidRPr="0080344D">
        <w:rPr>
          <w:sz w:val="24"/>
          <w:szCs w:val="24"/>
        </w:rPr>
        <w:t xml:space="preserve">s suite à l’Evaluation de Première Etape »  spécifique à </w:t>
      </w:r>
      <w:r w:rsidR="00966834">
        <w:rPr>
          <w:sz w:val="24"/>
          <w:szCs w:val="24"/>
        </w:rPr>
        <w:t>notre</w:t>
      </w:r>
      <w:r w:rsidR="00796ED4" w:rsidRPr="0080344D">
        <w:rPr>
          <w:sz w:val="24"/>
          <w:szCs w:val="24"/>
        </w:rPr>
        <w:t xml:space="preserve"> Proposition de Première Etape, et toutes mises à jour de ce mémorandum, nous, soussignés, </w:t>
      </w:r>
      <w:r w:rsidRPr="00B4328A">
        <w:rPr>
          <w:sz w:val="24"/>
          <w:szCs w:val="24"/>
        </w:rPr>
        <w:t xml:space="preserve">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et </w:t>
      </w:r>
      <w:r w:rsidR="002D55F3">
        <w:rPr>
          <w:sz w:val="24"/>
          <w:szCs w:val="24"/>
        </w:rPr>
        <w:t>S</w:t>
      </w:r>
      <w:r w:rsidR="00DE1594">
        <w:rPr>
          <w:sz w:val="24"/>
          <w:szCs w:val="24"/>
        </w:rPr>
        <w:t>ervices d’</w:t>
      </w:r>
      <w:r w:rsidR="002D55F3">
        <w:rPr>
          <w:sz w:val="24"/>
          <w:szCs w:val="24"/>
        </w:rPr>
        <w:t>E</w:t>
      </w:r>
      <w:r w:rsidR="00DE1594">
        <w:rPr>
          <w:sz w:val="24"/>
          <w:szCs w:val="24"/>
        </w:rPr>
        <w:t xml:space="preserv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07" w:name="_Hlk53581423"/>
      <w:bookmarkStart w:id="308"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07"/>
    <w:bookmarkEnd w:id="308"/>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C0B30B"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Pr>
          <w:b/>
          <w:color w:val="000000" w:themeColor="text1"/>
          <w:sz w:val="24"/>
          <w:szCs w:val="24"/>
          <w:lang w:val="fr"/>
        </w:rPr>
        <w:t>Règlement des Différends (CRD)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409D003C"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2</w:t>
      </w:r>
      <w:r w:rsidR="00004420">
        <w:rPr>
          <w:b/>
          <w:noProof/>
          <w:sz w:val="24"/>
          <w:szCs w:val="24"/>
          <w:lang w:val="fr"/>
        </w:rPr>
        <w:t>8</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 xml:space="preserve">l’IP </w:t>
      </w:r>
      <w:r w:rsidR="00004420">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sidR="005F515C">
        <w:rPr>
          <w:noProof/>
          <w:sz w:val="24"/>
          <w:szCs w:val="24"/>
          <w:lang w:val="fr"/>
        </w:rPr>
        <w:t>Deuxième Etape</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 xml:space="preserve">P </w:t>
      </w:r>
      <w:r w:rsidR="005F515C">
        <w:rPr>
          <w:i/>
          <w:iCs/>
          <w:sz w:val="24"/>
          <w:szCs w:val="24"/>
          <w:lang w:val="fr"/>
        </w:rPr>
        <w:t>33</w:t>
      </w:r>
      <w:r w:rsidRPr="00366A48">
        <w:rPr>
          <w:i/>
          <w:iCs/>
          <w:sz w:val="24"/>
          <w:szCs w:val="24"/>
          <w:lang w:val="fr"/>
        </w:rPr>
        <w:t>.1]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09" w:name="_Toc505352922"/>
      <w:r w:rsidRPr="00B4328A">
        <w:rPr>
          <w:sz w:val="24"/>
          <w:szCs w:val="24"/>
        </w:rPr>
        <w:t>**La personne signataire doit avoir un pouvoir donné par le Proposant, à joindre à la Proposition.</w:t>
      </w:r>
      <w:bookmarkEnd w:id="309"/>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310" w:name="_Toc445917352"/>
      <w:bookmarkStart w:id="311" w:name="_Toc467977746"/>
      <w:bookmarkStart w:id="312" w:name="_Toc505352923"/>
    </w:p>
    <w:p w14:paraId="19D8E1E0" w14:textId="77777777" w:rsidR="005547E6" w:rsidRDefault="005547E6">
      <w:pPr>
        <w:rPr>
          <w:b/>
          <w:sz w:val="24"/>
          <w:szCs w:val="24"/>
          <w:lang w:eastAsia="en-US"/>
        </w:rPr>
      </w:pPr>
      <w:r>
        <w:rPr>
          <w:sz w:val="24"/>
          <w:szCs w:val="24"/>
        </w:rPr>
        <w:br w:type="page"/>
      </w:r>
    </w:p>
    <w:p w14:paraId="305E1722" w14:textId="50C60529" w:rsidR="007D1C44" w:rsidRPr="00B4328A" w:rsidRDefault="007D1C44" w:rsidP="00A045A7">
      <w:pPr>
        <w:pStyle w:val="SecIVH2"/>
      </w:pPr>
      <w:bookmarkStart w:id="313" w:name="_Toc63775947"/>
      <w:bookmarkStart w:id="314" w:name="_Toc63776112"/>
      <w:bookmarkStart w:id="315" w:name="_Toc125886473"/>
      <w:bookmarkStart w:id="316" w:name="_Toc138687569"/>
      <w:r w:rsidRPr="00B4328A">
        <w:t xml:space="preserve">Lettre de Proposition </w:t>
      </w:r>
      <w:r w:rsidR="00235ACA">
        <w:t>de Deuxième Etape</w:t>
      </w:r>
      <w:r w:rsidR="00235ACA" w:rsidRPr="00B4328A">
        <w:t xml:space="preserve"> </w:t>
      </w:r>
      <w:r w:rsidRPr="00B4328A">
        <w:t>– Partie financière</w:t>
      </w:r>
      <w:bookmarkEnd w:id="310"/>
      <w:bookmarkEnd w:id="311"/>
      <w:bookmarkEnd w:id="312"/>
      <w:bookmarkEnd w:id="313"/>
      <w:bookmarkEnd w:id="314"/>
      <w:bookmarkEnd w:id="315"/>
      <w:bookmarkEnd w:id="316"/>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3077BA3C" w:rsidR="0039570F"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28D147C4"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157F7A">
        <w:rPr>
          <w:sz w:val="24"/>
          <w:szCs w:val="24"/>
        </w:rPr>
        <w:t xml:space="preserve">Additif </w:t>
      </w:r>
      <w:r w:rsidR="003E0AF7" w:rsidRPr="0080344D">
        <w:rPr>
          <w:sz w:val="24"/>
          <w:szCs w:val="24"/>
        </w:rPr>
        <w:t xml:space="preserve">émis durant la </w:t>
      </w:r>
      <w:r w:rsidR="00ED01CA">
        <w:rPr>
          <w:sz w:val="24"/>
          <w:szCs w:val="24"/>
        </w:rPr>
        <w:t>P</w:t>
      </w:r>
      <w:r w:rsidR="003E0AF7" w:rsidRPr="0080344D">
        <w:rPr>
          <w:sz w:val="24"/>
          <w:szCs w:val="24"/>
        </w:rPr>
        <w:t xml:space="preserve">remière </w:t>
      </w:r>
      <w:r w:rsidR="00ED01CA">
        <w:rPr>
          <w:sz w:val="24"/>
          <w:szCs w:val="24"/>
        </w:rPr>
        <w:t>E</w:t>
      </w:r>
      <w:r w:rsidR="003E0AF7" w:rsidRPr="0080344D">
        <w:rPr>
          <w:sz w:val="24"/>
          <w:szCs w:val="24"/>
        </w:rPr>
        <w:t>tape</w:t>
      </w:r>
      <w:r w:rsidR="00157F7A">
        <w:rPr>
          <w:sz w:val="24"/>
          <w:szCs w:val="24"/>
        </w:rPr>
        <w:t>, tout</w:t>
      </w:r>
      <w:r w:rsidR="003E0AF7">
        <w:rPr>
          <w:sz w:val="24"/>
          <w:szCs w:val="24"/>
        </w:rPr>
        <w:t xml:space="preserve"> </w:t>
      </w:r>
      <w:r w:rsidR="00676903">
        <w:rPr>
          <w:sz w:val="24"/>
          <w:szCs w:val="24"/>
        </w:rPr>
        <w:t>Additif</w:t>
      </w:r>
      <w:r w:rsidRPr="005F4259">
        <w:rPr>
          <w:sz w:val="24"/>
          <w:szCs w:val="24"/>
        </w:rPr>
        <w:t xml:space="preserve"> émis </w:t>
      </w:r>
      <w:r w:rsidR="0020653B" w:rsidRPr="0080344D">
        <w:rPr>
          <w:sz w:val="24"/>
          <w:szCs w:val="24"/>
        </w:rPr>
        <w:t>avec ou après la Demande de Propositions – Deuxième Etape, dont nous accusons réception, ainsi que les exigences énumérées dans le mémorandum appelé « </w:t>
      </w:r>
      <w:r w:rsidR="0020653B">
        <w:rPr>
          <w:sz w:val="24"/>
          <w:szCs w:val="24"/>
        </w:rPr>
        <w:t>Modification</w:t>
      </w:r>
      <w:r w:rsidR="0020653B" w:rsidRPr="0080344D">
        <w:rPr>
          <w:sz w:val="24"/>
          <w:szCs w:val="24"/>
        </w:rPr>
        <w:t xml:space="preserve">s </w:t>
      </w:r>
      <w:r w:rsidR="0020653B">
        <w:rPr>
          <w:sz w:val="24"/>
          <w:szCs w:val="24"/>
        </w:rPr>
        <w:t>e</w:t>
      </w:r>
      <w:r w:rsidR="0020653B" w:rsidRPr="0080344D">
        <w:rPr>
          <w:sz w:val="24"/>
          <w:szCs w:val="24"/>
        </w:rPr>
        <w:t>xigé</w:t>
      </w:r>
      <w:r w:rsidR="0020653B">
        <w:rPr>
          <w:sz w:val="24"/>
          <w:szCs w:val="24"/>
        </w:rPr>
        <w:t>e</w:t>
      </w:r>
      <w:r w:rsidR="0020653B" w:rsidRPr="0080344D">
        <w:rPr>
          <w:sz w:val="24"/>
          <w:szCs w:val="24"/>
        </w:rPr>
        <w:t xml:space="preserve">s suite à l’Evaluation de Première Etape »  spécifique à </w:t>
      </w:r>
      <w:r w:rsidR="0020653B">
        <w:rPr>
          <w:sz w:val="24"/>
          <w:szCs w:val="24"/>
        </w:rPr>
        <w:t>notre</w:t>
      </w:r>
      <w:r w:rsidR="0020653B" w:rsidRPr="0080344D">
        <w:rPr>
          <w:sz w:val="24"/>
          <w:szCs w:val="24"/>
        </w:rPr>
        <w:t xml:space="preserve"> Proposition de Première Etape, et toutes mises à jour de ce mémorandum, </w:t>
      </w:r>
      <w:r w:rsidRPr="005F4259">
        <w:rPr>
          <w:sz w:val="24"/>
          <w:szCs w:val="24"/>
        </w:rPr>
        <w:t xml:space="preserve">, nous, soussignés, offrons </w:t>
      </w:r>
      <w:r w:rsidR="001B4D4A">
        <w:rPr>
          <w:sz w:val="24"/>
          <w:szCs w:val="24"/>
        </w:rPr>
        <w:t>d’exécuter le</w:t>
      </w:r>
      <w:r w:rsidR="00C3450C">
        <w:rPr>
          <w:sz w:val="24"/>
          <w:szCs w:val="24"/>
        </w:rPr>
        <w:t>s</w:t>
      </w:r>
      <w:r w:rsidR="001B4D4A">
        <w:rPr>
          <w:sz w:val="24"/>
          <w:szCs w:val="24"/>
        </w:rPr>
        <w:t xml:space="preserve"> Ouvrages</w:t>
      </w:r>
      <w:r w:rsidR="00DE1594">
        <w:rPr>
          <w:sz w:val="24"/>
          <w:szCs w:val="24"/>
        </w:rPr>
        <w:t xml:space="preserve"> et Services d’</w:t>
      </w:r>
      <w:r w:rsidR="004E18EC">
        <w:rPr>
          <w:sz w:val="24"/>
          <w:szCs w:val="24"/>
        </w:rPr>
        <w:t>E</w:t>
      </w:r>
      <w:r w:rsidR="00DE1594">
        <w:rPr>
          <w:sz w:val="24"/>
          <w:szCs w:val="24"/>
        </w:rPr>
        <w:t xml:space="preserv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w:t>
      </w:r>
      <w:r w:rsidR="009F2068">
        <w:rPr>
          <w:sz w:val="24"/>
          <w:szCs w:val="24"/>
        </w:rPr>
        <w:t xml:space="preserve">et mémorandum </w:t>
      </w:r>
      <w:r w:rsidRPr="003011A6">
        <w:rPr>
          <w:sz w:val="24"/>
          <w:szCs w:val="24"/>
        </w:rPr>
        <w:t xml:space="preserve">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14EBFC5A"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Pr="00532217">
        <w:rPr>
          <w:b/>
          <w:bCs/>
          <w:sz w:val="24"/>
          <w:szCs w:val="24"/>
        </w:rPr>
        <w:t>2</w:t>
      </w:r>
      <w:r w:rsidR="007B3700">
        <w:rPr>
          <w:b/>
          <w:bCs/>
          <w:sz w:val="24"/>
          <w:szCs w:val="24"/>
        </w:rPr>
        <w:t>8</w:t>
      </w:r>
      <w:r w:rsidR="002974E1" w:rsidRPr="00532217">
        <w:rPr>
          <w:b/>
          <w:bCs/>
          <w:sz w:val="24"/>
          <w:szCs w:val="24"/>
        </w:rPr>
        <w:t xml:space="preserve"> et </w:t>
      </w:r>
      <w:r w:rsidR="007B3700">
        <w:rPr>
          <w:b/>
          <w:bCs/>
          <w:sz w:val="24"/>
          <w:szCs w:val="24"/>
        </w:rPr>
        <w:t>29</w:t>
      </w:r>
      <w:r w:rsidR="007B3700"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w:t>
      </w:r>
      <w:r w:rsidR="001610DA">
        <w:rPr>
          <w:sz w:val="24"/>
          <w:szCs w:val="24"/>
        </w:rPr>
        <w:t xml:space="preserve"> de Deuxième Etape </w:t>
      </w:r>
      <w:r w:rsidRPr="00B4328A">
        <w:rPr>
          <w:sz w:val="24"/>
          <w:szCs w:val="24"/>
        </w:rPr>
        <w:t xml:space="preserve">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1610DA">
        <w:rPr>
          <w:i/>
          <w:sz w:val="24"/>
          <w:szCs w:val="24"/>
        </w:rPr>
        <w:t>33</w:t>
      </w:r>
      <w:r w:rsidR="00AC71A1">
        <w:rPr>
          <w:i/>
          <w:sz w:val="24"/>
          <w:szCs w:val="24"/>
        </w:rPr>
        <w:t>.1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6CFAD2EF" w:rsidR="00672CC8" w:rsidRPr="00AC71A1" w:rsidRDefault="00137E8D" w:rsidP="007A54FF">
      <w:r>
        <w:rPr>
          <w:sz w:val="24"/>
          <w:szCs w:val="24"/>
        </w:rPr>
        <w:t>Pièces jointes ()</w:t>
      </w:r>
      <w:r w:rsidR="00FB36C1" w:rsidRPr="00AC71A1">
        <w:br w:type="page"/>
      </w:r>
    </w:p>
    <w:p w14:paraId="272F4AED" w14:textId="77777777" w:rsidR="000D03F2" w:rsidRDefault="000D03F2" w:rsidP="006D6293">
      <w:pPr>
        <w:pStyle w:val="SecIVH1"/>
      </w:pPr>
      <w:bookmarkStart w:id="317" w:name="_Toc63775948"/>
      <w:bookmarkStart w:id="318" w:name="_Toc63776113"/>
      <w:bookmarkStart w:id="319" w:name="_Toc125886474"/>
      <w:bookmarkStart w:id="320" w:name="_Toc138687570"/>
      <w:bookmarkStart w:id="321" w:name="_Toc467977747"/>
      <w:bookmarkStart w:id="322" w:name="_Toc505352924"/>
      <w:r>
        <w:t>Annexe à la Proposition</w:t>
      </w:r>
      <w:bookmarkEnd w:id="317"/>
      <w:bookmarkEnd w:id="318"/>
      <w:bookmarkEnd w:id="319"/>
      <w:bookmarkEnd w:id="320"/>
    </w:p>
    <w:p w14:paraId="5C5A2B8E" w14:textId="61D7560E" w:rsidR="00FB36C1" w:rsidRDefault="0087039C" w:rsidP="008E4EB9">
      <w:pPr>
        <w:pStyle w:val="SecIVH2"/>
      </w:pPr>
      <w:bookmarkStart w:id="323" w:name="_Toc63775949"/>
      <w:bookmarkStart w:id="324" w:name="_Toc63776114"/>
      <w:bookmarkStart w:id="325" w:name="_Toc125886475"/>
      <w:bookmarkStart w:id="326" w:name="_Toc138687571"/>
      <w:bookmarkEnd w:id="321"/>
      <w:bookmarkEnd w:id="322"/>
      <w:r>
        <w:t xml:space="preserve">Données de </w:t>
      </w:r>
      <w:r w:rsidR="006F6AD1">
        <w:t>Révision des Prix</w:t>
      </w:r>
      <w:bookmarkEnd w:id="323"/>
      <w:bookmarkEnd w:id="324"/>
      <w:bookmarkEnd w:id="325"/>
      <w:bookmarkEnd w:id="326"/>
    </w:p>
    <w:p w14:paraId="024BBEBF" w14:textId="1D0D46A8" w:rsidR="00AC71A1" w:rsidRPr="006376C6" w:rsidRDefault="00AC71A1" w:rsidP="005367A9">
      <w:pPr>
        <w:pStyle w:val="SPDForms1"/>
        <w:rPr>
          <w:i/>
          <w:iCs/>
          <w:sz w:val="24"/>
          <w:szCs w:val="24"/>
          <w:lang w:val="fr-FR"/>
        </w:rPr>
      </w:pPr>
      <w:r w:rsidRPr="006376C6">
        <w:rPr>
          <w:i/>
          <w:iCs/>
          <w:sz w:val="24"/>
          <w:szCs w:val="24"/>
          <w:lang w:val="fr-FR"/>
        </w:rPr>
        <w:t xml:space="preserve">[Conception </w:t>
      </w:r>
      <w:r w:rsidR="0087039C">
        <w:rPr>
          <w:i/>
          <w:iCs/>
          <w:sz w:val="24"/>
          <w:szCs w:val="24"/>
          <w:lang w:val="fr-FR"/>
        </w:rPr>
        <w:t>-</w:t>
      </w:r>
      <w:r w:rsidR="0087039C" w:rsidRPr="006376C6">
        <w:rPr>
          <w:i/>
          <w:iCs/>
          <w:sz w:val="24"/>
          <w:szCs w:val="24"/>
          <w:lang w:val="fr-FR"/>
        </w:rPr>
        <w:t xml:space="preserve"> </w:t>
      </w:r>
      <w:r w:rsidRPr="006376C6">
        <w:rPr>
          <w:i/>
          <w:iCs/>
          <w:sz w:val="24"/>
          <w:szCs w:val="24"/>
          <w:lang w:val="fr-FR"/>
        </w:rPr>
        <w:t>Construction</w:t>
      </w:r>
      <w:r w:rsidR="001B4D4A">
        <w:rPr>
          <w:i/>
          <w:iCs/>
          <w:sz w:val="24"/>
          <w:szCs w:val="24"/>
          <w:lang w:val="fr-FR"/>
        </w:rPr>
        <w:t xml:space="preserve"> des Ouvrages</w:t>
      </w:r>
      <w:r w:rsidRPr="006376C6">
        <w:rPr>
          <w:i/>
          <w:iCs/>
          <w:sz w:val="24"/>
          <w:szCs w:val="24"/>
          <w:lang w:val="fr-FR"/>
        </w:rPr>
        <w:t>]</w:t>
      </w:r>
    </w:p>
    <w:p w14:paraId="7C2C583D" w14:textId="4B0CE01D"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5DF44698" w:rsidR="006376C6" w:rsidRPr="007065BF" w:rsidRDefault="006376C6" w:rsidP="000C1F9C">
      <w:pPr>
        <w:pStyle w:val="Style15"/>
      </w:pPr>
      <w:bookmarkStart w:id="327" w:name="_Toc63775950"/>
      <w:bookmarkStart w:id="328" w:name="_Toc63776115"/>
      <w:r w:rsidRPr="007065BF">
        <w:t xml:space="preserve">Tableau A. </w:t>
      </w:r>
      <w:r w:rsidR="005D6A79">
        <w:t xml:space="preserve">Conception – Construction -- </w:t>
      </w:r>
      <w:r w:rsidRPr="007065BF">
        <w:t>Monnaie locale</w:t>
      </w:r>
      <w:bookmarkEnd w:id="327"/>
      <w:bookmarkEnd w:id="328"/>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0D0E555E" w:rsidR="005D6A79" w:rsidRDefault="005D6A79" w:rsidP="000C1F9C">
      <w:pPr>
        <w:pStyle w:val="Style15"/>
      </w:pPr>
      <w:bookmarkStart w:id="329" w:name="_Toc63775951"/>
      <w:bookmarkStart w:id="330" w:name="_Toc63776116"/>
      <w:r w:rsidRPr="007065BF">
        <w:t xml:space="preserve">Tableau </w:t>
      </w:r>
      <w:r>
        <w:t>B</w:t>
      </w:r>
      <w:r w:rsidRPr="007065BF">
        <w:t xml:space="preserve">. </w:t>
      </w:r>
      <w:r>
        <w:t xml:space="preserve">Conception – Construction -- </w:t>
      </w:r>
      <w:r w:rsidRPr="007065BF">
        <w:t xml:space="preserve">Monnaie </w:t>
      </w:r>
      <w:r w:rsidR="005E5694">
        <w:t>é</w:t>
      </w:r>
      <w:r>
        <w:t>trangère</w:t>
      </w:r>
      <w:bookmarkEnd w:id="329"/>
      <w:bookmarkEnd w:id="330"/>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26AA2A59" w:rsidR="003B142C" w:rsidRPr="003B142C" w:rsidRDefault="003B142C" w:rsidP="000C1F9C">
      <w:pPr>
        <w:pStyle w:val="Style15"/>
      </w:pPr>
      <w:bookmarkStart w:id="331" w:name="_Toc63775952"/>
      <w:bookmarkStart w:id="332" w:name="_Toc63776117"/>
      <w:bookmarkStart w:id="333" w:name="_Toc467977750"/>
      <w:bookmarkStart w:id="334" w:name="_Toc505352927"/>
      <w:r w:rsidRPr="003B142C">
        <w:t xml:space="preserve">Tableau C. Récapitulatif des </w:t>
      </w:r>
      <w:r w:rsidR="005576DB">
        <w:t>monnai</w:t>
      </w:r>
      <w:r w:rsidR="005576DB" w:rsidRPr="003B142C">
        <w:t xml:space="preserve">es </w:t>
      </w:r>
      <w:r w:rsidRPr="003B142C">
        <w:t>de paiement</w:t>
      </w:r>
      <w:r w:rsidR="005D6A79">
        <w:t xml:space="preserve"> (Conception </w:t>
      </w:r>
      <w:r w:rsidR="0067715B">
        <w:t>-</w:t>
      </w:r>
      <w:r w:rsidR="005D6A79">
        <w:t xml:space="preserve"> Construction)</w:t>
      </w:r>
      <w:bookmarkEnd w:id="331"/>
      <w:bookmarkEnd w:id="332"/>
    </w:p>
    <w:p w14:paraId="1014132C" w14:textId="6927661B" w:rsidR="003B142C" w:rsidRPr="00E109BB" w:rsidRDefault="003B142C" w:rsidP="00A932B3">
      <w:pPr>
        <w:pStyle w:val="SPDForm2"/>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xml:space="preserve">: </w:t>
      </w:r>
      <w:r w:rsidR="0067715B">
        <w:rPr>
          <w:sz w:val="28"/>
          <w:szCs w:val="28"/>
          <w:lang w:val="fr-FR"/>
        </w:rPr>
        <w:t>Option</w:t>
      </w:r>
      <w:r w:rsidR="0067715B" w:rsidRPr="00E109BB">
        <w:rPr>
          <w:sz w:val="28"/>
          <w:szCs w:val="28"/>
          <w:lang w:val="fr-FR"/>
        </w:rPr>
        <w:t xml:space="preserve"> </w:t>
      </w:r>
      <w:r w:rsidRPr="00E109BB">
        <w:rPr>
          <w:sz w:val="28"/>
          <w:szCs w:val="28"/>
          <w:lang w:val="fr-FR"/>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4C6A65D0"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9C694C4"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Conception-Construction</w:t>
            </w:r>
            <w:r>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33"/>
    <w:bookmarkEnd w:id="334"/>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7D07A341" w:rsidR="00A932B3" w:rsidRPr="008E4EB9" w:rsidRDefault="00A932B3" w:rsidP="000C1F9C">
      <w:pPr>
        <w:pStyle w:val="Style15"/>
      </w:pPr>
      <w:bookmarkStart w:id="335" w:name="_Toc63775953"/>
      <w:bookmarkStart w:id="336" w:name="_Toc63776118"/>
      <w:r w:rsidRPr="008E4EB9">
        <w:t>Tableau D</w:t>
      </w:r>
      <w:r w:rsidR="008E4EB9" w:rsidRPr="008E4EB9">
        <w:t xml:space="preserve"> </w:t>
      </w:r>
      <w:r w:rsidRPr="008E4EB9">
        <w:t>Données d</w:t>
      </w:r>
      <w:r w:rsidR="001B4D4A" w:rsidRPr="008E4EB9">
        <w:t>e révision</w:t>
      </w:r>
      <w:r w:rsidRPr="008E4EB9">
        <w:t xml:space="preserve"> </w:t>
      </w:r>
      <w:r w:rsidR="006B3ABE">
        <w:t xml:space="preserve">de prix </w:t>
      </w:r>
      <w:r w:rsidRPr="008E4EB9">
        <w:t>pour les Services d’Exploitation</w:t>
      </w:r>
      <w:bookmarkEnd w:id="335"/>
      <w:bookmarkEnd w:id="336"/>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135A1EA"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w:t>
      </w:r>
      <w:r w:rsidR="006B3ABE">
        <w:rPr>
          <w:i/>
          <w:iCs/>
          <w:color w:val="000000" w:themeColor="text1"/>
          <w:sz w:val="24"/>
          <w:szCs w:val="24"/>
          <w:lang w:val="fr"/>
        </w:rPr>
        <w:t>T</w:t>
      </w:r>
      <w:r w:rsidRPr="00A932B3">
        <w:rPr>
          <w:i/>
          <w:iCs/>
          <w:color w:val="000000" w:themeColor="text1"/>
          <w:sz w:val="24"/>
          <w:szCs w:val="24"/>
          <w:lang w:val="fr"/>
        </w:rPr>
        <w:t xml:space="preserve">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 et étrangères, b) </w:t>
      </w:r>
      <w:r w:rsidR="006B3ABE">
        <w:rPr>
          <w:i/>
          <w:iCs/>
          <w:color w:val="000000" w:themeColor="text1"/>
          <w:sz w:val="24"/>
          <w:szCs w:val="24"/>
          <w:lang w:val="fr"/>
        </w:rPr>
        <w:t>indiqu</w:t>
      </w:r>
      <w:r w:rsidR="006B3ABE" w:rsidRPr="00A932B3">
        <w:rPr>
          <w:i/>
          <w:iCs/>
          <w:color w:val="000000" w:themeColor="text1"/>
          <w:sz w:val="24"/>
          <w:szCs w:val="24"/>
          <w:lang w:val="fr"/>
        </w:rPr>
        <w:t xml:space="preserve">er </w:t>
      </w:r>
      <w:r w:rsidR="006B3ABE">
        <w:rPr>
          <w:i/>
          <w:iCs/>
          <w:color w:val="000000" w:themeColor="text1"/>
          <w:sz w:val="24"/>
          <w:szCs w:val="24"/>
          <w:lang w:val="fr"/>
        </w:rPr>
        <w:t>l</w:t>
      </w:r>
      <w:r w:rsidR="006B3ABE" w:rsidRPr="00A932B3">
        <w:rPr>
          <w:i/>
          <w:iCs/>
          <w:color w:val="000000" w:themeColor="text1"/>
          <w:sz w:val="24"/>
          <w:szCs w:val="24"/>
          <w:lang w:val="fr"/>
        </w:rPr>
        <w:t xml:space="preserve">es </w:t>
      </w:r>
      <w:r w:rsidRPr="00A932B3">
        <w:rPr>
          <w:i/>
          <w:iCs/>
          <w:color w:val="000000" w:themeColor="text1"/>
          <w:sz w:val="24"/>
          <w:szCs w:val="24"/>
          <w:lang w:val="fr"/>
        </w:rPr>
        <w:t xml:space="preserve">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 et étrangères.]</w:t>
      </w:r>
    </w:p>
    <w:p w14:paraId="55A068D8" w14:textId="3D4A3620"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de</w:t>
      </w:r>
      <w:r w:rsidR="001B4D4A">
        <w:rPr>
          <w:b/>
          <w:color w:val="000000" w:themeColor="text1"/>
          <w:sz w:val="28"/>
          <w:szCs w:val="24"/>
          <w:lang w:val="fr"/>
        </w:rPr>
        <w:t xml:space="preserve"> rémunération </w:t>
      </w:r>
      <w:r>
        <w:rPr>
          <w:b/>
          <w:color w:val="000000" w:themeColor="text1"/>
          <w:sz w:val="28"/>
          <w:szCs w:val="24"/>
          <w:lang w:val="fr"/>
        </w:rPr>
        <w:t>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71E7F71A"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0B14D82F"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w:t>
            </w:r>
            <w:r w:rsidR="006B3ABE">
              <w:rPr>
                <w:i/>
                <w:color w:val="000000" w:themeColor="text1"/>
                <w:sz w:val="22"/>
                <w:szCs w:val="24"/>
                <w:lang w:val="fr"/>
              </w:rPr>
              <w:t>u ou des</w:t>
            </w:r>
            <w:r w:rsidRPr="00227522">
              <w:rPr>
                <w:i/>
                <w:color w:val="000000" w:themeColor="text1"/>
                <w:sz w:val="22"/>
                <w:szCs w:val="24"/>
                <w:lang w:val="fr"/>
              </w:rPr>
              <w:t xml:space="preserve"> </w:t>
            </w:r>
            <w:r w:rsidR="006B3ABE" w:rsidRPr="00227522">
              <w:rPr>
                <w:i/>
                <w:color w:val="000000" w:themeColor="text1"/>
                <w:sz w:val="22"/>
                <w:szCs w:val="24"/>
                <w:lang w:val="fr"/>
              </w:rPr>
              <w:t>l’ind</w:t>
            </w:r>
            <w:r w:rsidR="006B3ABE">
              <w:rPr>
                <w:i/>
                <w:color w:val="000000" w:themeColor="text1"/>
                <w:sz w:val="22"/>
                <w:szCs w:val="24"/>
                <w:lang w:val="fr"/>
              </w:rPr>
              <w:t xml:space="preserve">ice(s) </w:t>
            </w:r>
            <w:r w:rsidRPr="00227522">
              <w:rPr>
                <w:i/>
                <w:color w:val="000000" w:themeColor="text1"/>
                <w:sz w:val="22"/>
                <w:szCs w:val="24"/>
                <w:lang w:val="fr"/>
              </w:rPr>
              <w:t>]</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39B63068"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1B4D4A">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w:t>
      </w:r>
      <w:r w:rsidR="006B3ABE">
        <w:rPr>
          <w:i/>
          <w:color w:val="000000" w:themeColor="text1"/>
          <w:sz w:val="24"/>
          <w:szCs w:val="24"/>
          <w:lang w:val="fr"/>
        </w:rPr>
        <w:t>E</w:t>
      </w:r>
      <w:r w:rsidRPr="00A932B3">
        <w:rPr>
          <w:i/>
          <w:color w:val="000000" w:themeColor="text1"/>
          <w:sz w:val="24"/>
          <w:szCs w:val="24"/>
          <w:lang w:val="fr"/>
        </w:rPr>
        <w:t xml:space="preserve">xploitation. Par exemple, si l’entrepreneur </w:t>
      </w:r>
      <w:r>
        <w:rPr>
          <w:i/>
          <w:color w:val="000000" w:themeColor="text1"/>
          <w:sz w:val="24"/>
          <w:szCs w:val="24"/>
          <w:lang w:val="fr"/>
        </w:rPr>
        <w:t xml:space="preserve">reçoit </w:t>
      </w:r>
      <w:r w:rsidR="001B4D4A">
        <w:rPr>
          <w:i/>
          <w:color w:val="000000" w:themeColor="text1"/>
          <w:sz w:val="24"/>
          <w:szCs w:val="24"/>
          <w:lang w:val="fr"/>
        </w:rPr>
        <w:t>une rémunération</w:t>
      </w:r>
      <w:r w:rsidRPr="00A932B3">
        <w:rPr>
          <w:i/>
          <w:color w:val="000000" w:themeColor="text1"/>
          <w:sz w:val="24"/>
          <w:szCs w:val="24"/>
          <w:lang w:val="fr"/>
        </w:rPr>
        <w:t xml:space="preserve"> fixe et </w:t>
      </w:r>
      <w:r w:rsidR="001B4D4A">
        <w:rPr>
          <w:i/>
          <w:color w:val="000000" w:themeColor="text1"/>
          <w:sz w:val="24"/>
          <w:szCs w:val="24"/>
          <w:lang w:val="fr"/>
        </w:rPr>
        <w:t xml:space="preserve">une rémunération </w:t>
      </w:r>
      <w:r w:rsidRPr="00A932B3">
        <w:rPr>
          <w:i/>
          <w:color w:val="000000" w:themeColor="text1"/>
          <w:sz w:val="24"/>
          <w:szCs w:val="24"/>
          <w:lang w:val="fr"/>
        </w:rPr>
        <w:t xml:space="preserve">variable, deux tableaux peuvent être </w:t>
      </w:r>
      <w:r w:rsidR="001B4D4A">
        <w:rPr>
          <w:i/>
          <w:color w:val="000000" w:themeColor="text1"/>
          <w:sz w:val="24"/>
          <w:szCs w:val="24"/>
          <w:lang w:val="fr"/>
        </w:rPr>
        <w:t>nécessaires</w:t>
      </w:r>
      <w:r w:rsidRPr="00A932B3">
        <w:rPr>
          <w:i/>
          <w:color w:val="000000" w:themeColor="text1"/>
          <w:sz w:val="24"/>
          <w:szCs w:val="24"/>
          <w:lang w:val="fr"/>
        </w:rPr>
        <w:t xml:space="preserve"> ; un tableau couvrant les frais fixes et l’autre couvrant l</w:t>
      </w:r>
      <w:r w:rsidR="001B4D4A">
        <w:rPr>
          <w:i/>
          <w:color w:val="000000" w:themeColor="text1"/>
          <w:sz w:val="24"/>
          <w:szCs w:val="24"/>
          <w:lang w:val="fr"/>
        </w:rPr>
        <w:t>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1C7506CC"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1B4D4A">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1B4D4A">
        <w:rPr>
          <w:i/>
          <w:color w:val="000000" w:themeColor="text1"/>
          <w:sz w:val="24"/>
          <w:szCs w:val="24"/>
          <w:lang w:val="fr"/>
        </w:rPr>
        <w:t>Exploitation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551FC3BA" w:rsidR="006F58E7" w:rsidRPr="008E4EB9" w:rsidRDefault="006F58E7" w:rsidP="000C1F9C">
      <w:pPr>
        <w:pStyle w:val="Style15"/>
      </w:pPr>
      <w:bookmarkStart w:id="337" w:name="_Toc56680771"/>
      <w:r>
        <w:rPr>
          <w:lang w:val="fr"/>
        </w:rPr>
        <w:br/>
      </w:r>
      <w:bookmarkStart w:id="338" w:name="_Toc63775954"/>
      <w:bookmarkStart w:id="339" w:name="_Toc63776119"/>
      <w:r w:rsidRPr="008E4EB9">
        <w:t>Tableau E</w:t>
      </w:r>
      <w:r w:rsidR="008E4EB9" w:rsidRPr="008E4EB9">
        <w:t xml:space="preserve"> </w:t>
      </w:r>
      <w:r w:rsidRPr="008E4EB9">
        <w:t>Données d</w:t>
      </w:r>
      <w:r w:rsidR="001B4D4A" w:rsidRPr="008E4EB9">
        <w:t xml:space="preserve">e </w:t>
      </w:r>
      <w:r w:rsidR="000942E8">
        <w:t>R</w:t>
      </w:r>
      <w:r w:rsidR="001B4D4A" w:rsidRPr="008E4EB9">
        <w:t>évision</w:t>
      </w:r>
      <w:r w:rsidRPr="008E4EB9">
        <w:t xml:space="preserve"> pour le Fonds de </w:t>
      </w:r>
      <w:r w:rsidR="000942E8">
        <w:t>R</w:t>
      </w:r>
      <w:r w:rsidRPr="008E4EB9">
        <w:t xml:space="preserve">emplacement des </w:t>
      </w:r>
      <w:r w:rsidR="000942E8">
        <w:t>A</w:t>
      </w:r>
      <w:r w:rsidRPr="008E4EB9">
        <w:t>ctifs</w:t>
      </w:r>
      <w:bookmarkEnd w:id="337"/>
      <w:bookmarkEnd w:id="338"/>
      <w:bookmarkEnd w:id="339"/>
    </w:p>
    <w:p w14:paraId="43E42BD2" w14:textId="218C5F5A"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w:t>
      </w:r>
      <w:r w:rsidR="000942E8">
        <w:rPr>
          <w:i/>
          <w:iCs/>
          <w:color w:val="000000" w:themeColor="text1"/>
          <w:sz w:val="24"/>
          <w:szCs w:val="24"/>
          <w:lang w:val="fr"/>
        </w:rPr>
        <w:t>T</w:t>
      </w:r>
      <w:r w:rsidRPr="006F58E7">
        <w:rPr>
          <w:i/>
          <w:iCs/>
          <w:color w:val="000000" w:themeColor="text1"/>
          <w:sz w:val="24"/>
          <w:szCs w:val="24"/>
          <w:lang w:val="fr"/>
        </w:rPr>
        <w:t xml:space="preserve">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1B4D4A">
        <w:rPr>
          <w:i/>
          <w:iCs/>
          <w:color w:val="000000" w:themeColor="text1"/>
          <w:sz w:val="24"/>
          <w:szCs w:val="24"/>
          <w:lang w:val="fr"/>
        </w:rPr>
        <w:t>Programme</w:t>
      </w:r>
      <w:r w:rsidRPr="006F58E7">
        <w:rPr>
          <w:i/>
          <w:iCs/>
          <w:color w:val="000000" w:themeColor="text1"/>
          <w:sz w:val="24"/>
          <w:szCs w:val="24"/>
          <w:lang w:val="fr"/>
        </w:rPr>
        <w:t xml:space="preserve"> de </w:t>
      </w:r>
      <w:r w:rsidR="000942E8">
        <w:rPr>
          <w:i/>
          <w:iCs/>
          <w:color w:val="000000" w:themeColor="text1"/>
          <w:sz w:val="24"/>
          <w:szCs w:val="24"/>
          <w:lang w:val="fr"/>
        </w:rPr>
        <w:t>R</w:t>
      </w:r>
      <w:r w:rsidRPr="006F58E7">
        <w:rPr>
          <w:i/>
          <w:iCs/>
          <w:color w:val="000000" w:themeColor="text1"/>
          <w:sz w:val="24"/>
          <w:szCs w:val="24"/>
          <w:lang w:val="fr"/>
        </w:rPr>
        <w:t xml:space="preserve">emplacement des </w:t>
      </w:r>
      <w:r w:rsidR="000942E8">
        <w:rPr>
          <w:i/>
          <w:iCs/>
          <w:color w:val="000000" w:themeColor="text1"/>
          <w:sz w:val="24"/>
          <w:szCs w:val="24"/>
          <w:lang w:val="fr"/>
        </w:rPr>
        <w:t>A</w:t>
      </w:r>
      <w:r w:rsidRPr="006F58E7">
        <w:rPr>
          <w:i/>
          <w:iCs/>
          <w:color w:val="000000" w:themeColor="text1"/>
          <w:sz w:val="24"/>
          <w:szCs w:val="24"/>
          <w:lang w:val="fr"/>
        </w:rPr>
        <w:t>ctifs.]</w:t>
      </w:r>
    </w:p>
    <w:p w14:paraId="2371FD91" w14:textId="2132C648"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w:t>
      </w:r>
      <w:r w:rsidR="00746A5A">
        <w:rPr>
          <w:b/>
          <w:color w:val="000000" w:themeColor="text1"/>
          <w:sz w:val="28"/>
          <w:szCs w:val="28"/>
          <w:lang w:val="fr"/>
        </w:rPr>
        <w:t>A</w:t>
      </w:r>
      <w:r w:rsidRPr="006F58E7">
        <w:rPr>
          <w:b/>
          <w:color w:val="000000" w:themeColor="text1"/>
          <w:sz w:val="28"/>
          <w:szCs w:val="28"/>
          <w:lang w:val="fr"/>
        </w:rPr>
        <w:t>ctifs</w:t>
      </w:r>
    </w:p>
    <w:tbl>
      <w:tblPr>
        <w:tblStyle w:val="TableGrid"/>
        <w:tblW w:w="0" w:type="auto"/>
        <w:tblLook w:val="04A0" w:firstRow="1" w:lastRow="0" w:firstColumn="1" w:lastColumn="0" w:noHBand="0" w:noVBand="1"/>
      </w:tblPr>
      <w:tblGrid>
        <w:gridCol w:w="2529"/>
        <w:gridCol w:w="2193"/>
        <w:gridCol w:w="2559"/>
        <w:gridCol w:w="2069"/>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33ED6FAE"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 xml:space="preserve">(Monnaie locale par unité </w:t>
            </w:r>
            <w:r w:rsidR="00746A5A">
              <w:rPr>
                <w:b/>
                <w:color w:val="000000" w:themeColor="text1"/>
                <w:sz w:val="24"/>
                <w:szCs w:val="24"/>
                <w:lang w:val="fr"/>
              </w:rPr>
              <w:t xml:space="preserve">de monnaie </w:t>
            </w:r>
            <w:r w:rsidR="00746A5A" w:rsidRPr="006F58E7">
              <w:rPr>
                <w:b/>
                <w:color w:val="000000" w:themeColor="text1"/>
                <w:sz w:val="24"/>
                <w:szCs w:val="24"/>
                <w:lang w:val="fr"/>
              </w:rPr>
              <w:t>étrang</w:t>
            </w:r>
            <w:r w:rsidR="00746A5A">
              <w:rPr>
                <w:b/>
                <w:color w:val="000000" w:themeColor="text1"/>
                <w:sz w:val="24"/>
                <w:szCs w:val="24"/>
                <w:lang w:val="fr"/>
              </w:rPr>
              <w:t>ère</w:t>
            </w:r>
            <w:r w:rsidRPr="006F58E7">
              <w:rPr>
                <w:b/>
                <w:color w:val="000000" w:themeColor="text1"/>
                <w:sz w:val="24"/>
                <w:szCs w:val="24"/>
                <w:lang w:val="fr"/>
              </w:rPr>
              <w:t>)</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5685D0B6"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w:t>
            </w:r>
            <w:r w:rsidR="00746A5A">
              <w:rPr>
                <w:i/>
                <w:color w:val="000000" w:themeColor="text1"/>
                <w:sz w:val="24"/>
                <w:szCs w:val="24"/>
                <w:lang w:val="fr"/>
              </w:rPr>
              <w:t>u ou des</w:t>
            </w:r>
            <w:r w:rsidRPr="006F58E7">
              <w:rPr>
                <w:i/>
                <w:color w:val="000000" w:themeColor="text1"/>
                <w:sz w:val="24"/>
                <w:szCs w:val="24"/>
                <w:lang w:val="fr"/>
              </w:rPr>
              <w:t xml:space="preserve"> ind</w:t>
            </w:r>
            <w:r>
              <w:rPr>
                <w:i/>
                <w:color w:val="000000" w:themeColor="text1"/>
                <w:sz w:val="24"/>
                <w:szCs w:val="24"/>
                <w:lang w:val="fr"/>
              </w:rPr>
              <w:t>ice</w:t>
            </w:r>
            <w:r w:rsidR="00746A5A">
              <w:rPr>
                <w:i/>
                <w:color w:val="000000" w:themeColor="text1"/>
                <w:sz w:val="24"/>
                <w:szCs w:val="24"/>
                <w:lang w:val="fr"/>
              </w:rPr>
              <w:t>(</w:t>
            </w:r>
            <w:r>
              <w:rPr>
                <w:i/>
                <w:color w:val="000000" w:themeColor="text1"/>
                <w:sz w:val="24"/>
                <w:szCs w:val="24"/>
                <w:lang w:val="fr"/>
              </w:rPr>
              <w:t>s</w:t>
            </w:r>
            <w:r w:rsidR="00746A5A">
              <w:rPr>
                <w:i/>
                <w:color w:val="000000" w:themeColor="text1"/>
                <w:sz w:val="24"/>
                <w:szCs w:val="24"/>
                <w:lang w:val="fr"/>
              </w:rPr>
              <w:t>)</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5AE1AEED"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1B4D4A">
        <w:rPr>
          <w:i/>
          <w:color w:val="000000" w:themeColor="text1"/>
          <w:sz w:val="24"/>
          <w:szCs w:val="24"/>
          <w:lang w:val="fr"/>
        </w:rPr>
        <w:t xml:space="preserve">ceci doit être </w:t>
      </w:r>
      <w:r w:rsidRPr="006F58E7">
        <w:rPr>
          <w:i/>
          <w:color w:val="000000" w:themeColor="text1"/>
          <w:sz w:val="24"/>
          <w:szCs w:val="24"/>
          <w:lang w:val="fr"/>
        </w:rPr>
        <w:t xml:space="preserve">adapté par le Maître d’Ouvrage en fonction de ses formulaires de Proposition de </w:t>
      </w:r>
      <w:r w:rsidR="004327EC">
        <w:rPr>
          <w:i/>
          <w:color w:val="000000" w:themeColor="text1"/>
          <w:sz w:val="24"/>
          <w:szCs w:val="24"/>
          <w:lang w:val="fr"/>
        </w:rPr>
        <w:t>R</w:t>
      </w:r>
      <w:r w:rsidRPr="006F58E7">
        <w:rPr>
          <w:i/>
          <w:color w:val="000000" w:themeColor="text1"/>
          <w:sz w:val="24"/>
          <w:szCs w:val="24"/>
          <w:lang w:val="fr"/>
        </w:rPr>
        <w:t xml:space="preserve">emplacement des </w:t>
      </w:r>
      <w:r w:rsidR="004327EC">
        <w:rPr>
          <w:i/>
          <w:color w:val="000000" w:themeColor="text1"/>
          <w:sz w:val="24"/>
          <w:szCs w:val="24"/>
          <w:lang w:val="fr"/>
        </w:rPr>
        <w:t>A</w:t>
      </w:r>
      <w:r w:rsidRPr="006F58E7">
        <w:rPr>
          <w:i/>
          <w:color w:val="000000" w:themeColor="text1"/>
          <w:sz w:val="24"/>
          <w:szCs w:val="24"/>
          <w:lang w:val="fr"/>
        </w:rPr>
        <w:t xml:space="preserve">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d</w:t>
      </w:r>
      <w:r w:rsidR="001B4D4A">
        <w:rPr>
          <w:i/>
          <w:color w:val="000000" w:themeColor="text1"/>
          <w:sz w:val="24"/>
          <w:szCs w:val="24"/>
          <w:lang w:val="fr"/>
        </w:rPr>
        <w:t>e révision</w:t>
      </w:r>
      <w:r w:rsidRPr="006F58E7">
        <w:rPr>
          <w:i/>
          <w:color w:val="000000" w:themeColor="text1"/>
          <w:sz w:val="24"/>
          <w:szCs w:val="24"/>
          <w:lang w:val="fr"/>
        </w:rPr>
        <w:t>.</w:t>
      </w:r>
    </w:p>
    <w:p w14:paraId="4DB8EF6A" w14:textId="51B31E4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1B4D4A">
        <w:rPr>
          <w:i/>
          <w:color w:val="000000" w:themeColor="text1"/>
          <w:sz w:val="24"/>
          <w:szCs w:val="24"/>
          <w:lang w:val="fr"/>
        </w:rPr>
        <w:t>monnaie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3F52F9C5"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1B4D4A">
        <w:rPr>
          <w:i/>
          <w:color w:val="000000" w:themeColor="text1"/>
          <w:sz w:val="24"/>
          <w:szCs w:val="24"/>
          <w:lang w:val="fr"/>
        </w:rPr>
        <w:t xml:space="preserve">à </w:t>
      </w:r>
      <w:r w:rsidRPr="00E34B6B">
        <w:rPr>
          <w:i/>
          <w:color w:val="000000" w:themeColor="text1"/>
          <w:sz w:val="24"/>
          <w:szCs w:val="24"/>
          <w:lang w:val="fr"/>
        </w:rPr>
        <w:t>remplac</w:t>
      </w:r>
      <w:r w:rsidR="001B4D4A">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78EF798A"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1B4D4A">
        <w:rPr>
          <w:i/>
          <w:color w:val="000000" w:themeColor="text1"/>
          <w:sz w:val="24"/>
          <w:szCs w:val="24"/>
          <w:lang w:val="fr"/>
        </w:rPr>
        <w:t>révisable</w:t>
      </w:r>
      <w:r w:rsidRPr="006F58E7">
        <w:rPr>
          <w:i/>
          <w:color w:val="000000" w:themeColor="text1"/>
          <w:sz w:val="24"/>
          <w:szCs w:val="24"/>
          <w:lang w:val="fr"/>
        </w:rPr>
        <w:t xml:space="preserve"> pour le Fonds de </w:t>
      </w:r>
      <w:r w:rsidR="004327EC">
        <w:rPr>
          <w:i/>
          <w:color w:val="000000" w:themeColor="text1"/>
          <w:sz w:val="24"/>
          <w:szCs w:val="24"/>
          <w:lang w:val="fr"/>
        </w:rPr>
        <w:t>R</w:t>
      </w:r>
      <w:r w:rsidRPr="006F58E7">
        <w:rPr>
          <w:i/>
          <w:color w:val="000000" w:themeColor="text1"/>
          <w:sz w:val="24"/>
          <w:szCs w:val="24"/>
          <w:lang w:val="fr"/>
        </w:rPr>
        <w:t>emplacement d</w:t>
      </w:r>
      <w:r w:rsidR="00E34B6B">
        <w:rPr>
          <w:i/>
          <w:color w:val="000000" w:themeColor="text1"/>
          <w:sz w:val="24"/>
          <w:szCs w:val="24"/>
          <w:lang w:val="fr"/>
        </w:rPr>
        <w:t xml:space="preserve">es </w:t>
      </w:r>
      <w:r w:rsidR="004327EC">
        <w:rPr>
          <w:i/>
          <w:color w:val="000000" w:themeColor="text1"/>
          <w:sz w:val="24"/>
          <w:szCs w:val="24"/>
          <w:lang w:val="fr"/>
        </w:rPr>
        <w:t>A</w:t>
      </w:r>
      <w:r w:rsidRPr="006F58E7">
        <w:rPr>
          <w:i/>
          <w:color w:val="000000" w:themeColor="text1"/>
          <w:sz w:val="24"/>
          <w:szCs w:val="24"/>
          <w:lang w:val="fr"/>
        </w:rPr>
        <w:t>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7593A04C" w:rsidR="00C66A4A" w:rsidRPr="00C66A4A" w:rsidRDefault="00CC2D19" w:rsidP="008E4EB9">
      <w:pPr>
        <w:pStyle w:val="SecIVH2"/>
      </w:pPr>
      <w:bookmarkStart w:id="340" w:name="_Toc63775955"/>
      <w:bookmarkStart w:id="341" w:name="_Toc63776120"/>
      <w:bookmarkStart w:id="342" w:name="_Toc125886476"/>
      <w:bookmarkStart w:id="343" w:name="_Toc138687572"/>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40"/>
      <w:bookmarkEnd w:id="341"/>
      <w:bookmarkEnd w:id="342"/>
      <w:bookmarkEnd w:id="343"/>
    </w:p>
    <w:p w14:paraId="087054C4" w14:textId="77777777" w:rsidR="00E34B6B" w:rsidRDefault="00E34B6B" w:rsidP="00C66A4A">
      <w:pPr>
        <w:spacing w:before="120" w:after="120"/>
        <w:jc w:val="both"/>
        <w:rPr>
          <w:i/>
          <w:sz w:val="24"/>
        </w:rPr>
      </w:pP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7CE7681C" w14:textId="381C0BC3" w:rsidR="00E34B6B" w:rsidRPr="00E34B6B" w:rsidRDefault="00E34B6B" w:rsidP="00E34B6B">
      <w:pPr>
        <w:spacing w:after="240"/>
        <w:jc w:val="both"/>
        <w:rPr>
          <w:sz w:val="24"/>
        </w:rPr>
      </w:pPr>
      <w:r w:rsidRPr="00E34B6B">
        <w:rPr>
          <w:sz w:val="24"/>
        </w:rPr>
        <w:t>Le</w:t>
      </w:r>
      <w:r w:rsidR="00517206">
        <w:rPr>
          <w:sz w:val="24"/>
        </w:rPr>
        <w:t>s</w:t>
      </w:r>
      <w:r w:rsidR="001B4D4A">
        <w:rPr>
          <w:sz w:val="24"/>
        </w:rPr>
        <w:t xml:space="preserve"> prix</w:t>
      </w:r>
      <w:r w:rsidRPr="00E34B6B">
        <w:rPr>
          <w:sz w:val="24"/>
        </w:rPr>
        <w:t xml:space="preserve"> </w:t>
      </w:r>
      <w:r w:rsidR="001B4D4A">
        <w:rPr>
          <w:sz w:val="24"/>
        </w:rPr>
        <w:t xml:space="preserve">du Programme des </w:t>
      </w:r>
      <w:r w:rsidR="00FC3815">
        <w:rPr>
          <w:sz w:val="24"/>
        </w:rPr>
        <w:t>A</w:t>
      </w:r>
      <w:r w:rsidRPr="00E34B6B">
        <w:rPr>
          <w:sz w:val="24"/>
        </w:rPr>
        <w:t xml:space="preserve">ctivités </w:t>
      </w:r>
      <w:r w:rsidR="00FC3815">
        <w:rPr>
          <w:sz w:val="24"/>
        </w:rPr>
        <w:t>et S</w:t>
      </w:r>
      <w:r w:rsidRPr="00E34B6B">
        <w:rPr>
          <w:sz w:val="24"/>
        </w:rPr>
        <w:t>ous-</w:t>
      </w:r>
      <w:r w:rsidR="00FC3815">
        <w:rPr>
          <w:sz w:val="24"/>
        </w:rPr>
        <w:t>A</w:t>
      </w:r>
      <w:r w:rsidRPr="00E34B6B">
        <w:rPr>
          <w:sz w:val="24"/>
        </w:rPr>
        <w:t>ctivités offert</w:t>
      </w:r>
      <w:r w:rsidR="00517206">
        <w:rPr>
          <w:sz w:val="24"/>
        </w:rPr>
        <w:t>s</w:t>
      </w:r>
      <w:r w:rsidRPr="00E34B6B">
        <w:rPr>
          <w:sz w:val="24"/>
        </w:rPr>
        <w:t xml:space="preserve"> par le </w:t>
      </w:r>
      <w:r>
        <w:rPr>
          <w:sz w:val="24"/>
        </w:rPr>
        <w:t>P</w:t>
      </w:r>
      <w:r w:rsidRPr="00E34B6B">
        <w:rPr>
          <w:sz w:val="24"/>
        </w:rPr>
        <w:t xml:space="preserve">roposant seront utilisés pour l’évaluation des </w:t>
      </w:r>
      <w:r w:rsidR="00517206">
        <w:rPr>
          <w:sz w:val="24"/>
        </w:rPr>
        <w:t>P</w:t>
      </w:r>
      <w:r w:rsidRPr="00E34B6B">
        <w:rPr>
          <w:sz w:val="24"/>
        </w:rPr>
        <w:t>ropositions. Ce</w:t>
      </w:r>
      <w:r w:rsidR="00FC3815">
        <w:rPr>
          <w:sz w:val="24"/>
        </w:rPr>
        <w:t xml:space="preserve"> programme </w:t>
      </w:r>
      <w:r w:rsidRPr="00E34B6B">
        <w:rPr>
          <w:sz w:val="24"/>
        </w:rPr>
        <w:t>ainsi que le programme de travail servent de base à l’estimation des versements d</w:t>
      </w:r>
      <w:r>
        <w:rPr>
          <w:sz w:val="24"/>
        </w:rPr>
        <w:t xml:space="preserve">u </w:t>
      </w:r>
      <w:r w:rsidR="00FC3815">
        <w:rPr>
          <w:sz w:val="24"/>
        </w:rPr>
        <w:t>Programme</w:t>
      </w:r>
      <w:r>
        <w:rPr>
          <w:sz w:val="24"/>
        </w:rPr>
        <w:t xml:space="preserve"> des </w:t>
      </w:r>
      <w:r w:rsidR="00CC6520">
        <w:rPr>
          <w:sz w:val="24"/>
        </w:rPr>
        <w:t>P</w:t>
      </w:r>
      <w:r>
        <w:rPr>
          <w:sz w:val="24"/>
        </w:rPr>
        <w:t>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26FBF6AB" w:rsidR="00E34B6B" w:rsidRDefault="00E34B6B" w:rsidP="006D6293">
      <w:pPr>
        <w:pStyle w:val="SecIVH1"/>
      </w:pPr>
      <w:bookmarkStart w:id="344" w:name="_Toc63775956"/>
      <w:bookmarkStart w:id="345" w:name="_Toc63776121"/>
      <w:bookmarkStart w:id="346" w:name="_Toc125886477"/>
      <w:bookmarkStart w:id="347" w:name="_Toc138687573"/>
      <w:r>
        <w:t xml:space="preserve">Partie </w:t>
      </w:r>
      <w:r w:rsidR="00B80524">
        <w:t>[</w:t>
      </w:r>
      <w:r>
        <w:t>1</w:t>
      </w:r>
      <w:r w:rsidR="00B80524">
        <w:t>]</w:t>
      </w:r>
      <w:r>
        <w:t xml:space="preserve"> – Formulaires de Proposition de Prix – Conception </w:t>
      </w:r>
      <w:r w:rsidR="009B054C">
        <w:t>-</w:t>
      </w:r>
      <w:r>
        <w:t xml:space="preserve"> Construction</w:t>
      </w:r>
      <w:bookmarkEnd w:id="344"/>
      <w:bookmarkEnd w:id="345"/>
      <w:bookmarkEnd w:id="346"/>
      <w:bookmarkEnd w:id="347"/>
    </w:p>
    <w:p w14:paraId="7389549F" w14:textId="2B32D08B" w:rsidR="002B7B18" w:rsidRPr="002B7B18" w:rsidRDefault="002B7B18" w:rsidP="008E4EB9">
      <w:pPr>
        <w:pStyle w:val="SecIVH2"/>
      </w:pPr>
      <w:bookmarkStart w:id="348" w:name="_Toc63775957"/>
      <w:bookmarkStart w:id="349" w:name="_Toc63776122"/>
      <w:bookmarkStart w:id="350" w:name="_Toc125886478"/>
      <w:bookmarkStart w:id="351" w:name="_Toc138687574"/>
      <w:r w:rsidRPr="002B7B18">
        <w:t xml:space="preserve">Exemple de </w:t>
      </w:r>
      <w:r w:rsidR="00CC2D19">
        <w:t>Programme</w:t>
      </w:r>
      <w:r>
        <w:t xml:space="preserve"> d’</w:t>
      </w:r>
      <w:r w:rsidR="009B054C">
        <w:t>A</w:t>
      </w:r>
      <w:r w:rsidRPr="002B7B18">
        <w:t>ctivités</w:t>
      </w:r>
      <w:r w:rsidR="00E34B6B">
        <w:t xml:space="preserve"> chiffrées</w:t>
      </w:r>
      <w:bookmarkEnd w:id="348"/>
      <w:bookmarkEnd w:id="349"/>
      <w:bookmarkEnd w:id="350"/>
      <w:bookmarkEnd w:id="351"/>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53474F0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7D314EB5" w14:textId="71AEAC02" w:rsidR="00E34B6B" w:rsidRPr="001272A6" w:rsidRDefault="00E34B6B" w:rsidP="001272A6">
      <w:pPr>
        <w:jc w:val="center"/>
        <w:rPr>
          <w:b/>
          <w:bCs/>
          <w:sz w:val="36"/>
          <w:szCs w:val="36"/>
        </w:rPr>
      </w:pPr>
      <w:bookmarkStart w:id="352" w:name="_Toc63775958"/>
      <w:bookmarkStart w:id="353" w:name="_Toc63776123"/>
      <w:bookmarkStart w:id="354" w:name="_Toc125886479"/>
      <w:r w:rsidRPr="001272A6">
        <w:rPr>
          <w:b/>
          <w:bCs/>
          <w:sz w:val="36"/>
          <w:szCs w:val="36"/>
        </w:rPr>
        <w:t xml:space="preserve">Partie </w:t>
      </w:r>
      <w:r w:rsidR="00B80524" w:rsidRPr="001272A6">
        <w:rPr>
          <w:b/>
          <w:bCs/>
          <w:sz w:val="36"/>
          <w:szCs w:val="36"/>
        </w:rPr>
        <w:t>[</w:t>
      </w:r>
      <w:r w:rsidRPr="001272A6">
        <w:rPr>
          <w:b/>
          <w:bCs/>
          <w:sz w:val="36"/>
          <w:szCs w:val="36"/>
        </w:rPr>
        <w:t>1</w:t>
      </w:r>
      <w:r w:rsidR="00B80524" w:rsidRPr="001272A6">
        <w:rPr>
          <w:b/>
          <w:bCs/>
          <w:sz w:val="36"/>
          <w:szCs w:val="36"/>
        </w:rPr>
        <w:t>]</w:t>
      </w:r>
      <w:r w:rsidRPr="001272A6">
        <w:rPr>
          <w:b/>
          <w:bCs/>
          <w:sz w:val="36"/>
          <w:szCs w:val="36"/>
        </w:rPr>
        <w:t xml:space="preserve"> – Formulaires de Proposition de Prix – Conception </w:t>
      </w:r>
      <w:r w:rsidR="00E87698" w:rsidRPr="001272A6">
        <w:rPr>
          <w:b/>
          <w:bCs/>
          <w:sz w:val="36"/>
          <w:szCs w:val="36"/>
        </w:rPr>
        <w:t>-</w:t>
      </w:r>
      <w:r w:rsidRPr="001272A6">
        <w:rPr>
          <w:b/>
          <w:bCs/>
          <w:sz w:val="36"/>
          <w:szCs w:val="36"/>
        </w:rPr>
        <w:t xml:space="preserve"> Construction</w:t>
      </w:r>
      <w:bookmarkEnd w:id="352"/>
      <w:bookmarkEnd w:id="353"/>
      <w:bookmarkEnd w:id="354"/>
    </w:p>
    <w:p w14:paraId="1BBE9CC6" w14:textId="3753DE88" w:rsidR="007A62B3" w:rsidRPr="002B7B18" w:rsidRDefault="007A62B3" w:rsidP="008E4EB9">
      <w:pPr>
        <w:pStyle w:val="SecIVH2"/>
      </w:pPr>
      <w:bookmarkStart w:id="355" w:name="_Toc63775959"/>
      <w:bookmarkStart w:id="356" w:name="_Toc63776124"/>
      <w:bookmarkStart w:id="357" w:name="_Toc125886480"/>
      <w:bookmarkStart w:id="358" w:name="_Toc138687575"/>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355"/>
      <w:bookmarkEnd w:id="356"/>
      <w:bookmarkEnd w:id="357"/>
      <w:bookmarkEnd w:id="358"/>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5509AFFA" w:rsidR="00E34B6B" w:rsidRDefault="00B80524" w:rsidP="00A045A7">
      <w:pPr>
        <w:pStyle w:val="SecIVH2"/>
      </w:pPr>
      <w:bookmarkStart w:id="359" w:name="_Toc125886481"/>
      <w:bookmarkStart w:id="360" w:name="_Toc138687576"/>
      <w:r>
        <w:rPr>
          <w:b w:val="0"/>
          <w:sz w:val="24"/>
        </w:rPr>
        <w:t>]</w:t>
      </w:r>
      <w:r w:rsidR="007A62B3" w:rsidRPr="00E34B6B">
        <w:rPr>
          <w:b w:val="0"/>
          <w:sz w:val="24"/>
        </w:rPr>
        <w:br w:type="page"/>
      </w:r>
      <w:bookmarkStart w:id="361" w:name="_Toc63775960"/>
      <w:bookmarkStart w:id="362" w:name="_Toc63776125"/>
      <w:r w:rsidR="00E34B6B" w:rsidRPr="001272A6">
        <w:rPr>
          <w:bCs/>
          <w:szCs w:val="36"/>
          <w:lang w:eastAsia="fr-FR"/>
        </w:rPr>
        <w:t xml:space="preserve">Partie </w:t>
      </w:r>
      <w:r w:rsidRPr="001272A6">
        <w:rPr>
          <w:bCs/>
          <w:szCs w:val="36"/>
          <w:lang w:eastAsia="fr-FR"/>
        </w:rPr>
        <w:t>[</w:t>
      </w:r>
      <w:r w:rsidR="00E34B6B" w:rsidRPr="001272A6">
        <w:rPr>
          <w:bCs/>
          <w:szCs w:val="36"/>
          <w:lang w:eastAsia="fr-FR"/>
        </w:rPr>
        <w:t>1</w:t>
      </w:r>
      <w:r w:rsidRPr="001272A6">
        <w:rPr>
          <w:bCs/>
          <w:szCs w:val="36"/>
          <w:lang w:eastAsia="fr-FR"/>
        </w:rPr>
        <w:t>]</w:t>
      </w:r>
      <w:r w:rsidR="00E34B6B" w:rsidRPr="001272A6">
        <w:rPr>
          <w:bCs/>
          <w:szCs w:val="36"/>
          <w:lang w:eastAsia="fr-FR"/>
        </w:rPr>
        <w:t xml:space="preserve"> – Formulaires de Proposition de Prix – Conception </w:t>
      </w:r>
      <w:r w:rsidR="00E87698" w:rsidRPr="001272A6">
        <w:rPr>
          <w:bCs/>
          <w:szCs w:val="36"/>
          <w:lang w:eastAsia="fr-FR"/>
        </w:rPr>
        <w:t>-</w:t>
      </w:r>
      <w:r w:rsidR="00E34B6B" w:rsidRPr="001272A6">
        <w:rPr>
          <w:bCs/>
          <w:szCs w:val="36"/>
          <w:lang w:eastAsia="fr-FR"/>
        </w:rPr>
        <w:t xml:space="preserve"> Construction</w:t>
      </w:r>
      <w:bookmarkEnd w:id="359"/>
      <w:bookmarkEnd w:id="360"/>
      <w:bookmarkEnd w:id="361"/>
      <w:bookmarkEnd w:id="362"/>
    </w:p>
    <w:p w14:paraId="6EA416F5" w14:textId="77777777" w:rsidR="00E34B6B" w:rsidRPr="00345039" w:rsidRDefault="00E34B6B" w:rsidP="008E4EB9">
      <w:pPr>
        <w:pStyle w:val="SecIVH2"/>
      </w:pPr>
      <w:bookmarkStart w:id="363" w:name="_Toc63775961"/>
      <w:bookmarkStart w:id="364" w:name="_Toc63776126"/>
      <w:bookmarkStart w:id="365" w:name="_Toc125886482"/>
      <w:bookmarkStart w:id="366" w:name="_Toc138687577"/>
      <w:bookmarkStart w:id="367" w:name="_Toc56680775"/>
      <w:r w:rsidRPr="00345039">
        <w:t>Somme</w:t>
      </w:r>
      <w:r>
        <w:t>s</w:t>
      </w:r>
      <w:r w:rsidRPr="00345039">
        <w:t xml:space="preserve"> provis</w:t>
      </w:r>
      <w:r>
        <w:t xml:space="preserve">ionnelles </w:t>
      </w:r>
      <w:r w:rsidRPr="00345039">
        <w:t>spécifiée</w:t>
      </w:r>
      <w:r>
        <w:t>s</w:t>
      </w:r>
      <w:bookmarkEnd w:id="363"/>
      <w:bookmarkEnd w:id="364"/>
      <w:bookmarkEnd w:id="365"/>
      <w:bookmarkEnd w:id="366"/>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6FB0EF58"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1DB07E4" w:rsidR="00FD3B61" w:rsidRPr="001272A6" w:rsidRDefault="00FD3B61" w:rsidP="001272A6">
      <w:pPr>
        <w:jc w:val="center"/>
        <w:rPr>
          <w:b/>
          <w:bCs/>
          <w:sz w:val="36"/>
          <w:szCs w:val="36"/>
        </w:rPr>
      </w:pPr>
      <w:bookmarkStart w:id="368" w:name="_Toc63775962"/>
      <w:bookmarkStart w:id="369" w:name="_Toc63776127"/>
      <w:bookmarkStart w:id="370" w:name="_Toc125886483"/>
      <w:r w:rsidRPr="001272A6">
        <w:rPr>
          <w:b/>
          <w:bCs/>
          <w:sz w:val="36"/>
          <w:szCs w:val="36"/>
        </w:rPr>
        <w:t xml:space="preserve">Partie </w:t>
      </w:r>
      <w:r w:rsidR="00B80524" w:rsidRPr="001272A6">
        <w:rPr>
          <w:b/>
          <w:bCs/>
          <w:sz w:val="36"/>
          <w:szCs w:val="36"/>
        </w:rPr>
        <w:t>[</w:t>
      </w:r>
      <w:r w:rsidRPr="001272A6">
        <w:rPr>
          <w:b/>
          <w:bCs/>
          <w:sz w:val="36"/>
          <w:szCs w:val="36"/>
        </w:rPr>
        <w:t>1</w:t>
      </w:r>
      <w:r w:rsidR="00B80524" w:rsidRPr="001272A6">
        <w:rPr>
          <w:b/>
          <w:bCs/>
          <w:sz w:val="36"/>
          <w:szCs w:val="36"/>
        </w:rPr>
        <w:t>]</w:t>
      </w:r>
      <w:r w:rsidRPr="001272A6">
        <w:rPr>
          <w:b/>
          <w:bCs/>
          <w:sz w:val="36"/>
          <w:szCs w:val="36"/>
        </w:rPr>
        <w:t xml:space="preserve"> – Formulaires de Proposition de Prix – Conception </w:t>
      </w:r>
      <w:r w:rsidR="00E87698" w:rsidRPr="001272A6">
        <w:rPr>
          <w:b/>
          <w:bCs/>
          <w:sz w:val="36"/>
          <w:szCs w:val="36"/>
        </w:rPr>
        <w:t>-</w:t>
      </w:r>
      <w:r w:rsidRPr="001272A6">
        <w:rPr>
          <w:b/>
          <w:bCs/>
          <w:sz w:val="36"/>
          <w:szCs w:val="36"/>
        </w:rPr>
        <w:t xml:space="preserve"> Construction</w:t>
      </w:r>
      <w:bookmarkEnd w:id="368"/>
      <w:bookmarkEnd w:id="369"/>
      <w:bookmarkEnd w:id="370"/>
    </w:p>
    <w:p w14:paraId="19D6A3D6" w14:textId="5F643BAB" w:rsidR="00E34B6B" w:rsidRDefault="00E34B6B" w:rsidP="008E4EB9">
      <w:pPr>
        <w:pStyle w:val="SecIVH2"/>
      </w:pPr>
      <w:bookmarkStart w:id="371" w:name="_Toc63775963"/>
      <w:bookmarkStart w:id="372" w:name="_Toc63776128"/>
      <w:bookmarkStart w:id="373" w:name="_Toc125886484"/>
      <w:bookmarkStart w:id="374" w:name="_Toc138687578"/>
      <w:r w:rsidRPr="00345039">
        <w:t>Récapitulatif Général</w:t>
      </w:r>
      <w:bookmarkEnd w:id="371"/>
      <w:bookmarkEnd w:id="372"/>
      <w:bookmarkEnd w:id="373"/>
      <w:bookmarkEnd w:id="374"/>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22D85C1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 spécifiée</w:t>
            </w:r>
            <w:r w:rsidR="00E87698">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7ACA98A8"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E87698">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038A1BF7"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conformément aux paragraphes 13.5 des Conditions générales. sauf en ce qui concerne les honoraires et les frais remboursables du CRD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w:t>
            </w:r>
            <w:r w:rsidR="003C3FD5">
              <w:rPr>
                <w:noProof/>
                <w:color w:val="000000" w:themeColor="text1"/>
                <w:sz w:val="24"/>
                <w:szCs w:val="24"/>
              </w:rPr>
              <w:t>P</w:t>
            </w:r>
            <w:r w:rsidRPr="00FD3E74">
              <w:rPr>
                <w:noProof/>
                <w:color w:val="000000" w:themeColor="text1"/>
                <w:sz w:val="24"/>
                <w:szCs w:val="24"/>
              </w:rPr>
              <w:t>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645F8408" w:rsidR="00FD3E74" w:rsidRPr="008F6B6D" w:rsidRDefault="00FD3E74" w:rsidP="006D6293">
      <w:pPr>
        <w:pStyle w:val="SecIVH1"/>
      </w:pPr>
      <w:bookmarkStart w:id="375" w:name="_Toc63775964"/>
      <w:bookmarkStart w:id="376" w:name="_Toc63776129"/>
      <w:bookmarkStart w:id="377" w:name="_Toc125886485"/>
      <w:bookmarkStart w:id="378" w:name="_Toc138687579"/>
      <w:r w:rsidRPr="00F741EC">
        <w:rPr>
          <w:lang w:val="fr"/>
        </w:rPr>
        <w:t xml:space="preserve">Partie [2] Formulaires de </w:t>
      </w:r>
      <w:r w:rsidR="003C3FD5">
        <w:rPr>
          <w:lang w:val="fr"/>
        </w:rPr>
        <w:t>P</w:t>
      </w:r>
      <w:r w:rsidRPr="00F741EC">
        <w:rPr>
          <w:lang w:val="fr"/>
        </w:rPr>
        <w:t xml:space="preserve">rix de </w:t>
      </w:r>
      <w:r>
        <w:rPr>
          <w:lang w:val="fr"/>
        </w:rPr>
        <w:t>P</w:t>
      </w:r>
      <w:r w:rsidRPr="00F741EC">
        <w:rPr>
          <w:lang w:val="fr"/>
        </w:rPr>
        <w:t>roposition – Service</w:t>
      </w:r>
      <w:r>
        <w:rPr>
          <w:lang w:val="fr"/>
        </w:rPr>
        <w:t>s</w:t>
      </w:r>
      <w:r w:rsidRPr="00F741EC">
        <w:rPr>
          <w:lang w:val="fr"/>
        </w:rPr>
        <w:t xml:space="preserve"> d’</w:t>
      </w:r>
      <w:r w:rsidR="007D16C3">
        <w:rPr>
          <w:lang w:val="fr"/>
        </w:rPr>
        <w:t>E</w:t>
      </w:r>
      <w:r w:rsidRPr="00F741EC">
        <w:rPr>
          <w:lang w:val="fr"/>
        </w:rPr>
        <w:t>xploitation</w:t>
      </w:r>
      <w:bookmarkEnd w:id="375"/>
      <w:bookmarkEnd w:id="376"/>
      <w:bookmarkEnd w:id="377"/>
      <w:bookmarkEnd w:id="378"/>
    </w:p>
    <w:p w14:paraId="4CBFFA95" w14:textId="26EE2CC2" w:rsidR="00FD3E74" w:rsidRPr="00FD3E74" w:rsidRDefault="00FC3815" w:rsidP="008E4EB9">
      <w:pPr>
        <w:pStyle w:val="SecIVH2"/>
      </w:pPr>
      <w:bookmarkStart w:id="379" w:name="_Toc56680777"/>
      <w:bookmarkStart w:id="380" w:name="_Toc63775965"/>
      <w:bookmarkStart w:id="381" w:name="_Toc63776130"/>
      <w:bookmarkStart w:id="382" w:name="_Toc125886486"/>
      <w:bookmarkStart w:id="383" w:name="_Toc138687580"/>
      <w:r>
        <w:rPr>
          <w:lang w:val="fr"/>
        </w:rPr>
        <w:t xml:space="preserve">Rémunération des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w:t>
      </w:r>
      <w:r w:rsidR="007D16C3">
        <w:rPr>
          <w:lang w:val="fr"/>
        </w:rPr>
        <w:t>E</w:t>
      </w:r>
      <w:r w:rsidR="00FD3E74" w:rsidRPr="00227522">
        <w:rPr>
          <w:lang w:val="fr"/>
        </w:rPr>
        <w:t>xploitation (excl</w:t>
      </w:r>
      <w:r w:rsidR="003C3FD5">
        <w:rPr>
          <w:lang w:val="fr"/>
        </w:rPr>
        <w:t>uant</w:t>
      </w:r>
      <w:r w:rsidR="003D5554">
        <w:rPr>
          <w:lang w:val="fr"/>
        </w:rPr>
        <w:t xml:space="preserve"> le</w:t>
      </w:r>
      <w:r w:rsidR="00FD3E74" w:rsidRPr="00227522">
        <w:rPr>
          <w:lang w:val="fr"/>
        </w:rPr>
        <w:t xml:space="preserve"> Fonds de </w:t>
      </w:r>
      <w:r w:rsidR="003D5554">
        <w:rPr>
          <w:lang w:val="fr"/>
        </w:rPr>
        <w:t>R</w:t>
      </w:r>
      <w:r w:rsidR="00FD3E74" w:rsidRPr="00227522">
        <w:rPr>
          <w:lang w:val="fr"/>
        </w:rPr>
        <w:t>emplacement d</w:t>
      </w:r>
      <w:r w:rsidR="00FD3E74">
        <w:rPr>
          <w:lang w:val="fr"/>
        </w:rPr>
        <w:t xml:space="preserve">es </w:t>
      </w:r>
      <w:r w:rsidR="003D5554">
        <w:rPr>
          <w:lang w:val="fr"/>
        </w:rPr>
        <w:t>A</w:t>
      </w:r>
      <w:r w:rsidR="00FD3E74" w:rsidRPr="00227522">
        <w:rPr>
          <w:lang w:val="fr"/>
        </w:rPr>
        <w:t>ctifs)</w:t>
      </w:r>
      <w:bookmarkEnd w:id="379"/>
      <w:bookmarkEnd w:id="380"/>
      <w:bookmarkEnd w:id="381"/>
      <w:bookmarkEnd w:id="382"/>
      <w:bookmarkEnd w:id="383"/>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r w:rsidRPr="00FD3E74">
              <w:rPr>
                <w:b/>
                <w:sz w:val="24"/>
                <w:szCs w:val="24"/>
                <w:lang w:val="fr"/>
              </w:rPr>
              <w:t>Ref.</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1A37CD45" w:rsidR="00FD3E74" w:rsidRPr="00FD3E74" w:rsidRDefault="00FD3E74" w:rsidP="003F62CD">
            <w:pPr>
              <w:jc w:val="center"/>
              <w:rPr>
                <w:b/>
                <w:sz w:val="24"/>
                <w:szCs w:val="24"/>
              </w:rPr>
            </w:pPr>
            <w:r w:rsidRPr="00FD3E74">
              <w:rPr>
                <w:b/>
                <w:sz w:val="24"/>
                <w:szCs w:val="24"/>
                <w:lang w:val="fr"/>
              </w:rPr>
              <w:t xml:space="preserve">Ventilation </w:t>
            </w:r>
            <w:r w:rsidR="003D5554">
              <w:rPr>
                <w:b/>
                <w:sz w:val="24"/>
                <w:szCs w:val="24"/>
                <w:lang w:val="fr"/>
              </w:rPr>
              <w:t>de la</w:t>
            </w:r>
            <w:r w:rsidR="003D5554" w:rsidRPr="00FD3E74">
              <w:rPr>
                <w:b/>
                <w:sz w:val="24"/>
                <w:szCs w:val="24"/>
                <w:lang w:val="fr"/>
              </w:rPr>
              <w:t xml:space="preserve"> </w:t>
            </w:r>
            <w:r w:rsidR="00FC3815">
              <w:rPr>
                <w:b/>
                <w:sz w:val="24"/>
                <w:szCs w:val="24"/>
                <w:lang w:val="fr"/>
              </w:rPr>
              <w:t>rémunération</w:t>
            </w:r>
            <w:r w:rsidRPr="00FD3E74">
              <w:rPr>
                <w:b/>
                <w:sz w:val="24"/>
                <w:szCs w:val="24"/>
                <w:lang w:val="fr"/>
              </w:rPr>
              <w:t xml:space="preserve"> de</w:t>
            </w:r>
            <w:r w:rsidR="00FC3815">
              <w:rPr>
                <w:b/>
                <w:sz w:val="24"/>
                <w:szCs w:val="24"/>
                <w:lang w:val="fr"/>
              </w:rPr>
              <w:t>s</w:t>
            </w:r>
            <w:r w:rsidRPr="00FD3E74">
              <w:rPr>
                <w:b/>
                <w:sz w:val="24"/>
                <w:szCs w:val="24"/>
                <w:lang w:val="fr"/>
              </w:rPr>
              <w:t xml:space="preserve"> </w:t>
            </w:r>
            <w:r w:rsidR="00FC3815">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FC3815">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759DCF80" w:rsidR="00FD3E74" w:rsidRPr="00FD3E74" w:rsidRDefault="00FD3E74" w:rsidP="003F62CD">
            <w:pPr>
              <w:rPr>
                <w:i/>
                <w:sz w:val="24"/>
                <w:szCs w:val="24"/>
              </w:rPr>
            </w:pPr>
            <w:r w:rsidRPr="00FD3E74">
              <w:rPr>
                <w:i/>
                <w:sz w:val="24"/>
                <w:szCs w:val="24"/>
                <w:lang w:val="fr"/>
              </w:rPr>
              <w:t xml:space="preserve">p. ex. </w:t>
            </w:r>
            <w:r w:rsidR="000E0170">
              <w:rPr>
                <w:i/>
                <w:sz w:val="24"/>
                <w:szCs w:val="24"/>
                <w:lang w:val="fr"/>
              </w:rPr>
              <w:t>rémunération</w:t>
            </w:r>
            <w:r w:rsidR="00FC3815">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7AF13897" w:rsidR="00FD3E74" w:rsidRPr="00FD3E74" w:rsidRDefault="00FD3E74" w:rsidP="003F62CD">
            <w:pPr>
              <w:rPr>
                <w:i/>
                <w:sz w:val="24"/>
                <w:szCs w:val="24"/>
              </w:rPr>
            </w:pPr>
            <w:r w:rsidRPr="00FD3E74">
              <w:rPr>
                <w:i/>
                <w:sz w:val="24"/>
                <w:szCs w:val="24"/>
                <w:lang w:val="fr"/>
              </w:rPr>
              <w:t xml:space="preserve">p. ex. </w:t>
            </w:r>
            <w:r w:rsidR="00FC3815">
              <w:rPr>
                <w:i/>
                <w:sz w:val="24"/>
                <w:szCs w:val="24"/>
                <w:lang w:val="fr"/>
              </w:rPr>
              <w:t xml:space="preserve">rémunération </w:t>
            </w:r>
            <w:r w:rsidRPr="00FD3E74">
              <w:rPr>
                <w:i/>
                <w:sz w:val="24"/>
                <w:szCs w:val="24"/>
                <w:lang w:val="fr"/>
              </w:rPr>
              <w:t>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1314F69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FC3815">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7841DB9E"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 xml:space="preserve">i) </w:t>
      </w:r>
      <w:r w:rsidR="003D5554">
        <w:rPr>
          <w:color w:val="000000" w:themeColor="text1"/>
          <w:sz w:val="24"/>
          <w:szCs w:val="24"/>
          <w:lang w:val="fr"/>
        </w:rPr>
        <w:t>L</w:t>
      </w:r>
      <w:r w:rsidRPr="00FD3E74">
        <w:rPr>
          <w:color w:val="000000" w:themeColor="text1"/>
          <w:sz w:val="24"/>
          <w:szCs w:val="24"/>
          <w:lang w:val="fr"/>
        </w:rPr>
        <w:t>es sommes provis</w:t>
      </w:r>
      <w:r>
        <w:rPr>
          <w:color w:val="000000" w:themeColor="text1"/>
          <w:sz w:val="24"/>
          <w:szCs w:val="24"/>
          <w:lang w:val="fr"/>
        </w:rPr>
        <w:t>ionnelles</w:t>
      </w:r>
      <w:r w:rsidRPr="00FD3E74">
        <w:rPr>
          <w:color w:val="000000" w:themeColor="text1"/>
          <w:sz w:val="24"/>
          <w:szCs w:val="24"/>
          <w:lang w:val="fr"/>
        </w:rPr>
        <w:t xml:space="preserve"> doivent être </w:t>
      </w:r>
      <w:r w:rsidR="003D5554">
        <w:rPr>
          <w:color w:val="000000" w:themeColor="text1"/>
          <w:sz w:val="24"/>
          <w:szCs w:val="24"/>
          <w:lang w:val="fr"/>
        </w:rPr>
        <w:t>utilis</w:t>
      </w:r>
      <w:r w:rsidR="003D5554" w:rsidRPr="00FD3E74">
        <w:rPr>
          <w:color w:val="000000" w:themeColor="text1"/>
          <w:sz w:val="24"/>
          <w:szCs w:val="24"/>
          <w:lang w:val="fr"/>
        </w:rPr>
        <w:t xml:space="preserve">ées </w:t>
      </w:r>
      <w:r w:rsidRPr="00FD3E74">
        <w:rPr>
          <w:color w:val="000000" w:themeColor="text1"/>
          <w:sz w:val="24"/>
          <w:szCs w:val="24"/>
          <w:lang w:val="fr"/>
        </w:rPr>
        <w:t xml:space="preserve">en tout ou en partie </w:t>
      </w:r>
      <w:r w:rsidR="00EF3B5C">
        <w:rPr>
          <w:color w:val="000000" w:themeColor="text1"/>
          <w:sz w:val="24"/>
          <w:szCs w:val="24"/>
          <w:lang w:val="fr"/>
        </w:rPr>
        <w:t>sous</w:t>
      </w:r>
      <w:r w:rsidR="00EF3B5C" w:rsidRPr="00FD3E74">
        <w:rPr>
          <w:color w:val="000000" w:themeColor="text1"/>
          <w:sz w:val="24"/>
          <w:szCs w:val="24"/>
          <w:lang w:val="fr"/>
        </w:rPr>
        <w:t xml:space="preserve"> </w:t>
      </w:r>
      <w:r w:rsidRPr="00FD3E74">
        <w:rPr>
          <w:color w:val="000000" w:themeColor="text1"/>
          <w:sz w:val="24"/>
          <w:szCs w:val="24"/>
          <w:lang w:val="fr"/>
        </w:rPr>
        <w:t>la direction et à la discrétion du</w:t>
      </w:r>
      <w:r w:rsidR="00FC3815">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w:t>
      </w:r>
      <w:r w:rsidR="00EF3B5C">
        <w:rPr>
          <w:color w:val="000000" w:themeColor="text1"/>
          <w:sz w:val="24"/>
          <w:szCs w:val="24"/>
          <w:lang w:val="fr"/>
        </w:rPr>
        <w:t>C</w:t>
      </w:r>
      <w:r w:rsidRPr="00FD3E74">
        <w:rPr>
          <w:color w:val="000000" w:themeColor="text1"/>
          <w:sz w:val="24"/>
          <w:szCs w:val="24"/>
          <w:lang w:val="fr"/>
        </w:rPr>
        <w:t xml:space="preserve">onditions du </w:t>
      </w:r>
      <w:r w:rsidR="00FC3815">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55DC9078"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w:t>
      </w:r>
      <w:r w:rsidR="00EF3B5C">
        <w:rPr>
          <w:color w:val="000000" w:themeColor="text1"/>
          <w:sz w:val="24"/>
          <w:szCs w:val="24"/>
          <w:lang w:val="fr"/>
        </w:rPr>
        <w:t>es</w:t>
      </w:r>
      <w:r>
        <w:rPr>
          <w:color w:val="000000" w:themeColor="text1"/>
          <w:sz w:val="24"/>
          <w:szCs w:val="24"/>
          <w:lang w:val="fr"/>
        </w:rPr>
        <w:t xml:space="preserve"> </w:t>
      </w:r>
      <w:r w:rsidRPr="00FD3E74">
        <w:rPr>
          <w:color w:val="000000" w:themeColor="text1"/>
          <w:sz w:val="24"/>
          <w:szCs w:val="24"/>
          <w:lang w:val="fr"/>
        </w:rPr>
        <w:t>somme</w:t>
      </w:r>
      <w:r w:rsidR="00EF3B5C">
        <w:rPr>
          <w:color w:val="000000" w:themeColor="text1"/>
          <w:sz w:val="24"/>
          <w:szCs w:val="24"/>
          <w:lang w:val="fr"/>
        </w:rPr>
        <w:t>s</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00EF3B5C">
        <w:rPr>
          <w:color w:val="000000" w:themeColor="text1"/>
          <w:sz w:val="24"/>
          <w:szCs w:val="24"/>
          <w:lang w:val="fr"/>
        </w:rPr>
        <w:t>s</w:t>
      </w:r>
      <w:r w:rsidRPr="00FD3E74">
        <w:rPr>
          <w:color w:val="000000" w:themeColor="text1"/>
          <w:sz w:val="24"/>
          <w:szCs w:val="24"/>
          <w:lang w:val="fr"/>
        </w:rPr>
        <w:t xml:space="preserve"> ser</w:t>
      </w:r>
      <w:r w:rsidR="00EF3B5C">
        <w:rPr>
          <w:color w:val="000000" w:themeColor="text1"/>
          <w:sz w:val="24"/>
          <w:szCs w:val="24"/>
          <w:lang w:val="fr"/>
        </w:rPr>
        <w:t>ont</w:t>
      </w:r>
      <w:r w:rsidRPr="00FD3E74">
        <w:rPr>
          <w:color w:val="000000" w:themeColor="text1"/>
          <w:sz w:val="24"/>
          <w:szCs w:val="24"/>
          <w:lang w:val="fr"/>
        </w:rPr>
        <w:t xml:space="preserve"> exclue</w:t>
      </w:r>
      <w:r w:rsidR="00EF3B5C">
        <w:rPr>
          <w:color w:val="000000" w:themeColor="text1"/>
          <w:sz w:val="24"/>
          <w:szCs w:val="24"/>
          <w:lang w:val="fr"/>
        </w:rPr>
        <w:t>s</w:t>
      </w:r>
    </w:p>
    <w:p w14:paraId="3A59850D" w14:textId="77777777" w:rsidR="00FD3E74" w:rsidRPr="00FD3E74" w:rsidRDefault="00FD3E74" w:rsidP="00FD3E74">
      <w:pPr>
        <w:rPr>
          <w:color w:val="000000" w:themeColor="text1"/>
          <w:sz w:val="24"/>
          <w:szCs w:val="24"/>
        </w:rPr>
      </w:pPr>
    </w:p>
    <w:p w14:paraId="17522090" w14:textId="1E9AEAC8"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roposition supplémentaire pour chaque composante de</w:t>
      </w:r>
      <w:r w:rsidR="00FC3815">
        <w:rPr>
          <w:i/>
          <w:iCs/>
          <w:sz w:val="24"/>
          <w:szCs w:val="24"/>
          <w:lang w:val="fr"/>
        </w:rPr>
        <w:t xml:space="preserve"> rémunération </w:t>
      </w:r>
      <w:r w:rsidRPr="00FD3E74">
        <w:rPr>
          <w:i/>
          <w:iCs/>
          <w:sz w:val="24"/>
          <w:szCs w:val="24"/>
          <w:lang w:val="fr"/>
        </w:rPr>
        <w:t>de</w:t>
      </w:r>
      <w:r>
        <w:rPr>
          <w:i/>
          <w:iCs/>
          <w:sz w:val="24"/>
          <w:szCs w:val="24"/>
          <w:lang w:val="fr"/>
        </w:rPr>
        <w:t>s</w:t>
      </w:r>
      <w:r w:rsidRPr="00FD3E74">
        <w:rPr>
          <w:i/>
          <w:iCs/>
          <w:sz w:val="24"/>
          <w:szCs w:val="24"/>
          <w:lang w:val="fr"/>
        </w:rPr>
        <w:t xml:space="preserve"> </w:t>
      </w:r>
      <w:r w:rsidR="00FC3815">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42"/>
          <w:headerReference w:type="first" r:id="rId43"/>
          <w:footnotePr>
            <w:numRestart w:val="eachSect"/>
          </w:footnotePr>
          <w:pgSz w:w="12240" w:h="15840" w:code="1"/>
          <w:pgMar w:top="1440" w:right="1440" w:bottom="1440" w:left="1440" w:header="720" w:footer="720" w:gutter="0"/>
          <w:cols w:space="720"/>
          <w:titlePg/>
        </w:sectPr>
      </w:pPr>
      <w:r>
        <w:rPr>
          <w:b/>
          <w:sz w:val="24"/>
        </w:rPr>
        <w:br w:type="page"/>
      </w:r>
    </w:p>
    <w:p w14:paraId="77FBAAF9" w14:textId="099F41AF" w:rsidR="00FD3E74" w:rsidRPr="001272A6" w:rsidRDefault="00FD3E74" w:rsidP="001272A6">
      <w:pPr>
        <w:jc w:val="center"/>
        <w:rPr>
          <w:b/>
          <w:bCs/>
          <w:sz w:val="36"/>
          <w:szCs w:val="36"/>
        </w:rPr>
      </w:pPr>
      <w:r w:rsidRPr="001272A6">
        <w:rPr>
          <w:b/>
          <w:bCs/>
          <w:sz w:val="36"/>
          <w:szCs w:val="36"/>
        </w:rPr>
        <w:t xml:space="preserve">Partie [2] Formulaires de </w:t>
      </w:r>
      <w:r w:rsidR="00EF3B5C" w:rsidRPr="001272A6">
        <w:rPr>
          <w:b/>
          <w:bCs/>
          <w:sz w:val="36"/>
          <w:szCs w:val="36"/>
        </w:rPr>
        <w:t>P</w:t>
      </w:r>
      <w:r w:rsidRPr="001272A6">
        <w:rPr>
          <w:b/>
          <w:bCs/>
          <w:sz w:val="36"/>
          <w:szCs w:val="36"/>
        </w:rPr>
        <w:t xml:space="preserve">rix de </w:t>
      </w:r>
      <w:r w:rsidR="00FC3815" w:rsidRPr="001272A6">
        <w:rPr>
          <w:b/>
          <w:bCs/>
          <w:sz w:val="36"/>
          <w:szCs w:val="36"/>
        </w:rPr>
        <w:t>P</w:t>
      </w:r>
      <w:r w:rsidRPr="001272A6">
        <w:rPr>
          <w:b/>
          <w:bCs/>
          <w:sz w:val="36"/>
          <w:szCs w:val="36"/>
        </w:rPr>
        <w:t>roposition – Services d’</w:t>
      </w:r>
      <w:r w:rsidR="00FC3815" w:rsidRPr="001272A6">
        <w:rPr>
          <w:b/>
          <w:bCs/>
          <w:sz w:val="36"/>
          <w:szCs w:val="36"/>
        </w:rPr>
        <w:t>E</w:t>
      </w:r>
      <w:r w:rsidRPr="001272A6">
        <w:rPr>
          <w:b/>
          <w:bCs/>
          <w:sz w:val="36"/>
          <w:szCs w:val="36"/>
        </w:rPr>
        <w:t xml:space="preserve">xploitation </w:t>
      </w:r>
    </w:p>
    <w:p w14:paraId="0CDB197B" w14:textId="4F553256" w:rsidR="00FD3E74" w:rsidRPr="00FD3E74" w:rsidRDefault="00FC3815" w:rsidP="008E4EB9">
      <w:pPr>
        <w:pStyle w:val="SecIVH2"/>
      </w:pPr>
      <w:bookmarkStart w:id="384" w:name="_Toc56680778"/>
      <w:bookmarkStart w:id="385" w:name="_Toc63775966"/>
      <w:bookmarkStart w:id="386" w:name="_Toc63776131"/>
      <w:bookmarkStart w:id="387" w:name="_Toc125886487"/>
      <w:bookmarkStart w:id="388" w:name="_Toc138687581"/>
      <w:r>
        <w:rPr>
          <w:lang w:val="fr"/>
        </w:rPr>
        <w:t>Programme</w:t>
      </w:r>
      <w:r w:rsidR="00FD3E74">
        <w:rPr>
          <w:lang w:val="fr"/>
        </w:rPr>
        <w:t xml:space="preserve"> de Remplacement des Actifs</w:t>
      </w:r>
      <w:bookmarkEnd w:id="384"/>
      <w:bookmarkEnd w:id="385"/>
      <w:bookmarkEnd w:id="386"/>
      <w:bookmarkEnd w:id="387"/>
      <w:bookmarkEnd w:id="388"/>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389" w:name="_Toc484695064"/>
            <w:r w:rsidRPr="00F25F8E">
              <w:rPr>
                <w:b/>
                <w:bCs/>
                <w:lang w:val="fr"/>
              </w:rPr>
              <w:t>Ref.</w:t>
            </w:r>
            <w:bookmarkEnd w:id="389"/>
          </w:p>
        </w:tc>
        <w:tc>
          <w:tcPr>
            <w:tcW w:w="3951" w:type="dxa"/>
            <w:tcBorders>
              <w:bottom w:val="dashed" w:sz="4" w:space="0" w:color="auto"/>
            </w:tcBorders>
          </w:tcPr>
          <w:p w14:paraId="16C15C5C" w14:textId="77777777" w:rsidR="00FD3E74" w:rsidRPr="00F25F8E" w:rsidRDefault="00FD3E74" w:rsidP="003F62CD">
            <w:pPr>
              <w:jc w:val="center"/>
              <w:rPr>
                <w:b/>
                <w:bCs/>
              </w:rPr>
            </w:pPr>
            <w:bookmarkStart w:id="390" w:name="_Toc484695065"/>
            <w:r w:rsidRPr="00F25F8E">
              <w:rPr>
                <w:b/>
                <w:bCs/>
                <w:lang w:val="fr"/>
              </w:rPr>
              <w:t>Description des actifs</w:t>
            </w:r>
            <w:bookmarkEnd w:id="390"/>
          </w:p>
        </w:tc>
        <w:tc>
          <w:tcPr>
            <w:tcW w:w="1782" w:type="dxa"/>
            <w:tcBorders>
              <w:bottom w:val="dashed" w:sz="4" w:space="0" w:color="auto"/>
            </w:tcBorders>
          </w:tcPr>
          <w:p w14:paraId="1300F723" w14:textId="77777777" w:rsidR="00FD3E74" w:rsidRPr="00F25F8E" w:rsidRDefault="00FD3E74" w:rsidP="003F62CD">
            <w:pPr>
              <w:jc w:val="center"/>
              <w:rPr>
                <w:b/>
                <w:bCs/>
              </w:rPr>
            </w:pPr>
            <w:bookmarkStart w:id="391" w:name="_Toc484695066"/>
            <w:r w:rsidRPr="00F25F8E">
              <w:rPr>
                <w:b/>
                <w:bCs/>
                <w:lang w:val="fr"/>
              </w:rPr>
              <w:t>Date de remplacement prévue</w:t>
            </w:r>
            <w:bookmarkEnd w:id="391"/>
          </w:p>
        </w:tc>
        <w:tc>
          <w:tcPr>
            <w:tcW w:w="1386" w:type="dxa"/>
            <w:tcBorders>
              <w:bottom w:val="dashed" w:sz="4" w:space="0" w:color="auto"/>
            </w:tcBorders>
          </w:tcPr>
          <w:p w14:paraId="2715B8A8" w14:textId="3DA7943E" w:rsidR="00FD3E74" w:rsidRPr="00A945AD" w:rsidRDefault="00FD3E74" w:rsidP="003F62CD">
            <w:pPr>
              <w:jc w:val="center"/>
              <w:rPr>
                <w:b/>
                <w:bCs/>
              </w:rPr>
            </w:pPr>
            <w:bookmarkStart w:id="392" w:name="_Toc484695067"/>
            <w:r w:rsidRPr="00F25F8E">
              <w:rPr>
                <w:b/>
                <w:bCs/>
                <w:lang w:val="fr"/>
              </w:rPr>
              <w:t xml:space="preserve">Montant en </w:t>
            </w:r>
            <w:r w:rsidR="00E8494F">
              <w:rPr>
                <w:b/>
                <w:bCs/>
                <w:lang w:val="fr"/>
              </w:rPr>
              <w:t>monnaie</w:t>
            </w:r>
            <w:r w:rsidRPr="00F25F8E">
              <w:rPr>
                <w:b/>
                <w:bCs/>
                <w:lang w:val="fr"/>
              </w:rPr>
              <w:t xml:space="preserve">s de </w:t>
            </w:r>
            <w:r>
              <w:rPr>
                <w:b/>
                <w:bCs/>
                <w:lang w:val="fr"/>
              </w:rPr>
              <w:t>la P</w:t>
            </w:r>
            <w:r w:rsidRPr="00F25F8E">
              <w:rPr>
                <w:b/>
                <w:bCs/>
                <w:lang w:val="fr"/>
              </w:rPr>
              <w:t>roposition</w:t>
            </w:r>
            <w:bookmarkEnd w:id="392"/>
          </w:p>
        </w:tc>
        <w:tc>
          <w:tcPr>
            <w:tcW w:w="1230" w:type="dxa"/>
            <w:tcBorders>
              <w:bottom w:val="dashed" w:sz="4" w:space="0" w:color="auto"/>
            </w:tcBorders>
          </w:tcPr>
          <w:p w14:paraId="0759CEB1" w14:textId="77777777" w:rsidR="00FD3E74" w:rsidRPr="00F25F8E" w:rsidRDefault="00FD3E74" w:rsidP="003F62CD">
            <w:pPr>
              <w:jc w:val="center"/>
              <w:rPr>
                <w:b/>
                <w:bCs/>
              </w:rPr>
            </w:pPr>
            <w:bookmarkStart w:id="393" w:name="_Toc484695068"/>
            <w:r w:rsidRPr="00F25F8E">
              <w:rPr>
                <w:b/>
                <w:bCs/>
                <w:lang w:val="fr"/>
              </w:rPr>
              <w:t>% Local (q)*</w:t>
            </w:r>
            <w:bookmarkEnd w:id="393"/>
          </w:p>
          <w:p w14:paraId="1B5AFE9F" w14:textId="7D5BCCFF" w:rsidR="00FD3E74" w:rsidRPr="00F25F8E" w:rsidRDefault="00FD3E74" w:rsidP="003F62CD">
            <w:pPr>
              <w:jc w:val="center"/>
              <w:rPr>
                <w:b/>
                <w:bCs/>
                <w:i/>
                <w:iCs/>
              </w:rPr>
            </w:pPr>
            <w:bookmarkStart w:id="394" w:name="_Toc484695069"/>
            <w:r w:rsidRPr="00F25F8E">
              <w:rPr>
                <w:b/>
                <w:bCs/>
                <w:i/>
                <w:iCs/>
                <w:lang w:val="fr"/>
              </w:rPr>
              <w:t>[monnaie]</w:t>
            </w:r>
            <w:bookmarkEnd w:id="394"/>
          </w:p>
        </w:tc>
        <w:tc>
          <w:tcPr>
            <w:tcW w:w="1230" w:type="dxa"/>
            <w:tcBorders>
              <w:bottom w:val="dashed" w:sz="4" w:space="0" w:color="auto"/>
            </w:tcBorders>
          </w:tcPr>
          <w:p w14:paraId="0CE6D495" w14:textId="79872CBF" w:rsidR="00FD3E74" w:rsidRPr="00F25F8E" w:rsidRDefault="00FD3E74" w:rsidP="003F62CD">
            <w:pPr>
              <w:jc w:val="center"/>
              <w:rPr>
                <w:b/>
                <w:bCs/>
              </w:rPr>
            </w:pPr>
            <w:bookmarkStart w:id="395" w:name="_Toc484695070"/>
            <w:r w:rsidRPr="00F25F8E">
              <w:rPr>
                <w:b/>
                <w:bCs/>
                <w:lang w:val="fr"/>
              </w:rPr>
              <w:t xml:space="preserve">% </w:t>
            </w:r>
            <w:r>
              <w:rPr>
                <w:b/>
                <w:bCs/>
                <w:lang w:val="fr"/>
              </w:rPr>
              <w:t>ME1</w:t>
            </w:r>
            <w:r w:rsidRPr="00F25F8E">
              <w:rPr>
                <w:b/>
                <w:bCs/>
                <w:lang w:val="fr"/>
              </w:rPr>
              <w:t xml:space="preserve"> (r)*</w:t>
            </w:r>
            <w:bookmarkEnd w:id="395"/>
          </w:p>
          <w:p w14:paraId="0E762229" w14:textId="65EA05BB" w:rsidR="00FD3E74" w:rsidRPr="00F25F8E" w:rsidRDefault="00FD3E74" w:rsidP="003F62CD">
            <w:pPr>
              <w:jc w:val="center"/>
              <w:rPr>
                <w:b/>
                <w:bCs/>
                <w:i/>
                <w:iCs/>
              </w:rPr>
            </w:pPr>
            <w:bookmarkStart w:id="396" w:name="_Toc484695071"/>
            <w:r w:rsidRPr="00F25F8E">
              <w:rPr>
                <w:b/>
                <w:bCs/>
                <w:i/>
                <w:iCs/>
                <w:lang w:val="fr"/>
              </w:rPr>
              <w:t>[monnaie]</w:t>
            </w:r>
            <w:bookmarkEnd w:id="396"/>
          </w:p>
        </w:tc>
        <w:tc>
          <w:tcPr>
            <w:tcW w:w="1216" w:type="dxa"/>
            <w:tcBorders>
              <w:bottom w:val="dashed" w:sz="4" w:space="0" w:color="auto"/>
            </w:tcBorders>
          </w:tcPr>
          <w:p w14:paraId="6509440D" w14:textId="6A166E02" w:rsidR="00FD3E74" w:rsidRPr="00F25F8E" w:rsidRDefault="00FD3E74" w:rsidP="003F62CD">
            <w:pPr>
              <w:jc w:val="center"/>
              <w:rPr>
                <w:b/>
                <w:bCs/>
              </w:rPr>
            </w:pPr>
            <w:bookmarkStart w:id="397" w:name="_Toc484695072"/>
            <w:r w:rsidRPr="00F25F8E">
              <w:rPr>
                <w:b/>
                <w:bCs/>
                <w:lang w:val="fr"/>
              </w:rPr>
              <w:t xml:space="preserve">% </w:t>
            </w:r>
            <w:r>
              <w:rPr>
                <w:b/>
                <w:bCs/>
                <w:lang w:val="fr"/>
              </w:rPr>
              <w:t>ME</w:t>
            </w:r>
            <w:r w:rsidRPr="00F25F8E">
              <w:rPr>
                <w:b/>
                <w:bCs/>
                <w:lang w:val="fr"/>
              </w:rPr>
              <w:t>2 (s)*</w:t>
            </w:r>
            <w:bookmarkEnd w:id="397"/>
          </w:p>
          <w:p w14:paraId="2F8499AA" w14:textId="3B373B07" w:rsidR="00FD3E74" w:rsidRPr="00F25F8E" w:rsidRDefault="00FD3E74" w:rsidP="003F62CD">
            <w:pPr>
              <w:jc w:val="center"/>
              <w:rPr>
                <w:b/>
                <w:bCs/>
                <w:i/>
                <w:iCs/>
              </w:rPr>
            </w:pPr>
            <w:bookmarkStart w:id="398" w:name="_Toc484695073"/>
            <w:r w:rsidRPr="00F25F8E">
              <w:rPr>
                <w:b/>
                <w:bCs/>
                <w:i/>
                <w:iCs/>
                <w:lang w:val="fr"/>
              </w:rPr>
              <w:t>[monnaie]</w:t>
            </w:r>
            <w:bookmarkEnd w:id="398"/>
          </w:p>
        </w:tc>
        <w:tc>
          <w:tcPr>
            <w:tcW w:w="1230" w:type="dxa"/>
            <w:tcBorders>
              <w:bottom w:val="dashed" w:sz="4" w:space="0" w:color="auto"/>
            </w:tcBorders>
          </w:tcPr>
          <w:p w14:paraId="0D07DAAA" w14:textId="1B038390" w:rsidR="00FD3E74" w:rsidRPr="00F25F8E" w:rsidRDefault="00FD3E74" w:rsidP="003F62CD">
            <w:pPr>
              <w:jc w:val="center"/>
              <w:rPr>
                <w:b/>
                <w:bCs/>
              </w:rPr>
            </w:pPr>
            <w:bookmarkStart w:id="399" w:name="_Toc484695074"/>
            <w:r w:rsidRPr="00F25F8E">
              <w:rPr>
                <w:b/>
                <w:bCs/>
                <w:lang w:val="fr"/>
              </w:rPr>
              <w:t xml:space="preserve">% </w:t>
            </w:r>
            <w:r>
              <w:rPr>
                <w:b/>
                <w:bCs/>
                <w:lang w:val="fr"/>
              </w:rPr>
              <w:t>ME</w:t>
            </w:r>
            <w:r w:rsidRPr="00F25F8E">
              <w:rPr>
                <w:b/>
                <w:bCs/>
                <w:lang w:val="fr"/>
              </w:rPr>
              <w:t xml:space="preserve"> #</w:t>
            </w:r>
            <w:bookmarkEnd w:id="399"/>
          </w:p>
          <w:p w14:paraId="015C5F50" w14:textId="53914E51" w:rsidR="00FD3E74" w:rsidRPr="00F25F8E" w:rsidRDefault="00FD3E74" w:rsidP="003F62CD">
            <w:pPr>
              <w:jc w:val="center"/>
              <w:rPr>
                <w:b/>
                <w:bCs/>
                <w:i/>
                <w:iCs/>
              </w:rPr>
            </w:pPr>
            <w:bookmarkStart w:id="400" w:name="_Toc484695075"/>
            <w:r w:rsidRPr="00F25F8E">
              <w:rPr>
                <w:b/>
                <w:bCs/>
                <w:i/>
                <w:iCs/>
                <w:lang w:val="fr"/>
              </w:rPr>
              <w:t>[monnaie]</w:t>
            </w:r>
            <w:bookmarkEnd w:id="400"/>
          </w:p>
        </w:tc>
      </w:tr>
      <w:tr w:rsidR="00FD3E74" w:rsidRPr="00A945AD" w14:paraId="0D20E0A3" w14:textId="77777777" w:rsidTr="003F62CD">
        <w:tc>
          <w:tcPr>
            <w:tcW w:w="925" w:type="dxa"/>
          </w:tcPr>
          <w:p w14:paraId="41B508E0" w14:textId="77777777" w:rsidR="00FD3E74" w:rsidRPr="00F25F8E" w:rsidRDefault="00FD3E74" w:rsidP="003F62CD">
            <w:bookmarkStart w:id="401" w:name="_Toc484695076"/>
            <w:r w:rsidRPr="00F25F8E">
              <w:rPr>
                <w:lang w:val="fr"/>
              </w:rPr>
              <w:t>1</w:t>
            </w:r>
            <w:bookmarkEnd w:id="401"/>
          </w:p>
        </w:tc>
        <w:tc>
          <w:tcPr>
            <w:tcW w:w="3951" w:type="dxa"/>
          </w:tcPr>
          <w:p w14:paraId="59225370" w14:textId="60EED4CE" w:rsidR="00FD3E74" w:rsidRPr="00A945AD" w:rsidRDefault="00FD3E74" w:rsidP="003F62CD">
            <w:bookmarkStart w:id="402" w:name="_Toc484695077"/>
            <w:r w:rsidRPr="00F25F8E">
              <w:rPr>
                <w:lang w:val="fr"/>
              </w:rPr>
              <w:t>Remplacements d</w:t>
            </w:r>
            <w:r>
              <w:rPr>
                <w:lang w:val="fr"/>
              </w:rPr>
              <w:t xml:space="preserve">es </w:t>
            </w:r>
            <w:r w:rsidRPr="00F25F8E">
              <w:rPr>
                <w:lang w:val="fr"/>
              </w:rPr>
              <w:t xml:space="preserve">actifs </w:t>
            </w:r>
            <w:r w:rsidR="00EF3B5C">
              <w:rPr>
                <w:lang w:val="fr"/>
              </w:rPr>
              <w:t>à</w:t>
            </w:r>
            <w:r w:rsidR="00EF3B5C" w:rsidRPr="00F25F8E">
              <w:rPr>
                <w:lang w:val="fr"/>
              </w:rPr>
              <w:t xml:space="preserve"> </w:t>
            </w:r>
            <w:r w:rsidRPr="00F25F8E">
              <w:rPr>
                <w:lang w:val="fr"/>
              </w:rPr>
              <w:t>la 6</w:t>
            </w:r>
            <w:r>
              <w:rPr>
                <w:lang w:val="fr"/>
              </w:rPr>
              <w:t>ièm</w:t>
            </w:r>
            <w:r w:rsidRPr="00F25F8E">
              <w:rPr>
                <w:lang w:val="fr"/>
              </w:rPr>
              <w:t>e année</w:t>
            </w:r>
            <w:bookmarkEnd w:id="402"/>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403" w:name="_Toc484695078"/>
            <w:r w:rsidRPr="00F25F8E">
              <w:rPr>
                <w:lang w:val="fr"/>
              </w:rPr>
              <w:t>a) Actif ....</w:t>
            </w:r>
            <w:bookmarkEnd w:id="403"/>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404" w:name="_Toc484695079"/>
            <w:r w:rsidRPr="00F25F8E">
              <w:rPr>
                <w:lang w:val="fr"/>
              </w:rPr>
              <w:t>b) Actif ......</w:t>
            </w:r>
            <w:bookmarkEnd w:id="404"/>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405" w:name="_Toc484695080"/>
          </w:p>
          <w:p w14:paraId="21F1A506" w14:textId="4566CB36" w:rsidR="00FD3E74" w:rsidRPr="00A945AD" w:rsidRDefault="00FD3E74" w:rsidP="00FD3E74">
            <w:pPr>
              <w:jc w:val="center"/>
              <w:rPr>
                <w:b/>
                <w:bCs/>
                <w:u w:val="single"/>
              </w:rPr>
            </w:pPr>
            <w:r w:rsidRPr="00F25F8E">
              <w:rPr>
                <w:b/>
                <w:bCs/>
                <w:u w:val="single"/>
                <w:lang w:val="fr"/>
              </w:rPr>
              <w:t>Total des remplacements d</w:t>
            </w:r>
            <w:r w:rsidR="00EF3B5C">
              <w:rPr>
                <w:b/>
                <w:bCs/>
                <w:u w:val="single"/>
                <w:lang w:val="fr"/>
              </w:rPr>
              <w:t>’</w:t>
            </w:r>
            <w:r w:rsidRPr="00F25F8E">
              <w:rPr>
                <w:b/>
                <w:bCs/>
                <w:u w:val="single"/>
                <w:lang w:val="fr"/>
              </w:rPr>
              <w:t>actifs de l’année 6</w:t>
            </w:r>
            <w:bookmarkEnd w:id="405"/>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6439A87E" w:rsidR="00FD3E74" w:rsidRPr="00A945AD" w:rsidRDefault="00FD3E74" w:rsidP="003F62CD">
            <w:pPr>
              <w:rPr>
                <w:i/>
              </w:rPr>
            </w:pPr>
            <w:bookmarkStart w:id="406" w:name="_Toc484695082"/>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bookmarkEnd w:id="406"/>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407" w:name="_Toc484695083"/>
            <w:r w:rsidRPr="00F25F8E">
              <w:rPr>
                <w:lang w:val="fr"/>
              </w:rPr>
              <w:t>2</w:t>
            </w:r>
            <w:bookmarkEnd w:id="407"/>
          </w:p>
        </w:tc>
        <w:tc>
          <w:tcPr>
            <w:tcW w:w="3951" w:type="dxa"/>
            <w:vAlign w:val="center"/>
          </w:tcPr>
          <w:p w14:paraId="7A6478F5" w14:textId="1278FF10" w:rsidR="00FD3E74" w:rsidRPr="00A945AD" w:rsidRDefault="00FD3E74" w:rsidP="003F62CD">
            <w:bookmarkStart w:id="408" w:name="_Toc484695084"/>
            <w:r w:rsidRPr="00F25F8E">
              <w:rPr>
                <w:lang w:val="fr"/>
              </w:rPr>
              <w:t>Remplacements d</w:t>
            </w:r>
            <w:r>
              <w:rPr>
                <w:lang w:val="fr"/>
              </w:rPr>
              <w:t xml:space="preserve">es </w:t>
            </w:r>
            <w:r w:rsidRPr="00F25F8E">
              <w:rPr>
                <w:lang w:val="fr"/>
              </w:rPr>
              <w:t xml:space="preserve">actifs </w:t>
            </w:r>
            <w:r w:rsidR="00FC3815">
              <w:rPr>
                <w:lang w:val="fr"/>
              </w:rPr>
              <w:t>à</w:t>
            </w:r>
            <w:r w:rsidRPr="00F25F8E">
              <w:rPr>
                <w:lang w:val="fr"/>
              </w:rPr>
              <w:t xml:space="preserve"> la 7</w:t>
            </w:r>
            <w:r>
              <w:rPr>
                <w:lang w:val="fr"/>
              </w:rPr>
              <w:t>ièm</w:t>
            </w:r>
            <w:r w:rsidRPr="00F25F8E">
              <w:rPr>
                <w:lang w:val="fr"/>
              </w:rPr>
              <w:t>e année</w:t>
            </w:r>
            <w:bookmarkEnd w:id="408"/>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409" w:name="_Toc484695085"/>
            <w:r w:rsidRPr="00F25F8E">
              <w:rPr>
                <w:lang w:val="fr"/>
              </w:rPr>
              <w:t>a) Actif ....</w:t>
            </w:r>
            <w:bookmarkEnd w:id="409"/>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410" w:name="_Toc484695086"/>
            <w:r w:rsidRPr="00F25F8E">
              <w:rPr>
                <w:lang w:val="fr"/>
              </w:rPr>
              <w:t>b) Actif ......</w:t>
            </w:r>
            <w:bookmarkEnd w:id="410"/>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411" w:name="_Toc484695087"/>
            <w:r w:rsidRPr="00F25F8E">
              <w:rPr>
                <w:b/>
                <w:bCs/>
                <w:u w:val="single"/>
                <w:lang w:val="fr"/>
              </w:rPr>
              <w:t>Total des remplacements d’actifs de l’année 7</w:t>
            </w:r>
            <w:bookmarkEnd w:id="411"/>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412" w:name="_Toc484695088"/>
            <w:r w:rsidRPr="00F25F8E">
              <w:rPr>
                <w:lang w:val="fr"/>
              </w:rPr>
              <w:t>.............</w:t>
            </w:r>
            <w:bookmarkEnd w:id="412"/>
          </w:p>
          <w:p w14:paraId="1C9D8DBB" w14:textId="49212885" w:rsidR="00FD3E74" w:rsidRPr="00A945AD" w:rsidRDefault="00FD3E74" w:rsidP="003F62CD">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413" w:name="_Toc484695090"/>
            <w:r w:rsidRPr="00F25F8E">
              <w:rPr>
                <w:u w:val="single"/>
                <w:lang w:val="fr"/>
              </w:rPr>
              <w:t>Continuer la table pour chaque année du service d’exploitation</w:t>
            </w:r>
            <w:bookmarkEnd w:id="413"/>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600F2160" w:rsidR="00FD3E74" w:rsidRPr="00FD3E74" w:rsidRDefault="00FD3E74" w:rsidP="00FD3E74">
      <w:pPr>
        <w:spacing w:before="120" w:after="120"/>
        <w:rPr>
          <w:sz w:val="24"/>
          <w:szCs w:val="24"/>
        </w:rPr>
      </w:pPr>
      <w:bookmarkStart w:id="414" w:name="_Toc484695091"/>
      <w:r w:rsidRPr="00FD3E74">
        <w:rPr>
          <w:sz w:val="24"/>
          <w:szCs w:val="24"/>
          <w:lang w:val="fr"/>
        </w:rPr>
        <w:t xml:space="preserve">* « q », « r » et « s », etc. sont les proportions dans chaque monnaie à utiliser à des fins d’indexation des coûts comme plus détaillé dans la </w:t>
      </w:r>
      <w:r w:rsidR="00D83A93">
        <w:rPr>
          <w:sz w:val="24"/>
          <w:szCs w:val="24"/>
          <w:lang w:val="fr"/>
        </w:rPr>
        <w:t>S</w:t>
      </w:r>
      <w:r w:rsidRPr="00FD3E74">
        <w:rPr>
          <w:sz w:val="24"/>
          <w:szCs w:val="24"/>
          <w:lang w:val="fr"/>
        </w:rPr>
        <w:t xml:space="preserve">ection IX, </w:t>
      </w:r>
      <w:r w:rsidR="00D83A93">
        <w:rPr>
          <w:sz w:val="24"/>
          <w:szCs w:val="24"/>
          <w:lang w:val="fr"/>
        </w:rPr>
        <w:t>Acte d’Engagement</w:t>
      </w:r>
      <w:r w:rsidRPr="00FD3E74">
        <w:rPr>
          <w:sz w:val="24"/>
          <w:szCs w:val="24"/>
          <w:lang w:val="fr"/>
        </w:rPr>
        <w:t xml:space="preserve">, Annexe 2 - </w:t>
      </w:r>
      <w:r w:rsidR="00D83A93">
        <w:rPr>
          <w:sz w:val="24"/>
          <w:szCs w:val="24"/>
          <w:lang w:val="fr"/>
        </w:rPr>
        <w:t>Annexe de Révision</w:t>
      </w:r>
      <w:r w:rsidRPr="00FD3E74">
        <w:rPr>
          <w:sz w:val="24"/>
          <w:szCs w:val="24"/>
          <w:lang w:val="fr"/>
        </w:rPr>
        <w:t xml:space="preserve"> des </w:t>
      </w:r>
      <w:r w:rsidR="00D83A93">
        <w:rPr>
          <w:sz w:val="24"/>
          <w:szCs w:val="24"/>
          <w:lang w:val="fr"/>
        </w:rPr>
        <w:t>Prix</w:t>
      </w:r>
      <w:r w:rsidRPr="00FD3E74">
        <w:rPr>
          <w:sz w:val="24"/>
          <w:szCs w:val="24"/>
          <w:lang w:val="fr"/>
        </w:rPr>
        <w:t>.</w:t>
      </w:r>
      <w:bookmarkEnd w:id="414"/>
    </w:p>
    <w:p w14:paraId="1BD1E0DE" w14:textId="358BA342" w:rsidR="00FD3E74" w:rsidRPr="00FD3E74" w:rsidRDefault="00FD3E74" w:rsidP="00FD3E74">
      <w:pPr>
        <w:spacing w:before="120" w:after="120"/>
        <w:rPr>
          <w:i/>
          <w:iCs/>
          <w:sz w:val="24"/>
          <w:szCs w:val="24"/>
        </w:rPr>
      </w:pPr>
      <w:bookmarkStart w:id="415"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415"/>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3F8057FC" w:rsidR="00FD3E74" w:rsidRPr="001272A6" w:rsidRDefault="00FD3E74" w:rsidP="001272A6">
      <w:pPr>
        <w:jc w:val="center"/>
        <w:rPr>
          <w:b/>
          <w:bCs/>
          <w:sz w:val="36"/>
          <w:szCs w:val="36"/>
        </w:rPr>
      </w:pPr>
      <w:bookmarkStart w:id="416" w:name="_Toc484695093"/>
      <w:r w:rsidRPr="001272A6">
        <w:rPr>
          <w:b/>
          <w:bCs/>
          <w:sz w:val="36"/>
          <w:szCs w:val="36"/>
        </w:rPr>
        <w:t xml:space="preserve">Partie [2] Formulaires de </w:t>
      </w:r>
      <w:r w:rsidR="00D83A93" w:rsidRPr="001272A6">
        <w:rPr>
          <w:b/>
          <w:bCs/>
          <w:sz w:val="36"/>
          <w:szCs w:val="36"/>
        </w:rPr>
        <w:t>P</w:t>
      </w:r>
      <w:r w:rsidRPr="001272A6">
        <w:rPr>
          <w:b/>
          <w:bCs/>
          <w:sz w:val="36"/>
          <w:szCs w:val="36"/>
        </w:rPr>
        <w:t xml:space="preserve">rix de </w:t>
      </w:r>
      <w:r w:rsidR="00FC3815" w:rsidRPr="001272A6">
        <w:rPr>
          <w:b/>
          <w:bCs/>
          <w:sz w:val="36"/>
          <w:szCs w:val="36"/>
        </w:rPr>
        <w:t>P</w:t>
      </w:r>
      <w:r w:rsidRPr="001272A6">
        <w:rPr>
          <w:b/>
          <w:bCs/>
          <w:sz w:val="36"/>
          <w:szCs w:val="36"/>
        </w:rPr>
        <w:t>roposition – Service</w:t>
      </w:r>
      <w:r w:rsidR="00FC3815" w:rsidRPr="001272A6">
        <w:rPr>
          <w:b/>
          <w:bCs/>
          <w:sz w:val="36"/>
          <w:szCs w:val="36"/>
        </w:rPr>
        <w:t>s</w:t>
      </w:r>
      <w:r w:rsidRPr="001272A6">
        <w:rPr>
          <w:b/>
          <w:bCs/>
          <w:sz w:val="36"/>
          <w:szCs w:val="36"/>
        </w:rPr>
        <w:t xml:space="preserve"> d’</w:t>
      </w:r>
      <w:r w:rsidR="00FC3815" w:rsidRPr="001272A6">
        <w:rPr>
          <w:b/>
          <w:bCs/>
          <w:sz w:val="36"/>
          <w:szCs w:val="36"/>
        </w:rPr>
        <w:t>E</w:t>
      </w:r>
      <w:r w:rsidRPr="001272A6">
        <w:rPr>
          <w:b/>
          <w:bCs/>
          <w:sz w:val="36"/>
          <w:szCs w:val="36"/>
        </w:rPr>
        <w:t>xploitation</w:t>
      </w:r>
      <w:bookmarkEnd w:id="416"/>
    </w:p>
    <w:p w14:paraId="0A9DD37E" w14:textId="38C567E5" w:rsidR="00FD3E74" w:rsidRDefault="00FD3E74" w:rsidP="008E4EB9">
      <w:pPr>
        <w:pStyle w:val="SecIVH2"/>
      </w:pPr>
      <w:bookmarkStart w:id="417" w:name="_Toc56680779"/>
      <w:bookmarkStart w:id="418" w:name="_Toc63775967"/>
      <w:bookmarkStart w:id="419" w:name="_Toc63776132"/>
      <w:bookmarkStart w:id="420" w:name="_Toc125886488"/>
      <w:bookmarkStart w:id="421" w:name="_Toc138687582"/>
      <w:r>
        <w:rPr>
          <w:lang w:val="fr"/>
        </w:rPr>
        <w:t>Ré</w:t>
      </w:r>
      <w:r w:rsidR="00AE2DC5">
        <w:rPr>
          <w:lang w:val="fr"/>
        </w:rPr>
        <w:t xml:space="preserve">capitulatif </w:t>
      </w:r>
      <w:r>
        <w:rPr>
          <w:lang w:val="fr"/>
        </w:rPr>
        <w:t>d</w:t>
      </w:r>
      <w:r w:rsidR="004132BB">
        <w:rPr>
          <w:lang w:val="fr"/>
        </w:rPr>
        <w:t>es</w:t>
      </w:r>
      <w:r>
        <w:rPr>
          <w:lang w:val="fr"/>
        </w:rPr>
        <w:t xml:space="preserve"> </w:t>
      </w:r>
      <w:r w:rsidR="004132BB">
        <w:rPr>
          <w:lang w:val="fr"/>
        </w:rPr>
        <w:t>S</w:t>
      </w:r>
      <w:r>
        <w:rPr>
          <w:lang w:val="fr"/>
        </w:rPr>
        <w:t>ervice</w:t>
      </w:r>
      <w:r w:rsidR="004132BB">
        <w:rPr>
          <w:lang w:val="fr"/>
        </w:rPr>
        <w:t>s</w:t>
      </w:r>
      <w:r>
        <w:rPr>
          <w:lang w:val="fr"/>
        </w:rPr>
        <w:t xml:space="preserve"> d’</w:t>
      </w:r>
      <w:r w:rsidR="004132BB">
        <w:rPr>
          <w:lang w:val="fr"/>
        </w:rPr>
        <w:t>E</w:t>
      </w:r>
      <w:r>
        <w:rPr>
          <w:lang w:val="fr"/>
        </w:rPr>
        <w:t>xploitation</w:t>
      </w:r>
      <w:bookmarkEnd w:id="417"/>
      <w:bookmarkEnd w:id="418"/>
      <w:bookmarkEnd w:id="419"/>
      <w:bookmarkEnd w:id="420"/>
      <w:bookmarkEnd w:id="421"/>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r w:rsidRPr="004132BB">
              <w:rPr>
                <w:b/>
                <w:sz w:val="24"/>
                <w:szCs w:val="24"/>
                <w:lang w:val="fr"/>
              </w:rPr>
              <w:t>Ref.</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5C61464"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w:t>
            </w:r>
            <w:r w:rsidR="006B53BA">
              <w:rPr>
                <w:b/>
                <w:sz w:val="24"/>
                <w:szCs w:val="24"/>
                <w:lang w:val="fr"/>
              </w:rPr>
              <w:t>S</w:t>
            </w:r>
            <w:r w:rsidRPr="004132BB">
              <w:rPr>
                <w:b/>
                <w:sz w:val="24"/>
                <w:szCs w:val="24"/>
                <w:lang w:val="fr"/>
              </w:rPr>
              <w:t>ervice</w:t>
            </w:r>
            <w:r w:rsidR="004132BB">
              <w:rPr>
                <w:b/>
                <w:sz w:val="24"/>
                <w:szCs w:val="24"/>
                <w:lang w:val="fr"/>
              </w:rPr>
              <w:t>s</w:t>
            </w:r>
            <w:r w:rsidRPr="004132BB">
              <w:rPr>
                <w:b/>
                <w:sz w:val="24"/>
                <w:szCs w:val="24"/>
                <w:lang w:val="fr"/>
              </w:rPr>
              <w:t xml:space="preserve"> </w:t>
            </w:r>
            <w:r w:rsidRPr="000C1F9C">
              <w:rPr>
                <w:b/>
                <w:sz w:val="24"/>
                <w:szCs w:val="24"/>
                <w:lang w:val="fr"/>
              </w:rPr>
              <w:t>d’</w:t>
            </w:r>
            <w:r w:rsidR="006B53BA" w:rsidRPr="000C1F9C">
              <w:rPr>
                <w:b/>
                <w:sz w:val="24"/>
                <w:szCs w:val="24"/>
                <w:lang w:val="fr"/>
              </w:rPr>
              <w:t>E</w:t>
            </w:r>
            <w:r w:rsidRPr="000C1F9C">
              <w:rPr>
                <w:b/>
                <w:sz w:val="24"/>
                <w:szCs w:val="24"/>
                <w:lang w:val="fr"/>
              </w:rPr>
              <w:t>xploitation</w:t>
            </w:r>
            <w:r w:rsidRPr="004132BB">
              <w:rPr>
                <w:b/>
                <w:i/>
                <w:sz w:val="24"/>
                <w:szCs w:val="24"/>
                <w:lang w:val="fr"/>
              </w:rPr>
              <w:t xml:space="preserve">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1B08E618"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w:t>
            </w:r>
            <w:r w:rsidR="00D83A93">
              <w:rPr>
                <w:sz w:val="24"/>
                <w:szCs w:val="24"/>
                <w:lang w:val="fr"/>
              </w:rPr>
              <w:t>E</w:t>
            </w:r>
            <w:r w:rsidRPr="004132BB">
              <w:rPr>
                <w:sz w:val="24"/>
                <w:szCs w:val="24"/>
                <w:lang w:val="fr"/>
              </w:rPr>
              <w:t>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44375DA0" w:rsidR="00FD3E74" w:rsidRPr="004132BB" w:rsidRDefault="004132BB" w:rsidP="003F62CD">
            <w:pPr>
              <w:rPr>
                <w:sz w:val="24"/>
                <w:szCs w:val="24"/>
              </w:rPr>
            </w:pPr>
            <w:r>
              <w:rPr>
                <w:sz w:val="24"/>
                <w:szCs w:val="24"/>
                <w:lang w:val="fr"/>
              </w:rPr>
              <w:t>F</w:t>
            </w:r>
            <w:r w:rsidRPr="004132BB">
              <w:rPr>
                <w:sz w:val="24"/>
                <w:szCs w:val="24"/>
                <w:lang w:val="fr"/>
              </w:rPr>
              <w:t xml:space="preserve">onds de </w:t>
            </w:r>
            <w:r w:rsidR="006B53BA">
              <w:rPr>
                <w:sz w:val="24"/>
                <w:szCs w:val="24"/>
                <w:lang w:val="fr"/>
              </w:rPr>
              <w:t>R</w:t>
            </w:r>
            <w:r w:rsidRPr="004132BB">
              <w:rPr>
                <w:sz w:val="24"/>
                <w:szCs w:val="24"/>
                <w:lang w:val="fr"/>
              </w:rPr>
              <w:t xml:space="preserve">emplacement des </w:t>
            </w:r>
            <w:r w:rsidR="006B53BA">
              <w:rPr>
                <w:sz w:val="24"/>
                <w:szCs w:val="24"/>
                <w:lang w:val="fr"/>
              </w:rPr>
              <w:t>A</w:t>
            </w:r>
            <w:r w:rsidRPr="004132BB">
              <w:rPr>
                <w:sz w:val="24"/>
                <w:szCs w:val="24"/>
                <w:lang w:val="fr"/>
              </w:rPr>
              <w:t xml:space="preserve">ctifs </w:t>
            </w:r>
            <w:r w:rsidR="00FD3E74" w:rsidRPr="004132BB">
              <w:rPr>
                <w:sz w:val="24"/>
                <w:szCs w:val="24"/>
                <w:lang w:val="fr"/>
              </w:rPr>
              <w:t>(année 5)</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4081475A" w:rsidR="004132BB" w:rsidRPr="001272A6" w:rsidRDefault="004132BB" w:rsidP="001272A6">
      <w:pPr>
        <w:pStyle w:val="SecIVH1"/>
        <w:rPr>
          <w:lang w:val="fr"/>
        </w:rPr>
      </w:pPr>
      <w:bookmarkStart w:id="422" w:name="_Toc56680780"/>
      <w:bookmarkStart w:id="423" w:name="_Toc63775968"/>
      <w:bookmarkStart w:id="424" w:name="_Toc63776133"/>
      <w:bookmarkStart w:id="425" w:name="_Toc125886489"/>
      <w:bookmarkStart w:id="426" w:name="_Toc138687583"/>
      <w:r w:rsidRPr="00AD5F0D">
        <w:rPr>
          <w:lang w:val="fr"/>
        </w:rPr>
        <w:t>Partie 3</w:t>
      </w:r>
      <w:r>
        <w:rPr>
          <w:lang w:val="fr"/>
        </w:rPr>
        <w:t xml:space="preserve"> </w:t>
      </w:r>
      <w:r w:rsidRPr="00AD5F0D">
        <w:rPr>
          <w:lang w:val="fr"/>
        </w:rPr>
        <w:t xml:space="preserve">: </w:t>
      </w:r>
      <w:r w:rsidR="006B53BA">
        <w:rPr>
          <w:lang w:val="fr"/>
        </w:rPr>
        <w:t>Récapitulatif</w:t>
      </w:r>
      <w:r w:rsidR="006B53BA" w:rsidRPr="00AD5F0D">
        <w:rPr>
          <w:lang w:val="fr"/>
        </w:rPr>
        <w:t xml:space="preserve"> </w:t>
      </w:r>
      <w:bookmarkEnd w:id="422"/>
      <w:bookmarkEnd w:id="423"/>
      <w:bookmarkEnd w:id="424"/>
      <w:r w:rsidR="006B53BA">
        <w:rPr>
          <w:lang w:val="fr"/>
        </w:rPr>
        <w:t>général</w:t>
      </w:r>
      <w:bookmarkEnd w:id="425"/>
      <w:bookmarkEnd w:id="426"/>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3A9B1ED6" w:rsidR="004132BB" w:rsidRPr="004132BB" w:rsidRDefault="006B53BA" w:rsidP="003F62CD">
            <w:pPr>
              <w:spacing w:before="60" w:after="60"/>
              <w:jc w:val="center"/>
              <w:rPr>
                <w:b/>
                <w:bCs/>
                <w:iCs/>
                <w:color w:val="000000" w:themeColor="text1"/>
                <w:sz w:val="24"/>
                <w:szCs w:val="24"/>
              </w:rPr>
            </w:pPr>
            <w:r>
              <w:rPr>
                <w:b/>
                <w:bCs/>
                <w:iCs/>
                <w:color w:val="000000" w:themeColor="text1"/>
                <w:sz w:val="24"/>
                <w:szCs w:val="24"/>
                <w:lang w:val="fr"/>
              </w:rPr>
              <w:t>Récapitulatif général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082F9FED"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AE2DC5">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616F182"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AE2DC5">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E70C8A">
      <w:pPr>
        <w:pStyle w:val="SecIVH1"/>
      </w:pPr>
      <w:bookmarkStart w:id="427" w:name="_Toc467977755"/>
      <w:bookmarkStart w:id="428" w:name="_Toc505352932"/>
      <w:bookmarkStart w:id="429" w:name="_Toc63775969"/>
      <w:bookmarkStart w:id="430" w:name="_Toc63776134"/>
      <w:bookmarkStart w:id="431" w:name="_Toc125886490"/>
      <w:bookmarkStart w:id="432" w:name="_Toc138687584"/>
      <w:bookmarkEnd w:id="367"/>
      <w:r w:rsidRPr="00B4328A">
        <w:t xml:space="preserve">Formulaires de </w:t>
      </w:r>
      <w:r w:rsidR="00C90358">
        <w:t>P</w:t>
      </w:r>
      <w:r w:rsidRPr="00B4328A">
        <w:t>roposition technique</w:t>
      </w:r>
      <w:bookmarkEnd w:id="427"/>
      <w:bookmarkEnd w:id="428"/>
      <w:bookmarkEnd w:id="429"/>
      <w:bookmarkEnd w:id="430"/>
      <w:bookmarkEnd w:id="431"/>
      <w:bookmarkEnd w:id="432"/>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602E41">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33" w:name="_Toc63775970"/>
      <w:bookmarkStart w:id="434" w:name="_Toc63776135"/>
      <w:bookmarkStart w:id="435" w:name="_Toc125886491"/>
      <w:bookmarkStart w:id="436" w:name="_Toc138687585"/>
      <w:r w:rsidR="00047CA1">
        <w:t xml:space="preserve">Proposition </w:t>
      </w:r>
      <w:r w:rsidRPr="00B4328A">
        <w:t xml:space="preserve">de </w:t>
      </w:r>
      <w:r w:rsidR="003E3556">
        <w:t>Conception</w:t>
      </w:r>
      <w:bookmarkEnd w:id="433"/>
      <w:bookmarkEnd w:id="434"/>
      <w:bookmarkEnd w:id="435"/>
      <w:bookmarkEnd w:id="436"/>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0E30E8AD"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0AC652E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24FCE695"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37" w:name="_Toc505352933"/>
      <w:r>
        <w:br w:type="page"/>
      </w:r>
    </w:p>
    <w:p w14:paraId="78862B60" w14:textId="77777777" w:rsidR="00877AB7" w:rsidRDefault="00877AB7"/>
    <w:p w14:paraId="4E3AFA82" w14:textId="77777777" w:rsidR="00877AB7" w:rsidRPr="00877AB7" w:rsidRDefault="00877AB7" w:rsidP="00E70C8A">
      <w:pPr>
        <w:pStyle w:val="SecIVH2"/>
      </w:pPr>
      <w:bookmarkStart w:id="438" w:name="_Toc63775971"/>
      <w:bookmarkStart w:id="439" w:name="_Toc63776136"/>
      <w:bookmarkStart w:id="440" w:name="_Toc125886492"/>
      <w:bookmarkStart w:id="441" w:name="_Toc138687586"/>
      <w:r w:rsidRPr="00877AB7">
        <w:t>Stratégie de gestion de la construction</w:t>
      </w:r>
      <w:bookmarkEnd w:id="438"/>
      <w:bookmarkEnd w:id="439"/>
      <w:bookmarkEnd w:id="440"/>
      <w:bookmarkEnd w:id="441"/>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6D4DBF34" w14:textId="2231DB63" w:rsidR="00047CA1" w:rsidRDefault="00047CA1" w:rsidP="00602E41">
      <w:pPr>
        <w:pStyle w:val="ListParagraph"/>
        <w:numPr>
          <w:ilvl w:val="1"/>
          <w:numId w:val="35"/>
        </w:numPr>
        <w:spacing w:after="120"/>
        <w:ind w:left="426"/>
        <w:jc w:val="both"/>
        <w:rPr>
          <w:sz w:val="24"/>
          <w:lang w:eastAsia="en-US"/>
        </w:rPr>
      </w:pPr>
      <w:r>
        <w:rPr>
          <w:sz w:val="24"/>
          <w:lang w:eastAsia="en-US"/>
        </w:rPr>
        <w:t>l’exécution de</w:t>
      </w:r>
      <w:r w:rsidR="00FC64F5">
        <w:rPr>
          <w:sz w:val="24"/>
          <w:lang w:eastAsia="en-US"/>
        </w:rPr>
        <w:t>s Ouvrages définitifs et des Ouvrages provisoires</w:t>
      </w:r>
      <w:r>
        <w:rPr>
          <w:sz w:val="24"/>
          <w:lang w:eastAsia="en-US"/>
        </w:rPr>
        <w:t xml:space="preserve"> y compris l’installation du Chantier ; </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3C3CCC0E"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E1016E">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6B2EDAD8" w:rsidR="001A03A5" w:rsidRPr="001A03A5" w:rsidRDefault="00A100D4" w:rsidP="00602E41">
      <w:pPr>
        <w:pStyle w:val="ListParagraph"/>
        <w:numPr>
          <w:ilvl w:val="1"/>
          <w:numId w:val="35"/>
        </w:numPr>
        <w:spacing w:after="120"/>
        <w:ind w:left="426"/>
        <w:jc w:val="both"/>
        <w:rPr>
          <w:sz w:val="24"/>
          <w:lang w:eastAsia="en-US"/>
        </w:rPr>
      </w:pPr>
      <w:r>
        <w:rPr>
          <w:sz w:val="24"/>
          <w:lang w:eastAsia="en-US"/>
        </w:rPr>
        <w:tab/>
      </w:r>
      <w:r w:rsidR="00877AB7" w:rsidRPr="001A03A5">
        <w:rPr>
          <w:sz w:val="24"/>
          <w:lang w:eastAsia="en-US"/>
        </w:rPr>
        <w:t xml:space="preserve">préparation, approbation et mise en œuvre du plan de gestion environnementale et sociale </w:t>
      </w:r>
      <w:r w:rsidR="00433150">
        <w:rPr>
          <w:sz w:val="24"/>
          <w:lang w:eastAsia="en-US"/>
        </w:rPr>
        <w:t>de l’Entrepreneur</w:t>
      </w:r>
      <w:r w:rsidR="00877AB7"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6F329B99"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3F770F80"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dispositions à prendre pour l</w:t>
      </w:r>
      <w:r w:rsidR="00047CA1">
        <w:rPr>
          <w:sz w:val="24"/>
          <w:lang w:eastAsia="en-US"/>
        </w:rPr>
        <w:t xml:space="preserve">’exécution de la Conception </w:t>
      </w:r>
      <w:r w:rsidR="006164BF">
        <w:rPr>
          <w:sz w:val="24"/>
          <w:lang w:eastAsia="en-US"/>
        </w:rPr>
        <w:t>- Construction</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53365309" w14:textId="1D50B529" w:rsidR="00047CA1" w:rsidRPr="001A03A5" w:rsidRDefault="00047CA1" w:rsidP="00602E41">
      <w:pPr>
        <w:pStyle w:val="ListParagraph"/>
        <w:numPr>
          <w:ilvl w:val="1"/>
          <w:numId w:val="35"/>
        </w:numPr>
        <w:spacing w:after="120"/>
        <w:ind w:left="426"/>
        <w:jc w:val="both"/>
        <w:rPr>
          <w:sz w:val="24"/>
          <w:lang w:eastAsia="en-US"/>
        </w:rPr>
      </w:pPr>
      <w:r>
        <w:rPr>
          <w:sz w:val="24"/>
          <w:lang w:eastAsia="en-US"/>
        </w:rPr>
        <w:t>les aspects additionnels tels qu’indiqués dans les Exigences du Maître d’Ouvrage.</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5C4D4A89" w:rsidR="00571F30" w:rsidRDefault="00B37FD5" w:rsidP="00EB1085">
      <w:pPr>
        <w:jc w:val="center"/>
        <w:rPr>
          <w:b/>
          <w:bCs/>
          <w:sz w:val="32"/>
          <w:szCs w:val="32"/>
          <w:lang w:eastAsia="en-US"/>
        </w:rPr>
      </w:pPr>
      <w:r>
        <w:rPr>
          <w:color w:val="000000" w:themeColor="text1"/>
        </w:rPr>
        <w:br w:type="page"/>
      </w:r>
      <w:r w:rsidR="00174B21" w:rsidRPr="00D04984">
        <w:rPr>
          <w:b/>
          <w:bCs/>
          <w:sz w:val="32"/>
          <w:szCs w:val="32"/>
          <w:lang w:eastAsia="en-US"/>
        </w:rPr>
        <w:t>Conception</w:t>
      </w:r>
      <w:r w:rsidR="00571F30" w:rsidRPr="00D04984">
        <w:rPr>
          <w:b/>
          <w:bCs/>
          <w:sz w:val="32"/>
          <w:szCs w:val="32"/>
          <w:lang w:eastAsia="en-US"/>
        </w:rPr>
        <w:t xml:space="preserve"> Construction</w:t>
      </w:r>
    </w:p>
    <w:p w14:paraId="0FD2480A" w14:textId="09C39891" w:rsidR="003D77E3" w:rsidRDefault="00571F30" w:rsidP="00571F30">
      <w:pPr>
        <w:jc w:val="center"/>
        <w:rPr>
          <w:b/>
          <w:bCs/>
          <w:sz w:val="32"/>
          <w:szCs w:val="32"/>
          <w:lang w:eastAsia="en-US"/>
        </w:rPr>
      </w:pPr>
      <w:r>
        <w:rPr>
          <w:b/>
          <w:bCs/>
          <w:sz w:val="32"/>
          <w:szCs w:val="32"/>
          <w:lang w:eastAsia="en-US"/>
        </w:rPr>
        <w:t>Enoncé</w:t>
      </w:r>
      <w:r w:rsidR="00390AD4">
        <w:rPr>
          <w:b/>
          <w:bCs/>
          <w:sz w:val="32"/>
          <w:szCs w:val="32"/>
          <w:lang w:eastAsia="en-US"/>
        </w:rPr>
        <w:t>s</w:t>
      </w:r>
      <w:r>
        <w:rPr>
          <w:b/>
          <w:bCs/>
          <w:sz w:val="32"/>
          <w:szCs w:val="32"/>
          <w:lang w:eastAsia="en-US"/>
        </w:rPr>
        <w:t xml:space="preserve"> </w:t>
      </w:r>
      <w:r w:rsidR="005A49F7">
        <w:rPr>
          <w:b/>
          <w:bCs/>
          <w:sz w:val="32"/>
          <w:szCs w:val="32"/>
          <w:lang w:eastAsia="en-US"/>
        </w:rPr>
        <w:t xml:space="preserve">de la Méthode pour les activités </w:t>
      </w:r>
      <w:r w:rsidR="00EB1085">
        <w:rPr>
          <w:b/>
          <w:bCs/>
          <w:sz w:val="32"/>
          <w:szCs w:val="32"/>
          <w:lang w:eastAsia="en-US"/>
        </w:rPr>
        <w:t>clés</w:t>
      </w:r>
      <w:r w:rsidR="005A49F7">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Pr="00D04984"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55613A74"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Pr>
          <w:i/>
          <w:iCs/>
          <w:sz w:val="24"/>
          <w:szCs w:val="24"/>
          <w:lang w:eastAsia="en-US"/>
        </w:rPr>
        <w:t>S</w:t>
      </w:r>
      <w:r w:rsidRPr="00A03ECF">
        <w:rPr>
          <w:i/>
          <w:iCs/>
          <w:sz w:val="24"/>
          <w:szCs w:val="24"/>
          <w:lang w:eastAsia="en-US"/>
        </w:rPr>
        <w:t xml:space="preserve">oumissionnaire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42" w:name="_Toc125886493"/>
      <w:bookmarkStart w:id="443" w:name="_Toc138687587"/>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42"/>
      <w:bookmarkEnd w:id="443"/>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7A54FF">
        <w:tc>
          <w:tcPr>
            <w:tcW w:w="9350"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DC65760" w14:textId="590A6D35" w:rsidR="00047CA1" w:rsidRPr="00E60428" w:rsidRDefault="00047CA1" w:rsidP="007A54FF">
      <w:pPr>
        <w:rPr>
          <w:b/>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r w:rsidRPr="00E60428">
        <w:rPr>
          <w:b/>
          <w:sz w:val="24"/>
          <w:szCs w:val="24"/>
          <w:lang w:eastAsia="en-US"/>
        </w:rPr>
        <w:t> </w:t>
      </w:r>
    </w:p>
    <w:p w14:paraId="3D12E9D9" w14:textId="77777777" w:rsidR="00047CA1" w:rsidRPr="00E60428" w:rsidRDefault="00047CA1" w:rsidP="00047CA1">
      <w:pPr>
        <w:rPr>
          <w:sz w:val="24"/>
          <w:szCs w:val="24"/>
          <w:lang w:eastAsia="en-US"/>
        </w:rPr>
      </w:pPr>
      <w:r w:rsidRPr="00E60428">
        <w:rPr>
          <w:sz w:val="24"/>
          <w:szCs w:val="24"/>
          <w:lang w:eastAsia="en-US"/>
        </w:rPr>
        <w:br w:type="page"/>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11D9B6C6" w:rsidR="00047CA1" w:rsidRPr="00E60428" w:rsidRDefault="00047CA1" w:rsidP="00047CA1">
      <w:pPr>
        <w:spacing w:before="120" w:after="240"/>
        <w:jc w:val="center"/>
        <w:rPr>
          <w:sz w:val="24"/>
          <w:szCs w:val="24"/>
          <w:lang w:eastAsia="en-US"/>
        </w:rPr>
      </w:pPr>
      <w:r w:rsidRPr="00E60428">
        <w:rPr>
          <w:b/>
          <w:bCs/>
          <w:sz w:val="24"/>
          <w:szCs w:val="24"/>
          <w:lang w:eastAsia="en-US"/>
        </w:rPr>
        <w:t>COMPORTEMENTS CONSTITUANT EXPLOITATION ET ABUS SEXUELS (EAS) ET  HARCELEMENT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46678AF5" w:rsidR="00384CF5" w:rsidRPr="00A70D30" w:rsidRDefault="00384CF5" w:rsidP="00E70C8A">
      <w:pPr>
        <w:pStyle w:val="SecIVH2"/>
      </w:pPr>
      <w:bookmarkStart w:id="444" w:name="_Toc63775974"/>
      <w:bookmarkStart w:id="445" w:name="_Toc63776139"/>
      <w:bookmarkStart w:id="446" w:name="_Toc125886494"/>
      <w:bookmarkStart w:id="447" w:name="_Toc138687588"/>
      <w:r w:rsidRPr="00A70D30">
        <w:t>Programme de travail</w:t>
      </w:r>
      <w:r>
        <w:t xml:space="preserve"> </w:t>
      </w:r>
      <w:r w:rsidR="00E70C8A">
        <w:br/>
      </w:r>
      <w:r>
        <w:t>Conception - Construction</w:t>
      </w:r>
      <w:bookmarkEnd w:id="444"/>
      <w:bookmarkEnd w:id="445"/>
      <w:bookmarkEnd w:id="446"/>
      <w:bookmarkEnd w:id="447"/>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0E710CB8"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artie B - sous-clause 4.1</w:t>
      </w:r>
      <w:r>
        <w:rPr>
          <w:b w:val="0"/>
          <w:sz w:val="24"/>
          <w:lang w:val="fr-FR"/>
        </w:rPr>
        <w:t xml:space="preserve"> </w:t>
      </w:r>
      <w:r w:rsidRPr="00A70D30">
        <w:rPr>
          <w:b w:val="0"/>
          <w:sz w:val="24"/>
          <w:lang w:val="fr-FR"/>
        </w:rPr>
        <w:t>;</w:t>
      </w:r>
    </w:p>
    <w:p w14:paraId="6D15DDD4" w14:textId="1CB8DB64"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CRD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24E4AB1E" w:rsidR="00384CF5" w:rsidRPr="00BE29BC" w:rsidRDefault="00384CF5" w:rsidP="00E70C8A">
      <w:pPr>
        <w:pStyle w:val="SecIVH2"/>
      </w:pPr>
      <w:bookmarkStart w:id="448" w:name="_Toc63775975"/>
      <w:bookmarkStart w:id="449" w:name="_Toc63776140"/>
      <w:bookmarkStart w:id="450" w:name="_Toc125886495"/>
      <w:bookmarkStart w:id="451" w:name="_Toc138687589"/>
      <w:r w:rsidRPr="00BE29BC">
        <w:t xml:space="preserve">Organigramme du </w:t>
      </w:r>
      <w:r>
        <w:t>P</w:t>
      </w:r>
      <w:r w:rsidRPr="00BE29BC">
        <w:t xml:space="preserve">ersonnel </w:t>
      </w:r>
      <w:r>
        <w:t>de l’Entrepreneur</w:t>
      </w:r>
      <w:r w:rsidR="00533E18">
        <w:t xml:space="preserve"> pour la Conception-Construction</w:t>
      </w:r>
      <w:bookmarkEnd w:id="448"/>
      <w:bookmarkEnd w:id="449"/>
      <w:bookmarkEnd w:id="450"/>
      <w:bookmarkEnd w:id="451"/>
    </w:p>
    <w:p w14:paraId="68F9A917" w14:textId="116FA974"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E13FAA">
        <w:rPr>
          <w:b w:val="0"/>
          <w:sz w:val="24"/>
          <w:lang w:val="fr-FR"/>
        </w:rPr>
        <w:t>de la Conception - Construction</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06531979" w14:textId="77777777" w:rsidR="007B4625" w:rsidRDefault="007B4625" w:rsidP="00E70C8A">
      <w:pPr>
        <w:pStyle w:val="SecIVH2"/>
      </w:pPr>
      <w:bookmarkStart w:id="452" w:name="_Toc63775976"/>
      <w:bookmarkStart w:id="453" w:name="_Toc63776141"/>
      <w:bookmarkStart w:id="454" w:name="_Toc125886496"/>
      <w:bookmarkStart w:id="455" w:name="_Toc138687590"/>
      <w:r w:rsidRPr="007B4625">
        <w:t>Propositions des Services d’Exploitation</w:t>
      </w:r>
      <w:bookmarkEnd w:id="452"/>
      <w:bookmarkEnd w:id="453"/>
      <w:bookmarkEnd w:id="454"/>
      <w:bookmarkEnd w:id="455"/>
    </w:p>
    <w:p w14:paraId="7FE1DEA8" w14:textId="77777777" w:rsidR="007B4625" w:rsidRPr="007B4625" w:rsidRDefault="007B4625" w:rsidP="007B4625">
      <w:pPr>
        <w:jc w:val="center"/>
        <w:rPr>
          <w:b/>
          <w:bCs/>
          <w:sz w:val="24"/>
          <w:szCs w:val="24"/>
        </w:rPr>
      </w:pPr>
    </w:p>
    <w:p w14:paraId="50E7E629" w14:textId="25C2F880" w:rsidR="007B4625" w:rsidRPr="007B4625" w:rsidRDefault="007B4625" w:rsidP="007B4625">
      <w:pPr>
        <w:rPr>
          <w:sz w:val="24"/>
          <w:szCs w:val="24"/>
        </w:rPr>
      </w:pPr>
      <w:r w:rsidRPr="007B4625">
        <w:rPr>
          <w:sz w:val="24"/>
          <w:szCs w:val="24"/>
          <w:lang w:val="fr"/>
        </w:rPr>
        <w:t xml:space="preserve">Le </w:t>
      </w:r>
      <w:r w:rsidR="00E13FAA">
        <w:rPr>
          <w:sz w:val="24"/>
          <w:szCs w:val="24"/>
          <w:lang w:val="fr"/>
        </w:rPr>
        <w:t>P</w:t>
      </w:r>
      <w:r w:rsidRPr="007B4625">
        <w:rPr>
          <w:sz w:val="24"/>
          <w:szCs w:val="24"/>
          <w:lang w:val="fr"/>
        </w:rPr>
        <w:t>roposant doit établir un plan détaillé pour le</w:t>
      </w:r>
      <w:r w:rsidR="00724916">
        <w:rPr>
          <w:sz w:val="24"/>
          <w:szCs w:val="24"/>
          <w:lang w:val="fr"/>
        </w:rPr>
        <w:t>s</w:t>
      </w:r>
      <w:r w:rsidRPr="007B4625">
        <w:rPr>
          <w:sz w:val="24"/>
          <w:szCs w:val="24"/>
          <w:lang w:val="fr"/>
        </w:rPr>
        <w:t xml:space="preserve"> Service</w:t>
      </w:r>
      <w:r w:rsidR="00724916">
        <w:rPr>
          <w:sz w:val="24"/>
          <w:szCs w:val="24"/>
          <w:lang w:val="fr"/>
        </w:rPr>
        <w:t>s</w:t>
      </w:r>
      <w:r w:rsidRPr="007B4625">
        <w:rPr>
          <w:sz w:val="24"/>
          <w:szCs w:val="24"/>
          <w:lang w:val="fr"/>
        </w:rPr>
        <w:t xml:space="preserve"> d’</w:t>
      </w:r>
      <w:r w:rsidR="00724916">
        <w:rPr>
          <w:sz w:val="24"/>
          <w:szCs w:val="24"/>
          <w:lang w:val="fr"/>
        </w:rPr>
        <w:t>E</w:t>
      </w:r>
      <w:r w:rsidRPr="007B4625">
        <w:rPr>
          <w:sz w:val="24"/>
          <w:szCs w:val="24"/>
          <w:lang w:val="fr"/>
        </w:rPr>
        <w:t>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6B9AE853"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33E18">
        <w:rPr>
          <w:sz w:val="24"/>
          <w:szCs w:val="24"/>
          <w:lang w:val="fr"/>
        </w:rPr>
        <w:t>e Services d’Exploitation</w:t>
      </w:r>
    </w:p>
    <w:p w14:paraId="39BF648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1E6B1C1A"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w:t>
      </w:r>
      <w:r w:rsidR="00EC4B88">
        <w:rPr>
          <w:sz w:val="24"/>
          <w:szCs w:val="24"/>
          <w:lang w:val="fr"/>
        </w:rPr>
        <w:t>a phase d</w:t>
      </w:r>
      <w:r w:rsidRPr="007B4625">
        <w:rPr>
          <w:sz w:val="24"/>
          <w:szCs w:val="24"/>
          <w:lang w:val="fr"/>
        </w:rPr>
        <w:t>’exploitation</w:t>
      </w:r>
    </w:p>
    <w:p w14:paraId="30E3C9D6" w14:textId="53AC9736" w:rsidR="007B4625" w:rsidRPr="000C1F9C"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 xml:space="preserve">Formation du </w:t>
      </w:r>
      <w:r w:rsidR="00463E2B">
        <w:rPr>
          <w:sz w:val="24"/>
          <w:szCs w:val="24"/>
          <w:lang w:val="fr"/>
        </w:rPr>
        <w:t>P</w:t>
      </w:r>
      <w:r w:rsidRPr="007B4625">
        <w:rPr>
          <w:sz w:val="24"/>
          <w:szCs w:val="24"/>
          <w:lang w:val="fr"/>
        </w:rPr>
        <w:t>ersonnel de l’</w:t>
      </w:r>
      <w:r w:rsidR="00463E2B">
        <w:rPr>
          <w:sz w:val="24"/>
          <w:szCs w:val="24"/>
          <w:lang w:val="fr"/>
        </w:rPr>
        <w:t>E</w:t>
      </w:r>
      <w:r w:rsidRPr="007B4625">
        <w:rPr>
          <w:sz w:val="24"/>
          <w:szCs w:val="24"/>
          <w:lang w:val="fr"/>
        </w:rPr>
        <w:t>ntrepreneur</w:t>
      </w:r>
    </w:p>
    <w:p w14:paraId="2DC2E8B7" w14:textId="273113B6" w:rsidR="007B4625" w:rsidRPr="007B4625" w:rsidRDefault="007B4625" w:rsidP="00602E41">
      <w:pPr>
        <w:numPr>
          <w:ilvl w:val="0"/>
          <w:numId w:val="92"/>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1F31D3CD"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Arrangements de </w:t>
      </w:r>
      <w:r w:rsidR="00463E2B" w:rsidRPr="007B4625">
        <w:rPr>
          <w:sz w:val="24"/>
          <w:szCs w:val="24"/>
          <w:lang w:val="fr"/>
        </w:rPr>
        <w:t>re</w:t>
      </w:r>
      <w:r w:rsidR="00463E2B">
        <w:rPr>
          <w:sz w:val="24"/>
          <w:szCs w:val="24"/>
          <w:lang w:val="fr"/>
        </w:rPr>
        <w:t>stitution</w:t>
      </w:r>
    </w:p>
    <w:p w14:paraId="086E559A" w14:textId="77777777" w:rsidR="007B4625" w:rsidRPr="007B4625" w:rsidRDefault="007B4625" w:rsidP="00602E41">
      <w:pPr>
        <w:numPr>
          <w:ilvl w:val="0"/>
          <w:numId w:val="92"/>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1D8755C2" w:rsidR="007B4625" w:rsidRPr="007B4625" w:rsidRDefault="007B4625" w:rsidP="00602E41">
      <w:pPr>
        <w:numPr>
          <w:ilvl w:val="0"/>
          <w:numId w:val="92"/>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w:t>
      </w:r>
      <w:r w:rsidR="00C5007F">
        <w:rPr>
          <w:sz w:val="24"/>
          <w:szCs w:val="24"/>
          <w:lang w:val="fr"/>
        </w:rPr>
        <w:t>rapports à produire</w:t>
      </w:r>
      <w:r w:rsidRPr="007B4625">
        <w:rPr>
          <w:sz w:val="24"/>
          <w:szCs w:val="24"/>
          <w:lang w:val="fr"/>
        </w:rPr>
        <w:t xml:space="preserve">,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33E18">
        <w:rPr>
          <w:sz w:val="24"/>
          <w:szCs w:val="24"/>
          <w:lang w:val="fr"/>
        </w:rPr>
        <w:t>C</w:t>
      </w:r>
      <w:r w:rsidRPr="007B4625">
        <w:rPr>
          <w:sz w:val="24"/>
          <w:szCs w:val="24"/>
          <w:lang w:val="fr"/>
        </w:rPr>
        <w:t xml:space="preserve">onditions </w:t>
      </w:r>
      <w:r w:rsidR="00533E18">
        <w:rPr>
          <w:sz w:val="24"/>
          <w:szCs w:val="24"/>
          <w:lang w:val="fr"/>
        </w:rPr>
        <w:t>P</w:t>
      </w:r>
      <w:r w:rsidRPr="007B4625">
        <w:rPr>
          <w:sz w:val="24"/>
          <w:szCs w:val="24"/>
          <w:lang w:val="fr"/>
        </w:rPr>
        <w:t xml:space="preserve">articulières </w:t>
      </w:r>
      <w:r w:rsidR="00BD41F8">
        <w:rPr>
          <w:sz w:val="24"/>
          <w:szCs w:val="24"/>
          <w:lang w:val="fr"/>
        </w:rPr>
        <w:t>-</w:t>
      </w:r>
      <w:r w:rsidRPr="007B4625">
        <w:rPr>
          <w:sz w:val="24"/>
          <w:szCs w:val="24"/>
          <w:lang w:val="fr"/>
        </w:rPr>
        <w:t xml:space="preserve"> sous-clause 4.21 du </w:t>
      </w:r>
      <w:r>
        <w:rPr>
          <w:sz w:val="24"/>
          <w:szCs w:val="24"/>
          <w:lang w:val="fr"/>
        </w:rPr>
        <w:t>Marché</w:t>
      </w:r>
      <w:r w:rsidRPr="007B4625">
        <w:rPr>
          <w:sz w:val="24"/>
          <w:szCs w:val="24"/>
          <w:lang w:val="fr"/>
        </w:rPr>
        <w:t xml:space="preserve"> </w:t>
      </w:r>
      <w:r w:rsidRPr="007B4625">
        <w:rPr>
          <w:i/>
          <w:iCs/>
          <w:sz w:val="24"/>
          <w:szCs w:val="24"/>
          <w:lang w:val="fr"/>
        </w:rPr>
        <w:t xml:space="preserve">[insérer toute autre information pertinente, </w:t>
      </w:r>
      <w:r w:rsidR="00BD41F8">
        <w:rPr>
          <w:i/>
          <w:iCs/>
          <w:sz w:val="24"/>
          <w:szCs w:val="24"/>
          <w:lang w:val="fr"/>
        </w:rPr>
        <w:t>selon le besoin</w:t>
      </w:r>
      <w:r w:rsidRPr="007B4625">
        <w:rPr>
          <w:i/>
          <w:iCs/>
          <w:sz w:val="24"/>
          <w:szCs w:val="24"/>
          <w:lang w:val="fr"/>
        </w:rPr>
        <w:t>.]</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56" w:name="_Toc63775977"/>
      <w:bookmarkStart w:id="457" w:name="_Toc63776142"/>
      <w:bookmarkStart w:id="458" w:name="_Toc125886497"/>
      <w:bookmarkStart w:id="459" w:name="_Toc138687591"/>
      <w:r w:rsidRPr="00CF196C">
        <w:t>FORM</w:t>
      </w:r>
      <w:r>
        <w:t>ULAIRE</w:t>
      </w:r>
      <w:r w:rsidR="00384CF5">
        <w:t xml:space="preserve"> EQU</w:t>
      </w:r>
      <w:r w:rsidR="00E70C8A">
        <w:br/>
      </w:r>
      <w:r w:rsidR="00966986">
        <w:t>Matériel de l’Entrepreneur</w:t>
      </w:r>
      <w:bookmarkEnd w:id="456"/>
      <w:bookmarkEnd w:id="457"/>
      <w:bookmarkEnd w:id="458"/>
      <w:bookmarkEnd w:id="459"/>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60" w:name="_Toc63775978"/>
      <w:bookmarkStart w:id="461" w:name="_Toc63776143"/>
      <w:bookmarkStart w:id="462" w:name="_Toc125886498"/>
      <w:bookmarkStart w:id="463" w:name="_Toc138687592"/>
      <w:bookmarkStart w:id="464" w:name="_Toc327863873"/>
      <w:bookmarkStart w:id="465" w:name="_Toc327970909"/>
      <w:bookmarkEnd w:id="437"/>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60"/>
      <w:bookmarkEnd w:id="461"/>
      <w:bookmarkEnd w:id="462"/>
      <w:bookmarkEnd w:id="463"/>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533E18" w:rsidRPr="00E74F3F" w14:paraId="7E596BAC" w14:textId="77777777" w:rsidTr="008846BD">
        <w:trPr>
          <w:trHeight w:val="283"/>
        </w:trPr>
        <w:tc>
          <w:tcPr>
            <w:tcW w:w="9381" w:type="dxa"/>
            <w:gridSpan w:val="4"/>
          </w:tcPr>
          <w:p w14:paraId="194EC7F3" w14:textId="6F1A1875" w:rsidR="00533E18" w:rsidRPr="00E74F3F" w:rsidRDefault="00533E18" w:rsidP="00BF268A">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533E18" w:rsidRPr="00E74F3F" w14:paraId="418FE661" w14:textId="77777777" w:rsidTr="007B4625">
        <w:trPr>
          <w:trHeight w:val="283"/>
        </w:trPr>
        <w:tc>
          <w:tcPr>
            <w:tcW w:w="630" w:type="dxa"/>
          </w:tcPr>
          <w:p w14:paraId="3E1E2D3C" w14:textId="17CC688B"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6.</w:t>
            </w:r>
          </w:p>
        </w:tc>
        <w:tc>
          <w:tcPr>
            <w:tcW w:w="4341" w:type="dxa"/>
          </w:tcPr>
          <w:p w14:paraId="26BA307D" w14:textId="7E5BCB54"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430" w:type="dxa"/>
          </w:tcPr>
          <w:p w14:paraId="4FE2EF25"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FFD4013"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3B4E529D" w14:textId="77777777" w:rsidTr="007B4625">
        <w:trPr>
          <w:trHeight w:val="283"/>
        </w:trPr>
        <w:tc>
          <w:tcPr>
            <w:tcW w:w="630" w:type="dxa"/>
          </w:tcPr>
          <w:p w14:paraId="1EB3164C" w14:textId="17D35239"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7.</w:t>
            </w:r>
          </w:p>
        </w:tc>
        <w:tc>
          <w:tcPr>
            <w:tcW w:w="4341" w:type="dxa"/>
          </w:tcPr>
          <w:p w14:paraId="576B20B3" w14:textId="2F8F66D5"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430" w:type="dxa"/>
          </w:tcPr>
          <w:p w14:paraId="43D2561F"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773EB262"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6826C6CB" w14:textId="77777777" w:rsidTr="007B4625">
        <w:trPr>
          <w:trHeight w:val="283"/>
        </w:trPr>
        <w:tc>
          <w:tcPr>
            <w:tcW w:w="630" w:type="dxa"/>
          </w:tcPr>
          <w:p w14:paraId="3194E91A" w14:textId="21061140"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8.</w:t>
            </w:r>
          </w:p>
        </w:tc>
        <w:tc>
          <w:tcPr>
            <w:tcW w:w="4341" w:type="dxa"/>
          </w:tcPr>
          <w:p w14:paraId="38BF6376" w14:textId="3657AF4E" w:rsidR="00533E18"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430" w:type="dxa"/>
          </w:tcPr>
          <w:p w14:paraId="2157779E"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3394A265"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14001940" w14:textId="77777777" w:rsidTr="007B4625">
        <w:trPr>
          <w:trHeight w:val="283"/>
        </w:trPr>
        <w:tc>
          <w:tcPr>
            <w:tcW w:w="630" w:type="dxa"/>
          </w:tcPr>
          <w:p w14:paraId="43698E8F" w14:textId="00D0951A"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9.</w:t>
            </w:r>
          </w:p>
        </w:tc>
        <w:tc>
          <w:tcPr>
            <w:tcW w:w="4341" w:type="dxa"/>
          </w:tcPr>
          <w:p w14:paraId="438EDB17" w14:textId="0DB09991" w:rsidR="00533E18" w:rsidRDefault="00533E18" w:rsidP="00533E1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430" w:type="dxa"/>
          </w:tcPr>
          <w:p w14:paraId="5A77E4B6"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48DEE69" w14:textId="77777777" w:rsidR="00533E18" w:rsidRPr="00E74F3F" w:rsidRDefault="00533E18" w:rsidP="00533E18">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66" w:name="_Toc485033046"/>
      <w:bookmarkStart w:id="467" w:name="_Toc485033187"/>
      <w:bookmarkStart w:id="468" w:name="_Toc485033301"/>
      <w:bookmarkStart w:id="469" w:name="_Toc485033378"/>
      <w:bookmarkStart w:id="470" w:name="_Toc327863876"/>
      <w:bookmarkStart w:id="471" w:name="_Toc327970912"/>
      <w:bookmarkEnd w:id="464"/>
      <w:bookmarkEnd w:id="465"/>
      <w:r w:rsidR="00460F6D" w:rsidRPr="00460F6D">
        <w:rPr>
          <w:rFonts w:ascii="Times New Roman Bold" w:eastAsiaTheme="majorEastAsia" w:hAnsi="Times New Roman Bold" w:cstheme="majorBidi"/>
          <w:b/>
          <w:smallCaps/>
          <w:sz w:val="36"/>
          <w:lang w:eastAsia="en-US"/>
        </w:rPr>
        <w:t xml:space="preserve"> </w:t>
      </w:r>
    </w:p>
    <w:p w14:paraId="14C87D9F" w14:textId="131369F3" w:rsidR="00E033CC" w:rsidRDefault="00E033CC" w:rsidP="000C1F9C">
      <w:pPr>
        <w:pStyle w:val="SecIVH2"/>
      </w:pPr>
      <w:bookmarkStart w:id="472" w:name="_Toc63775979"/>
      <w:bookmarkStart w:id="473" w:name="_Toc63776144"/>
      <w:bookmarkStart w:id="474" w:name="_Toc125886499"/>
      <w:bookmarkStart w:id="475" w:name="_Toc138687593"/>
      <w:r w:rsidRPr="00460F6D">
        <w:rPr>
          <w:rFonts w:ascii="Times New Roman Bold" w:eastAsiaTheme="majorEastAsia" w:hAnsi="Times New Roman Bold" w:cstheme="majorBidi"/>
          <w:smallCaps/>
        </w:rPr>
        <w:t>Formulaire PER-2</w:t>
      </w:r>
      <w:bookmarkEnd w:id="466"/>
      <w:bookmarkEnd w:id="467"/>
      <w:bookmarkEnd w:id="468"/>
      <w:bookmarkEnd w:id="469"/>
      <w:r w:rsidR="00E70C8A">
        <w:rPr>
          <w:rFonts w:ascii="Times New Roman Bold" w:eastAsiaTheme="majorEastAsia" w:hAnsi="Times New Roman Bold" w:cstheme="majorBidi"/>
          <w:smallCaps/>
        </w:rPr>
        <w:br/>
      </w:r>
      <w:bookmarkStart w:id="476" w:name="_Toc505352938"/>
      <w:r w:rsidRPr="00B4328A">
        <w:t xml:space="preserve">Curriculum vitae </w:t>
      </w:r>
      <w:r w:rsidR="00513950">
        <w:t>et Déclaration</w:t>
      </w:r>
      <w:bookmarkStart w:id="477" w:name="_Toc125886500"/>
      <w:bookmarkEnd w:id="472"/>
      <w:bookmarkEnd w:id="473"/>
      <w:bookmarkEnd w:id="474"/>
      <w:r w:rsidR="00A100D4">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70"/>
      <w:bookmarkEnd w:id="471"/>
      <w:bookmarkEnd w:id="475"/>
      <w:bookmarkEnd w:id="476"/>
      <w:bookmarkEnd w:id="477"/>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0E4590C7"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460F6D" w:rsidRPr="007B3B62">
              <w:rPr>
                <w:rStyle w:val="Table"/>
                <w:rFonts w:ascii="Times New Roman" w:hAnsi="Times New Roman"/>
                <w:i/>
                <w:spacing w:val="-2"/>
                <w:sz w:val="24"/>
                <w:szCs w:val="24"/>
              </w:rPr>
              <w:t>même que 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78" w:name="_Toc467977756"/>
    </w:p>
    <w:p w14:paraId="6A79C7DD" w14:textId="2F3BB37D" w:rsidR="00323EA1" w:rsidRPr="00CF196C" w:rsidRDefault="00323EA1" w:rsidP="00E70C8A">
      <w:pPr>
        <w:pStyle w:val="SecIVH2"/>
      </w:pPr>
      <w:bookmarkStart w:id="479" w:name="_Toc63775980"/>
      <w:bookmarkStart w:id="480" w:name="_Toc63776145"/>
      <w:bookmarkStart w:id="481" w:name="_Toc125886501"/>
      <w:bookmarkStart w:id="482" w:name="_Toc138687594"/>
      <w:bookmarkStart w:id="483" w:name="_Toc505352939"/>
      <w:bookmarkStart w:id="484" w:name="_Toc125873862"/>
      <w:bookmarkStart w:id="485" w:name="_Toc197236041"/>
      <w:bookmarkStart w:id="486" w:name="_Toc450646413"/>
      <w:r>
        <w:t>E</w:t>
      </w:r>
      <w:r w:rsidRPr="00CF196C">
        <w:t>valuation des risques</w:t>
      </w:r>
      <w:bookmarkEnd w:id="479"/>
      <w:bookmarkEnd w:id="480"/>
      <w:r w:rsidR="00047CA1">
        <w:t xml:space="preserve"> et Plan de Gestion proposé</w:t>
      </w:r>
      <w:bookmarkEnd w:id="481"/>
      <w:bookmarkEnd w:id="482"/>
    </w:p>
    <w:p w14:paraId="5CF55D93" w14:textId="77777777" w:rsidR="00323EA1" w:rsidRPr="00CF196C" w:rsidRDefault="00323EA1" w:rsidP="00323EA1">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C13A6A5" w14:textId="274FA0A6" w:rsidR="00323EA1" w:rsidRPr="00CF196C" w:rsidRDefault="00323EA1" w:rsidP="00323EA1">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sidR="005168EC">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16300AFF" w14:textId="0B94783F" w:rsidR="00047CA1" w:rsidRPr="00A03ECF" w:rsidRDefault="00047CA1" w:rsidP="00A03ECF">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Pr="00A03ECF">
        <w:rPr>
          <w:rStyle w:val="ts-alignment-element"/>
          <w:b w:val="0"/>
          <w:bCs/>
          <w:i/>
          <w:iCs/>
          <w:sz w:val="24"/>
          <w:szCs w:val="24"/>
          <w:lang w:val="fr-FR"/>
        </w:rPr>
        <w:t>Comme</w:t>
      </w:r>
      <w:r w:rsidRPr="00A03ECF">
        <w:rPr>
          <w:b w:val="0"/>
          <w:bCs/>
          <w:i/>
          <w:iCs/>
          <w:sz w:val="24"/>
          <w:szCs w:val="24"/>
          <w:lang w:val="fr-FR"/>
        </w:rPr>
        <w:t xml:space="preserve"> </w:t>
      </w:r>
      <w:r w:rsidRPr="00A03ECF">
        <w:rPr>
          <w:rStyle w:val="ts-alignment-element"/>
          <w:b w:val="0"/>
          <w:bCs/>
          <w:i/>
          <w:iCs/>
          <w:sz w:val="24"/>
          <w:szCs w:val="24"/>
          <w:lang w:val="fr-FR"/>
        </w:rPr>
        <w:t>requis</w:t>
      </w:r>
      <w:r w:rsidRPr="00A03ECF">
        <w:rPr>
          <w:b w:val="0"/>
          <w:bCs/>
          <w:i/>
          <w:iCs/>
          <w:sz w:val="24"/>
          <w:szCs w:val="24"/>
          <w:lang w:val="fr-FR"/>
        </w:rPr>
        <w:t xml:space="preserve"> </w:t>
      </w:r>
      <w:r w:rsidRPr="00A03ECF">
        <w:rPr>
          <w:rStyle w:val="ts-alignment-element"/>
          <w:b w:val="0"/>
          <w:bCs/>
          <w:i/>
          <w:iCs/>
          <w:sz w:val="24"/>
          <w:szCs w:val="24"/>
          <w:lang w:val="fr-FR"/>
        </w:rPr>
        <w:t>dans</w:t>
      </w:r>
      <w:r w:rsidRPr="00A03ECF">
        <w:rPr>
          <w:b w:val="0"/>
          <w:bCs/>
          <w:i/>
          <w:iCs/>
          <w:sz w:val="24"/>
          <w:szCs w:val="24"/>
          <w:lang w:val="fr-FR"/>
        </w:rPr>
        <w:t xml:space="preserve"> </w:t>
      </w:r>
      <w:r w:rsidRPr="00A03ECF">
        <w:rPr>
          <w:rStyle w:val="ts-alignment-element"/>
          <w:b w:val="0"/>
          <w:bCs/>
          <w:i/>
          <w:iCs/>
          <w:sz w:val="24"/>
          <w:szCs w:val="24"/>
          <w:lang w:val="fr-FR"/>
        </w:rPr>
        <w:t>le</w:t>
      </w:r>
      <w:r>
        <w:rPr>
          <w:rStyle w:val="ts-alignment-element"/>
          <w:b w:val="0"/>
          <w:bCs/>
          <w:i/>
          <w:iCs/>
          <w:sz w:val="24"/>
          <w:szCs w:val="24"/>
          <w:lang w:val="fr-FR"/>
        </w:rPr>
        <w:t>s</w:t>
      </w:r>
      <w:r w:rsidRPr="00A03ECF">
        <w:rPr>
          <w:b w:val="0"/>
          <w:bCs/>
          <w:i/>
          <w:iCs/>
          <w:sz w:val="24"/>
          <w:szCs w:val="24"/>
          <w:lang w:val="fr-FR"/>
        </w:rPr>
        <w:t xml:space="preserve"> </w:t>
      </w:r>
      <w:r w:rsidR="009764E3">
        <w:rPr>
          <w:b w:val="0"/>
          <w:bCs/>
          <w:i/>
          <w:iCs/>
          <w:sz w:val="24"/>
          <w:szCs w:val="24"/>
          <w:lang w:val="fr-FR"/>
        </w:rPr>
        <w:t>DPDP</w:t>
      </w:r>
      <w:r w:rsidR="009764E3" w:rsidRPr="00A03ECF">
        <w:rPr>
          <w:b w:val="0"/>
          <w:bCs/>
          <w:i/>
          <w:iCs/>
          <w:sz w:val="24"/>
          <w:szCs w:val="24"/>
          <w:lang w:val="fr-FR"/>
        </w:rPr>
        <w:t xml:space="preserve"> </w:t>
      </w:r>
      <w:r w:rsidRPr="00A03ECF">
        <w:rPr>
          <w:rStyle w:val="ts-alignment-element"/>
          <w:b w:val="0"/>
          <w:bCs/>
          <w:i/>
          <w:iCs/>
          <w:sz w:val="24"/>
          <w:szCs w:val="24"/>
          <w:lang w:val="fr-FR"/>
        </w:rPr>
        <w:t>12.</w:t>
      </w:r>
      <w:r w:rsidR="00D46F0A">
        <w:rPr>
          <w:rStyle w:val="ts-alignment-element"/>
          <w:b w:val="0"/>
          <w:bCs/>
          <w:i/>
          <w:iCs/>
          <w:sz w:val="24"/>
          <w:szCs w:val="24"/>
          <w:lang w:val="fr-FR"/>
        </w:rPr>
        <w:t>1</w:t>
      </w:r>
      <w:r w:rsidRPr="00A03ECF">
        <w:rPr>
          <w:b w:val="0"/>
          <w:bCs/>
          <w:i/>
          <w:iCs/>
          <w:sz w:val="24"/>
          <w:szCs w:val="24"/>
          <w:lang w:val="fr-FR"/>
        </w:rPr>
        <w:t xml:space="preserve"> </w:t>
      </w:r>
      <w:r w:rsidRPr="00A03ECF">
        <w:rPr>
          <w:rStyle w:val="ts-alignment-element"/>
          <w:b w:val="0"/>
          <w:bCs/>
          <w:i/>
          <w:iCs/>
          <w:sz w:val="24"/>
          <w:szCs w:val="24"/>
          <w:lang w:val="fr-FR"/>
        </w:rPr>
        <w:t>(</w:t>
      </w:r>
      <w:r w:rsidR="00D46F0A">
        <w:rPr>
          <w:b w:val="0"/>
          <w:bCs/>
          <w:i/>
          <w:iCs/>
          <w:sz w:val="24"/>
          <w:szCs w:val="24"/>
          <w:lang w:val="fr-FR"/>
        </w:rPr>
        <w:t>j</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également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énoncé</w:t>
      </w:r>
      <w:r w:rsidRPr="00A03ECF">
        <w:rPr>
          <w:b w:val="0"/>
          <w:bCs/>
          <w:i/>
          <w:iCs/>
          <w:sz w:val="24"/>
          <w:szCs w:val="24"/>
          <w:lang w:val="fr-FR"/>
        </w:rPr>
        <w:t xml:space="preserve"> de </w:t>
      </w:r>
      <w:r w:rsidRPr="00A03ECF">
        <w:rPr>
          <w:rStyle w:val="ts-alignment-element"/>
          <w:b w:val="0"/>
          <w:bCs/>
          <w:i/>
          <w:iCs/>
          <w:sz w:val="24"/>
          <w:szCs w:val="24"/>
          <w:lang w:val="fr-FR"/>
        </w:rPr>
        <w:t>méthode</w:t>
      </w:r>
      <w:r w:rsidRPr="00A03ECF">
        <w:rPr>
          <w:b w:val="0"/>
          <w:bCs/>
          <w:i/>
          <w:iCs/>
          <w:sz w:val="24"/>
          <w:szCs w:val="24"/>
          <w:lang w:val="fr-FR"/>
        </w:rPr>
        <w:t xml:space="preserve">, les </w:t>
      </w:r>
      <w:r w:rsidRPr="00A03ECF">
        <w:rPr>
          <w:rStyle w:val="ts-alignment-element"/>
          <w:b w:val="0"/>
          <w:bCs/>
          <w:i/>
          <w:iCs/>
          <w:sz w:val="24"/>
          <w:szCs w:val="24"/>
          <w:lang w:val="fr-FR"/>
        </w:rPr>
        <w:t>stratégies</w:t>
      </w:r>
      <w:r w:rsidRPr="00A03ECF">
        <w:rPr>
          <w:b w:val="0"/>
          <w:bCs/>
          <w:i/>
          <w:iCs/>
          <w:sz w:val="24"/>
          <w:szCs w:val="24"/>
          <w:lang w:val="fr-FR"/>
        </w:rPr>
        <w:t xml:space="preserve"> de </w:t>
      </w:r>
      <w:r w:rsidRPr="00A03ECF">
        <w:rPr>
          <w:rStyle w:val="ts-alignment-element"/>
          <w:b w:val="0"/>
          <w:bCs/>
          <w:i/>
          <w:iCs/>
          <w:sz w:val="24"/>
          <w:szCs w:val="24"/>
          <w:lang w:val="fr-FR"/>
        </w:rPr>
        <w:t>gestion</w:t>
      </w:r>
      <w:r w:rsidRPr="00A03ECF">
        <w:rPr>
          <w:b w:val="0"/>
          <w:bCs/>
          <w:i/>
          <w:iCs/>
          <w:sz w:val="24"/>
          <w:szCs w:val="24"/>
          <w:lang w:val="fr-FR"/>
        </w:rPr>
        <w:t xml:space="preserve"> et les </w:t>
      </w:r>
      <w:r w:rsidRPr="00A03ECF">
        <w:rPr>
          <w:rStyle w:val="ts-alignment-element"/>
          <w:b w:val="0"/>
          <w:bCs/>
          <w:i/>
          <w:iCs/>
          <w:sz w:val="24"/>
          <w:szCs w:val="24"/>
          <w:lang w:val="fr-FR"/>
        </w:rPr>
        <w:t>plans</w:t>
      </w:r>
      <w:r w:rsidRPr="00A03ECF">
        <w:rPr>
          <w:b w:val="0"/>
          <w:bCs/>
          <w:i/>
          <w:iCs/>
          <w:sz w:val="24"/>
          <w:szCs w:val="24"/>
          <w:lang w:val="fr-FR"/>
        </w:rPr>
        <w:t xml:space="preserve"> de </w:t>
      </w:r>
      <w:r w:rsidRPr="00A03ECF">
        <w:rPr>
          <w:rStyle w:val="ts-alignment-element"/>
          <w:b w:val="0"/>
          <w:bCs/>
          <w:i/>
          <w:iCs/>
          <w:sz w:val="24"/>
          <w:szCs w:val="24"/>
          <w:lang w:val="fr-FR"/>
        </w:rPr>
        <w:t>mise</w:t>
      </w:r>
      <w:r w:rsidRPr="00A03ECF">
        <w:rPr>
          <w:b w:val="0"/>
          <w:bCs/>
          <w:i/>
          <w:iCs/>
          <w:sz w:val="24"/>
          <w:szCs w:val="24"/>
          <w:lang w:val="fr-FR"/>
        </w:rPr>
        <w:t xml:space="preserve"> </w:t>
      </w:r>
      <w:r w:rsidRPr="00A03ECF">
        <w:rPr>
          <w:rStyle w:val="ts-alignment-element"/>
          <w:b w:val="0"/>
          <w:bCs/>
          <w:i/>
          <w:iCs/>
          <w:sz w:val="24"/>
          <w:szCs w:val="24"/>
          <w:lang w:val="fr-FR"/>
        </w:rPr>
        <w:t>en</w:t>
      </w:r>
      <w:r w:rsidRPr="00A03ECF">
        <w:rPr>
          <w:b w:val="0"/>
          <w:bCs/>
          <w:i/>
          <w:iCs/>
          <w:sz w:val="24"/>
          <w:szCs w:val="24"/>
          <w:lang w:val="fr-FR"/>
        </w:rPr>
        <w:t xml:space="preserve"> </w:t>
      </w:r>
      <w:r w:rsidRPr="00A03ECF">
        <w:rPr>
          <w:rStyle w:val="ts-alignment-element"/>
          <w:b w:val="0"/>
          <w:bCs/>
          <w:i/>
          <w:iCs/>
          <w:sz w:val="24"/>
          <w:szCs w:val="24"/>
          <w:lang w:val="fr-FR"/>
        </w:rPr>
        <w:t>œuvre</w:t>
      </w:r>
      <w:r w:rsidRPr="00A03ECF">
        <w:rPr>
          <w:b w:val="0"/>
          <w:bCs/>
          <w:i/>
          <w:iCs/>
          <w:sz w:val="24"/>
          <w:szCs w:val="24"/>
          <w:lang w:val="fr-FR"/>
        </w:rPr>
        <w:t xml:space="preserve"> </w:t>
      </w:r>
      <w:r w:rsidRPr="00A03ECF">
        <w:rPr>
          <w:rStyle w:val="ts-alignment-element"/>
          <w:b w:val="0"/>
          <w:bCs/>
          <w:i/>
          <w:iCs/>
          <w:sz w:val="24"/>
          <w:szCs w:val="24"/>
          <w:lang w:val="fr-FR"/>
        </w:rPr>
        <w:t>et</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innovations,</w:t>
      </w:r>
      <w:r w:rsidRPr="00A03ECF">
        <w:rPr>
          <w:b w:val="0"/>
          <w:bCs/>
          <w:i/>
          <w:iCs/>
          <w:sz w:val="24"/>
          <w:szCs w:val="24"/>
          <w:lang w:val="fr-FR"/>
        </w:rPr>
        <w:t xml:space="preserve"> </w:t>
      </w:r>
      <w:r w:rsidRPr="00A03ECF">
        <w:rPr>
          <w:rStyle w:val="ts-alignment-element"/>
          <w:b w:val="0"/>
          <w:bCs/>
          <w:i/>
          <w:iCs/>
          <w:sz w:val="24"/>
          <w:szCs w:val="24"/>
          <w:lang w:val="fr-FR"/>
        </w:rPr>
        <w:t>pour</w:t>
      </w:r>
      <w:r w:rsidRPr="00A03ECF">
        <w:rPr>
          <w:b w:val="0"/>
          <w:bCs/>
          <w:i/>
          <w:iCs/>
          <w:sz w:val="24"/>
          <w:szCs w:val="24"/>
          <w:lang w:val="fr-FR"/>
        </w:rPr>
        <w:t xml:space="preserve"> </w:t>
      </w:r>
      <w:r w:rsidRPr="00A03ECF">
        <w:rPr>
          <w:rStyle w:val="ts-alignment-element"/>
          <w:b w:val="0"/>
          <w:bCs/>
          <w:i/>
          <w:iCs/>
          <w:sz w:val="24"/>
          <w:szCs w:val="24"/>
          <w:lang w:val="fr-FR"/>
        </w:rPr>
        <w:t>gérer</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cybersécurité;</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0F430C01" w14:textId="7AC55534" w:rsidR="00AD1A1A" w:rsidRPr="00A03ECF" w:rsidRDefault="00AD1A1A" w:rsidP="00A03ECF">
      <w:pPr>
        <w:jc w:val="center"/>
        <w:rPr>
          <w:b/>
          <w:bCs/>
          <w:sz w:val="32"/>
          <w:szCs w:val="32"/>
        </w:rPr>
      </w:pPr>
      <w:bookmarkStart w:id="487" w:name="_Toc63775981"/>
      <w:bookmarkStart w:id="488" w:name="_Toc63776146"/>
      <w:r w:rsidRPr="00A03ECF">
        <w:rPr>
          <w:b/>
          <w:bCs/>
          <w:sz w:val="32"/>
          <w:szCs w:val="32"/>
        </w:rPr>
        <w:t xml:space="preserve">Sous-traitants proposés </w:t>
      </w:r>
      <w:bookmarkEnd w:id="483"/>
      <w:bookmarkEnd w:id="487"/>
      <w:bookmarkEnd w:id="488"/>
    </w:p>
    <w:p w14:paraId="1A302D13" w14:textId="59D5B372"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w:t>
      </w:r>
      <w:r w:rsidR="001F3476">
        <w:rPr>
          <w:b/>
          <w:bCs/>
          <w:lang w:val="fr-FR"/>
        </w:rPr>
        <w:t>4</w:t>
      </w:r>
      <w:r w:rsidRPr="00323EA1">
        <w:rPr>
          <w:b/>
          <w:bCs/>
          <w:lang w:val="fr-FR"/>
        </w:rPr>
        <w:t>.3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89" w:name="_Toc63775982"/>
      <w:bookmarkStart w:id="490" w:name="_Toc63776147"/>
      <w:bookmarkStart w:id="491" w:name="_Toc125886502"/>
      <w:bookmarkStart w:id="492" w:name="_Toc138687595"/>
      <w:bookmarkStart w:id="493" w:name="_Toc505352940"/>
      <w:r w:rsidRPr="004B182D">
        <w:t>FOR</w:t>
      </w:r>
      <w:r>
        <w:t>M</w:t>
      </w:r>
      <w:r w:rsidRPr="004B182D">
        <w:t>ULAIRE DE QUALIFICATION</w:t>
      </w:r>
      <w:bookmarkEnd w:id="489"/>
      <w:bookmarkEnd w:id="490"/>
      <w:bookmarkEnd w:id="491"/>
      <w:bookmarkEnd w:id="492"/>
    </w:p>
    <w:p w14:paraId="6DF65CBD" w14:textId="6B17B2FA" w:rsidR="004B182D" w:rsidRPr="00B4328A" w:rsidRDefault="004B182D" w:rsidP="00E70C8A">
      <w:pPr>
        <w:pStyle w:val="SecIVH2"/>
      </w:pPr>
      <w:bookmarkStart w:id="494" w:name="_Toc63775983"/>
      <w:bookmarkStart w:id="495" w:name="_Toc63776148"/>
      <w:bookmarkStart w:id="496" w:name="_Toc125886503"/>
      <w:bookmarkStart w:id="497" w:name="_Toc138687596"/>
      <w:r w:rsidRPr="00323EA1">
        <w:rPr>
          <w:szCs w:val="36"/>
        </w:rPr>
        <w:t>Formulaire ELI – 1.1</w:t>
      </w:r>
      <w:r w:rsidR="00E70C8A">
        <w:rPr>
          <w:szCs w:val="36"/>
        </w:rPr>
        <w:br/>
      </w:r>
      <w:r w:rsidRPr="00B4328A">
        <w:t>Fiche de renseignements sur le Proposant</w:t>
      </w:r>
      <w:bookmarkEnd w:id="494"/>
      <w:bookmarkEnd w:id="495"/>
      <w:bookmarkEnd w:id="496"/>
      <w:bookmarkEnd w:id="497"/>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0846B985" w:rsidR="00323EA1" w:rsidRPr="00323EA1" w:rsidRDefault="00323EA1" w:rsidP="00602E41">
            <w:pPr>
              <w:pStyle w:val="ListParagraph"/>
              <w:numPr>
                <w:ilvl w:val="0"/>
                <w:numId w:val="45"/>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6E1AF2">
              <w:rPr>
                <w:b/>
                <w:bCs/>
                <w:spacing w:val="-2"/>
                <w:sz w:val="24"/>
                <w:szCs w:val="24"/>
              </w:rPr>
              <w:t xml:space="preserve">Société </w:t>
            </w:r>
            <w:r w:rsidR="00BE2DCA">
              <w:rPr>
                <w:b/>
                <w:bCs/>
                <w:spacing w:val="-2"/>
                <w:sz w:val="24"/>
                <w:szCs w:val="24"/>
              </w:rPr>
              <w:t xml:space="preserve">à Vocation Spécifique </w:t>
            </w:r>
            <w:r w:rsidR="00564A9C">
              <w:rPr>
                <w:b/>
                <w:bCs/>
                <w:spacing w:val="-2"/>
                <w:sz w:val="24"/>
                <w:szCs w:val="24"/>
              </w:rPr>
              <w:t xml:space="preserve">(Société </w:t>
            </w:r>
            <w:r w:rsidR="006E1AF2">
              <w:rPr>
                <w:b/>
                <w:bCs/>
                <w:spacing w:val="-2"/>
                <w:sz w:val="24"/>
                <w:szCs w:val="24"/>
              </w:rPr>
              <w:t>de Projet</w:t>
            </w:r>
            <w:r w:rsidR="00564A9C">
              <w:rPr>
                <w:b/>
                <w:bCs/>
                <w:spacing w:val="-2"/>
                <w:sz w:val="24"/>
                <w:szCs w:val="24"/>
              </w:rPr>
              <w:t>)</w:t>
            </w:r>
            <w:r w:rsidR="006E1AF2">
              <w:rPr>
                <w:b/>
                <w:bCs/>
                <w:spacing w:val="-2"/>
                <w:sz w:val="24"/>
                <w:szCs w:val="24"/>
              </w:rPr>
              <w:t xml:space="preserve"> </w:t>
            </w:r>
            <w:r w:rsidR="0039220C">
              <w:rPr>
                <w:rStyle w:val="FootnoteReference"/>
                <w:b/>
                <w:bCs/>
                <w:spacing w:val="-2"/>
                <w:sz w:val="24"/>
                <w:szCs w:val="24"/>
              </w:rPr>
              <w:footnoteReference w:id="12"/>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t>8</w:t>
            </w:r>
            <w:r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77777777"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des articles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2CF428C3"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00047CA1">
              <w:rPr>
                <w:i/>
                <w:sz w:val="24"/>
                <w:szCs w:val="24"/>
              </w:rPr>
              <w:t xml:space="preserve"> 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w:t>
            </w:r>
            <w:r w:rsidR="00564A9C">
              <w:rPr>
                <w:i/>
                <w:sz w:val="24"/>
                <w:szCs w:val="24"/>
              </w:rPr>
              <w:t>D</w:t>
            </w:r>
            <w:r w:rsidRPr="00927049">
              <w:rPr>
                <w:i/>
                <w:sz w:val="24"/>
                <w:szCs w:val="24"/>
              </w:rPr>
              <w:t>ivulgation </w:t>
            </w:r>
            <w:hyperlink r:id="rId44" w:history="1">
              <w:r w:rsidRPr="00927049">
                <w:rPr>
                  <w:i/>
                  <w:sz w:val="24"/>
                  <w:szCs w:val="24"/>
                </w:rPr>
                <w:t xml:space="preserve">des </w:t>
              </w:r>
              <w:r w:rsidR="00564A9C">
                <w:rPr>
                  <w:i/>
                  <w:sz w:val="24"/>
                  <w:szCs w:val="24"/>
                </w:rPr>
                <w:t>B</w:t>
              </w:r>
              <w:r w:rsidRPr="00927049">
                <w:rPr>
                  <w:i/>
                  <w:sz w:val="24"/>
                  <w:szCs w:val="24"/>
                </w:rPr>
                <w:t>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98" w:name="_Toc125873865"/>
      <w:bookmarkStart w:id="499"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98"/>
    </w:p>
    <w:bookmarkEnd w:id="499"/>
    <w:p w14:paraId="1976ADCE" w14:textId="2F763703" w:rsidR="004B182D" w:rsidRPr="00B4328A" w:rsidRDefault="004B182D" w:rsidP="00E70C8A">
      <w:pPr>
        <w:pStyle w:val="SecIVH2"/>
      </w:pPr>
      <w:r w:rsidRPr="00B4328A">
        <w:rPr>
          <w:sz w:val="24"/>
          <w:szCs w:val="24"/>
        </w:rPr>
        <w:br w:type="page"/>
      </w:r>
      <w:bookmarkStart w:id="500" w:name="_Toc125886504"/>
      <w:bookmarkStart w:id="501" w:name="_Toc138687597"/>
      <w:bookmarkStart w:id="502" w:name="_Toc63775984"/>
      <w:bookmarkStart w:id="503" w:name="_Toc63776149"/>
      <w:r w:rsidRPr="00DE436F">
        <w:rPr>
          <w:szCs w:val="36"/>
        </w:rPr>
        <w:t>Formulaire ELI – 1.2</w:t>
      </w:r>
      <w:r w:rsidR="00E70C8A">
        <w:rPr>
          <w:szCs w:val="36"/>
        </w:rPr>
        <w:br/>
      </w:r>
      <w:r w:rsidRPr="00B4328A">
        <w:t xml:space="preserve">Fiche de renseignements sur chaque Partie d’un </w:t>
      </w:r>
      <w:r w:rsidRPr="00B4328A">
        <w:br/>
        <w:t>GE</w:t>
      </w:r>
      <w:bookmarkEnd w:id="500"/>
      <w:bookmarkEnd w:id="501"/>
      <w:r w:rsidRPr="00B4328A">
        <w:t xml:space="preserve"> </w:t>
      </w:r>
      <w:bookmarkEnd w:id="502"/>
      <w:bookmarkEnd w:id="503"/>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AFB8FAA"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r w:rsidR="004B182D" w:rsidRPr="00B4328A">
              <w:rPr>
                <w:spacing w:val="-2"/>
                <w:sz w:val="24"/>
                <w:szCs w:val="24"/>
              </w:rPr>
              <w:t>.</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5"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115514D1" w:rsidR="00DE436F" w:rsidRPr="00DE436F" w:rsidRDefault="00DE436F" w:rsidP="00C86E16">
            <w:pPr>
              <w:spacing w:before="60" w:after="60"/>
              <w:rPr>
                <w:sz w:val="24"/>
                <w:szCs w:val="24"/>
              </w:rPr>
            </w:pPr>
            <w:r w:rsidRPr="00DE436F">
              <w:rPr>
                <w:spacing w:val="-2"/>
                <w:sz w:val="24"/>
                <w:szCs w:val="24"/>
              </w:rPr>
              <w:t>9. Est-ce que le GE envisage de former une S</w:t>
            </w:r>
            <w:r w:rsidR="006E1AF2">
              <w:rPr>
                <w:spacing w:val="-2"/>
                <w:sz w:val="24"/>
                <w:szCs w:val="24"/>
              </w:rPr>
              <w:t xml:space="preserve">ociété </w:t>
            </w:r>
            <w:r w:rsidR="00F00726">
              <w:rPr>
                <w:spacing w:val="-2"/>
                <w:sz w:val="24"/>
                <w:szCs w:val="24"/>
              </w:rPr>
              <w:t xml:space="preserve">à Vocation spécifique (Société </w:t>
            </w:r>
            <w:r w:rsidR="006E1AF2">
              <w:rPr>
                <w:spacing w:val="-2"/>
                <w:sz w:val="24"/>
                <w:szCs w:val="24"/>
              </w:rPr>
              <w:t>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6E1AF2" w:rsidRPr="000C1F9C">
              <w:rPr>
                <w:b/>
                <w:i/>
                <w:spacing w:val="-2"/>
                <w:sz w:val="24"/>
                <w:szCs w:val="24"/>
              </w:rPr>
              <w:t>Société de Projet</w:t>
            </w:r>
            <w:r w:rsidRPr="00DE436F">
              <w:rPr>
                <w:b/>
                <w:i/>
                <w:spacing w:val="-2"/>
                <w:sz w:val="24"/>
                <w:szCs w:val="24"/>
              </w:rPr>
              <w:t>]</w:t>
            </w:r>
          </w:p>
        </w:tc>
      </w:tr>
    </w:tbl>
    <w:p w14:paraId="1E492094" w14:textId="77777777" w:rsidR="004B182D" w:rsidRPr="00DE436F" w:rsidRDefault="004B182D" w:rsidP="004B182D"/>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504" w:name="_Toc63775985"/>
      <w:bookmarkStart w:id="505" w:name="_Toc63776150"/>
      <w:bookmarkStart w:id="506" w:name="_Toc125886505"/>
      <w:bookmarkStart w:id="507" w:name="_Toc138687598"/>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504"/>
      <w:bookmarkEnd w:id="505"/>
      <w:r w:rsidR="00973A51">
        <w:t xml:space="preserve"> et Historique de Litiges</w:t>
      </w:r>
      <w:bookmarkEnd w:id="506"/>
      <w:bookmarkEnd w:id="507"/>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4718F961"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r w:rsidR="00A065CA">
              <w:rPr>
                <w:sz w:val="24"/>
                <w:lang w:eastAsia="en-US"/>
              </w:rPr>
              <w:t xml:space="preserve"> </w:t>
            </w:r>
            <w:r w:rsidR="00A065CA" w:rsidRPr="003861F7">
              <w:rPr>
                <w:sz w:val="24"/>
                <w:lang w:eastAsia="en-US"/>
              </w:rPr>
              <w:t>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74A5AC1" w:rsidR="006E1AF2" w:rsidRPr="006E1AF2" w:rsidRDefault="006E1AF2" w:rsidP="00BF268A">
            <w:pPr>
              <w:jc w:val="center"/>
              <w:rPr>
                <w:i/>
                <w:noProof/>
                <w:color w:val="000000" w:themeColor="text1"/>
              </w:rPr>
            </w:pPr>
            <w:r w:rsidRPr="00BF268A">
              <w:rPr>
                <w:spacing w:val="-2"/>
                <w:sz w:val="24"/>
                <w:szCs w:val="24"/>
              </w:rPr>
              <w:t>Antécédents de litiges, en conformité à la Section III, 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508" w:name="_Toc63775986"/>
      <w:bookmarkStart w:id="509" w:name="_Toc63776151"/>
      <w:bookmarkStart w:id="510" w:name="_Toc125886506"/>
      <w:bookmarkStart w:id="511" w:name="_Toc138687599"/>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508"/>
      <w:bookmarkEnd w:id="509"/>
      <w:bookmarkEnd w:id="510"/>
      <w:bookmarkEnd w:id="511"/>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77777777" w:rsidR="00BF1107" w:rsidRPr="00BF1107" w:rsidRDefault="00BF1107" w:rsidP="00F23705">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0C1F9C">
              <w:rPr>
                <w:sz w:val="24"/>
                <w:lang w:val="fr-FR"/>
              </w:rPr>
              <w:t xml:space="preserve">Garantie de </w:t>
            </w:r>
            <w:r w:rsidR="00B01E25">
              <w:rPr>
                <w:sz w:val="24"/>
                <w:lang w:val="fr-FR"/>
              </w:rPr>
              <w:t>Bonn</w:t>
            </w:r>
            <w:r w:rsidR="00B01E25" w:rsidRPr="000C1F9C">
              <w:rPr>
                <w:sz w:val="24"/>
                <w:lang w:val="fr-FR"/>
              </w:rPr>
              <w:t xml:space="preserve">e </w:t>
            </w:r>
            <w:r w:rsidR="00B01E25">
              <w:rPr>
                <w:sz w:val="24"/>
                <w:lang w:val="fr-FR"/>
              </w:rPr>
              <w:t xml:space="preserve">Exécution </w:t>
            </w:r>
            <w:r w:rsidRPr="000C1F9C">
              <w:rPr>
                <w:sz w:val="24"/>
                <w:lang w:val="fr-FR"/>
              </w:rPr>
              <w:t xml:space="preserve">appelée par </w:t>
            </w:r>
            <w:r w:rsidR="00A740C8" w:rsidRPr="000C1F9C">
              <w:rPr>
                <w:sz w:val="24"/>
                <w:lang w:val="fr-FR"/>
              </w:rPr>
              <w:t>le Maître d’Ouvrage</w:t>
            </w:r>
            <w:r w:rsidRPr="000C1F9C">
              <w:rPr>
                <w:sz w:val="24"/>
                <w:lang w:val="fr-FR"/>
              </w:rPr>
              <w:t xml:space="preserve"> pour des </w:t>
            </w:r>
            <w:r w:rsidR="00A740C8" w:rsidRPr="000C1F9C">
              <w:rPr>
                <w:sz w:val="24"/>
                <w:lang w:val="fr-FR"/>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512" w:name="_Toc63775987"/>
      <w:bookmarkStart w:id="513" w:name="_Toc63776152"/>
      <w:bookmarkStart w:id="514" w:name="_Toc125886507"/>
      <w:bookmarkStart w:id="515" w:name="_Toc138687600"/>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512"/>
      <w:bookmarkEnd w:id="513"/>
      <w:bookmarkEnd w:id="514"/>
      <w:bookmarkEnd w:id="515"/>
    </w:p>
    <w:p w14:paraId="3B02FB98" w14:textId="6FFFFB45" w:rsidR="006E1AF2" w:rsidRPr="00C86E16" w:rsidRDefault="006E1AF2" w:rsidP="006E1AF2">
      <w:pPr>
        <w:pStyle w:val="SPDForm2"/>
        <w:jc w:val="both"/>
        <w:rPr>
          <w:b w:val="0"/>
          <w:sz w:val="24"/>
          <w:lang w:val="fr-FR"/>
        </w:rPr>
      </w:pPr>
      <w:r w:rsidRPr="00D04984">
        <w:rPr>
          <w:b w:val="0"/>
          <w:i/>
          <w:iCs/>
          <w:sz w:val="24"/>
          <w:lang w:val="fr-FR"/>
        </w:rPr>
        <w:t>[</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0CCA2091"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516" w:name="_Toc63775988"/>
      <w:bookmarkStart w:id="517" w:name="_Toc63776153"/>
      <w:bookmarkStart w:id="518" w:name="_Toc125886508"/>
      <w:bookmarkStart w:id="519" w:name="_Toc138687601"/>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516"/>
      <w:bookmarkEnd w:id="517"/>
      <w:bookmarkEnd w:id="518"/>
      <w:bookmarkEnd w:id="519"/>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20" w:name="_Toc33048259"/>
            <w:r w:rsidRPr="00B4328A">
              <w:rPr>
                <w:b/>
                <w:sz w:val="24"/>
                <w:szCs w:val="24"/>
                <w:lang w:eastAsia="en-US"/>
              </w:rPr>
              <w:t>Nom du marché</w:t>
            </w:r>
            <w:bookmarkEnd w:id="520"/>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21" w:name="_Toc327970919"/>
      <w:bookmarkStart w:id="522" w:name="_Toc63775989"/>
      <w:bookmarkStart w:id="523" w:name="_Toc63776154"/>
      <w:bookmarkStart w:id="524" w:name="_Toc125886509"/>
      <w:bookmarkStart w:id="525" w:name="_Toc138687602"/>
      <w:r w:rsidRPr="00F23705">
        <w:t>Formulaire FIN – 3.3 </w:t>
      </w:r>
      <w:r w:rsidR="008E4EB9">
        <w:br/>
      </w:r>
      <w:r w:rsidRPr="00F23705">
        <w:t>Ressources financières</w:t>
      </w:r>
      <w:bookmarkEnd w:id="521"/>
      <w:bookmarkEnd w:id="522"/>
      <w:bookmarkEnd w:id="523"/>
      <w:bookmarkEnd w:id="524"/>
      <w:bookmarkEnd w:id="525"/>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78"/>
    <w:bookmarkEnd w:id="484"/>
    <w:bookmarkEnd w:id="485"/>
    <w:bookmarkEnd w:id="486"/>
    <w:bookmarkEnd w:id="493"/>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26" w:name="_Toc63775990"/>
      <w:bookmarkStart w:id="527" w:name="_Toc63776155"/>
      <w:bookmarkStart w:id="528" w:name="_Toc125886510"/>
      <w:bookmarkStart w:id="529" w:name="_Toc138687603"/>
      <w:r w:rsidRPr="00AD1A1A">
        <w:t>Autres</w:t>
      </w:r>
      <w:bookmarkEnd w:id="526"/>
      <w:bookmarkEnd w:id="527"/>
      <w:bookmarkEnd w:id="528"/>
      <w:bookmarkEnd w:id="529"/>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30" w:name="_Toc450646415"/>
            <w:bookmarkStart w:id="531" w:name="_Toc467977760"/>
            <w:r w:rsidRPr="00B4328A">
              <w:br w:type="page"/>
            </w:r>
            <w:bookmarkStart w:id="532" w:name="_Toc467977757"/>
            <w:bookmarkStart w:id="533" w:name="_Toc63775991"/>
            <w:bookmarkStart w:id="534" w:name="_Toc63776156"/>
            <w:bookmarkStart w:id="535" w:name="_Toc125886511"/>
            <w:bookmarkStart w:id="536" w:name="_Toc138687604"/>
            <w:r w:rsidRPr="00B4328A">
              <w:t xml:space="preserve">Modèle de </w:t>
            </w:r>
            <w:r w:rsidR="00BA0A25">
              <w:t>G</w:t>
            </w:r>
            <w:r w:rsidRPr="00B4328A">
              <w:t xml:space="preserve">arantie de </w:t>
            </w:r>
            <w:r w:rsidR="00BA0A25">
              <w:t>P</w:t>
            </w:r>
            <w:r w:rsidRPr="00B4328A">
              <w:t>roposition (garantie sur demande)</w:t>
            </w:r>
            <w:bookmarkEnd w:id="532"/>
            <w:bookmarkEnd w:id="533"/>
            <w:bookmarkEnd w:id="534"/>
            <w:bookmarkEnd w:id="535"/>
            <w:bookmarkEnd w:id="536"/>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37" w:name="_Toc33048260"/>
      <w:r w:rsidRPr="00B4328A">
        <w:rPr>
          <w:szCs w:val="24"/>
          <w:lang w:val="fr-FR"/>
        </w:rPr>
        <w:t>s’il retire la Proposition pendant la période de validité qu‘il a spécifiée dans la Lettre de Proposition ou prorogée par le Proposant; ou</w:t>
      </w:r>
      <w:bookmarkEnd w:id="537"/>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38"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38"/>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39"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39"/>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40" w:name="_Toc33048263"/>
      <w:r w:rsidRPr="00B4328A">
        <w:rPr>
          <w:szCs w:val="24"/>
          <w:lang w:val="fr-FR"/>
        </w:rPr>
        <w:t>si le marché n’est pas octroyé au Proposant, à la première des dates suivantes :</w:t>
      </w:r>
      <w:bookmarkEnd w:id="540"/>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41" w:name="_Toc54187306"/>
      <w:bookmarkStart w:id="542" w:name="_Toc56680804"/>
      <w:bookmarkStart w:id="543" w:name="_Toc63775992"/>
      <w:bookmarkStart w:id="544" w:name="_Toc63776157"/>
      <w:bookmarkStart w:id="545" w:name="_Toc125886512"/>
      <w:bookmarkStart w:id="546" w:name="_Toc138687605"/>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41"/>
      <w:bookmarkEnd w:id="542"/>
      <w:bookmarkEnd w:id="543"/>
      <w:bookmarkEnd w:id="544"/>
      <w:bookmarkEnd w:id="545"/>
      <w:bookmarkEnd w:id="546"/>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6744FCF4"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 ou</w:t>
      </w:r>
    </w:p>
    <w:p w14:paraId="322EB3EA" w14:textId="00FFE325"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44B8DEE4" w14:textId="513274F1"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soumissionnaire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363A5A8E" w14:textId="77777777" w:rsidR="00EF0EC2" w:rsidRDefault="00DA7DC2" w:rsidP="000B18A4">
      <w:pPr>
        <w:tabs>
          <w:tab w:val="right" w:pos="9000"/>
        </w:tabs>
        <w:suppressAutoHyphens/>
        <w:spacing w:before="120" w:after="120"/>
        <w:jc w:val="both"/>
        <w:rPr>
          <w:i/>
          <w:iCs/>
          <w:color w:val="000000" w:themeColor="text1"/>
          <w:sz w:val="24"/>
          <w:szCs w:val="24"/>
          <w:lang w:val="fr"/>
        </w:rPr>
        <w:sectPr w:rsidR="00EF0EC2" w:rsidSect="00C12D8F">
          <w:headerReference w:type="default" r:id="rId46"/>
          <w:headerReference w:type="first" r:id="rId47"/>
          <w:footnotePr>
            <w:numRestart w:val="eachSect"/>
          </w:footnotePr>
          <w:endnotePr>
            <w:numFmt w:val="decimal"/>
          </w:endnotePr>
          <w:type w:val="oddPage"/>
          <w:pgSz w:w="12240" w:h="15840" w:code="1"/>
          <w:pgMar w:top="1440" w:right="1440" w:bottom="1152" w:left="1440" w:header="720" w:footer="720" w:gutter="0"/>
          <w:cols w:space="720"/>
          <w:titlePg/>
        </w:sect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p>
    <w:p w14:paraId="01DEFDC4" w14:textId="6F747336" w:rsidR="00B9781F" w:rsidRDefault="00B9781F" w:rsidP="00D04984">
      <w:pPr>
        <w:pStyle w:val="SecIVH2"/>
        <w:rPr>
          <w:rFonts w:ascii="Times New Roman Bold" w:hAnsi="Times New Roman Bold"/>
        </w:rPr>
      </w:pPr>
      <w:bookmarkStart w:id="547" w:name="_Toc77392473"/>
      <w:bookmarkStart w:id="548" w:name="_Toc77493054"/>
      <w:bookmarkStart w:id="549" w:name="_Toc156027996"/>
      <w:bookmarkStart w:id="550" w:name="_Toc156372852"/>
      <w:bookmarkStart w:id="551" w:name="_Toc161731470"/>
      <w:bookmarkStart w:id="552" w:name="_Toc467977930"/>
      <w:bookmarkStart w:id="553" w:name="_Toc438266926"/>
      <w:bookmarkStart w:id="554" w:name="_Toc438267900"/>
      <w:bookmarkStart w:id="555" w:name="_Toc438366668"/>
      <w:bookmarkStart w:id="556" w:name="_Toc438954446"/>
      <w:bookmarkEnd w:id="530"/>
      <w:bookmarkEnd w:id="531"/>
    </w:p>
    <w:p w14:paraId="73297966" w14:textId="0431B44F" w:rsidR="008218EE" w:rsidRPr="000C1F9C" w:rsidRDefault="008218EE" w:rsidP="000C1F9C">
      <w:pPr>
        <w:pStyle w:val="Style13"/>
      </w:pPr>
      <w:bookmarkStart w:id="557" w:name="_Toc138954860"/>
      <w:r w:rsidRPr="000C1F9C">
        <w:t>Section V. Pays éligibles</w:t>
      </w:r>
      <w:bookmarkEnd w:id="547"/>
      <w:bookmarkEnd w:id="548"/>
      <w:bookmarkEnd w:id="549"/>
      <w:bookmarkEnd w:id="550"/>
      <w:bookmarkEnd w:id="551"/>
      <w:bookmarkEnd w:id="552"/>
      <w:bookmarkEnd w:id="557"/>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58" w:name="_Toc77492590"/>
      <w:bookmarkStart w:id="559"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58"/>
      <w:bookmarkEnd w:id="559"/>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1471153E" w14:textId="77777777" w:rsidR="00EF0EC2" w:rsidRDefault="00EF0EC2">
      <w:pPr>
        <w:rPr>
          <w:b/>
          <w:smallCaps/>
          <w:sz w:val="36"/>
        </w:rPr>
        <w:sectPr w:rsidR="00EF0EC2" w:rsidSect="00EF0EC2">
          <w:headerReference w:type="first" r:id="rId48"/>
          <w:footnotePr>
            <w:numRestart w:val="eachSect"/>
          </w:footnotePr>
          <w:endnotePr>
            <w:numFmt w:val="decimal"/>
          </w:endnotePr>
          <w:pgSz w:w="12240" w:h="15840" w:code="1"/>
          <w:pgMar w:top="1440" w:right="1440" w:bottom="1152" w:left="1440" w:header="720" w:footer="720" w:gutter="0"/>
          <w:cols w:space="720"/>
          <w:titlePg/>
        </w:sectPr>
      </w:pPr>
      <w:bookmarkStart w:id="560" w:name="_Toc326657866"/>
      <w:bookmarkStart w:id="561" w:name="_Toc327446558"/>
      <w:bookmarkStart w:id="562" w:name="_Toc467977931"/>
    </w:p>
    <w:p w14:paraId="2A849B7E" w14:textId="5148A84A" w:rsidR="00610F5D" w:rsidRDefault="00610F5D">
      <w:pPr>
        <w:rPr>
          <w:rFonts w:ascii="Times New Roman Bold" w:hAnsi="Times New Roman Bold"/>
          <w:sz w:val="36"/>
          <w:lang w:eastAsia="en-US"/>
        </w:rPr>
      </w:pPr>
    </w:p>
    <w:p w14:paraId="3C4DF4CF" w14:textId="77777777" w:rsidR="0053039D" w:rsidRPr="000C1F9C" w:rsidRDefault="0053039D" w:rsidP="000C1F9C">
      <w:pPr>
        <w:pStyle w:val="Style13"/>
      </w:pPr>
      <w:bookmarkStart w:id="563" w:name="_Toc138954861"/>
      <w:r w:rsidRPr="000C1F9C">
        <w:t xml:space="preserve">Section VI. Règles de la Banque en matière </w:t>
      </w:r>
      <w:r w:rsidR="00D14B6F" w:rsidRPr="000C1F9C">
        <w:br/>
      </w:r>
      <w:r w:rsidRPr="000C1F9C">
        <w:t>de Fraude et Corruption</w:t>
      </w:r>
      <w:bookmarkEnd w:id="560"/>
      <w:bookmarkEnd w:id="561"/>
      <w:bookmarkEnd w:id="562"/>
      <w:bookmarkEnd w:id="563"/>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EF0EC2">
          <w:headerReference w:type="default" r:id="rId49"/>
          <w:headerReference w:type="first" r:id="rId50"/>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64" w:name="_Toc494778741"/>
      <w:bookmarkStart w:id="565" w:name="_Toc499607138"/>
      <w:bookmarkStart w:id="566" w:name="_Toc499608191"/>
      <w:bookmarkStart w:id="567" w:name="_Toc467977932"/>
      <w:bookmarkStart w:id="568" w:name="_Toc438529602"/>
      <w:bookmarkStart w:id="569" w:name="_Toc438725758"/>
      <w:bookmarkStart w:id="570" w:name="_Toc438817753"/>
      <w:bookmarkStart w:id="571" w:name="_Toc438954447"/>
      <w:bookmarkStart w:id="572" w:name="_Toc461939622"/>
      <w:bookmarkEnd w:id="553"/>
      <w:bookmarkEnd w:id="554"/>
      <w:bookmarkEnd w:id="555"/>
      <w:bookmarkEnd w:id="556"/>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73" w:name="_Toc125877000"/>
      <w:bookmarkStart w:id="574" w:name="_Toc125877720"/>
      <w:bookmarkStart w:id="575" w:name="_Toc138954862"/>
      <w:r w:rsidRPr="002C34C5">
        <w:t>PARTIE</w:t>
      </w:r>
      <w:bookmarkEnd w:id="564"/>
      <w:bookmarkEnd w:id="565"/>
      <w:bookmarkEnd w:id="566"/>
      <w:r w:rsidRPr="002C34C5">
        <w:t xml:space="preserve"> 2</w:t>
      </w:r>
      <w:bookmarkEnd w:id="573"/>
      <w:bookmarkEnd w:id="574"/>
      <w:r w:rsidRPr="002C34C5">
        <w:t xml:space="preserve"> </w:t>
      </w:r>
      <w:r w:rsidR="00457F45" w:rsidRPr="002C34C5">
        <w:br/>
      </w:r>
      <w:bookmarkStart w:id="576" w:name="_Toc125877001"/>
      <w:bookmarkStart w:id="577" w:name="_Toc125877721"/>
      <w:r w:rsidRPr="002C34C5">
        <w:t xml:space="preserve">EXIGENCES DU MAITRE </w:t>
      </w:r>
      <w:r w:rsidRPr="002C34C5">
        <w:br/>
      </w:r>
      <w:r w:rsidR="00724BCE" w:rsidRPr="002C34C5">
        <w:t>D’</w:t>
      </w:r>
      <w:r w:rsidRPr="002C34C5">
        <w:t>OUVRAGE</w:t>
      </w:r>
      <w:bookmarkEnd w:id="567"/>
      <w:bookmarkEnd w:id="575"/>
      <w:bookmarkEnd w:id="576"/>
      <w:bookmarkEnd w:id="577"/>
      <w:r w:rsidRPr="002C34C5">
        <w:t xml:space="preserve"> </w:t>
      </w:r>
    </w:p>
    <w:bookmarkEnd w:id="247"/>
    <w:bookmarkEnd w:id="248"/>
    <w:bookmarkEnd w:id="568"/>
    <w:bookmarkEnd w:id="569"/>
    <w:bookmarkEnd w:id="570"/>
    <w:bookmarkEnd w:id="571"/>
    <w:bookmarkEnd w:id="572"/>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51"/>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78" w:name="_Toc467977933"/>
      <w:bookmarkStart w:id="579" w:name="_Toc213669842"/>
      <w:bookmarkStart w:id="580" w:name="_Toc138954863"/>
      <w:r w:rsidRPr="000C1F9C">
        <w:t xml:space="preserve">Section VII. </w:t>
      </w:r>
      <w:r w:rsidR="0079102B" w:rsidRPr="000C1F9C">
        <w:t>EXIGENCES DU MAITRE D’OUVRAGE</w:t>
      </w:r>
      <w:bookmarkEnd w:id="578"/>
      <w:bookmarkEnd w:id="580"/>
      <w:r w:rsidRPr="000C1F9C">
        <w:t xml:space="preserve"> </w:t>
      </w:r>
      <w:bookmarkEnd w:id="579"/>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81" w:name="_Toc494778743"/>
      <w:r w:rsidRPr="00B9781F">
        <w:rPr>
          <w:b/>
          <w:sz w:val="32"/>
          <w:szCs w:val="32"/>
          <w:lang w:eastAsia="en-US"/>
        </w:rPr>
        <w:t>Table des matières</w:t>
      </w:r>
      <w:bookmarkEnd w:id="581"/>
    </w:p>
    <w:p w14:paraId="5D4C05F6" w14:textId="77777777" w:rsidR="005F2DF1" w:rsidRDefault="005F2DF1" w:rsidP="002E5677">
      <w:pPr>
        <w:jc w:val="center"/>
        <w:rPr>
          <w:b/>
          <w:sz w:val="32"/>
          <w:szCs w:val="32"/>
          <w:lang w:eastAsia="en-US"/>
        </w:rPr>
      </w:pPr>
    </w:p>
    <w:p w14:paraId="0158186F" w14:textId="60DC142F" w:rsidR="00D74D45"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956002">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687606" w:history="1">
        <w:r w:rsidR="00D74D45" w:rsidRPr="00146B85">
          <w:rPr>
            <w:rStyle w:val="Hyperlink"/>
            <w:noProof/>
          </w:rPr>
          <w:t>Exigences du Maître d’Ouvrage</w:t>
        </w:r>
        <w:r w:rsidR="00D74D45">
          <w:rPr>
            <w:noProof/>
            <w:webHidden/>
          </w:rPr>
          <w:tab/>
        </w:r>
        <w:r w:rsidR="00D74D45">
          <w:rPr>
            <w:noProof/>
            <w:webHidden/>
          </w:rPr>
          <w:fldChar w:fldCharType="begin"/>
        </w:r>
        <w:r w:rsidR="00D74D45">
          <w:rPr>
            <w:noProof/>
            <w:webHidden/>
          </w:rPr>
          <w:instrText xml:space="preserve"> PAGEREF _Toc138687606 \h </w:instrText>
        </w:r>
        <w:r w:rsidR="00D74D45">
          <w:rPr>
            <w:noProof/>
            <w:webHidden/>
          </w:rPr>
        </w:r>
        <w:r w:rsidR="00D74D45">
          <w:rPr>
            <w:noProof/>
            <w:webHidden/>
          </w:rPr>
          <w:fldChar w:fldCharType="separate"/>
        </w:r>
        <w:r w:rsidR="00D74D45">
          <w:rPr>
            <w:noProof/>
            <w:webHidden/>
          </w:rPr>
          <w:t>131</w:t>
        </w:r>
        <w:r w:rsidR="00D74D45">
          <w:rPr>
            <w:noProof/>
            <w:webHidden/>
          </w:rPr>
          <w:fldChar w:fldCharType="end"/>
        </w:r>
      </w:hyperlink>
    </w:p>
    <w:p w14:paraId="2BAE0CAD" w14:textId="378A46DD"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07" w:history="1">
        <w:r w:rsidR="00D74D45" w:rsidRPr="00146B85">
          <w:rPr>
            <w:rStyle w:val="Hyperlink"/>
            <w:noProof/>
          </w:rPr>
          <w:t>Exigences environnementales et sociales (ES)</w:t>
        </w:r>
        <w:r w:rsidR="00D74D45">
          <w:rPr>
            <w:noProof/>
            <w:webHidden/>
          </w:rPr>
          <w:tab/>
        </w:r>
        <w:r w:rsidR="00D74D45">
          <w:rPr>
            <w:noProof/>
            <w:webHidden/>
          </w:rPr>
          <w:fldChar w:fldCharType="begin"/>
        </w:r>
        <w:r w:rsidR="00D74D45">
          <w:rPr>
            <w:noProof/>
            <w:webHidden/>
          </w:rPr>
          <w:instrText xml:space="preserve"> PAGEREF _Toc138687607 \h </w:instrText>
        </w:r>
        <w:r w:rsidR="00D74D45">
          <w:rPr>
            <w:noProof/>
            <w:webHidden/>
          </w:rPr>
        </w:r>
        <w:r w:rsidR="00D74D45">
          <w:rPr>
            <w:noProof/>
            <w:webHidden/>
          </w:rPr>
          <w:fldChar w:fldCharType="separate"/>
        </w:r>
        <w:r w:rsidR="00D74D45">
          <w:rPr>
            <w:noProof/>
            <w:webHidden/>
          </w:rPr>
          <w:t>136</w:t>
        </w:r>
        <w:r w:rsidR="00D74D45">
          <w:rPr>
            <w:noProof/>
            <w:webHidden/>
          </w:rPr>
          <w:fldChar w:fldCharType="end"/>
        </w:r>
      </w:hyperlink>
    </w:p>
    <w:p w14:paraId="4F292516" w14:textId="4212859C"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08" w:history="1">
        <w:r w:rsidR="00D74D45" w:rsidRPr="00146B85">
          <w:rPr>
            <w:rStyle w:val="Hyperlink"/>
            <w:noProof/>
          </w:rPr>
          <w:t>Description des Ouvrages</w:t>
        </w:r>
        <w:r w:rsidR="00D74D45">
          <w:rPr>
            <w:noProof/>
            <w:webHidden/>
          </w:rPr>
          <w:tab/>
        </w:r>
        <w:r w:rsidR="00D74D45">
          <w:rPr>
            <w:noProof/>
            <w:webHidden/>
          </w:rPr>
          <w:fldChar w:fldCharType="begin"/>
        </w:r>
        <w:r w:rsidR="00D74D45">
          <w:rPr>
            <w:noProof/>
            <w:webHidden/>
          </w:rPr>
          <w:instrText xml:space="preserve"> PAGEREF _Toc138687608 \h </w:instrText>
        </w:r>
        <w:r w:rsidR="00D74D45">
          <w:rPr>
            <w:noProof/>
            <w:webHidden/>
          </w:rPr>
        </w:r>
        <w:r w:rsidR="00D74D45">
          <w:rPr>
            <w:noProof/>
            <w:webHidden/>
          </w:rPr>
          <w:fldChar w:fldCharType="separate"/>
        </w:r>
        <w:r w:rsidR="00D74D45">
          <w:rPr>
            <w:noProof/>
            <w:webHidden/>
          </w:rPr>
          <w:t>143</w:t>
        </w:r>
        <w:r w:rsidR="00D74D45">
          <w:rPr>
            <w:noProof/>
            <w:webHidden/>
          </w:rPr>
          <w:fldChar w:fldCharType="end"/>
        </w:r>
      </w:hyperlink>
    </w:p>
    <w:p w14:paraId="788092F8" w14:textId="78D9A159"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09" w:history="1">
        <w:r w:rsidR="00D74D45" w:rsidRPr="00146B85">
          <w:rPr>
            <w:rStyle w:val="Hyperlink"/>
            <w:noProof/>
          </w:rPr>
          <w:t>Informations sur le Site</w:t>
        </w:r>
        <w:r w:rsidR="00D74D45">
          <w:rPr>
            <w:noProof/>
            <w:webHidden/>
          </w:rPr>
          <w:tab/>
        </w:r>
        <w:r w:rsidR="00D74D45">
          <w:rPr>
            <w:noProof/>
            <w:webHidden/>
          </w:rPr>
          <w:fldChar w:fldCharType="begin"/>
        </w:r>
        <w:r w:rsidR="00D74D45">
          <w:rPr>
            <w:noProof/>
            <w:webHidden/>
          </w:rPr>
          <w:instrText xml:space="preserve"> PAGEREF _Toc138687609 \h </w:instrText>
        </w:r>
        <w:r w:rsidR="00D74D45">
          <w:rPr>
            <w:noProof/>
            <w:webHidden/>
          </w:rPr>
        </w:r>
        <w:r w:rsidR="00D74D45">
          <w:rPr>
            <w:noProof/>
            <w:webHidden/>
          </w:rPr>
          <w:fldChar w:fldCharType="separate"/>
        </w:r>
        <w:r w:rsidR="00D74D45">
          <w:rPr>
            <w:noProof/>
            <w:webHidden/>
          </w:rPr>
          <w:t>144</w:t>
        </w:r>
        <w:r w:rsidR="00D74D45">
          <w:rPr>
            <w:noProof/>
            <w:webHidden/>
          </w:rPr>
          <w:fldChar w:fldCharType="end"/>
        </w:r>
      </w:hyperlink>
    </w:p>
    <w:p w14:paraId="779331AC" w14:textId="705262BB"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0" w:history="1">
        <w:r w:rsidR="00D74D45" w:rsidRPr="00146B85">
          <w:rPr>
            <w:rStyle w:val="Hyperlink"/>
            <w:noProof/>
          </w:rPr>
          <w:t>Représentant de l’Entrepreneur et Personnel clé</w:t>
        </w:r>
        <w:r w:rsidR="00D74D45">
          <w:rPr>
            <w:noProof/>
            <w:webHidden/>
          </w:rPr>
          <w:tab/>
        </w:r>
        <w:r w:rsidR="00D74D45">
          <w:rPr>
            <w:noProof/>
            <w:webHidden/>
          </w:rPr>
          <w:fldChar w:fldCharType="begin"/>
        </w:r>
        <w:r w:rsidR="00D74D45">
          <w:rPr>
            <w:noProof/>
            <w:webHidden/>
          </w:rPr>
          <w:instrText xml:space="preserve"> PAGEREF _Toc138687610 \h </w:instrText>
        </w:r>
        <w:r w:rsidR="00D74D45">
          <w:rPr>
            <w:noProof/>
            <w:webHidden/>
          </w:rPr>
        </w:r>
        <w:r w:rsidR="00D74D45">
          <w:rPr>
            <w:noProof/>
            <w:webHidden/>
          </w:rPr>
          <w:fldChar w:fldCharType="separate"/>
        </w:r>
        <w:r w:rsidR="00D74D45">
          <w:rPr>
            <w:noProof/>
            <w:webHidden/>
          </w:rPr>
          <w:t>145</w:t>
        </w:r>
        <w:r w:rsidR="00D74D45">
          <w:rPr>
            <w:noProof/>
            <w:webHidden/>
          </w:rPr>
          <w:fldChar w:fldCharType="end"/>
        </w:r>
      </w:hyperlink>
    </w:p>
    <w:p w14:paraId="64E57DCE" w14:textId="1565EA9E"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1" w:history="1">
        <w:r w:rsidR="00D74D45" w:rsidRPr="00146B85">
          <w:rPr>
            <w:rStyle w:val="Hyperlink"/>
            <w:noProof/>
          </w:rPr>
          <w:t>Spécifications</w:t>
        </w:r>
        <w:r w:rsidR="00D74D45">
          <w:rPr>
            <w:noProof/>
            <w:webHidden/>
          </w:rPr>
          <w:tab/>
        </w:r>
        <w:r w:rsidR="00D74D45">
          <w:rPr>
            <w:noProof/>
            <w:webHidden/>
          </w:rPr>
          <w:fldChar w:fldCharType="begin"/>
        </w:r>
        <w:r w:rsidR="00D74D45">
          <w:rPr>
            <w:noProof/>
            <w:webHidden/>
          </w:rPr>
          <w:instrText xml:space="preserve"> PAGEREF _Toc138687611 \h </w:instrText>
        </w:r>
        <w:r w:rsidR="00D74D45">
          <w:rPr>
            <w:noProof/>
            <w:webHidden/>
          </w:rPr>
        </w:r>
        <w:r w:rsidR="00D74D45">
          <w:rPr>
            <w:noProof/>
            <w:webHidden/>
          </w:rPr>
          <w:fldChar w:fldCharType="separate"/>
        </w:r>
        <w:r w:rsidR="00D74D45">
          <w:rPr>
            <w:noProof/>
            <w:webHidden/>
          </w:rPr>
          <w:t>147</w:t>
        </w:r>
        <w:r w:rsidR="00D74D45">
          <w:rPr>
            <w:noProof/>
            <w:webHidden/>
          </w:rPr>
          <w:fldChar w:fldCharType="end"/>
        </w:r>
      </w:hyperlink>
    </w:p>
    <w:p w14:paraId="53183E72" w14:textId="6DAF61C3"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2" w:history="1">
        <w:r w:rsidR="00D74D45" w:rsidRPr="00146B85">
          <w:rPr>
            <w:rStyle w:val="Hyperlink"/>
            <w:noProof/>
          </w:rPr>
          <w:t>Plans du Site / Dessins ou schémas de Conception</w:t>
        </w:r>
        <w:r w:rsidR="00D74D45">
          <w:rPr>
            <w:noProof/>
            <w:webHidden/>
          </w:rPr>
          <w:tab/>
        </w:r>
        <w:r w:rsidR="00D74D45">
          <w:rPr>
            <w:noProof/>
            <w:webHidden/>
          </w:rPr>
          <w:fldChar w:fldCharType="begin"/>
        </w:r>
        <w:r w:rsidR="00D74D45">
          <w:rPr>
            <w:noProof/>
            <w:webHidden/>
          </w:rPr>
          <w:instrText xml:space="preserve"> PAGEREF _Toc138687612 \h </w:instrText>
        </w:r>
        <w:r w:rsidR="00D74D45">
          <w:rPr>
            <w:noProof/>
            <w:webHidden/>
          </w:rPr>
        </w:r>
        <w:r w:rsidR="00D74D45">
          <w:rPr>
            <w:noProof/>
            <w:webHidden/>
          </w:rPr>
          <w:fldChar w:fldCharType="separate"/>
        </w:r>
        <w:r w:rsidR="00D74D45">
          <w:rPr>
            <w:noProof/>
            <w:webHidden/>
          </w:rPr>
          <w:t>148</w:t>
        </w:r>
        <w:r w:rsidR="00D74D45">
          <w:rPr>
            <w:noProof/>
            <w:webHidden/>
          </w:rPr>
          <w:fldChar w:fldCharType="end"/>
        </w:r>
      </w:hyperlink>
    </w:p>
    <w:p w14:paraId="642089DB" w14:textId="0DA2141B"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3" w:history="1">
        <w:r w:rsidR="00D74D45" w:rsidRPr="00146B85">
          <w:rPr>
            <w:rStyle w:val="Hyperlink"/>
            <w:noProof/>
          </w:rPr>
          <w:t>Informations Supplémentaires</w:t>
        </w:r>
        <w:r w:rsidR="00D74D45">
          <w:rPr>
            <w:noProof/>
            <w:webHidden/>
          </w:rPr>
          <w:tab/>
        </w:r>
        <w:r w:rsidR="00D74D45">
          <w:rPr>
            <w:noProof/>
            <w:webHidden/>
          </w:rPr>
          <w:fldChar w:fldCharType="begin"/>
        </w:r>
        <w:r w:rsidR="00D74D45">
          <w:rPr>
            <w:noProof/>
            <w:webHidden/>
          </w:rPr>
          <w:instrText xml:space="preserve"> PAGEREF _Toc138687613 \h </w:instrText>
        </w:r>
        <w:r w:rsidR="00D74D45">
          <w:rPr>
            <w:noProof/>
            <w:webHidden/>
          </w:rPr>
        </w:r>
        <w:r w:rsidR="00D74D45">
          <w:rPr>
            <w:noProof/>
            <w:webHidden/>
          </w:rPr>
          <w:fldChar w:fldCharType="separate"/>
        </w:r>
        <w:r w:rsidR="00D74D45">
          <w:rPr>
            <w:noProof/>
            <w:webHidden/>
          </w:rPr>
          <w:t>149</w:t>
        </w:r>
        <w:r w:rsidR="00D74D45">
          <w:rPr>
            <w:noProof/>
            <w:webHidden/>
          </w:rPr>
          <w:fldChar w:fldCharType="end"/>
        </w:r>
      </w:hyperlink>
    </w:p>
    <w:p w14:paraId="7902111E" w14:textId="4F558CB8"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B23F3A">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82" w:name="_Toc450635243"/>
      <w:bookmarkStart w:id="583" w:name="_Toc138687606"/>
      <w:r w:rsidRPr="00B4328A">
        <w:t xml:space="preserve">Exigences du Maître </w:t>
      </w:r>
      <w:r w:rsidR="00724BCE">
        <w:t>d’</w:t>
      </w:r>
      <w:r w:rsidRPr="00B4328A">
        <w:t>Ouvrage</w:t>
      </w:r>
      <w:bookmarkEnd w:id="582"/>
      <w:bookmarkEnd w:id="583"/>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84" w:name="_Toc450635244"/>
      <w:bookmarkStart w:id="585" w:name="_Toc521498746"/>
      <w:bookmarkStart w:id="586" w:name="_Toc215902370"/>
      <w:bookmarkStart w:id="587" w:name="_Toc449888903"/>
      <w:bookmarkStart w:id="588"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84"/>
      <w:bookmarkEnd w:id="585"/>
      <w:bookmarkEnd w:id="586"/>
      <w:bookmarkEnd w:id="587"/>
      <w:bookmarkEnd w:id="588"/>
    </w:p>
    <w:p w14:paraId="3FB8D57F" w14:textId="77777777"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les spécifications, les dessins,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Services d’Exploitation</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es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7777777" w:rsidR="0079102B" w:rsidRPr="003540A1" w:rsidRDefault="0079102B" w:rsidP="0079102B">
      <w:pPr>
        <w:spacing w:before="120" w:after="120"/>
        <w:jc w:val="both"/>
        <w:rPr>
          <w:i/>
          <w:sz w:val="24"/>
          <w:szCs w:val="24"/>
        </w:rPr>
      </w:pPr>
      <w:r w:rsidRPr="003540A1">
        <w:rPr>
          <w:i/>
          <w:sz w:val="24"/>
          <w:szCs w:val="24"/>
        </w:rPr>
        <w:t xml:space="preserve">Pour un tel contrat,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18F13E06" w14:textId="77777777" w:rsidR="0079102B" w:rsidRDefault="0079102B" w:rsidP="0079102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des Conditions générales</w:t>
      </w:r>
      <w:r w:rsidRPr="00742E7D">
        <w:rPr>
          <w:i/>
          <w:sz w:val="24"/>
          <w:szCs w:val="24"/>
        </w:rPr>
        <w:t xml:space="preserve">: </w:t>
      </w:r>
    </w:p>
    <w:p w14:paraId="79E52D4A" w14:textId="77777777" w:rsidR="0079102B" w:rsidRPr="000D694A" w:rsidRDefault="0079102B"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77777777" w:rsidR="0079102B" w:rsidRPr="00BA0993" w:rsidRDefault="0079102B" w:rsidP="008846BD">
            <w:pPr>
              <w:suppressAutoHyphens/>
              <w:spacing w:after="120"/>
              <w:jc w:val="center"/>
              <w:rPr>
                <w:b/>
                <w:i/>
                <w:sz w:val="24"/>
                <w:szCs w:val="24"/>
              </w:rPr>
            </w:pPr>
            <w:r w:rsidRPr="00BA0993">
              <w:rPr>
                <w:b/>
                <w:bCs/>
                <w:i/>
                <w:noProof/>
                <w:sz w:val="24"/>
                <w:szCs w:val="24"/>
              </w:rPr>
              <w:t>Sous 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228E7B07" w14:textId="77777777" w:rsidTr="008846BD">
        <w:trPr>
          <w:trHeight w:val="593"/>
        </w:trPr>
        <w:tc>
          <w:tcPr>
            <w:tcW w:w="1402" w:type="dxa"/>
            <w:vAlign w:val="center"/>
          </w:tcPr>
          <w:p w14:paraId="1EA2F440" w14:textId="77777777" w:rsidR="0079102B" w:rsidRPr="00BA0993" w:rsidRDefault="0079102B" w:rsidP="008846BD">
            <w:pPr>
              <w:suppressAutoHyphens/>
              <w:rPr>
                <w:i/>
                <w:sz w:val="24"/>
                <w:szCs w:val="24"/>
              </w:rPr>
            </w:pPr>
            <w:r w:rsidRPr="00BA0993">
              <w:rPr>
                <w:i/>
                <w:sz w:val="24"/>
                <w:szCs w:val="24"/>
              </w:rPr>
              <w:t>1.</w:t>
            </w:r>
            <w:r>
              <w:rPr>
                <w:i/>
                <w:sz w:val="24"/>
                <w:szCs w:val="24"/>
              </w:rPr>
              <w:t>1.33</w:t>
            </w:r>
          </w:p>
        </w:tc>
        <w:tc>
          <w:tcPr>
            <w:tcW w:w="3972" w:type="dxa"/>
            <w:vAlign w:val="center"/>
          </w:tcPr>
          <w:p w14:paraId="6C810F8B" w14:textId="77777777" w:rsidR="0079102B" w:rsidRPr="00BA0993" w:rsidRDefault="0079102B" w:rsidP="008846BD">
            <w:pPr>
              <w:spacing w:before="120"/>
              <w:rPr>
                <w:i/>
                <w:sz w:val="24"/>
                <w:szCs w:val="24"/>
              </w:rPr>
            </w:pPr>
            <w:r w:rsidRPr="00BA0993">
              <w:rPr>
                <w:i/>
                <w:sz w:val="24"/>
                <w:szCs w:val="24"/>
              </w:rPr>
              <w:t xml:space="preserve">Matériel fourni par le Maître d’Ouvrage </w:t>
            </w:r>
          </w:p>
        </w:tc>
        <w:tc>
          <w:tcPr>
            <w:tcW w:w="3734" w:type="dxa"/>
            <w:vAlign w:val="center"/>
          </w:tcPr>
          <w:p w14:paraId="2E3E2E99" w14:textId="77777777" w:rsidR="0079102B" w:rsidRPr="00BA0993" w:rsidRDefault="0079102B" w:rsidP="008846BD">
            <w:pPr>
              <w:suppressAutoHyphens/>
              <w:rPr>
                <w:i/>
                <w:sz w:val="24"/>
                <w:szCs w:val="24"/>
              </w:rPr>
            </w:pPr>
          </w:p>
        </w:tc>
      </w:tr>
      <w:tr w:rsidR="0079102B" w:rsidRPr="00BA0993" w14:paraId="5A843C0F" w14:textId="77777777" w:rsidTr="008846BD">
        <w:tc>
          <w:tcPr>
            <w:tcW w:w="1402" w:type="dxa"/>
            <w:vAlign w:val="center"/>
          </w:tcPr>
          <w:p w14:paraId="4F126E0B" w14:textId="77777777" w:rsidR="0079102B" w:rsidRPr="00BA0993" w:rsidRDefault="0079102B" w:rsidP="008846BD">
            <w:pPr>
              <w:suppressAutoHyphens/>
              <w:rPr>
                <w:i/>
                <w:sz w:val="24"/>
                <w:szCs w:val="24"/>
              </w:rPr>
            </w:pPr>
            <w:r w:rsidRPr="00BA0993">
              <w:rPr>
                <w:i/>
                <w:sz w:val="24"/>
                <w:szCs w:val="24"/>
              </w:rPr>
              <w:t>1.1</w:t>
            </w:r>
            <w:r>
              <w:rPr>
                <w:i/>
                <w:sz w:val="24"/>
                <w:szCs w:val="24"/>
              </w:rPr>
              <w:t> .4</w:t>
            </w:r>
            <w:r w:rsidRPr="00BA0993">
              <w:rPr>
                <w:i/>
                <w:sz w:val="24"/>
                <w:szCs w:val="24"/>
              </w:rPr>
              <w:t>3</w:t>
            </w:r>
          </w:p>
        </w:tc>
        <w:tc>
          <w:tcPr>
            <w:tcW w:w="3972" w:type="dxa"/>
            <w:vAlign w:val="center"/>
          </w:tcPr>
          <w:p w14:paraId="1114862C" w14:textId="77777777" w:rsidR="0079102B" w:rsidRPr="00BA0993" w:rsidRDefault="0079102B" w:rsidP="008846BD">
            <w:pPr>
              <w:suppressAutoHyphens/>
              <w:rPr>
                <w:i/>
                <w:sz w:val="24"/>
                <w:szCs w:val="24"/>
              </w:rPr>
            </w:pPr>
            <w:r>
              <w:rPr>
                <w:i/>
                <w:sz w:val="24"/>
                <w:szCs w:val="24"/>
              </w:rPr>
              <w:t>Mémorandum financier</w:t>
            </w:r>
          </w:p>
        </w:tc>
        <w:tc>
          <w:tcPr>
            <w:tcW w:w="3734" w:type="dxa"/>
            <w:vAlign w:val="center"/>
          </w:tcPr>
          <w:p w14:paraId="5B6C0838" w14:textId="77777777" w:rsidR="0079102B" w:rsidRPr="00BA0993" w:rsidRDefault="0079102B" w:rsidP="008846BD">
            <w:pPr>
              <w:suppressAutoHyphens/>
              <w:rPr>
                <w:i/>
                <w:sz w:val="24"/>
                <w:szCs w:val="24"/>
              </w:rPr>
            </w:pPr>
          </w:p>
        </w:tc>
      </w:tr>
      <w:tr w:rsidR="0079102B" w:rsidRPr="00BA0993" w14:paraId="066A0BD2" w14:textId="77777777" w:rsidTr="008846BD">
        <w:tc>
          <w:tcPr>
            <w:tcW w:w="1402" w:type="dxa"/>
            <w:vAlign w:val="center"/>
          </w:tcPr>
          <w:p w14:paraId="1E0104FC" w14:textId="77777777" w:rsidR="0079102B" w:rsidRPr="00BA0993" w:rsidRDefault="0079102B" w:rsidP="008846BD">
            <w:pPr>
              <w:suppressAutoHyphens/>
              <w:rPr>
                <w:i/>
                <w:noProof/>
                <w:sz w:val="24"/>
                <w:szCs w:val="24"/>
              </w:rPr>
            </w:pPr>
            <w:r>
              <w:rPr>
                <w:i/>
                <w:noProof/>
                <w:sz w:val="24"/>
                <w:szCs w:val="24"/>
              </w:rPr>
              <w:t>1.1.55</w:t>
            </w:r>
          </w:p>
        </w:tc>
        <w:tc>
          <w:tcPr>
            <w:tcW w:w="3972" w:type="dxa"/>
            <w:vAlign w:val="center"/>
          </w:tcPr>
          <w:p w14:paraId="282902DA" w14:textId="77777777" w:rsidR="0079102B" w:rsidRPr="00BA0993" w:rsidRDefault="0079102B" w:rsidP="008846BD">
            <w:pPr>
              <w:suppressAutoHyphens/>
              <w:rPr>
                <w:i/>
                <w:noProof/>
                <w:sz w:val="24"/>
                <w:szCs w:val="24"/>
              </w:rPr>
            </w:pPr>
            <w:r>
              <w:rPr>
                <w:i/>
                <w:noProof/>
                <w:sz w:val="24"/>
                <w:szCs w:val="24"/>
              </w:rPr>
              <w:t>Exigences des Services d’Exploitation</w:t>
            </w:r>
          </w:p>
        </w:tc>
        <w:tc>
          <w:tcPr>
            <w:tcW w:w="3734" w:type="dxa"/>
            <w:vAlign w:val="center"/>
          </w:tcPr>
          <w:p w14:paraId="485F2DBA" w14:textId="77777777" w:rsidR="0079102B" w:rsidRPr="00BA0993" w:rsidRDefault="0079102B" w:rsidP="008846BD">
            <w:pPr>
              <w:suppressAutoHyphens/>
              <w:rPr>
                <w:i/>
                <w:noProof/>
                <w:sz w:val="24"/>
                <w:szCs w:val="24"/>
              </w:rPr>
            </w:pPr>
          </w:p>
        </w:tc>
      </w:tr>
      <w:tr w:rsidR="0079102B" w:rsidRPr="00BA0993" w14:paraId="7C4B1C71" w14:textId="77777777" w:rsidTr="008846BD">
        <w:tc>
          <w:tcPr>
            <w:tcW w:w="1402" w:type="dxa"/>
            <w:vAlign w:val="center"/>
          </w:tcPr>
          <w:p w14:paraId="2D542333" w14:textId="379BED7A" w:rsidR="0079102B" w:rsidRPr="00BA0993" w:rsidRDefault="0079102B" w:rsidP="008846BD">
            <w:pPr>
              <w:suppressAutoHyphens/>
              <w:rPr>
                <w:i/>
                <w:sz w:val="24"/>
                <w:szCs w:val="24"/>
              </w:rPr>
            </w:pPr>
            <w:r>
              <w:rPr>
                <w:i/>
                <w:sz w:val="24"/>
                <w:szCs w:val="24"/>
              </w:rPr>
              <w:t>1.</w:t>
            </w:r>
            <w:r w:rsidR="006E3FF7">
              <w:rPr>
                <w:i/>
                <w:sz w:val="24"/>
                <w:szCs w:val="24"/>
              </w:rPr>
              <w:t>9</w:t>
            </w:r>
          </w:p>
        </w:tc>
        <w:tc>
          <w:tcPr>
            <w:tcW w:w="3972" w:type="dxa"/>
            <w:vAlign w:val="center"/>
          </w:tcPr>
          <w:p w14:paraId="0FD71FF1" w14:textId="77777777" w:rsidR="0079102B" w:rsidRDefault="0079102B" w:rsidP="008846BD">
            <w:pPr>
              <w:suppressAutoHyphens/>
              <w:rPr>
                <w:i/>
                <w:sz w:val="24"/>
                <w:szCs w:val="24"/>
              </w:rPr>
            </w:pPr>
            <w:r>
              <w:rPr>
                <w:i/>
                <w:sz w:val="24"/>
                <w:szCs w:val="24"/>
              </w:rPr>
              <w:t>Nombre de copies des Documents de l’Entrepreneur</w:t>
            </w:r>
          </w:p>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77777777" w:rsidR="0079102B" w:rsidRPr="00BA0993" w:rsidRDefault="0079102B" w:rsidP="008846BD">
            <w:pPr>
              <w:suppressAutoHyphens/>
              <w:rPr>
                <w:i/>
                <w:sz w:val="24"/>
                <w:szCs w:val="24"/>
              </w:rPr>
            </w:pPr>
            <w:r w:rsidRPr="009C5B34">
              <w:rPr>
                <w:i/>
                <w:sz w:val="24"/>
                <w:szCs w:val="24"/>
              </w:rPr>
              <w:t>1.12</w:t>
            </w:r>
          </w:p>
        </w:tc>
        <w:tc>
          <w:tcPr>
            <w:tcW w:w="3972" w:type="dxa"/>
            <w:vAlign w:val="center"/>
          </w:tcPr>
          <w:p w14:paraId="546EA5DC" w14:textId="77777777" w:rsidR="0079102B" w:rsidRPr="00BA0993" w:rsidRDefault="0079102B" w:rsidP="008846BD">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1A1E0B5B" w14:textId="77777777" w:rsidTr="008846BD">
        <w:tc>
          <w:tcPr>
            <w:tcW w:w="1402" w:type="dxa"/>
          </w:tcPr>
          <w:p w14:paraId="349C3A91" w14:textId="77777777" w:rsidR="0079102B" w:rsidRPr="00BA0993" w:rsidRDefault="0079102B" w:rsidP="008846BD">
            <w:pPr>
              <w:suppressAutoHyphens/>
              <w:rPr>
                <w:i/>
                <w:sz w:val="24"/>
                <w:szCs w:val="24"/>
              </w:rPr>
            </w:pPr>
            <w:r w:rsidRPr="009C5B34">
              <w:rPr>
                <w:i/>
                <w:sz w:val="24"/>
                <w:szCs w:val="24"/>
              </w:rPr>
              <w:t>1.14</w:t>
            </w:r>
          </w:p>
        </w:tc>
        <w:tc>
          <w:tcPr>
            <w:tcW w:w="3972" w:type="dxa"/>
            <w:vAlign w:val="center"/>
          </w:tcPr>
          <w:p w14:paraId="687F9AF9" w14:textId="77777777" w:rsidR="0079102B" w:rsidRPr="00BA0993" w:rsidRDefault="0079102B" w:rsidP="008846BD">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02693B8C"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77777777" w:rsidR="0079102B" w:rsidRPr="009C5B34" w:rsidRDefault="0079102B" w:rsidP="008846BD">
            <w:pPr>
              <w:suppressAutoHyphens/>
              <w:rPr>
                <w:i/>
                <w:sz w:val="24"/>
                <w:szCs w:val="24"/>
              </w:rPr>
            </w:pPr>
            <w:r>
              <w:rPr>
                <w:i/>
                <w:sz w:val="24"/>
                <w:szCs w:val="24"/>
              </w:rPr>
              <w:t>A</w:t>
            </w:r>
            <w:r w:rsidRPr="00BA0993">
              <w:rPr>
                <w:i/>
                <w:sz w:val="24"/>
                <w:szCs w:val="24"/>
              </w:rPr>
              <w:t>ccès au</w:t>
            </w:r>
            <w:r>
              <w:rPr>
                <w:i/>
                <w:sz w:val="24"/>
                <w:szCs w:val="24"/>
              </w:rPr>
              <w:t>x fondations, structures, installations ou autres moyens d’accès</w:t>
            </w:r>
          </w:p>
        </w:tc>
        <w:tc>
          <w:tcPr>
            <w:tcW w:w="3734" w:type="dxa"/>
            <w:vAlign w:val="center"/>
          </w:tcPr>
          <w:p w14:paraId="017845EB" w14:textId="77777777" w:rsidR="0079102B" w:rsidRPr="00BA0993" w:rsidRDefault="0079102B" w:rsidP="008846BD">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7777777" w:rsidR="0079102B" w:rsidRPr="00BA0993" w:rsidRDefault="0079102B" w:rsidP="008846BD">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3023CA26" w14:textId="77777777" w:rsidR="0079102B" w:rsidRPr="00BA0993" w:rsidRDefault="0079102B" w:rsidP="008846BD">
            <w:pPr>
              <w:suppressAutoHyphens/>
              <w:rPr>
                <w:i/>
                <w:sz w:val="24"/>
                <w:szCs w:val="24"/>
              </w:rPr>
            </w:pPr>
            <w:r w:rsidRPr="00BA0993">
              <w:rPr>
                <w:i/>
                <w:noProof/>
                <w:sz w:val="24"/>
                <w:szCs w:val="24"/>
              </w:rPr>
              <w:t xml:space="preserve"> </w:t>
            </w:r>
            <w:r>
              <w:rPr>
                <w:i/>
                <w:sz w:val="24"/>
                <w:szCs w:val="24"/>
              </w:rPr>
              <w:t>Comme indiqué</w:t>
            </w:r>
            <w:r w:rsidRPr="00BA0993">
              <w:rPr>
                <w:i/>
                <w:sz w:val="24"/>
                <w:szCs w:val="24"/>
              </w:rPr>
              <w:t xml:space="preserve"> ci-dessus.</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4133BA84" w14:textId="77777777" w:rsidR="0079102B" w:rsidRPr="004277EE" w:rsidRDefault="0079102B" w:rsidP="008846BD">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78872E52" w14:textId="77777777" w:rsidR="0079102B" w:rsidRPr="00BA0993" w:rsidRDefault="0079102B" w:rsidP="008846BD">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7508EDDB" w14:textId="77777777" w:rsidR="0079102B" w:rsidRPr="00BA0993" w:rsidRDefault="0079102B" w:rsidP="008846BD">
            <w:pPr>
              <w:spacing w:before="120"/>
              <w:rPr>
                <w:i/>
                <w:sz w:val="24"/>
                <w:szCs w:val="24"/>
              </w:rPr>
            </w:pPr>
          </w:p>
        </w:tc>
      </w:tr>
      <w:tr w:rsidR="0079102B" w:rsidRPr="00BA0993" w14:paraId="56DBCD41" w14:textId="77777777" w:rsidTr="008846BD">
        <w:tc>
          <w:tcPr>
            <w:tcW w:w="1402" w:type="dxa"/>
            <w:vAlign w:val="center"/>
          </w:tcPr>
          <w:p w14:paraId="14D8D7B6" w14:textId="77777777" w:rsidR="0079102B" w:rsidRPr="00BA0993" w:rsidRDefault="0079102B" w:rsidP="008846BD">
            <w:pPr>
              <w:suppressAutoHyphens/>
              <w:rPr>
                <w:i/>
                <w:sz w:val="24"/>
                <w:szCs w:val="24"/>
              </w:rPr>
            </w:pPr>
            <w:r>
              <w:rPr>
                <w:i/>
                <w:sz w:val="24"/>
                <w:szCs w:val="24"/>
              </w:rPr>
              <w:t>4.7</w:t>
            </w:r>
          </w:p>
        </w:tc>
        <w:tc>
          <w:tcPr>
            <w:tcW w:w="3972" w:type="dxa"/>
            <w:vAlign w:val="center"/>
          </w:tcPr>
          <w:p w14:paraId="5DD82454" w14:textId="77777777" w:rsidR="0079102B" w:rsidRPr="00BA0993" w:rsidRDefault="0079102B" w:rsidP="008846BD">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47F681BB" w14:textId="0F027422" w:rsidR="0079102B" w:rsidRPr="00BA0993" w:rsidRDefault="0079102B" w:rsidP="008846BD">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r w:rsidR="003B5DB0">
              <w:rPr>
                <w:i/>
                <w:noProof/>
                <w:sz w:val="24"/>
                <w:szCs w:val="24"/>
              </w:rPr>
              <w:t> »</w:t>
            </w:r>
          </w:p>
        </w:tc>
      </w:tr>
      <w:tr w:rsidR="0079102B" w:rsidRPr="00BA0993" w14:paraId="30A62B87" w14:textId="77777777" w:rsidTr="008846BD">
        <w:tc>
          <w:tcPr>
            <w:tcW w:w="1402" w:type="dxa"/>
            <w:vAlign w:val="center"/>
          </w:tcPr>
          <w:p w14:paraId="495E2D26" w14:textId="77777777" w:rsidR="0079102B" w:rsidRPr="00BA0993" w:rsidRDefault="0079102B" w:rsidP="008846BD">
            <w:pPr>
              <w:suppressAutoHyphens/>
              <w:rPr>
                <w:i/>
                <w:sz w:val="24"/>
                <w:szCs w:val="24"/>
              </w:rPr>
            </w:pPr>
            <w:r>
              <w:rPr>
                <w:i/>
                <w:sz w:val="24"/>
                <w:szCs w:val="24"/>
              </w:rPr>
              <w:t>4.18</w:t>
            </w:r>
          </w:p>
        </w:tc>
        <w:tc>
          <w:tcPr>
            <w:tcW w:w="3972" w:type="dxa"/>
            <w:vAlign w:val="center"/>
          </w:tcPr>
          <w:p w14:paraId="3CF6F248" w14:textId="77777777" w:rsidR="0079102B" w:rsidRPr="00BA0993" w:rsidRDefault="0079102B" w:rsidP="008846BD">
            <w:pPr>
              <w:spacing w:before="120"/>
              <w:rPr>
                <w:i/>
                <w:sz w:val="24"/>
                <w:szCs w:val="24"/>
              </w:rPr>
            </w:pPr>
            <w:r w:rsidRPr="004277EE">
              <w:rPr>
                <w:i/>
                <w:sz w:val="24"/>
                <w:szCs w:val="24"/>
              </w:rPr>
              <w:t>Émissions, rejets de surface et effluents.</w:t>
            </w:r>
          </w:p>
        </w:tc>
        <w:tc>
          <w:tcPr>
            <w:tcW w:w="3734" w:type="dxa"/>
            <w:vAlign w:val="center"/>
          </w:tcPr>
          <w:p w14:paraId="68B98813" w14:textId="77777777" w:rsidR="0079102B" w:rsidRPr="00BA0993" w:rsidRDefault="0079102B" w:rsidP="008846BD">
            <w:pPr>
              <w:spacing w:before="120"/>
              <w:rPr>
                <w:i/>
                <w:noProof/>
                <w:sz w:val="24"/>
                <w:szCs w:val="24"/>
              </w:rPr>
            </w:pPr>
          </w:p>
        </w:tc>
      </w:tr>
      <w:tr w:rsidR="0079102B" w:rsidRPr="00BA0993" w14:paraId="0031E858" w14:textId="77777777" w:rsidTr="008846BD">
        <w:tc>
          <w:tcPr>
            <w:tcW w:w="1402" w:type="dxa"/>
            <w:vAlign w:val="center"/>
          </w:tcPr>
          <w:p w14:paraId="71E09FB9" w14:textId="77777777" w:rsidR="0079102B" w:rsidRPr="00BA0993" w:rsidRDefault="0079102B" w:rsidP="008846BD">
            <w:pPr>
              <w:suppressAutoHyphens/>
              <w:rPr>
                <w:i/>
                <w:sz w:val="24"/>
                <w:szCs w:val="24"/>
              </w:rPr>
            </w:pPr>
            <w:r>
              <w:rPr>
                <w:i/>
                <w:sz w:val="24"/>
                <w:szCs w:val="24"/>
              </w:rPr>
              <w:t>4.19</w:t>
            </w:r>
          </w:p>
        </w:tc>
        <w:tc>
          <w:tcPr>
            <w:tcW w:w="3972" w:type="dxa"/>
            <w:vAlign w:val="center"/>
          </w:tcPr>
          <w:p w14:paraId="515C7990" w14:textId="77777777" w:rsidR="0079102B" w:rsidRPr="00BA0993" w:rsidRDefault="0079102B" w:rsidP="008846BD">
            <w:pPr>
              <w:spacing w:before="120"/>
              <w:rPr>
                <w:i/>
                <w:sz w:val="24"/>
                <w:szCs w:val="24"/>
              </w:rPr>
            </w:pPr>
            <w:r w:rsidRPr="004277EE">
              <w:rPr>
                <w:i/>
                <w:sz w:val="24"/>
                <w:szCs w:val="24"/>
              </w:rPr>
              <w:t>Détails et prix de l'électricité, de l'eau, du gaz et d'autres services si les services d</w:t>
            </w:r>
            <w:r>
              <w:rPr>
                <w:i/>
                <w:sz w:val="24"/>
                <w:szCs w:val="24"/>
              </w:rPr>
              <w:t>oivent être disponibles pour l'E</w:t>
            </w:r>
            <w:r w:rsidRPr="004277EE">
              <w:rPr>
                <w:i/>
                <w:sz w:val="24"/>
                <w:szCs w:val="24"/>
              </w:rPr>
              <w:t>ntrepreneur.</w:t>
            </w:r>
          </w:p>
        </w:tc>
        <w:tc>
          <w:tcPr>
            <w:tcW w:w="3734" w:type="dxa"/>
            <w:vAlign w:val="center"/>
          </w:tcPr>
          <w:p w14:paraId="63B05ECE" w14:textId="77777777" w:rsidR="0079102B" w:rsidRPr="00BA0993" w:rsidRDefault="0079102B" w:rsidP="008846BD">
            <w:pPr>
              <w:spacing w:before="120"/>
              <w:rPr>
                <w:i/>
                <w:noProof/>
                <w:sz w:val="24"/>
                <w:szCs w:val="24"/>
              </w:rPr>
            </w:pPr>
          </w:p>
        </w:tc>
      </w:tr>
      <w:tr w:rsidR="0079102B" w:rsidRPr="00BA0993" w14:paraId="16F66AC3" w14:textId="77777777" w:rsidTr="008846BD">
        <w:tc>
          <w:tcPr>
            <w:tcW w:w="1402" w:type="dxa"/>
            <w:vAlign w:val="center"/>
          </w:tcPr>
          <w:p w14:paraId="15AB33D7" w14:textId="77777777" w:rsidR="0079102B" w:rsidRPr="00BA0993" w:rsidRDefault="0079102B" w:rsidP="008846BD">
            <w:pPr>
              <w:suppressAutoHyphens/>
              <w:rPr>
                <w:i/>
                <w:sz w:val="24"/>
                <w:szCs w:val="24"/>
              </w:rPr>
            </w:pPr>
            <w:r>
              <w:rPr>
                <w:i/>
                <w:sz w:val="24"/>
                <w:szCs w:val="24"/>
              </w:rPr>
              <w:t>4.20</w:t>
            </w:r>
          </w:p>
        </w:tc>
        <w:tc>
          <w:tcPr>
            <w:tcW w:w="3972" w:type="dxa"/>
            <w:vAlign w:val="center"/>
          </w:tcPr>
          <w:p w14:paraId="63F0779A" w14:textId="12154115" w:rsidR="0079102B" w:rsidRPr="00BA0993" w:rsidRDefault="0079102B" w:rsidP="008846BD">
            <w:pPr>
              <w:spacing w:before="120"/>
              <w:rPr>
                <w:i/>
                <w:sz w:val="24"/>
                <w:szCs w:val="24"/>
              </w:rPr>
            </w:pPr>
            <w:r>
              <w:rPr>
                <w:i/>
                <w:sz w:val="24"/>
                <w:szCs w:val="24"/>
              </w:rPr>
              <w:t xml:space="preserve">Détails des </w:t>
            </w:r>
            <w:r w:rsidR="00EC4031">
              <w:rPr>
                <w:i/>
                <w:sz w:val="24"/>
                <w:szCs w:val="24"/>
              </w:rPr>
              <w:t xml:space="preserve">Matériels </w:t>
            </w:r>
            <w:r>
              <w:rPr>
                <w:i/>
                <w:sz w:val="24"/>
                <w:szCs w:val="24"/>
              </w:rPr>
              <w:t xml:space="preserve">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gratuitement </w:t>
            </w:r>
            <w:r w:rsidRPr="00BA0993">
              <w:rPr>
                <w:i/>
                <w:sz w:val="24"/>
                <w:szCs w:val="24"/>
              </w:rPr>
              <w:t>par le Maître d’Ouvrage</w:t>
            </w:r>
            <w:r>
              <w:rPr>
                <w:i/>
                <w:sz w:val="24"/>
                <w:szCs w:val="24"/>
              </w:rPr>
              <w:t>, le cas échéant</w:t>
            </w:r>
          </w:p>
        </w:tc>
        <w:tc>
          <w:tcPr>
            <w:tcW w:w="3734" w:type="dxa"/>
            <w:vAlign w:val="center"/>
          </w:tcPr>
          <w:p w14:paraId="1B293582" w14:textId="77777777" w:rsidR="0079102B" w:rsidRPr="00BA0993" w:rsidRDefault="0079102B" w:rsidP="008846BD">
            <w:pPr>
              <w:spacing w:before="120"/>
              <w:rPr>
                <w:i/>
                <w:noProof/>
                <w:sz w:val="24"/>
                <w:szCs w:val="24"/>
              </w:rPr>
            </w:pPr>
          </w:p>
        </w:tc>
      </w:tr>
      <w:tr w:rsidR="0079102B" w:rsidRPr="00BA0993" w14:paraId="61D38680" w14:textId="77777777" w:rsidTr="008846BD">
        <w:tc>
          <w:tcPr>
            <w:tcW w:w="1402" w:type="dxa"/>
            <w:vAlign w:val="center"/>
          </w:tcPr>
          <w:p w14:paraId="066A669A" w14:textId="77777777" w:rsidR="0079102B" w:rsidRPr="00BA0993" w:rsidRDefault="0079102B" w:rsidP="008846BD">
            <w:pPr>
              <w:suppressAutoHyphens/>
              <w:rPr>
                <w:i/>
                <w:sz w:val="24"/>
                <w:szCs w:val="24"/>
              </w:rPr>
            </w:pPr>
            <w:r>
              <w:rPr>
                <w:i/>
                <w:sz w:val="24"/>
                <w:szCs w:val="24"/>
              </w:rPr>
              <w:t>4.21</w:t>
            </w:r>
          </w:p>
        </w:tc>
        <w:tc>
          <w:tcPr>
            <w:tcW w:w="3972" w:type="dxa"/>
            <w:vAlign w:val="center"/>
          </w:tcPr>
          <w:p w14:paraId="3AEED86B" w14:textId="77777777" w:rsidR="0079102B" w:rsidRPr="005471C5" w:rsidRDefault="0079102B" w:rsidP="008846BD">
            <w:pPr>
              <w:spacing w:before="120"/>
              <w:rPr>
                <w:i/>
                <w:sz w:val="24"/>
                <w:szCs w:val="24"/>
              </w:rPr>
            </w:pPr>
            <w:r w:rsidRPr="005471C5">
              <w:rPr>
                <w:i/>
                <w:sz w:val="24"/>
                <w:szCs w:val="24"/>
              </w:rPr>
              <w:t>- Nombre d'exemplaires des rapports d'avancement</w:t>
            </w:r>
          </w:p>
          <w:p w14:paraId="77F15CBB" w14:textId="77777777" w:rsidR="0079102B" w:rsidRPr="005471C5" w:rsidRDefault="0079102B" w:rsidP="008846BD">
            <w:pPr>
              <w:spacing w:before="120"/>
              <w:rPr>
                <w:i/>
                <w:sz w:val="24"/>
                <w:szCs w:val="24"/>
              </w:rPr>
            </w:pPr>
            <w:r w:rsidRPr="005471C5">
              <w:rPr>
                <w:i/>
                <w:sz w:val="24"/>
                <w:szCs w:val="24"/>
              </w:rPr>
              <w:t>- Contenu des rapports d'avancement</w:t>
            </w:r>
          </w:p>
          <w:p w14:paraId="017F664D" w14:textId="77777777" w:rsidR="0079102B" w:rsidRPr="00BA0993" w:rsidRDefault="0079102B" w:rsidP="008846BD">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0F844EE6" w14:textId="77777777" w:rsidR="0079102B" w:rsidRPr="00BA0993" w:rsidRDefault="0079102B" w:rsidP="008846BD">
            <w:pPr>
              <w:spacing w:before="120"/>
              <w:rPr>
                <w:i/>
                <w:noProof/>
                <w:sz w:val="24"/>
                <w:szCs w:val="24"/>
              </w:rPr>
            </w:pPr>
          </w:p>
        </w:tc>
      </w:tr>
      <w:tr w:rsidR="0079102B" w:rsidRPr="00BA0993" w14:paraId="512D943C" w14:textId="77777777" w:rsidTr="008846BD">
        <w:tc>
          <w:tcPr>
            <w:tcW w:w="1402" w:type="dxa"/>
          </w:tcPr>
          <w:p w14:paraId="0ADBC3A4" w14:textId="77777777" w:rsidR="0079102B" w:rsidRPr="00BA0993" w:rsidRDefault="0079102B" w:rsidP="008846BD">
            <w:pPr>
              <w:suppressAutoHyphens/>
              <w:rPr>
                <w:i/>
                <w:sz w:val="24"/>
                <w:szCs w:val="24"/>
              </w:rPr>
            </w:pPr>
            <w:r w:rsidRPr="005471C5">
              <w:rPr>
                <w:i/>
                <w:sz w:val="24"/>
                <w:szCs w:val="24"/>
              </w:rPr>
              <w:t>4.27</w:t>
            </w:r>
          </w:p>
        </w:tc>
        <w:tc>
          <w:tcPr>
            <w:tcW w:w="3972" w:type="dxa"/>
            <w:vAlign w:val="center"/>
          </w:tcPr>
          <w:p w14:paraId="2BED325C" w14:textId="77777777" w:rsidR="0079102B" w:rsidRPr="00BA0993" w:rsidRDefault="0079102B" w:rsidP="008846BD">
            <w:pPr>
              <w:spacing w:before="120"/>
              <w:rPr>
                <w:i/>
                <w:sz w:val="24"/>
                <w:szCs w:val="24"/>
              </w:rPr>
            </w:pPr>
            <w:r>
              <w:rPr>
                <w:i/>
                <w:sz w:val="24"/>
                <w:szCs w:val="24"/>
              </w:rPr>
              <w:t>Installations existantes</w:t>
            </w:r>
          </w:p>
        </w:tc>
        <w:tc>
          <w:tcPr>
            <w:tcW w:w="3734" w:type="dxa"/>
            <w:vAlign w:val="center"/>
          </w:tcPr>
          <w:p w14:paraId="45B1CDB6" w14:textId="77777777" w:rsidR="0079102B" w:rsidRPr="00BA0993" w:rsidRDefault="0079102B" w:rsidP="008846BD">
            <w:pPr>
              <w:spacing w:before="120"/>
              <w:rPr>
                <w:i/>
                <w:noProof/>
                <w:sz w:val="24"/>
                <w:szCs w:val="24"/>
              </w:rPr>
            </w:pPr>
          </w:p>
        </w:tc>
      </w:tr>
      <w:tr w:rsidR="0079102B" w:rsidRPr="00BA0993" w14:paraId="2EA3C179" w14:textId="77777777" w:rsidTr="008846BD">
        <w:tc>
          <w:tcPr>
            <w:tcW w:w="1402" w:type="dxa"/>
          </w:tcPr>
          <w:p w14:paraId="5C9CA8D2" w14:textId="77777777" w:rsidR="0079102B" w:rsidRPr="00BA0993" w:rsidRDefault="0079102B" w:rsidP="008846BD">
            <w:pPr>
              <w:suppressAutoHyphens/>
              <w:rPr>
                <w:i/>
                <w:sz w:val="24"/>
                <w:szCs w:val="24"/>
              </w:rPr>
            </w:pPr>
            <w:r w:rsidRPr="005471C5">
              <w:rPr>
                <w:i/>
                <w:sz w:val="24"/>
                <w:szCs w:val="24"/>
              </w:rPr>
              <w:t>5.1</w:t>
            </w:r>
          </w:p>
        </w:tc>
        <w:tc>
          <w:tcPr>
            <w:tcW w:w="3972" w:type="dxa"/>
            <w:vAlign w:val="center"/>
          </w:tcPr>
          <w:p w14:paraId="01057721" w14:textId="77777777" w:rsidR="0079102B" w:rsidRPr="00BA0993" w:rsidRDefault="0079102B" w:rsidP="008846BD">
            <w:pPr>
              <w:spacing w:before="120"/>
              <w:rPr>
                <w:i/>
                <w:sz w:val="24"/>
                <w:szCs w:val="24"/>
              </w:rPr>
            </w:pPr>
            <w:r>
              <w:rPr>
                <w:i/>
                <w:sz w:val="24"/>
                <w:szCs w:val="24"/>
              </w:rPr>
              <w:t>Critères pour le personnel de conception (le cas échéant)</w:t>
            </w:r>
          </w:p>
        </w:tc>
        <w:tc>
          <w:tcPr>
            <w:tcW w:w="3734" w:type="dxa"/>
            <w:vAlign w:val="center"/>
          </w:tcPr>
          <w:p w14:paraId="49B7E39C" w14:textId="546E732E" w:rsidR="0079102B" w:rsidRPr="00BA0993" w:rsidRDefault="0079102B" w:rsidP="008846BD">
            <w:pPr>
              <w:spacing w:before="120"/>
              <w:rPr>
                <w:i/>
                <w:noProof/>
                <w:sz w:val="24"/>
                <w:szCs w:val="24"/>
              </w:rPr>
            </w:pPr>
            <w:r w:rsidRPr="005471C5">
              <w:rPr>
                <w:i/>
                <w:noProof/>
                <w:sz w:val="24"/>
                <w:szCs w:val="24"/>
              </w:rPr>
              <w:t xml:space="preserve">cela peut faire partie des exigences relatives au personnel clé dans la présente </w:t>
            </w:r>
            <w:r w:rsidR="00A07CFE">
              <w:rPr>
                <w:i/>
                <w:noProof/>
                <w:sz w:val="24"/>
                <w:szCs w:val="24"/>
              </w:rPr>
              <w:t>S</w:t>
            </w:r>
            <w:r w:rsidRPr="005471C5">
              <w:rPr>
                <w:i/>
                <w:noProof/>
                <w:sz w:val="24"/>
                <w:szCs w:val="24"/>
              </w:rPr>
              <w:t>ection VII.</w:t>
            </w:r>
          </w:p>
        </w:tc>
      </w:tr>
      <w:tr w:rsidR="0079102B" w:rsidRPr="00BA0993" w14:paraId="5E83E1CF" w14:textId="77777777" w:rsidTr="008846BD">
        <w:tc>
          <w:tcPr>
            <w:tcW w:w="1402" w:type="dxa"/>
          </w:tcPr>
          <w:p w14:paraId="5B42102E" w14:textId="77777777" w:rsidR="0079102B" w:rsidRPr="00BA0993" w:rsidRDefault="0079102B" w:rsidP="008846BD">
            <w:pPr>
              <w:suppressAutoHyphens/>
              <w:rPr>
                <w:i/>
                <w:sz w:val="24"/>
                <w:szCs w:val="24"/>
              </w:rPr>
            </w:pPr>
            <w:r w:rsidRPr="005471C5">
              <w:rPr>
                <w:i/>
                <w:sz w:val="24"/>
                <w:szCs w:val="24"/>
              </w:rPr>
              <w:t>5.2</w:t>
            </w:r>
          </w:p>
        </w:tc>
        <w:tc>
          <w:tcPr>
            <w:tcW w:w="3972" w:type="dxa"/>
            <w:vAlign w:val="center"/>
          </w:tcPr>
          <w:p w14:paraId="3B9B0F9F" w14:textId="5666C859" w:rsidR="0079102B" w:rsidRPr="00BA0993" w:rsidRDefault="0079102B" w:rsidP="008846BD">
            <w:pPr>
              <w:spacing w:before="120"/>
              <w:rPr>
                <w:i/>
                <w:sz w:val="24"/>
                <w:szCs w:val="24"/>
              </w:rPr>
            </w:pPr>
            <w:r>
              <w:rPr>
                <w:i/>
                <w:sz w:val="24"/>
                <w:szCs w:val="24"/>
              </w:rPr>
              <w:t>Documents de l’Entrepreneur requis</w:t>
            </w:r>
            <w:r w:rsidR="00A07CFE">
              <w:rPr>
                <w:i/>
                <w:sz w:val="24"/>
                <w:szCs w:val="24"/>
              </w:rPr>
              <w:t xml:space="preserve"> p</w:t>
            </w:r>
            <w:r>
              <w:rPr>
                <w:i/>
                <w:sz w:val="24"/>
                <w:szCs w:val="24"/>
              </w:rPr>
              <w:t>our approbation ou non</w:t>
            </w:r>
          </w:p>
        </w:tc>
        <w:tc>
          <w:tcPr>
            <w:tcW w:w="3734" w:type="dxa"/>
            <w:vAlign w:val="center"/>
          </w:tcPr>
          <w:p w14:paraId="46B31044" w14:textId="77777777" w:rsidR="0079102B" w:rsidRPr="00BA0993" w:rsidRDefault="0079102B" w:rsidP="008846BD">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par le Représentant du Maître d'O</w:t>
            </w:r>
            <w:r w:rsidRPr="005471C5">
              <w:rPr>
                <w:i/>
                <w:noProof/>
                <w:sz w:val="24"/>
                <w:szCs w:val="24"/>
              </w:rPr>
              <w:t xml:space="preserve">uvrage en vertu de la présente Clause.  </w:t>
            </w:r>
          </w:p>
        </w:tc>
      </w:tr>
      <w:tr w:rsidR="0079102B" w:rsidRPr="00BA0993" w14:paraId="78B9420B" w14:textId="77777777" w:rsidTr="008846BD">
        <w:tc>
          <w:tcPr>
            <w:tcW w:w="1402" w:type="dxa"/>
            <w:vAlign w:val="center"/>
          </w:tcPr>
          <w:p w14:paraId="047AABA1" w14:textId="77777777" w:rsidR="0079102B" w:rsidRPr="00BA0993" w:rsidRDefault="0079102B" w:rsidP="008846BD">
            <w:pPr>
              <w:suppressAutoHyphens/>
              <w:rPr>
                <w:i/>
                <w:sz w:val="24"/>
                <w:szCs w:val="24"/>
              </w:rPr>
            </w:pPr>
            <w:r>
              <w:rPr>
                <w:i/>
                <w:sz w:val="24"/>
                <w:szCs w:val="24"/>
              </w:rPr>
              <w:t>5.4</w:t>
            </w:r>
          </w:p>
        </w:tc>
        <w:tc>
          <w:tcPr>
            <w:tcW w:w="3972" w:type="dxa"/>
            <w:vAlign w:val="center"/>
          </w:tcPr>
          <w:p w14:paraId="7116E267" w14:textId="4A703ADC" w:rsidR="0079102B" w:rsidRPr="00BA0993" w:rsidRDefault="0079102B" w:rsidP="008846BD">
            <w:pPr>
              <w:spacing w:before="120"/>
              <w:rPr>
                <w:i/>
                <w:sz w:val="24"/>
                <w:szCs w:val="24"/>
              </w:rPr>
            </w:pPr>
            <w:r>
              <w:rPr>
                <w:i/>
                <w:sz w:val="24"/>
                <w:szCs w:val="24"/>
              </w:rPr>
              <w:t>Nor</w:t>
            </w:r>
            <w:r w:rsidR="001677FD">
              <w:rPr>
                <w:i/>
                <w:sz w:val="24"/>
                <w:szCs w:val="24"/>
              </w:rPr>
              <w:t>me</w:t>
            </w:r>
            <w:r>
              <w:rPr>
                <w:i/>
                <w:sz w:val="24"/>
                <w:szCs w:val="24"/>
              </w:rPr>
              <w:t>s techniques et réglementations applicables</w:t>
            </w:r>
          </w:p>
        </w:tc>
        <w:tc>
          <w:tcPr>
            <w:tcW w:w="3734" w:type="dxa"/>
            <w:vAlign w:val="center"/>
          </w:tcPr>
          <w:p w14:paraId="15F87BFC" w14:textId="77777777" w:rsidR="0079102B" w:rsidRPr="00BA0993" w:rsidRDefault="0079102B" w:rsidP="008846BD">
            <w:pPr>
              <w:spacing w:before="120"/>
              <w:rPr>
                <w:i/>
                <w:noProof/>
                <w:sz w:val="24"/>
                <w:szCs w:val="24"/>
              </w:rPr>
            </w:pPr>
            <w:r w:rsidRPr="000067B6">
              <w:rPr>
                <w:i/>
                <w:noProof/>
                <w:sz w:val="24"/>
                <w:szCs w:val="24"/>
              </w:rPr>
              <w:t>Ceci est également inclus dans la rubrique "Exigences environnementales et sociales" ci-dessous.</w:t>
            </w:r>
          </w:p>
        </w:tc>
      </w:tr>
      <w:tr w:rsidR="0079102B" w:rsidRPr="00BA0993" w14:paraId="30864779" w14:textId="77777777" w:rsidTr="008846BD">
        <w:tc>
          <w:tcPr>
            <w:tcW w:w="1402" w:type="dxa"/>
            <w:vAlign w:val="center"/>
          </w:tcPr>
          <w:p w14:paraId="7627957B" w14:textId="77777777" w:rsidR="0079102B" w:rsidRPr="00BA0993" w:rsidRDefault="0079102B" w:rsidP="008846BD">
            <w:pPr>
              <w:suppressAutoHyphens/>
              <w:rPr>
                <w:i/>
                <w:sz w:val="24"/>
                <w:szCs w:val="24"/>
              </w:rPr>
            </w:pPr>
            <w:r>
              <w:rPr>
                <w:i/>
                <w:sz w:val="24"/>
                <w:szCs w:val="24"/>
              </w:rPr>
              <w:t>5.5</w:t>
            </w:r>
          </w:p>
        </w:tc>
        <w:tc>
          <w:tcPr>
            <w:tcW w:w="3972" w:type="dxa"/>
            <w:vAlign w:val="center"/>
          </w:tcPr>
          <w:p w14:paraId="679E88B1" w14:textId="77777777" w:rsidR="0079102B" w:rsidRPr="00BA0993" w:rsidRDefault="0079102B" w:rsidP="008846BD">
            <w:pPr>
              <w:spacing w:before="120"/>
              <w:rPr>
                <w:i/>
                <w:sz w:val="24"/>
                <w:szCs w:val="24"/>
              </w:rPr>
            </w:pPr>
            <w:r w:rsidRPr="000067B6">
              <w:rPr>
                <w:i/>
                <w:sz w:val="24"/>
                <w:szCs w:val="24"/>
              </w:rPr>
              <w:t>Plans de récolement et autres documents relatifs aux Ouvrages</w:t>
            </w:r>
          </w:p>
        </w:tc>
        <w:tc>
          <w:tcPr>
            <w:tcW w:w="3734" w:type="dxa"/>
            <w:vAlign w:val="center"/>
          </w:tcPr>
          <w:p w14:paraId="47EED5A0" w14:textId="77777777" w:rsidR="0079102B" w:rsidRPr="00BA0993" w:rsidRDefault="0079102B" w:rsidP="008846BD">
            <w:pPr>
              <w:spacing w:before="120"/>
              <w:rPr>
                <w:i/>
                <w:noProof/>
                <w:sz w:val="24"/>
                <w:szCs w:val="24"/>
              </w:rPr>
            </w:pPr>
          </w:p>
        </w:tc>
      </w:tr>
      <w:tr w:rsidR="0079102B" w:rsidRPr="00BA0993" w14:paraId="64C4B97D" w14:textId="77777777" w:rsidTr="008846BD">
        <w:tc>
          <w:tcPr>
            <w:tcW w:w="1402" w:type="dxa"/>
            <w:vAlign w:val="center"/>
          </w:tcPr>
          <w:p w14:paraId="2A70B976" w14:textId="77777777" w:rsidR="0079102B" w:rsidRPr="00BA0993" w:rsidRDefault="0079102B" w:rsidP="008846BD">
            <w:pPr>
              <w:suppressAutoHyphens/>
              <w:rPr>
                <w:i/>
                <w:sz w:val="24"/>
                <w:szCs w:val="24"/>
              </w:rPr>
            </w:pPr>
            <w:r>
              <w:rPr>
                <w:i/>
                <w:sz w:val="24"/>
                <w:szCs w:val="24"/>
              </w:rPr>
              <w:t>6.1</w:t>
            </w:r>
          </w:p>
        </w:tc>
        <w:tc>
          <w:tcPr>
            <w:tcW w:w="3972" w:type="dxa"/>
            <w:vAlign w:val="center"/>
          </w:tcPr>
          <w:p w14:paraId="4187A8CD" w14:textId="77777777" w:rsidR="0079102B" w:rsidRPr="00BA0993" w:rsidRDefault="0079102B" w:rsidP="008846BD">
            <w:pPr>
              <w:spacing w:before="120"/>
              <w:rPr>
                <w:i/>
                <w:sz w:val="24"/>
                <w:szCs w:val="24"/>
              </w:rPr>
            </w:pPr>
            <w:r>
              <w:rPr>
                <w:i/>
                <w:sz w:val="24"/>
                <w:szCs w:val="24"/>
              </w:rPr>
              <w:t>Embauche du personnel et de la main d’œuvre</w:t>
            </w:r>
          </w:p>
        </w:tc>
        <w:tc>
          <w:tcPr>
            <w:tcW w:w="3734" w:type="dxa"/>
            <w:vAlign w:val="center"/>
          </w:tcPr>
          <w:p w14:paraId="0C639E83" w14:textId="77777777" w:rsidR="0079102B" w:rsidRPr="00BA0993" w:rsidRDefault="0079102B" w:rsidP="008846BD">
            <w:pPr>
              <w:spacing w:before="120"/>
              <w:rPr>
                <w:i/>
                <w:noProof/>
                <w:sz w:val="24"/>
                <w:szCs w:val="24"/>
              </w:rPr>
            </w:pPr>
          </w:p>
        </w:tc>
      </w:tr>
      <w:tr w:rsidR="0079102B" w:rsidRPr="00BA0993" w14:paraId="270822B6" w14:textId="77777777" w:rsidTr="008846BD">
        <w:tc>
          <w:tcPr>
            <w:tcW w:w="1402" w:type="dxa"/>
            <w:vAlign w:val="center"/>
          </w:tcPr>
          <w:p w14:paraId="6A0CEF90" w14:textId="77777777" w:rsidR="0079102B" w:rsidRPr="00BA0993" w:rsidRDefault="0079102B" w:rsidP="008846BD">
            <w:pPr>
              <w:suppressAutoHyphens/>
              <w:rPr>
                <w:i/>
                <w:sz w:val="24"/>
                <w:szCs w:val="24"/>
              </w:rPr>
            </w:pPr>
            <w:r>
              <w:rPr>
                <w:i/>
                <w:sz w:val="24"/>
                <w:szCs w:val="24"/>
              </w:rPr>
              <w:t xml:space="preserve">6.6 </w:t>
            </w:r>
          </w:p>
        </w:tc>
        <w:tc>
          <w:tcPr>
            <w:tcW w:w="3972" w:type="dxa"/>
            <w:vAlign w:val="center"/>
          </w:tcPr>
          <w:p w14:paraId="0D4F4A85" w14:textId="77777777" w:rsidR="0079102B" w:rsidRDefault="0079102B" w:rsidP="008846BD">
            <w:pPr>
              <w:spacing w:before="120"/>
              <w:rPr>
                <w:i/>
                <w:sz w:val="24"/>
                <w:szCs w:val="24"/>
              </w:rPr>
            </w:pPr>
            <w:r>
              <w:rPr>
                <w:i/>
                <w:sz w:val="24"/>
                <w:szCs w:val="24"/>
              </w:rPr>
              <w:t>Installations pour le Personnel de l’Entrepreneur</w:t>
            </w:r>
          </w:p>
          <w:p w14:paraId="35EA96AD" w14:textId="77777777" w:rsidR="0079102B" w:rsidRPr="00BA0993" w:rsidRDefault="0079102B" w:rsidP="008846BD">
            <w:pPr>
              <w:spacing w:before="120"/>
              <w:rPr>
                <w:i/>
                <w:sz w:val="24"/>
                <w:szCs w:val="24"/>
              </w:rPr>
            </w:pPr>
            <w:r>
              <w:rPr>
                <w:i/>
                <w:sz w:val="24"/>
                <w:szCs w:val="24"/>
              </w:rPr>
              <w:t>Installations pour le Personnel du Maître d’Ouvrage</w:t>
            </w:r>
          </w:p>
        </w:tc>
        <w:tc>
          <w:tcPr>
            <w:tcW w:w="3734" w:type="dxa"/>
            <w:vAlign w:val="center"/>
          </w:tcPr>
          <w:p w14:paraId="03A333D5" w14:textId="77777777" w:rsidR="0079102B" w:rsidRPr="00BA0993" w:rsidRDefault="0079102B" w:rsidP="008846BD">
            <w:pPr>
              <w:spacing w:before="120"/>
              <w:rPr>
                <w:i/>
                <w:noProof/>
                <w:sz w:val="24"/>
                <w:szCs w:val="24"/>
              </w:rPr>
            </w:pPr>
          </w:p>
        </w:tc>
      </w:tr>
      <w:tr w:rsidR="0079102B" w:rsidRPr="00BA0993" w14:paraId="5FB5DDF0" w14:textId="77777777" w:rsidTr="008846BD">
        <w:tc>
          <w:tcPr>
            <w:tcW w:w="1402" w:type="dxa"/>
            <w:vAlign w:val="center"/>
          </w:tcPr>
          <w:p w14:paraId="7E2859A9" w14:textId="77777777" w:rsidR="0079102B" w:rsidRDefault="0079102B" w:rsidP="008846BD">
            <w:pPr>
              <w:suppressAutoHyphens/>
              <w:rPr>
                <w:i/>
                <w:sz w:val="24"/>
                <w:szCs w:val="24"/>
              </w:rPr>
            </w:pPr>
            <w:r>
              <w:rPr>
                <w:i/>
                <w:sz w:val="24"/>
                <w:szCs w:val="24"/>
              </w:rPr>
              <w:t>7.2</w:t>
            </w:r>
          </w:p>
        </w:tc>
        <w:tc>
          <w:tcPr>
            <w:tcW w:w="3972" w:type="dxa"/>
            <w:vAlign w:val="center"/>
          </w:tcPr>
          <w:p w14:paraId="6D04956A" w14:textId="77777777" w:rsidR="0079102B" w:rsidRDefault="0079102B" w:rsidP="008846BD">
            <w:pPr>
              <w:spacing w:before="120"/>
              <w:rPr>
                <w:i/>
                <w:sz w:val="24"/>
                <w:szCs w:val="24"/>
              </w:rPr>
            </w:pPr>
            <w:r>
              <w:rPr>
                <w:i/>
                <w:sz w:val="24"/>
                <w:szCs w:val="24"/>
              </w:rPr>
              <w:t>Echantillons</w:t>
            </w:r>
          </w:p>
        </w:tc>
        <w:tc>
          <w:tcPr>
            <w:tcW w:w="3734" w:type="dxa"/>
            <w:vAlign w:val="center"/>
          </w:tcPr>
          <w:p w14:paraId="63E4E86F" w14:textId="77777777" w:rsidR="0079102B" w:rsidRPr="00BA0993" w:rsidRDefault="0079102B" w:rsidP="008846BD">
            <w:pPr>
              <w:spacing w:before="120"/>
              <w:rPr>
                <w:i/>
                <w:noProof/>
                <w:sz w:val="24"/>
                <w:szCs w:val="24"/>
              </w:rPr>
            </w:pPr>
          </w:p>
        </w:tc>
      </w:tr>
      <w:tr w:rsidR="0079102B" w:rsidRPr="00BA0993" w14:paraId="5807C1EC" w14:textId="77777777" w:rsidTr="008846BD">
        <w:tc>
          <w:tcPr>
            <w:tcW w:w="1402" w:type="dxa"/>
            <w:vAlign w:val="center"/>
          </w:tcPr>
          <w:p w14:paraId="5F102471" w14:textId="77777777" w:rsidR="0079102B" w:rsidRPr="00BA0993" w:rsidRDefault="0079102B" w:rsidP="008846BD">
            <w:pPr>
              <w:suppressAutoHyphens/>
              <w:rPr>
                <w:i/>
                <w:sz w:val="24"/>
                <w:szCs w:val="24"/>
              </w:rPr>
            </w:pPr>
            <w:r>
              <w:rPr>
                <w:i/>
                <w:sz w:val="24"/>
                <w:szCs w:val="24"/>
              </w:rPr>
              <w:t>7.4</w:t>
            </w:r>
          </w:p>
        </w:tc>
        <w:tc>
          <w:tcPr>
            <w:tcW w:w="3972" w:type="dxa"/>
            <w:vAlign w:val="center"/>
          </w:tcPr>
          <w:p w14:paraId="0952DE3E" w14:textId="77777777" w:rsidR="0079102B" w:rsidRPr="00BA0993" w:rsidRDefault="0079102B" w:rsidP="008846BD">
            <w:pPr>
              <w:spacing w:before="120"/>
              <w:rPr>
                <w:i/>
                <w:sz w:val="24"/>
                <w:szCs w:val="24"/>
              </w:rPr>
            </w:pPr>
            <w:r>
              <w:rPr>
                <w:i/>
                <w:sz w:val="24"/>
                <w:szCs w:val="24"/>
              </w:rPr>
              <w:t>Essais</w:t>
            </w:r>
          </w:p>
        </w:tc>
        <w:tc>
          <w:tcPr>
            <w:tcW w:w="3734" w:type="dxa"/>
            <w:vAlign w:val="center"/>
          </w:tcPr>
          <w:p w14:paraId="4B24A62C" w14:textId="77777777" w:rsidR="0079102B" w:rsidRPr="00BA0993" w:rsidRDefault="0079102B" w:rsidP="008846BD">
            <w:pPr>
              <w:spacing w:before="120"/>
              <w:rPr>
                <w:i/>
                <w:noProof/>
                <w:sz w:val="24"/>
                <w:szCs w:val="24"/>
              </w:rPr>
            </w:pPr>
          </w:p>
        </w:tc>
      </w:tr>
      <w:tr w:rsidR="0079102B" w:rsidRPr="00BA0993" w14:paraId="024D5D4C" w14:textId="77777777" w:rsidTr="008846BD">
        <w:tc>
          <w:tcPr>
            <w:tcW w:w="1402" w:type="dxa"/>
          </w:tcPr>
          <w:p w14:paraId="3CA74FB4" w14:textId="77777777" w:rsidR="0079102B" w:rsidRPr="00BA0993" w:rsidRDefault="0079102B" w:rsidP="008846BD">
            <w:pPr>
              <w:suppressAutoHyphens/>
              <w:rPr>
                <w:i/>
                <w:sz w:val="24"/>
                <w:szCs w:val="24"/>
              </w:rPr>
            </w:pPr>
            <w:r w:rsidRPr="009C5B34">
              <w:rPr>
                <w:i/>
                <w:sz w:val="24"/>
                <w:szCs w:val="24"/>
              </w:rPr>
              <w:t>7.8</w:t>
            </w:r>
          </w:p>
        </w:tc>
        <w:tc>
          <w:tcPr>
            <w:tcW w:w="3972" w:type="dxa"/>
            <w:vAlign w:val="center"/>
          </w:tcPr>
          <w:p w14:paraId="79A9857A" w14:textId="77777777" w:rsidR="0079102B" w:rsidRPr="00BA0993" w:rsidRDefault="0079102B" w:rsidP="008846BD">
            <w:pPr>
              <w:spacing w:before="120"/>
              <w:rPr>
                <w:i/>
                <w:sz w:val="24"/>
                <w:szCs w:val="24"/>
              </w:rPr>
            </w:pPr>
            <w:r>
              <w:rPr>
                <w:i/>
                <w:sz w:val="24"/>
                <w:szCs w:val="24"/>
              </w:rPr>
              <w:t>Redevances</w:t>
            </w:r>
          </w:p>
        </w:tc>
        <w:tc>
          <w:tcPr>
            <w:tcW w:w="3734" w:type="dxa"/>
            <w:vAlign w:val="center"/>
          </w:tcPr>
          <w:p w14:paraId="77729865" w14:textId="77777777" w:rsidR="0079102B" w:rsidRPr="00BA0993" w:rsidRDefault="0079102B" w:rsidP="008846BD">
            <w:pPr>
              <w:spacing w:before="120"/>
              <w:rPr>
                <w:i/>
                <w:noProof/>
                <w:sz w:val="24"/>
                <w:szCs w:val="24"/>
              </w:rPr>
            </w:pPr>
          </w:p>
        </w:tc>
      </w:tr>
      <w:tr w:rsidR="0079102B" w:rsidRPr="00BA0993" w14:paraId="430A3AD5" w14:textId="77777777" w:rsidTr="008846BD">
        <w:tc>
          <w:tcPr>
            <w:tcW w:w="1402" w:type="dxa"/>
          </w:tcPr>
          <w:p w14:paraId="6D00D0CC" w14:textId="77777777" w:rsidR="0079102B" w:rsidRPr="00BA0993" w:rsidRDefault="0079102B" w:rsidP="008846BD">
            <w:pPr>
              <w:suppressAutoHyphens/>
              <w:rPr>
                <w:i/>
                <w:sz w:val="24"/>
                <w:szCs w:val="24"/>
              </w:rPr>
            </w:pPr>
            <w:r w:rsidRPr="009C5B34">
              <w:rPr>
                <w:i/>
                <w:sz w:val="24"/>
                <w:szCs w:val="24"/>
              </w:rPr>
              <w:t>8.7</w:t>
            </w:r>
          </w:p>
        </w:tc>
        <w:tc>
          <w:tcPr>
            <w:tcW w:w="3972" w:type="dxa"/>
            <w:vAlign w:val="center"/>
          </w:tcPr>
          <w:p w14:paraId="5357180C" w14:textId="77777777" w:rsidR="0079102B" w:rsidRPr="00BA0993" w:rsidRDefault="0079102B" w:rsidP="008846BD">
            <w:pPr>
              <w:spacing w:before="120"/>
              <w:rPr>
                <w:i/>
                <w:sz w:val="24"/>
                <w:szCs w:val="24"/>
              </w:rPr>
            </w:pPr>
            <w:r>
              <w:rPr>
                <w:i/>
                <w:sz w:val="24"/>
                <w:szCs w:val="24"/>
              </w:rPr>
              <w:t>Exigences de restitution</w:t>
            </w:r>
          </w:p>
        </w:tc>
        <w:tc>
          <w:tcPr>
            <w:tcW w:w="3734" w:type="dxa"/>
            <w:vAlign w:val="center"/>
          </w:tcPr>
          <w:p w14:paraId="4F427187" w14:textId="77777777" w:rsidR="0079102B" w:rsidRPr="00BA0993" w:rsidRDefault="0079102B" w:rsidP="008846BD">
            <w:pPr>
              <w:spacing w:before="120"/>
              <w:rPr>
                <w:i/>
                <w:noProof/>
                <w:sz w:val="24"/>
                <w:szCs w:val="24"/>
              </w:rPr>
            </w:pPr>
          </w:p>
        </w:tc>
      </w:tr>
      <w:tr w:rsidR="0079102B" w:rsidRPr="00BA0993" w14:paraId="6BB9CBD2" w14:textId="77777777" w:rsidTr="008846BD">
        <w:tc>
          <w:tcPr>
            <w:tcW w:w="1402" w:type="dxa"/>
          </w:tcPr>
          <w:p w14:paraId="7A7FE1B4" w14:textId="77777777" w:rsidR="0079102B" w:rsidRPr="00BA0993" w:rsidRDefault="0079102B" w:rsidP="008846BD">
            <w:pPr>
              <w:suppressAutoHyphens/>
              <w:rPr>
                <w:i/>
                <w:sz w:val="24"/>
                <w:szCs w:val="24"/>
              </w:rPr>
            </w:pPr>
            <w:r w:rsidRPr="009C5B34">
              <w:rPr>
                <w:i/>
                <w:sz w:val="24"/>
                <w:szCs w:val="24"/>
              </w:rPr>
              <w:t>10.3</w:t>
            </w:r>
          </w:p>
        </w:tc>
        <w:tc>
          <w:tcPr>
            <w:tcW w:w="3972" w:type="dxa"/>
            <w:vAlign w:val="center"/>
          </w:tcPr>
          <w:p w14:paraId="1702BEEA" w14:textId="77777777" w:rsidR="0079102B" w:rsidRPr="00BA0993" w:rsidRDefault="0079102B" w:rsidP="008846BD">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F62C8AF" w14:textId="77777777" w:rsidR="0079102B" w:rsidRPr="00BA0993" w:rsidRDefault="0079102B" w:rsidP="008846BD">
            <w:pPr>
              <w:spacing w:before="120"/>
              <w:rPr>
                <w:i/>
                <w:noProof/>
                <w:sz w:val="24"/>
                <w:szCs w:val="24"/>
              </w:rPr>
            </w:pPr>
          </w:p>
        </w:tc>
      </w:tr>
      <w:tr w:rsidR="0079102B" w:rsidRPr="00BA0993" w14:paraId="797C9DEF" w14:textId="77777777" w:rsidTr="008846BD">
        <w:tc>
          <w:tcPr>
            <w:tcW w:w="1402" w:type="dxa"/>
          </w:tcPr>
          <w:p w14:paraId="51CD26DB" w14:textId="77777777" w:rsidR="0079102B" w:rsidRPr="00BA0993" w:rsidRDefault="0079102B" w:rsidP="008846BD">
            <w:pPr>
              <w:suppressAutoHyphens/>
              <w:rPr>
                <w:i/>
                <w:sz w:val="24"/>
                <w:szCs w:val="24"/>
              </w:rPr>
            </w:pPr>
            <w:r w:rsidRPr="009C5B34">
              <w:rPr>
                <w:i/>
                <w:sz w:val="24"/>
                <w:szCs w:val="24"/>
              </w:rPr>
              <w:t>10.4</w:t>
            </w:r>
          </w:p>
        </w:tc>
        <w:tc>
          <w:tcPr>
            <w:tcW w:w="3972" w:type="dxa"/>
            <w:vAlign w:val="center"/>
          </w:tcPr>
          <w:p w14:paraId="46588B3B" w14:textId="77777777" w:rsidR="0079102B" w:rsidRPr="00BA0993" w:rsidRDefault="0079102B" w:rsidP="008846BD">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4DE230F2" w14:textId="77777777" w:rsidR="0079102B" w:rsidRPr="00BA0993" w:rsidRDefault="0079102B" w:rsidP="008846BD">
            <w:pPr>
              <w:spacing w:before="120"/>
              <w:rPr>
                <w:i/>
                <w:noProof/>
                <w:sz w:val="24"/>
                <w:szCs w:val="24"/>
              </w:rPr>
            </w:pPr>
          </w:p>
        </w:tc>
      </w:tr>
      <w:tr w:rsidR="0079102B" w:rsidRPr="00BA0993" w14:paraId="44D400E1" w14:textId="77777777" w:rsidTr="008846BD">
        <w:tc>
          <w:tcPr>
            <w:tcW w:w="1402" w:type="dxa"/>
          </w:tcPr>
          <w:p w14:paraId="3CC3DADA" w14:textId="77777777" w:rsidR="0079102B" w:rsidRPr="00BA0993" w:rsidRDefault="0079102B" w:rsidP="008846BD">
            <w:pPr>
              <w:suppressAutoHyphens/>
              <w:rPr>
                <w:i/>
                <w:sz w:val="24"/>
                <w:szCs w:val="24"/>
              </w:rPr>
            </w:pPr>
            <w:r w:rsidRPr="009C5B34">
              <w:rPr>
                <w:i/>
                <w:sz w:val="24"/>
                <w:szCs w:val="24"/>
              </w:rPr>
              <w:t>10.5</w:t>
            </w:r>
          </w:p>
        </w:tc>
        <w:tc>
          <w:tcPr>
            <w:tcW w:w="3972" w:type="dxa"/>
            <w:vAlign w:val="center"/>
          </w:tcPr>
          <w:p w14:paraId="40AFAEF1" w14:textId="4E8EDA9E" w:rsidR="0079102B" w:rsidRPr="00022F95" w:rsidRDefault="0079102B" w:rsidP="008846BD">
            <w:pPr>
              <w:spacing w:before="120"/>
              <w:rPr>
                <w:i/>
                <w:sz w:val="24"/>
                <w:szCs w:val="24"/>
              </w:rPr>
            </w:pPr>
            <w:r w:rsidRPr="00022F95">
              <w:rPr>
                <w:i/>
                <w:sz w:val="24"/>
                <w:szCs w:val="24"/>
              </w:rPr>
              <w:t xml:space="preserve">Formation requise pour le </w:t>
            </w:r>
            <w:r w:rsidR="00BD626B">
              <w:rPr>
                <w:i/>
                <w:sz w:val="24"/>
                <w:szCs w:val="24"/>
              </w:rPr>
              <w:t>P</w:t>
            </w:r>
            <w:r w:rsidRPr="00022F95">
              <w:rPr>
                <w:i/>
                <w:sz w:val="24"/>
                <w:szCs w:val="24"/>
              </w:rPr>
              <w:t xml:space="preserve">ersonnel </w:t>
            </w:r>
            <w:r>
              <w:rPr>
                <w:i/>
                <w:sz w:val="24"/>
                <w:szCs w:val="24"/>
              </w:rPr>
              <w:t>du Maître d’Ouvrage</w:t>
            </w:r>
          </w:p>
          <w:p w14:paraId="2ED733E9" w14:textId="77777777" w:rsidR="0079102B" w:rsidRPr="00BA0993" w:rsidRDefault="0079102B" w:rsidP="008846BD">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10EF3BC0" w14:textId="77777777" w:rsidR="0079102B" w:rsidRPr="00BA0993" w:rsidRDefault="0079102B" w:rsidP="008846BD">
            <w:pPr>
              <w:spacing w:before="120"/>
              <w:rPr>
                <w:i/>
                <w:noProof/>
                <w:sz w:val="24"/>
                <w:szCs w:val="24"/>
              </w:rPr>
            </w:pPr>
          </w:p>
        </w:tc>
      </w:tr>
      <w:tr w:rsidR="0079102B" w:rsidRPr="00BA0993" w14:paraId="2CB90486" w14:textId="77777777" w:rsidTr="008846BD">
        <w:tc>
          <w:tcPr>
            <w:tcW w:w="1402" w:type="dxa"/>
          </w:tcPr>
          <w:p w14:paraId="14328032" w14:textId="77777777" w:rsidR="0079102B" w:rsidRPr="00BA0993" w:rsidRDefault="0079102B" w:rsidP="008846BD">
            <w:pPr>
              <w:suppressAutoHyphens/>
              <w:rPr>
                <w:i/>
                <w:sz w:val="24"/>
                <w:szCs w:val="24"/>
              </w:rPr>
            </w:pPr>
            <w:r w:rsidRPr="009C5B34">
              <w:rPr>
                <w:i/>
                <w:sz w:val="24"/>
                <w:szCs w:val="24"/>
              </w:rPr>
              <w:t>11.1</w:t>
            </w:r>
          </w:p>
        </w:tc>
        <w:tc>
          <w:tcPr>
            <w:tcW w:w="3972" w:type="dxa"/>
            <w:vAlign w:val="center"/>
          </w:tcPr>
          <w:p w14:paraId="706CCA70" w14:textId="5965D14A" w:rsidR="0079102B" w:rsidRPr="00BA0993" w:rsidRDefault="0079102B" w:rsidP="008846BD">
            <w:pPr>
              <w:spacing w:before="120"/>
              <w:rPr>
                <w:i/>
                <w:sz w:val="24"/>
                <w:szCs w:val="24"/>
              </w:rPr>
            </w:pPr>
            <w:r>
              <w:rPr>
                <w:i/>
                <w:sz w:val="24"/>
                <w:szCs w:val="24"/>
              </w:rPr>
              <w:t>Essais</w:t>
            </w:r>
            <w:r w:rsidRPr="00022F95">
              <w:rPr>
                <w:i/>
                <w:sz w:val="24"/>
                <w:szCs w:val="24"/>
              </w:rPr>
              <w:t xml:space="preserve"> </w:t>
            </w:r>
            <w:r w:rsidR="00EF36CF">
              <w:rPr>
                <w:i/>
                <w:sz w:val="24"/>
                <w:szCs w:val="24"/>
              </w:rPr>
              <w:t>d</w:t>
            </w:r>
            <w:r w:rsidRPr="00022F95">
              <w:rPr>
                <w:i/>
                <w:sz w:val="24"/>
                <w:szCs w:val="24"/>
              </w:rPr>
              <w:t xml:space="preserve">'achèvement </w:t>
            </w:r>
            <w:r>
              <w:rPr>
                <w:i/>
                <w:sz w:val="24"/>
                <w:szCs w:val="24"/>
              </w:rPr>
              <w:t>de la Conception-Construction</w:t>
            </w:r>
          </w:p>
        </w:tc>
        <w:tc>
          <w:tcPr>
            <w:tcW w:w="3734" w:type="dxa"/>
            <w:vAlign w:val="center"/>
          </w:tcPr>
          <w:p w14:paraId="189F2772" w14:textId="77777777" w:rsidR="0079102B" w:rsidRPr="00BA0993" w:rsidRDefault="0079102B" w:rsidP="008846BD">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89"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5ECCA617"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531D18" w:rsidRPr="00022F95">
        <w:rPr>
          <w:i/>
          <w:iCs/>
          <w:sz w:val="24"/>
          <w:szCs w:val="24"/>
        </w:rPr>
        <w:t>d’Achats</w:t>
      </w:r>
      <w:r w:rsidR="00047CA1">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d'Acquisitions d</w:t>
      </w:r>
      <w:r w:rsidR="00047CA1">
        <w:rPr>
          <w:i/>
          <w:iCs/>
          <w:sz w:val="24"/>
          <w:szCs w:val="24"/>
        </w:rPr>
        <w:t>urables</w:t>
      </w:r>
      <w:r>
        <w:rPr>
          <w:i/>
          <w:iCs/>
          <w:sz w:val="24"/>
          <w:szCs w:val="24"/>
        </w:rPr>
        <w:t>.</w:t>
      </w:r>
    </w:p>
    <w:p w14:paraId="03B4F480" w14:textId="77777777" w:rsidR="0079102B" w:rsidRPr="00BA0993" w:rsidRDefault="0079102B" w:rsidP="0079102B">
      <w:pPr>
        <w:spacing w:before="120" w:after="120"/>
        <w:jc w:val="both"/>
        <w:rPr>
          <w:sz w:val="24"/>
          <w:szCs w:val="24"/>
        </w:rPr>
      </w:pPr>
    </w:p>
    <w:p w14:paraId="50147F88" w14:textId="49011DF4" w:rsidR="0079102B" w:rsidRPr="000C1F9C" w:rsidRDefault="0079102B" w:rsidP="0079102B">
      <w:pPr>
        <w:suppressAutoHyphens/>
        <w:spacing w:after="180"/>
        <w:contextualSpacing/>
        <w:jc w:val="both"/>
        <w:rPr>
          <w:bCs/>
          <w:i/>
          <w:sz w:val="24"/>
          <w:szCs w:val="24"/>
        </w:rPr>
      </w:pPr>
      <w:r w:rsidRPr="000C1F9C">
        <w:rPr>
          <w:bCs/>
          <w:i/>
          <w:sz w:val="24"/>
          <w:szCs w:val="24"/>
          <w:lang w:val="fr"/>
        </w:rPr>
        <w:t xml:space="preserve">Des ébauches distinctes de modèles pour les </w:t>
      </w:r>
      <w:r w:rsidR="006E14FC">
        <w:rPr>
          <w:bCs/>
          <w:i/>
          <w:sz w:val="24"/>
          <w:szCs w:val="24"/>
          <w:lang w:val="fr"/>
        </w:rPr>
        <w:t>E</w:t>
      </w:r>
      <w:r w:rsidRPr="000C1F9C">
        <w:rPr>
          <w:bCs/>
          <w:i/>
          <w:sz w:val="24"/>
          <w:szCs w:val="24"/>
          <w:lang w:val="fr"/>
        </w:rPr>
        <w:t xml:space="preserve">xigences du Maître d’Ouvrage en matière d’usine </w:t>
      </w:r>
      <w:r w:rsidR="006E14FC">
        <w:rPr>
          <w:bCs/>
          <w:i/>
          <w:sz w:val="24"/>
          <w:szCs w:val="24"/>
          <w:lang w:val="fr"/>
        </w:rPr>
        <w:t>de production d</w:t>
      </w:r>
      <w:r w:rsidRPr="000C1F9C">
        <w:rPr>
          <w:bCs/>
          <w:i/>
          <w:sz w:val="24"/>
          <w:szCs w:val="24"/>
          <w:lang w:val="fr"/>
        </w:rPr>
        <w:t xml:space="preserve">’eau et d’usine de traitement des eaux usées ont été préparées pour être utilisées conjointement avec </w:t>
      </w:r>
      <w:r w:rsidR="00910894">
        <w:rPr>
          <w:bCs/>
          <w:i/>
          <w:sz w:val="24"/>
          <w:szCs w:val="24"/>
          <w:lang w:val="fr"/>
        </w:rPr>
        <w:t>le présent</w:t>
      </w:r>
      <w:r w:rsidR="00910894" w:rsidRPr="000C1F9C">
        <w:rPr>
          <w:bCs/>
          <w:i/>
          <w:sz w:val="24"/>
          <w:szCs w:val="24"/>
          <w:lang w:val="fr"/>
        </w:rPr>
        <w:t xml:space="preserve"> </w:t>
      </w:r>
      <w:r w:rsidRPr="000C1F9C">
        <w:rPr>
          <w:bCs/>
          <w:i/>
          <w:sz w:val="24"/>
          <w:szCs w:val="24"/>
          <w:lang w:val="fr"/>
        </w:rPr>
        <w:t xml:space="preserve">Document Standard et sont annexées à la </w:t>
      </w:r>
      <w:r w:rsidR="00910894">
        <w:rPr>
          <w:bCs/>
          <w:i/>
          <w:sz w:val="24"/>
          <w:szCs w:val="24"/>
          <w:lang w:val="fr"/>
        </w:rPr>
        <w:t>N</w:t>
      </w:r>
      <w:r w:rsidRPr="000C1F9C">
        <w:rPr>
          <w:bCs/>
          <w:i/>
          <w:sz w:val="24"/>
          <w:szCs w:val="24"/>
          <w:lang w:val="fr"/>
        </w:rPr>
        <w:t xml:space="preserve">ote d’orientation </w:t>
      </w:r>
      <w:r w:rsidR="00910894">
        <w:rPr>
          <w:bCs/>
          <w:i/>
          <w:sz w:val="24"/>
          <w:szCs w:val="24"/>
          <w:lang w:val="fr"/>
        </w:rPr>
        <w:t xml:space="preserve">pour </w:t>
      </w:r>
      <w:r w:rsidRPr="000C1F9C">
        <w:rPr>
          <w:bCs/>
          <w:i/>
          <w:sz w:val="24"/>
          <w:szCs w:val="24"/>
          <w:lang w:val="fr"/>
        </w:rPr>
        <w:t xml:space="preserve">ce Document Standard. Le Maître d’Ouvrage devrait également tenir compte des directives générales énoncées ici lors de la rédaction des </w:t>
      </w:r>
      <w:r w:rsidR="00910894">
        <w:rPr>
          <w:bCs/>
          <w:i/>
          <w:sz w:val="24"/>
          <w:szCs w:val="24"/>
          <w:lang w:val="fr"/>
        </w:rPr>
        <w:t>E</w:t>
      </w:r>
      <w:r w:rsidRPr="000C1F9C">
        <w:rPr>
          <w:bCs/>
          <w:i/>
          <w:sz w:val="24"/>
          <w:szCs w:val="24"/>
          <w:lang w:val="fr"/>
        </w:rPr>
        <w:t>xigences du Maître d’Ouvrage.</w:t>
      </w: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90" w:name="_Toc138687607"/>
      <w:r w:rsidRPr="00EF441A">
        <w:t>Exigences environnementales et sociales (ES)</w:t>
      </w:r>
      <w:bookmarkEnd w:id="590"/>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6E2FD41"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Pr>
          <w:i/>
          <w:sz w:val="24"/>
          <w:lang w:eastAsia="en-US"/>
        </w:rPr>
        <w:t xml:space="preserve">les Conditions Particulières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Pr="00BC678C" w:rsidRDefault="00BC678C" w:rsidP="00BC678C">
      <w:pPr>
        <w:spacing w:before="240" w:after="240"/>
        <w:jc w:val="both"/>
        <w:rPr>
          <w:i/>
          <w:iCs/>
          <w:strike/>
          <w:sz w:val="24"/>
          <w:szCs w:val="24"/>
        </w:rPr>
      </w:pPr>
      <w:bookmarkStart w:id="591" w:name="_Hlk23427432"/>
      <w:r w:rsidRPr="00BC678C">
        <w:rPr>
          <w:i/>
          <w:iCs/>
          <w:sz w:val="24"/>
          <w:szCs w:val="24"/>
          <w:lang w:val="fr"/>
        </w:rPr>
        <w:t xml:space="preserve">Ce </w:t>
      </w:r>
      <w:bookmarkEnd w:id="591"/>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3B08FC">
        <w:trPr>
          <w:tblHeader/>
        </w:trPr>
        <w:tc>
          <w:tcPr>
            <w:tcW w:w="1670" w:type="dxa"/>
            <w:vAlign w:val="bottom"/>
          </w:tcPr>
          <w:p w14:paraId="13A5057F" w14:textId="77777777" w:rsidR="00BC678C" w:rsidRPr="00BC678C" w:rsidRDefault="00BC678C" w:rsidP="00BF0610">
            <w:pPr>
              <w:suppressAutoHyphens/>
              <w:jc w:val="center"/>
              <w:rPr>
                <w:b/>
                <w:bCs/>
                <w:noProof/>
                <w:sz w:val="24"/>
                <w:szCs w:val="24"/>
              </w:rPr>
            </w:pPr>
            <w:r w:rsidRPr="00BC678C">
              <w:rPr>
                <w:b/>
                <w:bCs/>
                <w:noProof/>
                <w:sz w:val="24"/>
                <w:szCs w:val="24"/>
                <w:lang w:val="fr"/>
              </w:rPr>
              <w:t>Sous-clause/clause no.</w:t>
            </w:r>
          </w:p>
        </w:tc>
        <w:tc>
          <w:tcPr>
            <w:tcW w:w="3815" w:type="dxa"/>
            <w:vAlign w:val="bottom"/>
          </w:tcPr>
          <w:p w14:paraId="3CD09D2C" w14:textId="77777777" w:rsidR="00BC678C" w:rsidRPr="00BC678C" w:rsidRDefault="00BC678C" w:rsidP="00BF0610">
            <w:pPr>
              <w:suppressAutoHyphens/>
              <w:jc w:val="center"/>
              <w:rPr>
                <w:b/>
                <w:bCs/>
                <w:noProof/>
                <w:sz w:val="24"/>
                <w:szCs w:val="24"/>
              </w:rPr>
            </w:pPr>
            <w:r w:rsidRPr="00BC678C">
              <w:rPr>
                <w:b/>
                <w:bCs/>
                <w:noProof/>
                <w:sz w:val="24"/>
                <w:szCs w:val="24"/>
                <w:lang w:val="fr"/>
              </w:rPr>
              <w:t xml:space="preserve"> Sous-clause/clause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3B08FC">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3B08FC">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5C1FB6E9" w14:textId="79E24F4E" w:rsidR="00BC678C" w:rsidRPr="00BC678C" w:rsidRDefault="00BC678C" w:rsidP="00BF0610">
            <w:pPr>
              <w:spacing w:after="120"/>
              <w:rPr>
                <w:rFonts w:eastAsia="Arial Narrow"/>
                <w:i/>
                <w:color w:val="000000"/>
                <w:sz w:val="24"/>
                <w:szCs w:val="24"/>
              </w:rPr>
            </w:pPr>
            <w:r w:rsidRPr="00BC678C">
              <w:rPr>
                <w:i/>
                <w:sz w:val="24"/>
                <w:szCs w:val="24"/>
                <w:lang w:val="fr"/>
              </w:rPr>
              <w:t xml:space="preserve">Indiquer si l’accès ou la prestation de services qui répondent aux besoins physiques, sociaux et culturels du </w:t>
            </w:r>
            <w:r w:rsidR="00586B42">
              <w:rPr>
                <w:i/>
                <w:sz w:val="24"/>
                <w:szCs w:val="24"/>
                <w:lang w:val="fr"/>
              </w:rPr>
              <w:t>Personnel de</w:t>
            </w:r>
            <w:r w:rsidRPr="00BC678C">
              <w:rPr>
                <w:i/>
                <w:sz w:val="24"/>
                <w:szCs w:val="24"/>
                <w:lang w:val="fr"/>
              </w:rPr>
              <w:t xml:space="preserv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77777777" w:rsidR="00BC678C" w:rsidRPr="00BC678C" w:rsidRDefault="00BC678C" w:rsidP="00BF0610">
            <w:pPr>
              <w:rPr>
                <w:i/>
                <w:noProof/>
                <w:sz w:val="24"/>
                <w:szCs w:val="24"/>
              </w:rPr>
            </w:pPr>
            <w:r w:rsidRPr="00BC678C">
              <w:rPr>
                <w:i/>
                <w:color w:val="000000"/>
                <w:sz w:val="24"/>
                <w:szCs w:val="24"/>
                <w:lang w:val="fr"/>
              </w:rPr>
              <w:t xml:space="preserve">Indiquer toute demande supplémentaire pour le manuel sur la santé et la sécurité </w:t>
            </w:r>
          </w:p>
        </w:tc>
      </w:tr>
      <w:tr w:rsidR="00BC678C" w:rsidRPr="00BC678C" w14:paraId="4F537A85" w14:textId="77777777" w:rsidTr="003B08FC">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3B08FC">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51FADC62" w:rsidR="00BC678C" w:rsidRPr="00BC678C" w:rsidRDefault="00BC678C" w:rsidP="00BF0610">
            <w:pPr>
              <w:suppressAutoHyphens/>
              <w:rPr>
                <w:i/>
                <w:noProof/>
                <w:sz w:val="24"/>
                <w:szCs w:val="24"/>
              </w:rPr>
            </w:pPr>
            <w:r w:rsidRPr="00BC678C">
              <w:rPr>
                <w:i/>
                <w:noProof/>
                <w:sz w:val="24"/>
                <w:szCs w:val="24"/>
                <w:lang w:val="fr"/>
              </w:rPr>
              <w:t xml:space="preserve">Sécurité du </w:t>
            </w:r>
            <w:r w:rsidR="006B6D51">
              <w:rPr>
                <w:i/>
                <w:noProof/>
                <w:sz w:val="24"/>
                <w:szCs w:val="24"/>
                <w:lang w:val="fr"/>
              </w:rPr>
              <w:t>Chantier</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3B08FC">
        <w:tc>
          <w:tcPr>
            <w:tcW w:w="1670" w:type="dxa"/>
          </w:tcPr>
          <w:p w14:paraId="59ADEEB7" w14:textId="77777777" w:rsidR="00BC678C" w:rsidRPr="00BC678C" w:rsidRDefault="00BC678C" w:rsidP="00BF0610">
            <w:pPr>
              <w:suppressAutoHyphens/>
              <w:rPr>
                <w:i/>
                <w:noProof/>
                <w:sz w:val="24"/>
                <w:szCs w:val="24"/>
              </w:rPr>
            </w:pPr>
            <w:r w:rsidRPr="00BC678C">
              <w:rPr>
                <w:i/>
                <w:noProof/>
                <w:sz w:val="24"/>
                <w:szCs w:val="24"/>
                <w:lang w:val="fr"/>
              </w:rPr>
              <w:t>4,24</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3B08FC">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602E41">
            <w:pPr>
              <w:numPr>
                <w:ilvl w:val="0"/>
                <w:numId w:val="126"/>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considérations liées au changement climatique,</w:t>
            </w:r>
          </w:p>
          <w:p w14:paraId="7A852DCB"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 xml:space="preserve">l’accès universel, </w:t>
            </w:r>
          </w:p>
          <w:p w14:paraId="623AC2EC" w14:textId="38151CDF" w:rsidR="00BC678C" w:rsidRPr="0030076F" w:rsidRDefault="00BC678C" w:rsidP="00602E41">
            <w:pPr>
              <w:pStyle w:val="ListParagraph"/>
              <w:numPr>
                <w:ilvl w:val="0"/>
                <w:numId w:val="126"/>
              </w:numPr>
              <w:suppressAutoHyphens/>
              <w:spacing w:before="120" w:after="120"/>
              <w:ind w:left="365"/>
              <w:rPr>
                <w:i/>
                <w:sz w:val="24"/>
                <w:szCs w:val="24"/>
              </w:rPr>
            </w:pPr>
            <w:r w:rsidRPr="0030076F">
              <w:rPr>
                <w:i/>
                <w:sz w:val="24"/>
                <w:szCs w:val="24"/>
                <w:lang w:val="fr"/>
              </w:rPr>
              <w:t>risques d’exposition potentielle du public à des accidents opérationnels ou à des dangers naturels, y compris des phénomènes météorologiques extrêmes</w:t>
            </w:r>
            <w:r w:rsidR="0030076F">
              <w:rPr>
                <w:i/>
                <w:sz w:val="24"/>
                <w:szCs w:val="24"/>
                <w:lang w:val="fr"/>
              </w:rPr>
              <w:t>.</w:t>
            </w:r>
          </w:p>
        </w:tc>
      </w:tr>
      <w:tr w:rsidR="00BC678C" w:rsidRPr="00BC678C" w14:paraId="673A27CA" w14:textId="77777777" w:rsidTr="003B08FC">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1FE581E2" w:rsidR="00BC678C" w:rsidRPr="00BC678C" w:rsidRDefault="00BC678C" w:rsidP="00BF0610">
            <w:pPr>
              <w:suppressAutoHyphens/>
              <w:rPr>
                <w:i/>
                <w:noProof/>
                <w:sz w:val="24"/>
                <w:szCs w:val="24"/>
              </w:rPr>
            </w:pPr>
            <w:r w:rsidRPr="00BC678C">
              <w:rPr>
                <w:i/>
                <w:noProof/>
                <w:sz w:val="24"/>
                <w:szCs w:val="24"/>
                <w:lang w:val="fr"/>
              </w:rPr>
              <w:t xml:space="preserve">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3B08FC">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r w:rsidR="00BC678C" w:rsidRPr="00BC678C">
              <w:rPr>
                <w:i/>
                <w:sz w:val="24"/>
                <w:szCs w:val="24"/>
                <w:lang w:val="fr"/>
              </w:rPr>
              <w:t>.</w:t>
            </w:r>
          </w:p>
        </w:tc>
      </w:tr>
      <w:tr w:rsidR="00BC678C" w:rsidRPr="00BC678C" w14:paraId="50845D8A" w14:textId="77777777" w:rsidTr="003B08FC">
        <w:tc>
          <w:tcPr>
            <w:tcW w:w="1670" w:type="dxa"/>
          </w:tcPr>
          <w:p w14:paraId="0C73A7A2" w14:textId="11531BE6" w:rsidR="00BC678C" w:rsidRPr="00BC678C" w:rsidRDefault="00BC678C" w:rsidP="00BF0610">
            <w:pPr>
              <w:suppressAutoHyphens/>
              <w:rPr>
                <w:i/>
                <w:noProof/>
                <w:sz w:val="24"/>
                <w:szCs w:val="24"/>
              </w:rPr>
            </w:pPr>
            <w:r w:rsidRPr="00BC678C">
              <w:rPr>
                <w:i/>
                <w:noProof/>
                <w:sz w:val="24"/>
                <w:szCs w:val="24"/>
                <w:lang w:val="fr"/>
              </w:rPr>
              <w:t>6,2</w:t>
            </w:r>
            <w:r w:rsidR="009475BF">
              <w:rPr>
                <w:i/>
                <w:noProof/>
                <w:sz w:val="24"/>
                <w:szCs w:val="24"/>
                <w:lang w:val="fr"/>
              </w:rPr>
              <w:t>6</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92" w:name="_Hlk23780446"/>
      <w:bookmarkStart w:id="593"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92"/>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94" w:name="_Hlk532314871"/>
      <w:bookmarkEnd w:id="594"/>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95" w:name="_Hlk532315057"/>
    </w:p>
    <w:bookmarkEnd w:id="593"/>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47D54E34"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sous-clause 4.18 des dispositions spéciales 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96" w:name="_Hlk23427738"/>
      <w:bookmarkStart w:id="597" w:name="_Hlk23780515"/>
      <w:bookmarkEnd w:id="596"/>
      <w:bookmarkEnd w:id="597"/>
    </w:p>
    <w:p w14:paraId="18942527" w14:textId="61EC4602"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98" w:name="_Hlk23780554"/>
      <w:bookmarkEnd w:id="598"/>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99" w:name="_Hlk23427812"/>
      <w:bookmarkStart w:id="600"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99"/>
    <w:bookmarkEnd w:id="600"/>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95"/>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601" w:name="_Hlk22829474"/>
      <w:bookmarkStart w:id="602" w:name="_Hlk23427845"/>
      <w:r w:rsidRPr="00BC678C">
        <w:rPr>
          <w:i/>
          <w:sz w:val="24"/>
          <w:szCs w:val="24"/>
          <w:lang w:val="fr"/>
        </w:rPr>
        <w:t xml:space="preserve">Voir aussi la sous-clause 4.18 des </w:t>
      </w:r>
      <w:r w:rsidR="00CC5F07">
        <w:rPr>
          <w:i/>
          <w:sz w:val="24"/>
          <w:szCs w:val="24"/>
          <w:lang w:val="fr"/>
        </w:rPr>
        <w:t>D</w:t>
      </w:r>
      <w:r w:rsidRPr="00BC678C">
        <w:rPr>
          <w:i/>
          <w:sz w:val="24"/>
          <w:szCs w:val="24"/>
          <w:lang w:val="fr"/>
        </w:rPr>
        <w:t xml:space="preserve">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601"/>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02"/>
      <w:r w:rsidRPr="00BC678C">
        <w:rPr>
          <w:i/>
          <w:noProof/>
          <w:sz w:val="24"/>
          <w:szCs w:val="24"/>
          <w:lang w:val="fr"/>
        </w:rPr>
        <w:t>Voir aussi sous-clause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2D190AFA" w14:textId="203F1E52" w:rsidR="00315F7F"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63AF914F"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Pr="009734F8">
        <w:rPr>
          <w:rStyle w:val="ts-alignment-element"/>
          <w:i/>
          <w:iCs/>
          <w:sz w:val="24"/>
          <w:szCs w:val="24"/>
        </w:rPr>
        <w:t>1</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01974600" w14:textId="77777777" w:rsidR="00047CA1" w:rsidRDefault="00047CA1" w:rsidP="00047CA1">
      <w:pPr>
        <w:pStyle w:val="ListParagraph"/>
        <w:numPr>
          <w:ilvl w:val="0"/>
          <w:numId w:val="127"/>
        </w:numPr>
        <w:spacing w:after="120"/>
        <w:jc w:val="both"/>
        <w:rPr>
          <w:rStyle w:val="ts-alignment-element"/>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Pr>
          <w:i/>
          <w:iCs/>
          <w:sz w:val="24"/>
          <w:szCs w:val="24"/>
        </w:rPr>
        <w:t>sur 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3525648" w14:textId="2CF473ED" w:rsidR="00047CA1" w:rsidRPr="00047CA1" w:rsidRDefault="004348D9" w:rsidP="00047CA1">
      <w:pPr>
        <w:spacing w:after="120"/>
        <w:jc w:val="both"/>
        <w:rPr>
          <w:i/>
          <w:sz w:val="24"/>
          <w:lang w:eastAsia="en-US"/>
        </w:rPr>
      </w:pPr>
      <w:r w:rsidRPr="004348D9">
        <w:rPr>
          <w:i/>
          <w:sz w:val="24"/>
          <w:lang w:eastAsia="en-US"/>
        </w:rPr>
        <w:t>La spécification détaillée de l'ES doit, dans la mesure du possible, décrire le résultat escompté plutôt que la méthode de travail. Les exigences relatives à l'ES doivent être préparées de manière à ne pas entrer en conflit avec les Conditions générales et les Conditions particulières pertinentes.</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7FDAFAEE" w14:textId="06983D15" w:rsidR="00047CA1" w:rsidRPr="00047CA1" w:rsidRDefault="00DD6E95" w:rsidP="000C1F9C">
      <w:pPr>
        <w:spacing w:before="120" w:after="120"/>
        <w:jc w:val="both"/>
        <w:rPr>
          <w:i/>
          <w:sz w:val="24"/>
          <w:lang w:eastAsia="en-US"/>
        </w:rPr>
      </w:pPr>
      <w:r w:rsidRPr="00A03ECF">
        <w:rPr>
          <w:i/>
          <w:iCs/>
          <w:sz w:val="24"/>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603" w:name="_Toc138687608"/>
      <w:r w:rsidRPr="00B4328A">
        <w:t xml:space="preserve">Description des </w:t>
      </w:r>
      <w:r w:rsidR="008846BD">
        <w:t>Ouvrages</w:t>
      </w:r>
      <w:bookmarkEnd w:id="603"/>
    </w:p>
    <w:bookmarkEnd w:id="589"/>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14C503B1" w:rsidR="00261F7D" w:rsidRDefault="00261F7D" w:rsidP="00261F7D">
      <w:pPr>
        <w:jc w:val="center"/>
        <w:rPr>
          <w:i/>
          <w:iCs/>
          <w:sz w:val="24"/>
          <w:szCs w:val="24"/>
        </w:rPr>
      </w:pPr>
      <w:bookmarkStart w:id="604" w:name="_Toc485033382"/>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w:t>
      </w:r>
      <w:r w:rsidRPr="00261F7D">
        <w:rPr>
          <w:i/>
          <w:iCs/>
          <w:sz w:val="24"/>
          <w:szCs w:val="24"/>
        </w:rPr>
        <w:t>d’Eau et d</w:t>
      </w:r>
      <w:r w:rsidR="00A04979">
        <w:rPr>
          <w:i/>
          <w:iCs/>
          <w:sz w:val="24"/>
          <w:szCs w:val="24"/>
        </w:rPr>
        <w:t>e Traitement d</w:t>
      </w:r>
      <w:r w:rsidRPr="00261F7D">
        <w:rPr>
          <w:i/>
          <w:iCs/>
          <w:sz w:val="24"/>
          <w:szCs w:val="24"/>
        </w:rPr>
        <w:t>’Eaux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91A0C3B" w:rsidR="00574DE7" w:rsidRDefault="00262B4D" w:rsidP="00261F7D">
      <w:pPr>
        <w:jc w:val="center"/>
        <w:rPr>
          <w:i/>
          <w:iCs/>
          <w:sz w:val="24"/>
          <w:szCs w:val="24"/>
        </w:rPr>
      </w:pPr>
      <w:r>
        <w:rPr>
          <w:i/>
          <w:iCs/>
          <w:sz w:val="24"/>
          <w:szCs w:val="24"/>
        </w:rPr>
        <w:t xml:space="preserve"> </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05" w:name="_Toc138687609"/>
      <w:r w:rsidRPr="00EF441A">
        <w:t>Informations sur le Site</w:t>
      </w:r>
      <w:bookmarkEnd w:id="605"/>
    </w:p>
    <w:p w14:paraId="7A37E305" w14:textId="77777777" w:rsidR="00574DE7" w:rsidRDefault="00574DE7" w:rsidP="00261F7D">
      <w:pPr>
        <w:jc w:val="center"/>
        <w:rPr>
          <w:b/>
          <w:bCs/>
          <w:sz w:val="36"/>
          <w:szCs w:val="36"/>
        </w:rPr>
      </w:pPr>
    </w:p>
    <w:p w14:paraId="2E2D6080" w14:textId="4D1C6D8E"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d’Eau et d</w:t>
      </w:r>
      <w:r w:rsidR="00A04979">
        <w:rPr>
          <w:i/>
          <w:iCs/>
          <w:sz w:val="24"/>
          <w:szCs w:val="24"/>
        </w:rPr>
        <w:t>e Traitement d</w:t>
      </w:r>
      <w:r w:rsidR="00A04979" w:rsidRPr="00261F7D">
        <w:rPr>
          <w:i/>
          <w:iCs/>
          <w:sz w:val="24"/>
          <w:szCs w:val="24"/>
        </w:rPr>
        <w:t xml:space="preserve">’Eaux </w:t>
      </w:r>
      <w:r w:rsidRPr="00261F7D">
        <w:rPr>
          <w:i/>
          <w:iCs/>
          <w:sz w:val="24"/>
          <w:szCs w:val="24"/>
        </w:rPr>
        <w:t>usées]</w:t>
      </w:r>
      <w:r w:rsidR="00FF4C97" w:rsidRPr="00574DE7">
        <w:rPr>
          <w:b/>
          <w:bCs/>
          <w:sz w:val="36"/>
          <w:szCs w:val="36"/>
        </w:rPr>
        <w:br w:type="page"/>
      </w:r>
    </w:p>
    <w:bookmarkEnd w:id="604"/>
    <w:p w14:paraId="1DDBE5F2" w14:textId="77777777" w:rsidR="009451A1" w:rsidRPr="00261F7D" w:rsidRDefault="009451A1" w:rsidP="00A0505C">
      <w:pPr>
        <w:spacing w:before="120" w:after="120"/>
        <w:sectPr w:rsidR="009451A1" w:rsidRPr="00261F7D">
          <w:headerReference w:type="default" r:id="rId52"/>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06" w:name="_Toc54187352"/>
      <w:bookmarkStart w:id="607" w:name="_Toc138687610"/>
      <w:bookmarkStart w:id="608" w:name="_Toc494778752"/>
      <w:bookmarkStart w:id="609" w:name="_Toc499607140"/>
      <w:bookmarkStart w:id="610" w:name="_Toc499608193"/>
      <w:bookmarkStart w:id="611" w:name="_Toc467977934"/>
      <w:r w:rsidRPr="00EF441A">
        <w:t>Représentant de l’Entrepreneur et Personnel clé</w:t>
      </w:r>
      <w:bookmarkEnd w:id="606"/>
      <w:bookmarkEnd w:id="607"/>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4D57BD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3</w:t>
            </w:r>
            <w:r w:rsidRPr="00715AB4">
              <w:rPr>
                <w:bCs/>
                <w:i/>
                <w:spacing w:val="-2"/>
                <w:sz w:val="24"/>
                <w:szCs w:val="24"/>
                <w:lang w:val="fr"/>
              </w:rPr>
              <w:t>.</w:t>
            </w:r>
          </w:p>
        </w:tc>
        <w:tc>
          <w:tcPr>
            <w:tcW w:w="3399"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5CFD104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4</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7366ECA1"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5</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F843F5">
        <w:tc>
          <w:tcPr>
            <w:tcW w:w="8889" w:type="dxa"/>
            <w:gridSpan w:val="4"/>
          </w:tcPr>
          <w:p w14:paraId="49AC1EC4" w14:textId="6D470454"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w:t>
            </w:r>
            <w:r w:rsidR="00F843F5">
              <w:rPr>
                <w:b/>
                <w:bCs/>
                <w:i/>
                <w:spacing w:val="-2"/>
                <w:sz w:val="24"/>
                <w:szCs w:val="24"/>
                <w:lang w:val="fr"/>
              </w:rPr>
              <w:t>S</w:t>
            </w:r>
            <w:r w:rsidRPr="00715AB4">
              <w:rPr>
                <w:b/>
                <w:bCs/>
                <w:i/>
                <w:spacing w:val="-2"/>
                <w:sz w:val="24"/>
                <w:szCs w:val="24"/>
                <w:lang w:val="fr"/>
              </w:rPr>
              <w:t>ervice</w:t>
            </w:r>
            <w:r w:rsidR="00715AB4">
              <w:rPr>
                <w:b/>
                <w:bCs/>
                <w:i/>
                <w:spacing w:val="-2"/>
                <w:sz w:val="24"/>
                <w:szCs w:val="24"/>
                <w:lang w:val="fr"/>
              </w:rPr>
              <w:t>s</w:t>
            </w:r>
            <w:r w:rsidRPr="00715AB4">
              <w:rPr>
                <w:b/>
                <w:bCs/>
                <w:i/>
                <w:spacing w:val="-2"/>
                <w:sz w:val="24"/>
                <w:szCs w:val="24"/>
                <w:lang w:val="fr"/>
              </w:rPr>
              <w:t xml:space="preserve"> d’</w:t>
            </w:r>
            <w:r w:rsidR="00F843F5">
              <w:rPr>
                <w:b/>
                <w:bCs/>
                <w:i/>
                <w:spacing w:val="-2"/>
                <w:sz w:val="24"/>
                <w:szCs w:val="24"/>
                <w:lang w:val="fr"/>
              </w:rPr>
              <w:t>E</w:t>
            </w:r>
            <w:r w:rsidRPr="00715AB4">
              <w:rPr>
                <w:b/>
                <w:bCs/>
                <w:i/>
                <w:spacing w:val="-2"/>
                <w:sz w:val="24"/>
                <w:szCs w:val="24"/>
                <w:lang w:val="fr"/>
              </w:rPr>
              <w:t>xploitation</w:t>
            </w:r>
          </w:p>
        </w:tc>
      </w:tr>
      <w:tr w:rsidR="00574DE7" w:rsidRPr="00955524" w14:paraId="19E2A88B" w14:textId="77777777" w:rsidTr="00F843F5">
        <w:tc>
          <w:tcPr>
            <w:tcW w:w="810" w:type="dxa"/>
          </w:tcPr>
          <w:p w14:paraId="0C805F83" w14:textId="4E90BF1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6</w:t>
            </w:r>
            <w:r w:rsidRPr="00715AB4">
              <w:rPr>
                <w:bCs/>
                <w:i/>
                <w:spacing w:val="-2"/>
                <w:sz w:val="24"/>
                <w:szCs w:val="24"/>
                <w:lang w:val="fr"/>
              </w:rPr>
              <w:t>.</w:t>
            </w:r>
          </w:p>
        </w:tc>
        <w:tc>
          <w:tcPr>
            <w:tcW w:w="3399"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520"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F843F5">
        <w:tc>
          <w:tcPr>
            <w:tcW w:w="810" w:type="dxa"/>
          </w:tcPr>
          <w:p w14:paraId="2768A0C2" w14:textId="21FFD70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7</w:t>
            </w:r>
            <w:r w:rsidRPr="00715AB4">
              <w:rPr>
                <w:bCs/>
                <w:i/>
                <w:spacing w:val="-2"/>
                <w:sz w:val="24"/>
                <w:szCs w:val="24"/>
                <w:lang w:val="fr"/>
              </w:rPr>
              <w:t>.</w:t>
            </w:r>
          </w:p>
        </w:tc>
        <w:tc>
          <w:tcPr>
            <w:tcW w:w="3399"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520"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F843F5">
        <w:tc>
          <w:tcPr>
            <w:tcW w:w="810" w:type="dxa"/>
          </w:tcPr>
          <w:p w14:paraId="7EE30F74" w14:textId="6EEA1E0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8</w:t>
            </w:r>
            <w:r w:rsidRPr="00715AB4">
              <w:rPr>
                <w:bCs/>
                <w:i/>
                <w:spacing w:val="-2"/>
                <w:sz w:val="24"/>
                <w:szCs w:val="24"/>
                <w:lang w:val="fr"/>
              </w:rPr>
              <w:t>.</w:t>
            </w:r>
          </w:p>
        </w:tc>
        <w:tc>
          <w:tcPr>
            <w:tcW w:w="3399" w:type="dxa"/>
          </w:tcPr>
          <w:p w14:paraId="67D4DA70" w14:textId="09C1DEDB"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8846BD">
              <w:rPr>
                <w:bCs/>
                <w:i/>
                <w:spacing w:val="-2"/>
                <w:sz w:val="24"/>
                <w:szCs w:val="24"/>
                <w:lang w:val="fr"/>
              </w:rPr>
              <w:t>avec les communautés</w:t>
            </w:r>
          </w:p>
        </w:tc>
        <w:tc>
          <w:tcPr>
            <w:tcW w:w="2520"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F843F5">
        <w:tc>
          <w:tcPr>
            <w:tcW w:w="810" w:type="dxa"/>
          </w:tcPr>
          <w:p w14:paraId="63F82893" w14:textId="268F12F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9</w:t>
            </w:r>
            <w:r w:rsidRPr="00715AB4">
              <w:rPr>
                <w:bCs/>
                <w:i/>
                <w:spacing w:val="-2"/>
                <w:sz w:val="24"/>
                <w:szCs w:val="24"/>
                <w:lang w:val="fr"/>
              </w:rPr>
              <w:t>.</w:t>
            </w:r>
          </w:p>
        </w:tc>
        <w:tc>
          <w:tcPr>
            <w:tcW w:w="3399"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12" w:name="_Toc54187353"/>
      <w:bookmarkStart w:id="613" w:name="_Toc138687611"/>
      <w:r w:rsidRPr="00EF441A">
        <w:t>Spécifications</w:t>
      </w:r>
      <w:bookmarkEnd w:id="612"/>
      <w:bookmarkEnd w:id="613"/>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729EF0B6" w:rsidR="00715AB4" w:rsidRPr="00EF441A" w:rsidRDefault="00715AB4" w:rsidP="00EF441A">
      <w:pPr>
        <w:pStyle w:val="SecVIIH1"/>
      </w:pPr>
      <w:bookmarkStart w:id="614" w:name="_Toc138687612"/>
      <w:r w:rsidRPr="00EF441A">
        <w:t>Plans du Site / Dessins ou schémas de Conception</w:t>
      </w:r>
      <w:bookmarkEnd w:id="614"/>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15" w:name="_Toc138687613"/>
      <w:r w:rsidRPr="00EF441A">
        <w:t>Informations Supplémentaires</w:t>
      </w:r>
      <w:bookmarkEnd w:id="615"/>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16" w:name="_Toc125877002"/>
      <w:bookmarkStart w:id="617" w:name="_Toc125877722"/>
      <w:r w:rsidRPr="00DF7860">
        <w:rPr>
          <w:rFonts w:ascii="Times New Roman" w:hAnsi="Times New Roman"/>
          <w:color w:val="FFFFFF" w:themeColor="background1"/>
          <w:sz w:val="56"/>
          <w:szCs w:val="44"/>
          <w:lang w:val="fr-FR"/>
        </w:rPr>
        <w:t>S</w:t>
      </w:r>
      <w:bookmarkEnd w:id="616"/>
      <w:bookmarkEnd w:id="617"/>
    </w:p>
    <w:p w14:paraId="1E6984EE" w14:textId="77777777" w:rsidR="000A341C" w:rsidRDefault="000A341C">
      <w:pPr>
        <w:rPr>
          <w:color w:val="FFFFFF" w:themeColor="background1"/>
          <w:sz w:val="56"/>
          <w:szCs w:val="44"/>
        </w:rPr>
        <w:sectPr w:rsidR="000A341C">
          <w:headerReference w:type="default" r:id="rId53"/>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18" w:name="_Toc125877003"/>
      <w:bookmarkStart w:id="619" w:name="_Toc125877723"/>
      <w:r w:rsidRPr="00DF7860">
        <w:rPr>
          <w:rFonts w:ascii="Times New Roman" w:hAnsi="Times New Roman"/>
          <w:color w:val="FFFFFF" w:themeColor="background1"/>
          <w:sz w:val="56"/>
          <w:szCs w:val="44"/>
          <w:lang w:val="fr-FR"/>
        </w:rPr>
        <w:t>S</w:t>
      </w:r>
      <w:bookmarkEnd w:id="618"/>
      <w:bookmarkEnd w:id="619"/>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20" w:name="_Toc125877004"/>
      <w:bookmarkStart w:id="621" w:name="_Toc125877724"/>
      <w:r w:rsidRPr="00DF7860">
        <w:rPr>
          <w:rFonts w:ascii="Times New Roman" w:hAnsi="Times New Roman"/>
          <w:color w:val="FFFFFF" w:themeColor="background1"/>
          <w:sz w:val="56"/>
          <w:szCs w:val="44"/>
          <w:lang w:val="fr-FR"/>
        </w:rPr>
        <w:t>S</w:t>
      </w:r>
      <w:bookmarkEnd w:id="620"/>
      <w:bookmarkEnd w:id="621"/>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22" w:name="_Toc125877005"/>
      <w:bookmarkStart w:id="623" w:name="_Toc125877725"/>
      <w:bookmarkStart w:id="624" w:name="_Toc138954864"/>
      <w:r w:rsidRPr="009A04B5">
        <w:t>PARTIE</w:t>
      </w:r>
      <w:r w:rsidR="00FB7E18" w:rsidRPr="009A04B5">
        <w:t xml:space="preserve"> 3 </w:t>
      </w:r>
      <w:r w:rsidR="007E4ADC" w:rsidRPr="00F10923">
        <w:br/>
      </w:r>
      <w:bookmarkStart w:id="625" w:name="_Toc125877006"/>
      <w:bookmarkStart w:id="626" w:name="_Toc125877726"/>
      <w:bookmarkEnd w:id="608"/>
      <w:bookmarkEnd w:id="609"/>
      <w:bookmarkEnd w:id="610"/>
      <w:bookmarkEnd w:id="611"/>
      <w:bookmarkEnd w:id="622"/>
      <w:bookmarkEnd w:id="623"/>
      <w:r w:rsidR="00FF4C97">
        <w:t>CONDITION</w:t>
      </w:r>
      <w:r w:rsidR="00715AB4">
        <w:t>S</w:t>
      </w:r>
      <w:r w:rsidR="00FF4C97">
        <w:t xml:space="preserve"> D</w:t>
      </w:r>
      <w:r w:rsidR="00715AB4">
        <w:t>U MARCHE</w:t>
      </w:r>
      <w:bookmarkEnd w:id="625"/>
      <w:bookmarkEnd w:id="626"/>
      <w:r w:rsidR="00715AB4">
        <w:t xml:space="preserve"> </w:t>
      </w:r>
      <w:r w:rsidR="007E4ADC" w:rsidRPr="00F10923">
        <w:br/>
      </w:r>
      <w:bookmarkStart w:id="627" w:name="_Toc125877007"/>
      <w:bookmarkStart w:id="628" w:name="_Toc125877727"/>
      <w:r w:rsidR="00715AB4">
        <w:t>ET</w:t>
      </w:r>
      <w:bookmarkEnd w:id="627"/>
      <w:bookmarkEnd w:id="628"/>
      <w:r w:rsidR="007E4ADC" w:rsidRPr="00F10923">
        <w:br/>
      </w:r>
      <w:r w:rsidR="00715AB4">
        <w:t xml:space="preserve"> </w:t>
      </w:r>
      <w:bookmarkStart w:id="629" w:name="_Toc125877008"/>
      <w:bookmarkStart w:id="630" w:name="_Toc125877728"/>
      <w:r w:rsidR="00715AB4">
        <w:t>FORMULAIRES DU MARCHE</w:t>
      </w:r>
      <w:bookmarkEnd w:id="624"/>
      <w:bookmarkEnd w:id="629"/>
      <w:bookmarkEnd w:id="630"/>
    </w:p>
    <w:p w14:paraId="05691A25" w14:textId="77777777" w:rsidR="00FE4844" w:rsidRPr="00B4328A" w:rsidRDefault="00FE4844" w:rsidP="00FE4844">
      <w:pPr>
        <w:pStyle w:val="Heading1"/>
        <w:spacing w:before="120" w:after="120"/>
        <w:rPr>
          <w:sz w:val="24"/>
          <w:szCs w:val="24"/>
        </w:rPr>
        <w:sectPr w:rsidR="00FE4844" w:rsidRPr="00B4328A">
          <w:headerReference w:type="default" r:id="rId54"/>
          <w:pgSz w:w="12240" w:h="15840" w:code="1"/>
          <w:pgMar w:top="1440" w:right="1440" w:bottom="1440" w:left="1800" w:header="720" w:footer="720" w:gutter="0"/>
          <w:paperSrc w:first="15" w:other="15"/>
          <w:cols w:space="720"/>
        </w:sectPr>
      </w:pPr>
    </w:p>
    <w:p w14:paraId="2C1CB796" w14:textId="105D64C5" w:rsidR="00FE4844" w:rsidRPr="000C1F9C" w:rsidRDefault="00FE4844" w:rsidP="000C1F9C">
      <w:pPr>
        <w:pStyle w:val="Style13"/>
      </w:pPr>
      <w:bookmarkStart w:id="631" w:name="_Toc467977935"/>
      <w:bookmarkStart w:id="632" w:name="_Toc213669843"/>
      <w:bookmarkStart w:id="633" w:name="_Toc138954865"/>
      <w:r w:rsidRPr="000C1F9C">
        <w:t>Section VIII. C</w:t>
      </w:r>
      <w:r w:rsidR="004A6A07" w:rsidRPr="000C1F9C">
        <w:t>ONDITIONS GENERALES</w:t>
      </w:r>
      <w:bookmarkEnd w:id="631"/>
      <w:bookmarkEnd w:id="633"/>
      <w:r w:rsidRPr="000C1F9C">
        <w:t xml:space="preserve"> </w:t>
      </w:r>
      <w:bookmarkEnd w:id="632"/>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DE8A10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F843F5">
        <w:rPr>
          <w:b/>
          <w:color w:val="222222"/>
          <w:sz w:val="26"/>
          <w:szCs w:val="42"/>
        </w:rPr>
        <w:t>Or</w:t>
      </w:r>
      <w:r w:rsidR="00DD7740">
        <w:rPr>
          <w:b/>
          <w:color w:val="222222"/>
          <w:sz w:val="26"/>
          <w:szCs w:val="42"/>
        </w:rPr>
        <w:t> :</w:t>
      </w:r>
    </w:p>
    <w:p w14:paraId="6FA5AA64" w14:textId="1B17E39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6DAFEC8D" w:rsidR="00715AB4"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15441EE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 xml:space="preserve">applicables </w:t>
      </w:r>
      <w:r w:rsidR="008846BD">
        <w:rPr>
          <w:color w:val="222222"/>
          <w:sz w:val="26"/>
          <w:szCs w:val="42"/>
        </w:rPr>
        <w:t xml:space="preserve">à la </w:t>
      </w:r>
      <w:r w:rsidR="003B38D4">
        <w:rPr>
          <w:color w:val="222222"/>
          <w:sz w:val="26"/>
          <w:szCs w:val="42"/>
        </w:rPr>
        <w:t>Conception-Construction</w:t>
      </w:r>
      <w:r w:rsidR="008846BD">
        <w:rPr>
          <w:color w:val="222222"/>
          <w:sz w:val="26"/>
          <w:szCs w:val="42"/>
        </w:rPr>
        <w:t>-Exploitation</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5"/>
          <w:footnotePr>
            <w:numRestart w:val="eachSect"/>
          </w:footnotePr>
          <w:pgSz w:w="12240" w:h="15840"/>
          <w:pgMar w:top="1440" w:right="1800" w:bottom="1152" w:left="1800" w:header="720" w:footer="720" w:gutter="0"/>
          <w:cols w:space="720"/>
        </w:sectPr>
      </w:pPr>
      <w:bookmarkStart w:id="634" w:name="_Toc440701980"/>
      <w:bookmarkStart w:id="635" w:name="_Toc467977936"/>
    </w:p>
    <w:p w14:paraId="5675455C" w14:textId="6B37431A" w:rsidR="005C5FFF" w:rsidRPr="000C1F9C" w:rsidRDefault="00002C5F" w:rsidP="000C1F9C">
      <w:pPr>
        <w:pStyle w:val="Style13"/>
      </w:pPr>
      <w:bookmarkStart w:id="636" w:name="_Toc138954866"/>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 xml:space="preserve">Conditions </w:t>
      </w:r>
      <w:r w:rsidRPr="000C1F9C">
        <w:t>P</w:t>
      </w:r>
      <w:r w:rsidR="005C5FFF" w:rsidRPr="000C1F9C">
        <w:t>articulières</w:t>
      </w:r>
      <w:bookmarkEnd w:id="634"/>
      <w:bookmarkEnd w:id="635"/>
      <w:r w:rsidRPr="000C1F9C">
        <w:t xml:space="preserve"> (CP)</w:t>
      </w:r>
      <w:bookmarkEnd w:id="636"/>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722619C8" w:rsidR="00391C59" w:rsidRDefault="00002C5F" w:rsidP="00391C59">
            <w:pPr>
              <w:pStyle w:val="Heading2"/>
              <w:spacing w:before="120" w:after="120"/>
              <w:rPr>
                <w:b w:val="0"/>
                <w:bCs/>
                <w:szCs w:val="24"/>
              </w:rPr>
            </w:pPr>
            <w:bookmarkStart w:id="637" w:name="_Toc485033059"/>
            <w:bookmarkStart w:id="638" w:name="_Toc485033397"/>
            <w:bookmarkStart w:id="639" w:name="_Toc33048285"/>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637"/>
            <w:bookmarkEnd w:id="638"/>
            <w:bookmarkEnd w:id="639"/>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716D3" w:rsidR="00002C5F" w:rsidRPr="00B4328A" w:rsidRDefault="00391C59" w:rsidP="00232CCE">
            <w:pPr>
              <w:pStyle w:val="Heading2"/>
              <w:spacing w:before="120" w:after="120"/>
              <w:rPr>
                <w:b w:val="0"/>
                <w:bCs/>
              </w:rPr>
            </w:pPr>
            <w:bookmarkStart w:id="640" w:name="_Toc33048286"/>
            <w:r>
              <w:rPr>
                <w:b w:val="0"/>
                <w:bCs/>
                <w:szCs w:val="24"/>
              </w:rPr>
              <w:t xml:space="preserve">Dans </w:t>
            </w:r>
            <w:r w:rsidR="00232CCE">
              <w:rPr>
                <w:b w:val="0"/>
                <w:bCs/>
                <w:szCs w:val="24"/>
              </w:rPr>
              <w:t>ce document</w:t>
            </w:r>
            <w:r w:rsidR="00F843F5">
              <w:rPr>
                <w:b w:val="0"/>
                <w:bCs/>
                <w:szCs w:val="24"/>
              </w:rPr>
              <w:t>,</w:t>
            </w:r>
            <w:r w:rsidR="00232CCE">
              <w:rPr>
                <w:b w:val="0"/>
                <w:bCs/>
                <w:szCs w:val="24"/>
              </w:rPr>
              <w:t xml:space="preserve"> le terme « Conditions Particulières (CP) » désigne et </w:t>
            </w:r>
            <w:r>
              <w:rPr>
                <w:b w:val="0"/>
                <w:bCs/>
                <w:szCs w:val="24"/>
              </w:rPr>
              <w:t>a la même signification que le CCAP.</w:t>
            </w:r>
            <w:bookmarkEnd w:id="640"/>
          </w:p>
        </w:tc>
      </w:tr>
    </w:tbl>
    <w:p w14:paraId="11CCC7BD" w14:textId="77777777" w:rsidR="00EA3E46" w:rsidRDefault="00EA3E46" w:rsidP="00A92626">
      <w:pPr>
        <w:pStyle w:val="Heading2"/>
        <w:spacing w:before="120" w:after="120"/>
        <w:jc w:val="center"/>
        <w:sectPr w:rsidR="00EA3E46" w:rsidSect="00A92626">
          <w:headerReference w:type="default" r:id="rId56"/>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41" w:name="_Toc485033398"/>
      <w:bookmarkStart w:id="642"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41"/>
      <w:bookmarkEnd w:id="642"/>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43"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43"/>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666"/>
        <w:gridCol w:w="14"/>
        <w:gridCol w:w="893"/>
        <w:gridCol w:w="511"/>
        <w:gridCol w:w="17"/>
        <w:gridCol w:w="4936"/>
      </w:tblGrid>
      <w:tr w:rsidR="001758B5" w:rsidRPr="003530F7" w14:paraId="762BDC46" w14:textId="77777777" w:rsidTr="000C1F9C">
        <w:trPr>
          <w:tblHeader/>
          <w:jc w:val="center"/>
        </w:trPr>
        <w:tc>
          <w:tcPr>
            <w:tcW w:w="1925" w:type="pct"/>
            <w:gridSpan w:val="3"/>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3"/>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0C1F9C">
        <w:trPr>
          <w:jc w:val="center"/>
        </w:trPr>
        <w:tc>
          <w:tcPr>
            <w:tcW w:w="1925" w:type="pct"/>
            <w:gridSpan w:val="3"/>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3"/>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0C1F9C">
        <w:trPr>
          <w:jc w:val="center"/>
        </w:trPr>
        <w:tc>
          <w:tcPr>
            <w:tcW w:w="1925" w:type="pct"/>
            <w:gridSpan w:val="3"/>
            <w:shd w:val="clear" w:color="auto" w:fill="auto"/>
            <w:tcMar>
              <w:top w:w="57" w:type="dxa"/>
              <w:left w:w="57" w:type="dxa"/>
              <w:bottom w:w="57" w:type="dxa"/>
              <w:right w:w="57" w:type="dxa"/>
            </w:tcMar>
          </w:tcPr>
          <w:p w14:paraId="0330730A" w14:textId="1298F0C0" w:rsidR="001758B5" w:rsidRPr="001758B5" w:rsidRDefault="001758B5" w:rsidP="001758B5">
            <w:pPr>
              <w:rPr>
                <w:sz w:val="24"/>
                <w:szCs w:val="24"/>
              </w:rPr>
            </w:pPr>
            <w:r w:rsidRPr="001758B5">
              <w:rPr>
                <w:sz w:val="24"/>
                <w:szCs w:val="24"/>
                <w:lang w:val="fr"/>
              </w:rPr>
              <w:t xml:space="preserve">Date limite (nombre de jours après </w:t>
            </w:r>
            <w:r w:rsidR="008846BD">
              <w:rPr>
                <w:sz w:val="24"/>
                <w:szCs w:val="24"/>
                <w:lang w:val="fr"/>
              </w:rPr>
              <w:t>la Date d’A</w:t>
            </w:r>
            <w:r w:rsidRPr="001758B5">
              <w:rPr>
                <w:sz w:val="24"/>
                <w:szCs w:val="24"/>
                <w:lang w:val="fr"/>
              </w:rPr>
              <w:t>chèvement de la conception-construction) :</w:t>
            </w:r>
          </w:p>
        </w:tc>
        <w:tc>
          <w:tcPr>
            <w:tcW w:w="687" w:type="pct"/>
            <w:gridSpan w:val="3"/>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388"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0C1F9C">
        <w:trPr>
          <w:jc w:val="center"/>
        </w:trPr>
        <w:tc>
          <w:tcPr>
            <w:tcW w:w="1925" w:type="pct"/>
            <w:gridSpan w:val="3"/>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347AC694"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24F635BD"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8846BD">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sidR="00EF389B">
              <w:rPr>
                <w:sz w:val="24"/>
                <w:szCs w:val="24"/>
                <w:lang w:val="fr"/>
              </w:rPr>
              <w:t>E</w:t>
            </w:r>
            <w:r>
              <w:rPr>
                <w:sz w:val="24"/>
                <w:szCs w:val="24"/>
                <w:lang w:val="fr"/>
              </w:rPr>
              <w:t xml:space="preserve">xploitation </w:t>
            </w:r>
            <w:r w:rsidRPr="001758B5">
              <w:rPr>
                <w:sz w:val="24"/>
                <w:szCs w:val="24"/>
                <w:lang w:val="fr"/>
              </w:rPr>
              <w:t>:</w:t>
            </w:r>
          </w:p>
        </w:tc>
        <w:tc>
          <w:tcPr>
            <w:tcW w:w="687" w:type="pct"/>
            <w:gridSpan w:val="3"/>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388"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0C1F9C">
        <w:trPr>
          <w:jc w:val="center"/>
        </w:trPr>
        <w:tc>
          <w:tcPr>
            <w:tcW w:w="1925" w:type="pct"/>
            <w:gridSpan w:val="3"/>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3"/>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388"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0C1F9C">
        <w:trPr>
          <w:jc w:val="center"/>
        </w:trPr>
        <w:tc>
          <w:tcPr>
            <w:tcW w:w="1925" w:type="pct"/>
            <w:gridSpan w:val="3"/>
            <w:shd w:val="clear" w:color="auto" w:fill="auto"/>
            <w:tcMar>
              <w:top w:w="57" w:type="dxa"/>
              <w:left w:w="57" w:type="dxa"/>
              <w:bottom w:w="57" w:type="dxa"/>
              <w:right w:w="57" w:type="dxa"/>
            </w:tcMar>
          </w:tcPr>
          <w:p w14:paraId="4C029FE5" w14:textId="0AE0E2AF"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687" w:type="pct"/>
            <w:gridSpan w:val="3"/>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388"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0C1F9C">
        <w:trPr>
          <w:jc w:val="center"/>
        </w:trPr>
        <w:tc>
          <w:tcPr>
            <w:tcW w:w="1925" w:type="pct"/>
            <w:gridSpan w:val="3"/>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0C1F9C">
        <w:trPr>
          <w:jc w:val="center"/>
        </w:trPr>
        <w:tc>
          <w:tcPr>
            <w:tcW w:w="1925" w:type="pct"/>
            <w:gridSpan w:val="3"/>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687" w:type="pct"/>
            <w:gridSpan w:val="3"/>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3"/>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3"/>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0C1F9C">
        <w:trPr>
          <w:jc w:val="center"/>
        </w:trPr>
        <w:tc>
          <w:tcPr>
            <w:tcW w:w="1925" w:type="pct"/>
            <w:gridSpan w:val="3"/>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4EF43081"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1D625266" w14:textId="77777777" w:rsidR="001758B5" w:rsidRPr="001758B5" w:rsidRDefault="001758B5" w:rsidP="001758B5">
            <w:pPr>
              <w:rPr>
                <w:sz w:val="24"/>
                <w:szCs w:val="24"/>
              </w:rPr>
            </w:pPr>
          </w:p>
          <w:p w14:paraId="5FFFD31E" w14:textId="28976E00"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F843F5">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586B42" w:rsidRPr="003530F7" w14:paraId="7D19C129" w14:textId="77777777" w:rsidTr="003C4E10">
        <w:trPr>
          <w:jc w:val="center"/>
        </w:trPr>
        <w:tc>
          <w:tcPr>
            <w:tcW w:w="1918" w:type="pct"/>
            <w:gridSpan w:val="2"/>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3"/>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3"/>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3"/>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3"/>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3"/>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3"/>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D4D95" w:rsidRPr="00934571" w14:paraId="796E17ED"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A30C26" w14:textId="77777777" w:rsidR="00DD4D95" w:rsidRPr="001758B5" w:rsidRDefault="00DD4D95" w:rsidP="00DD4D95">
            <w:pPr>
              <w:rPr>
                <w:sz w:val="24"/>
                <w:szCs w:val="24"/>
              </w:rPr>
            </w:pPr>
            <w:r w:rsidRPr="001758B5">
              <w:rPr>
                <w:sz w:val="24"/>
                <w:szCs w:val="24"/>
                <w:lang w:val="fr"/>
              </w:rPr>
              <w:t>Responsabilité solidaire :</w:t>
            </w:r>
          </w:p>
          <w:p w14:paraId="3415D2F7" w14:textId="5463AE6C" w:rsidR="00DD4D95" w:rsidRPr="001758B5" w:rsidRDefault="00DD4D95" w:rsidP="00DD4D95">
            <w:pPr>
              <w:rPr>
                <w:sz w:val="24"/>
                <w:szCs w:val="24"/>
              </w:rPr>
            </w:pPr>
            <w:r w:rsidRPr="001758B5">
              <w:rPr>
                <w:sz w:val="24"/>
                <w:szCs w:val="24"/>
                <w:lang w:val="fr"/>
              </w:rPr>
              <w:t>Type et montant minimum</w:t>
            </w:r>
            <w:r>
              <w:rPr>
                <w:sz w:val="24"/>
                <w:szCs w:val="24"/>
                <w:lang w:val="fr"/>
              </w:rPr>
              <w:t xml:space="preserve"> </w:t>
            </w:r>
            <w:r w:rsidRPr="001758B5">
              <w:rPr>
                <w:sz w:val="24"/>
                <w:szCs w:val="24"/>
                <w:lang w:val="fr"/>
              </w:rPr>
              <w:t>d</w:t>
            </w:r>
            <w:r>
              <w:rPr>
                <w:sz w:val="24"/>
                <w:szCs w:val="24"/>
                <w:lang w:val="fr"/>
              </w:rPr>
              <w:t>e la part de</w:t>
            </w:r>
            <w:r w:rsidRPr="001758B5">
              <w:rPr>
                <w:sz w:val="24"/>
                <w:szCs w:val="24"/>
                <w:lang w:val="fr"/>
              </w:rPr>
              <w:t xml:space="preserve"> capital versé requis:</w:t>
            </w:r>
          </w:p>
          <w:p w14:paraId="00514657" w14:textId="77777777" w:rsidR="00DD4D95" w:rsidRPr="00BF268A" w:rsidRDefault="00DD4D95" w:rsidP="00DD4D95">
            <w:pPr>
              <w:rPr>
                <w:sz w:val="24"/>
                <w:szCs w:val="24"/>
              </w:rPr>
            </w:pPr>
          </w:p>
          <w:p w14:paraId="0F0372AE" w14:textId="4B00FF5C" w:rsidR="00DD4D95" w:rsidRPr="001758B5" w:rsidRDefault="00DD4D95" w:rsidP="00DD4D95">
            <w:pPr>
              <w:rPr>
                <w:sz w:val="24"/>
                <w:szCs w:val="24"/>
              </w:rPr>
            </w:pPr>
            <w:r w:rsidRPr="001758B5">
              <w:rPr>
                <w:sz w:val="24"/>
                <w:szCs w:val="24"/>
                <w:lang w:val="fr"/>
              </w:rPr>
              <w:t>Exigence minimale d’actionnariat après période de verrouillage :</w:t>
            </w:r>
          </w:p>
        </w:tc>
        <w:tc>
          <w:tcPr>
            <w:tcW w:w="687" w:type="pct"/>
            <w:gridSpan w:val="3"/>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10F48A85" w14:textId="2865E147" w:rsidR="00DD4D95" w:rsidRPr="001758B5" w:rsidRDefault="00DD4D95" w:rsidP="00DD4D95">
            <w:pPr>
              <w:rPr>
                <w:iCs/>
                <w:sz w:val="24"/>
                <w:szCs w:val="24"/>
              </w:rPr>
            </w:pPr>
            <w:r w:rsidRPr="001758B5">
              <w:rPr>
                <w:iCs/>
                <w:sz w:val="24"/>
                <w:szCs w:val="24"/>
                <w:lang w:val="fr"/>
              </w:rPr>
              <w:t xml:space="preserve">Si </w:t>
            </w:r>
            <w:r>
              <w:rPr>
                <w:iCs/>
                <w:sz w:val="24"/>
                <w:szCs w:val="24"/>
                <w:lang w:val="fr"/>
              </w:rPr>
              <w:t>un GE</w:t>
            </w:r>
            <w:r w:rsidRPr="001758B5">
              <w:rPr>
                <w:iCs/>
                <w:sz w:val="24"/>
                <w:szCs w:val="24"/>
                <w:lang w:val="fr"/>
              </w:rPr>
              <w:t xml:space="preserve"> est autorisé à </w:t>
            </w:r>
            <w:r>
              <w:rPr>
                <w:iCs/>
                <w:sz w:val="24"/>
                <w:szCs w:val="24"/>
                <w:lang w:val="fr"/>
              </w:rPr>
              <w:t>constitu</w:t>
            </w:r>
            <w:r w:rsidRPr="001758B5">
              <w:rPr>
                <w:iCs/>
                <w:sz w:val="24"/>
                <w:szCs w:val="24"/>
                <w:lang w:val="fr"/>
              </w:rPr>
              <w:t xml:space="preserve">er </w:t>
            </w:r>
            <w:r>
              <w:rPr>
                <w:iCs/>
                <w:sz w:val="24"/>
                <w:szCs w:val="24"/>
                <w:lang w:val="fr"/>
              </w:rPr>
              <w:t xml:space="preserve">une </w:t>
            </w:r>
            <w:r w:rsidR="00860BA9">
              <w:rPr>
                <w:iCs/>
                <w:sz w:val="24"/>
                <w:szCs w:val="24"/>
                <w:lang w:val="fr"/>
              </w:rPr>
              <w:t>Société à Vocation Spécifique (</w:t>
            </w:r>
            <w:r>
              <w:rPr>
                <w:iCs/>
                <w:sz w:val="24"/>
                <w:szCs w:val="24"/>
                <w:lang w:val="fr"/>
              </w:rPr>
              <w:t>Société de Projet</w:t>
            </w:r>
            <w:r w:rsidR="00860BA9">
              <w:rPr>
                <w:iCs/>
                <w:sz w:val="24"/>
                <w:szCs w:val="24"/>
                <w:lang w:val="fr"/>
              </w:rPr>
              <w:t>)</w:t>
            </w:r>
            <w:r w:rsidRPr="001758B5">
              <w:rPr>
                <w:iCs/>
                <w:sz w:val="24"/>
                <w:szCs w:val="24"/>
                <w:lang w:val="fr"/>
              </w:rPr>
              <w:t>, spécifiez ici</w:t>
            </w:r>
          </w:p>
          <w:p w14:paraId="1072DB53" w14:textId="77777777" w:rsidR="00DD4D95" w:rsidRPr="001758B5" w:rsidRDefault="00DD4D95" w:rsidP="00DD4D95">
            <w:pPr>
              <w:rPr>
                <w:i/>
                <w:sz w:val="24"/>
                <w:szCs w:val="24"/>
              </w:rPr>
            </w:pPr>
            <w:r w:rsidRPr="001758B5">
              <w:rPr>
                <w:i/>
                <w:sz w:val="24"/>
                <w:szCs w:val="24"/>
                <w:lang w:val="fr"/>
              </w:rPr>
              <w:t>[ ]</w:t>
            </w:r>
          </w:p>
          <w:p w14:paraId="2154ABD0" w14:textId="77777777" w:rsidR="00DD4D95" w:rsidRPr="001758B5" w:rsidRDefault="00DD4D95" w:rsidP="00DD4D95">
            <w:pPr>
              <w:rPr>
                <w:i/>
                <w:sz w:val="24"/>
                <w:szCs w:val="24"/>
              </w:rPr>
            </w:pPr>
          </w:p>
          <w:p w14:paraId="485007EE" w14:textId="77777777" w:rsidR="00DD4D95" w:rsidRPr="001758B5" w:rsidRDefault="00DD4D95" w:rsidP="00DD4D95">
            <w:pPr>
              <w:rPr>
                <w:iCs/>
                <w:sz w:val="24"/>
                <w:szCs w:val="24"/>
              </w:rPr>
            </w:pPr>
            <w:r w:rsidRPr="001758B5">
              <w:rPr>
                <w:i/>
                <w:sz w:val="24"/>
                <w:szCs w:val="24"/>
                <w:lang w:val="fr"/>
              </w:rPr>
              <w:br/>
            </w:r>
            <w:r w:rsidRPr="001758B5">
              <w:rPr>
                <w:iCs/>
                <w:sz w:val="24"/>
                <w:szCs w:val="24"/>
                <w:lang w:val="fr"/>
              </w:rPr>
              <w:t>Actionnaire principal</w:t>
            </w:r>
          </w:p>
          <w:p w14:paraId="3A7018A4" w14:textId="308F30F3" w:rsidR="00DD4D95" w:rsidRPr="001758B5" w:rsidRDefault="00DD4D95" w:rsidP="00DD4D95">
            <w:pPr>
              <w:rPr>
                <w:i/>
                <w:sz w:val="24"/>
                <w:szCs w:val="24"/>
              </w:rPr>
            </w:pPr>
            <w:r w:rsidRPr="001758B5">
              <w:rPr>
                <w:iCs/>
                <w:sz w:val="24"/>
                <w:szCs w:val="24"/>
                <w:lang w:val="fr"/>
              </w:rPr>
              <w:t>Autres actionnaires</w:t>
            </w:r>
          </w:p>
        </w:tc>
      </w:tr>
      <w:tr w:rsidR="00DD4D95" w:rsidRPr="001B34C4" w14:paraId="0BD57C35"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77777777"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687" w:type="pct"/>
            <w:gridSpan w:val="3"/>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388" w:type="pct"/>
            <w:tcBorders>
              <w:bottom w:val="nil"/>
            </w:tcBorders>
            <w:shd w:val="clear" w:color="auto" w:fill="auto"/>
            <w:tcMar>
              <w:top w:w="57" w:type="dxa"/>
              <w:left w:w="57" w:type="dxa"/>
              <w:bottom w:w="57" w:type="dxa"/>
              <w:right w:w="57" w:type="dxa"/>
            </w:tcMar>
          </w:tcPr>
          <w:p w14:paraId="31363031" w14:textId="218B007C" w:rsidR="001758B5" w:rsidRPr="001758B5" w:rsidRDefault="001758B5" w:rsidP="001758B5">
            <w:pPr>
              <w:rPr>
                <w:iCs/>
                <w:sz w:val="24"/>
                <w:szCs w:val="24"/>
              </w:rPr>
            </w:pPr>
            <w:r w:rsidRPr="001758B5">
              <w:rPr>
                <w:iCs/>
                <w:sz w:val="24"/>
                <w:szCs w:val="24"/>
                <w:lang w:val="fr"/>
              </w:rPr>
              <w:t xml:space="preserve">........ % du </w:t>
            </w:r>
            <w:r w:rsidR="00001E53">
              <w:rPr>
                <w:iCs/>
                <w:sz w:val="24"/>
                <w:szCs w:val="24"/>
                <w:lang w:val="fr"/>
              </w:rPr>
              <w:t>M</w:t>
            </w:r>
            <w:r w:rsidRPr="001758B5">
              <w:rPr>
                <w:iCs/>
                <w:sz w:val="24"/>
                <w:szCs w:val="24"/>
                <w:lang w:val="fr"/>
              </w:rPr>
              <w:t xml:space="preserve">ontant </w:t>
            </w:r>
            <w:r w:rsidR="00001E53">
              <w:rPr>
                <w:iCs/>
                <w:sz w:val="24"/>
                <w:szCs w:val="24"/>
                <w:lang w:val="fr"/>
              </w:rPr>
              <w:t>A</w:t>
            </w:r>
            <w:r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0C1F9C">
        <w:trPr>
          <w:trHeight w:val="1776"/>
          <w:jc w:val="center"/>
        </w:trPr>
        <w:tc>
          <w:tcPr>
            <w:tcW w:w="1925" w:type="pct"/>
            <w:gridSpan w:val="3"/>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3"/>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3"/>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3"/>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4D423BC4"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03512B" w:rsidRPr="003530F7" w14:paraId="2FD99989" w14:textId="77777777" w:rsidTr="000C1F9C">
        <w:trPr>
          <w:jc w:val="center"/>
        </w:trPr>
        <w:tc>
          <w:tcPr>
            <w:tcW w:w="1925" w:type="pct"/>
            <w:gridSpan w:val="3"/>
            <w:shd w:val="clear" w:color="auto" w:fill="auto"/>
            <w:tcMar>
              <w:top w:w="57" w:type="dxa"/>
              <w:left w:w="57" w:type="dxa"/>
              <w:bottom w:w="57" w:type="dxa"/>
              <w:right w:w="57" w:type="dxa"/>
            </w:tcMar>
          </w:tcPr>
          <w:p w14:paraId="363B5549" w14:textId="678153D0" w:rsidR="0003512B" w:rsidRPr="001758B5" w:rsidRDefault="0003512B" w:rsidP="0003512B">
            <w:pPr>
              <w:rPr>
                <w:sz w:val="24"/>
                <w:szCs w:val="24"/>
              </w:rPr>
            </w:pPr>
            <w:r w:rsidRPr="001758B5">
              <w:rPr>
                <w:sz w:val="24"/>
                <w:szCs w:val="24"/>
                <w:lang w:val="fr"/>
              </w:rPr>
              <w:t xml:space="preserve">Réduction de la </w:t>
            </w:r>
            <w:r>
              <w:rPr>
                <w:sz w:val="24"/>
                <w:szCs w:val="24"/>
                <w:lang w:val="fr"/>
              </w:rPr>
              <w:t xml:space="preserve">Garantie de Bonne Exécution </w:t>
            </w:r>
            <w:r w:rsidRPr="001758B5">
              <w:rPr>
                <w:sz w:val="24"/>
                <w:szCs w:val="24"/>
                <w:lang w:val="fr"/>
              </w:rPr>
              <w:t xml:space="preserve">à la fin de la période de </w:t>
            </w:r>
            <w:r>
              <w:rPr>
                <w:sz w:val="24"/>
                <w:szCs w:val="24"/>
                <w:lang w:val="fr"/>
              </w:rPr>
              <w:t>garantie</w:t>
            </w:r>
            <w:r w:rsidRPr="001758B5">
              <w:rPr>
                <w:sz w:val="24"/>
                <w:szCs w:val="24"/>
                <w:lang w:val="fr"/>
              </w:rPr>
              <w:t xml:space="preserve"> :</w:t>
            </w:r>
          </w:p>
          <w:p w14:paraId="1D439C13" w14:textId="77777777" w:rsidR="0003512B" w:rsidRPr="001758B5" w:rsidRDefault="0003512B" w:rsidP="0003512B">
            <w:pPr>
              <w:rPr>
                <w:sz w:val="24"/>
                <w:szCs w:val="24"/>
              </w:rPr>
            </w:pPr>
          </w:p>
          <w:p w14:paraId="45C7547A" w14:textId="534BFA0B" w:rsidR="0003512B" w:rsidRPr="001758B5" w:rsidRDefault="00327B09" w:rsidP="0003512B">
            <w:pPr>
              <w:rPr>
                <w:sz w:val="24"/>
                <w:szCs w:val="24"/>
              </w:rPr>
            </w:pPr>
            <w:r>
              <w:rPr>
                <w:sz w:val="24"/>
                <w:szCs w:val="24"/>
                <w:lang w:val="fr"/>
              </w:rPr>
              <w:t>R</w:t>
            </w:r>
            <w:r w:rsidR="0003512B" w:rsidRPr="001758B5">
              <w:rPr>
                <w:sz w:val="24"/>
                <w:szCs w:val="24"/>
                <w:lang w:val="fr"/>
              </w:rPr>
              <w:t xml:space="preserve">éduction </w:t>
            </w:r>
            <w:r>
              <w:rPr>
                <w:sz w:val="24"/>
                <w:szCs w:val="24"/>
                <w:lang w:val="fr"/>
              </w:rPr>
              <w:t xml:space="preserve">additionnelle </w:t>
            </w:r>
            <w:r w:rsidR="0003512B" w:rsidRPr="001758B5">
              <w:rPr>
                <w:sz w:val="24"/>
                <w:szCs w:val="24"/>
                <w:lang w:val="fr"/>
              </w:rPr>
              <w:t xml:space="preserve">de de la </w:t>
            </w:r>
            <w:r w:rsidR="0003512B">
              <w:rPr>
                <w:sz w:val="24"/>
                <w:szCs w:val="24"/>
                <w:lang w:val="fr"/>
              </w:rPr>
              <w:t xml:space="preserve">Garantie de Bonne Exécution </w:t>
            </w:r>
            <w:r w:rsidR="0003512B" w:rsidRPr="001758B5">
              <w:rPr>
                <w:sz w:val="24"/>
                <w:szCs w:val="24"/>
                <w:lang w:val="fr"/>
              </w:rPr>
              <w:t xml:space="preserve">après cinq </w:t>
            </w:r>
            <w:r w:rsidR="0003512B">
              <w:rPr>
                <w:sz w:val="24"/>
                <w:szCs w:val="24"/>
                <w:lang w:val="fr"/>
              </w:rPr>
              <w:t xml:space="preserve">(5) </w:t>
            </w:r>
            <w:r w:rsidR="0003512B" w:rsidRPr="001758B5">
              <w:rPr>
                <w:sz w:val="24"/>
                <w:szCs w:val="24"/>
                <w:lang w:val="fr"/>
              </w:rPr>
              <w:t xml:space="preserve">années consécutives de </w:t>
            </w:r>
            <w:r w:rsidR="0003512B">
              <w:rPr>
                <w:sz w:val="24"/>
                <w:szCs w:val="24"/>
                <w:lang w:val="fr"/>
              </w:rPr>
              <w:t>S</w:t>
            </w:r>
            <w:r w:rsidR="0003512B" w:rsidRPr="001758B5">
              <w:rPr>
                <w:sz w:val="24"/>
                <w:szCs w:val="24"/>
                <w:lang w:val="fr"/>
              </w:rPr>
              <w:t>ervice</w:t>
            </w:r>
            <w:r w:rsidR="0003512B">
              <w:rPr>
                <w:sz w:val="24"/>
                <w:szCs w:val="24"/>
                <w:lang w:val="fr"/>
              </w:rPr>
              <w:t>s</w:t>
            </w:r>
            <w:r w:rsidR="0003512B" w:rsidRPr="001758B5">
              <w:rPr>
                <w:sz w:val="24"/>
                <w:szCs w:val="24"/>
                <w:lang w:val="fr"/>
              </w:rPr>
              <w:t xml:space="preserve"> d’</w:t>
            </w:r>
            <w:r w:rsidR="0003512B">
              <w:rPr>
                <w:sz w:val="24"/>
                <w:szCs w:val="24"/>
                <w:lang w:val="fr"/>
              </w:rPr>
              <w:t>E</w:t>
            </w:r>
            <w:r w:rsidR="0003512B" w:rsidRPr="001758B5">
              <w:rPr>
                <w:sz w:val="24"/>
                <w:szCs w:val="24"/>
                <w:lang w:val="fr"/>
              </w:rPr>
              <w:t>xploitation au cours de laquelle l’</w:t>
            </w:r>
            <w:r w:rsidR="0003512B">
              <w:rPr>
                <w:sz w:val="24"/>
                <w:szCs w:val="24"/>
                <w:lang w:val="fr"/>
              </w:rPr>
              <w:t>E</w:t>
            </w:r>
            <w:r w:rsidR="0003512B" w:rsidRPr="001758B5">
              <w:rPr>
                <w:sz w:val="24"/>
                <w:szCs w:val="24"/>
                <w:lang w:val="fr"/>
              </w:rPr>
              <w:t>ntrepreneur s’est</w:t>
            </w:r>
            <w:r w:rsidR="0003512B">
              <w:rPr>
                <w:sz w:val="24"/>
                <w:szCs w:val="24"/>
                <w:lang w:val="fr"/>
              </w:rPr>
              <w:t xml:space="preserve"> </w:t>
            </w:r>
            <w:r w:rsidR="0003512B" w:rsidRPr="001758B5">
              <w:rPr>
                <w:sz w:val="24"/>
                <w:szCs w:val="24"/>
                <w:lang w:val="fr"/>
              </w:rPr>
              <w:t>conformé pleinement aux normes spécifiées dans l’</w:t>
            </w:r>
            <w:r w:rsidR="0003512B">
              <w:rPr>
                <w:sz w:val="24"/>
                <w:szCs w:val="24"/>
                <w:lang w:val="fr"/>
              </w:rPr>
              <w:t>A</w:t>
            </w:r>
            <w:r w:rsidR="0003512B" w:rsidRPr="001758B5">
              <w:rPr>
                <w:sz w:val="24"/>
                <w:szCs w:val="24"/>
                <w:lang w:val="fr"/>
              </w:rPr>
              <w:t xml:space="preserve">nnexe des </w:t>
            </w:r>
            <w:r w:rsidR="0003512B">
              <w:rPr>
                <w:sz w:val="24"/>
                <w:szCs w:val="24"/>
                <w:lang w:val="fr"/>
              </w:rPr>
              <w:t>N</w:t>
            </w:r>
            <w:r w:rsidR="0003512B" w:rsidRPr="001758B5">
              <w:rPr>
                <w:sz w:val="24"/>
                <w:szCs w:val="24"/>
                <w:lang w:val="fr"/>
              </w:rPr>
              <w:t xml:space="preserve">ormes de </w:t>
            </w:r>
            <w:r w:rsidR="0003512B">
              <w:rPr>
                <w:sz w:val="24"/>
                <w:szCs w:val="24"/>
                <w:lang w:val="fr"/>
              </w:rPr>
              <w:t>Performance</w:t>
            </w:r>
            <w:r w:rsidR="0003512B" w:rsidRPr="001758B5">
              <w:rPr>
                <w:sz w:val="24"/>
                <w:szCs w:val="24"/>
                <w:lang w:val="fr"/>
              </w:rPr>
              <w:t>.</w:t>
            </w:r>
          </w:p>
        </w:tc>
        <w:tc>
          <w:tcPr>
            <w:tcW w:w="687" w:type="pct"/>
            <w:gridSpan w:val="3"/>
            <w:tcMar>
              <w:top w:w="57" w:type="dxa"/>
              <w:left w:w="57" w:type="dxa"/>
              <w:bottom w:w="57" w:type="dxa"/>
              <w:right w:w="57" w:type="dxa"/>
            </w:tcMar>
          </w:tcPr>
          <w:p w14:paraId="0B00A26B"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32638B09" w14:textId="77777777" w:rsidR="0003512B" w:rsidRPr="001758B5" w:rsidRDefault="0003512B" w:rsidP="0003512B">
            <w:pPr>
              <w:rPr>
                <w:sz w:val="24"/>
                <w:szCs w:val="24"/>
              </w:rPr>
            </w:pPr>
          </w:p>
        </w:tc>
      </w:tr>
      <w:tr w:rsidR="0003512B" w:rsidRPr="001B34C4" w14:paraId="09A335EF" w14:textId="77777777" w:rsidTr="000C1F9C">
        <w:trPr>
          <w:jc w:val="center"/>
        </w:trPr>
        <w:tc>
          <w:tcPr>
            <w:tcW w:w="1925" w:type="pct"/>
            <w:gridSpan w:val="3"/>
            <w:shd w:val="clear" w:color="auto" w:fill="auto"/>
            <w:tcMar>
              <w:top w:w="57" w:type="dxa"/>
              <w:left w:w="57" w:type="dxa"/>
              <w:bottom w:w="57" w:type="dxa"/>
              <w:right w:w="57" w:type="dxa"/>
            </w:tcMar>
          </w:tcPr>
          <w:p w14:paraId="49E3D843" w14:textId="4A4D4FAA"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erformance environnementale et</w:t>
            </w:r>
            <w:r>
              <w:rPr>
                <w:spacing w:val="-6"/>
                <w:sz w:val="24"/>
                <w:szCs w:val="24"/>
                <w:lang w:val="fr"/>
              </w:rPr>
              <w:t xml:space="preserve"> </w:t>
            </w:r>
            <w:r w:rsidRPr="001758B5">
              <w:rPr>
                <w:sz w:val="24"/>
                <w:szCs w:val="24"/>
                <w:lang w:val="fr"/>
              </w:rPr>
              <w:t>sociale (</w:t>
            </w:r>
            <w:r w:rsidRPr="001758B5">
              <w:rPr>
                <w:spacing w:val="-6"/>
                <w:sz w:val="24"/>
                <w:szCs w:val="24"/>
                <w:lang w:val="fr"/>
              </w:rPr>
              <w:t>ES)</w:t>
            </w:r>
            <w:r w:rsidRPr="001758B5">
              <w:rPr>
                <w:bCs/>
                <w:sz w:val="24"/>
                <w:szCs w:val="24"/>
                <w:lang w:val="fr"/>
              </w:rPr>
              <w:t>:</w:t>
            </w:r>
          </w:p>
          <w:p w14:paraId="44EC64B9" w14:textId="77777777" w:rsidR="0003512B" w:rsidRPr="001758B5" w:rsidRDefault="0003512B" w:rsidP="0003512B">
            <w:pPr>
              <w:rPr>
                <w:bCs/>
                <w:sz w:val="24"/>
                <w:szCs w:val="24"/>
              </w:rPr>
            </w:pPr>
          </w:p>
          <w:p w14:paraId="681A89A4" w14:textId="071EF944"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03512B" w:rsidRPr="001758B5" w:rsidRDefault="0003512B" w:rsidP="0003512B">
            <w:pPr>
              <w:rPr>
                <w:bCs/>
                <w:sz w:val="24"/>
                <w:szCs w:val="24"/>
              </w:rPr>
            </w:pPr>
          </w:p>
          <w:p w14:paraId="70B4AF9C" w14:textId="47985458" w:rsidR="0003512B" w:rsidRPr="001758B5" w:rsidRDefault="0003512B" w:rsidP="0003512B">
            <w:pPr>
              <w:rPr>
                <w:bCs/>
                <w:sz w:val="24"/>
                <w:szCs w:val="24"/>
              </w:rPr>
            </w:pPr>
            <w:r w:rsidRPr="001758B5">
              <w:rPr>
                <w:bCs/>
                <w:sz w:val="24"/>
                <w:szCs w:val="24"/>
                <w:lang w:val="fr"/>
              </w:rPr>
              <w:t xml:space="preserve">Montant et type de la </w:t>
            </w:r>
            <w:r>
              <w:rPr>
                <w:bCs/>
                <w:sz w:val="24"/>
                <w:szCs w:val="24"/>
                <w:lang w:val="fr"/>
              </w:rPr>
              <w:t>garantie</w:t>
            </w:r>
            <w:r w:rsidRPr="001758B5">
              <w:rPr>
                <w:bCs/>
                <w:sz w:val="24"/>
                <w:szCs w:val="24"/>
                <w:lang w:val="fr"/>
              </w:rPr>
              <w:t xml:space="preserve"> de performance ES :</w:t>
            </w:r>
          </w:p>
        </w:tc>
        <w:tc>
          <w:tcPr>
            <w:tcW w:w="687" w:type="pct"/>
            <w:gridSpan w:val="3"/>
            <w:tcMar>
              <w:top w:w="57" w:type="dxa"/>
              <w:left w:w="57" w:type="dxa"/>
              <w:bottom w:w="57" w:type="dxa"/>
              <w:right w:w="57" w:type="dxa"/>
            </w:tcMar>
          </w:tcPr>
          <w:p w14:paraId="5EC1FA51"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52ACDF00" w14:textId="77777777" w:rsidR="0003512B" w:rsidRPr="001758B5" w:rsidRDefault="0003512B" w:rsidP="0003512B">
            <w:pPr>
              <w:rPr>
                <w:b/>
                <w:sz w:val="24"/>
                <w:szCs w:val="24"/>
              </w:rPr>
            </w:pPr>
          </w:p>
          <w:p w14:paraId="2F203283" w14:textId="77777777" w:rsidR="0003512B" w:rsidRPr="001758B5" w:rsidRDefault="0003512B" w:rsidP="0003512B">
            <w:pPr>
              <w:rPr>
                <w:b/>
                <w:sz w:val="24"/>
                <w:szCs w:val="24"/>
              </w:rPr>
            </w:pPr>
          </w:p>
          <w:p w14:paraId="013E8CB5" w14:textId="77777777" w:rsidR="0003512B" w:rsidRPr="001758B5" w:rsidRDefault="0003512B" w:rsidP="0003512B">
            <w:pPr>
              <w:rPr>
                <w:b/>
                <w:sz w:val="24"/>
                <w:szCs w:val="24"/>
              </w:rPr>
            </w:pPr>
            <w:r w:rsidRPr="001758B5">
              <w:rPr>
                <w:b/>
                <w:sz w:val="24"/>
                <w:szCs w:val="24"/>
                <w:lang w:val="fr"/>
              </w:rPr>
              <w:t>Oui / Non</w:t>
            </w:r>
          </w:p>
          <w:p w14:paraId="7C742652" w14:textId="77777777" w:rsidR="0003512B" w:rsidRPr="001758B5" w:rsidRDefault="0003512B" w:rsidP="0003512B">
            <w:pPr>
              <w:rPr>
                <w:b/>
                <w:sz w:val="24"/>
                <w:szCs w:val="24"/>
              </w:rPr>
            </w:pPr>
          </w:p>
          <w:p w14:paraId="0EEF0F4E" w14:textId="1A675E28" w:rsidR="0003512B" w:rsidRPr="001758B5" w:rsidRDefault="0003512B" w:rsidP="0003512B">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et C</w:t>
            </w:r>
            <w:r w:rsidRPr="001758B5">
              <w:rPr>
                <w:sz w:val="24"/>
                <w:szCs w:val="24"/>
                <w:lang w:val="fr"/>
              </w:rPr>
              <w:t>onstruction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w:t>
            </w:r>
            <w:r w:rsidRPr="001758B5">
              <w:rPr>
                <w:sz w:val="24"/>
                <w:szCs w:val="24"/>
                <w:lang w:val="fr"/>
              </w:rPr>
              <w:t xml:space="preserve"> </w:t>
            </w:r>
            <w:r>
              <w:rPr>
                <w:sz w:val="24"/>
                <w:szCs w:val="24"/>
                <w:lang w:val="fr"/>
              </w:rPr>
              <w:t>que le 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p w14:paraId="042ACC07" w14:textId="77777777" w:rsidR="0003512B" w:rsidRPr="001758B5" w:rsidRDefault="0003512B" w:rsidP="0003512B">
            <w:pPr>
              <w:rPr>
                <w:sz w:val="24"/>
                <w:szCs w:val="24"/>
              </w:rPr>
            </w:pPr>
          </w:p>
          <w:p w14:paraId="78E1CDDB" w14:textId="4799AE08" w:rsidR="0003512B" w:rsidRPr="001758B5" w:rsidRDefault="0003512B" w:rsidP="0003512B">
            <w:pPr>
              <w:rPr>
                <w:i/>
                <w:iCs/>
                <w:sz w:val="24"/>
                <w:szCs w:val="24"/>
              </w:rPr>
            </w:pPr>
            <w:r w:rsidRPr="001758B5">
              <w:rPr>
                <w:b/>
                <w:i/>
                <w:iCs/>
                <w:sz w:val="24"/>
                <w:szCs w:val="24"/>
                <w:lang w:val="fr"/>
              </w:rPr>
              <w:t>[La somme</w:t>
            </w:r>
            <w:r>
              <w:rPr>
                <w:b/>
                <w:i/>
                <w:iCs/>
                <w:sz w:val="24"/>
                <w:szCs w:val="24"/>
                <w:lang w:val="fr"/>
              </w:rPr>
              <w:t xml:space="preserve"> totale</w:t>
            </w:r>
            <w:r w:rsidRPr="001758B5">
              <w:rPr>
                <w:b/>
                <w:i/>
                <w:iCs/>
                <w:sz w:val="24"/>
                <w:szCs w:val="24"/>
                <w:lang w:val="fr"/>
              </w:rPr>
              <w:t xml:space="preserve"> des « garanties </w:t>
            </w:r>
            <w:r>
              <w:rPr>
                <w:b/>
                <w:i/>
                <w:iCs/>
                <w:sz w:val="24"/>
                <w:szCs w:val="24"/>
                <w:lang w:val="fr"/>
              </w:rPr>
              <w:t>à</w:t>
            </w:r>
            <w:r w:rsidRPr="001758B5">
              <w:rPr>
                <w:b/>
                <w:i/>
                <w:iCs/>
                <w:sz w:val="24"/>
                <w:szCs w:val="24"/>
                <w:lang w:val="fr"/>
              </w:rPr>
              <w:t xml:space="preserve"> demande » (</w:t>
            </w:r>
            <w:r>
              <w:rPr>
                <w:b/>
                <w:i/>
                <w:iCs/>
                <w:sz w:val="24"/>
                <w:szCs w:val="24"/>
                <w:lang w:val="fr"/>
              </w:rPr>
              <w:t xml:space="preserve">Garantie de Bonne Exécution et Garantie </w:t>
            </w:r>
            <w:r w:rsidRPr="00A26514">
              <w:rPr>
                <w:b/>
                <w:bCs/>
                <w:i/>
                <w:iCs/>
                <w:spacing w:val="-6"/>
                <w:sz w:val="24"/>
                <w:szCs w:val="24"/>
                <w:lang w:val="fr"/>
              </w:rPr>
              <w:t xml:space="preserve">de Performance environnementale et </w:t>
            </w:r>
            <w:r w:rsidRPr="00A26514">
              <w:rPr>
                <w:b/>
                <w:bCs/>
                <w:i/>
                <w:iCs/>
                <w:sz w:val="24"/>
                <w:szCs w:val="24"/>
                <w:lang w:val="fr"/>
              </w:rPr>
              <w:t>sociale (</w:t>
            </w:r>
            <w:r w:rsidRPr="00A26514">
              <w:rPr>
                <w:b/>
                <w:bCs/>
                <w:i/>
                <w:iCs/>
                <w:spacing w:val="-6"/>
                <w:sz w:val="24"/>
                <w:szCs w:val="24"/>
                <w:lang w:val="fr"/>
              </w:rPr>
              <w:t>ES</w:t>
            </w:r>
            <w:r>
              <w:rPr>
                <w:b/>
                <w:i/>
                <w:iCs/>
                <w:sz w:val="24"/>
                <w:szCs w:val="24"/>
                <w:lang w:val="fr"/>
              </w:rPr>
              <w:t>)</w:t>
            </w:r>
            <w:r w:rsidRPr="001758B5">
              <w:rPr>
                <w:b/>
                <w:i/>
                <w:iCs/>
                <w:sz w:val="24"/>
                <w:szCs w:val="24"/>
                <w:lang w:val="fr"/>
              </w:rPr>
              <w:t xml:space="preserve"> ne doit normalement pas dépasser 10 % du </w:t>
            </w:r>
            <w:r>
              <w:rPr>
                <w:b/>
                <w:i/>
                <w:iCs/>
                <w:sz w:val="24"/>
                <w:szCs w:val="24"/>
                <w:lang w:val="fr"/>
              </w:rPr>
              <w:t>M</w:t>
            </w:r>
            <w:r w:rsidRPr="001758B5">
              <w:rPr>
                <w:b/>
                <w:i/>
                <w:iCs/>
                <w:sz w:val="24"/>
                <w:szCs w:val="24"/>
                <w:lang w:val="fr"/>
              </w:rPr>
              <w:t xml:space="preserve">ontant accepté du </w:t>
            </w:r>
            <w:r>
              <w:rPr>
                <w:b/>
                <w:i/>
                <w:iCs/>
                <w:sz w:val="24"/>
                <w:szCs w:val="24"/>
                <w:lang w:val="fr"/>
              </w:rPr>
              <w:t>Marché</w:t>
            </w:r>
            <w:r w:rsidRPr="001758B5">
              <w:rPr>
                <w:b/>
                <w:i/>
                <w:iCs/>
                <w:sz w:val="24"/>
                <w:szCs w:val="24"/>
                <w:lang w:val="fr"/>
              </w:rPr>
              <w:t xml:space="preserve"> pour la </w:t>
            </w:r>
            <w:r>
              <w:rPr>
                <w:b/>
                <w:i/>
                <w:iCs/>
                <w:sz w:val="24"/>
                <w:szCs w:val="24"/>
                <w:lang w:val="fr"/>
              </w:rPr>
              <w:t>C</w:t>
            </w:r>
            <w:r w:rsidRPr="001758B5">
              <w:rPr>
                <w:b/>
                <w:i/>
                <w:iCs/>
                <w:sz w:val="24"/>
                <w:szCs w:val="24"/>
                <w:lang w:val="fr"/>
              </w:rPr>
              <w:t xml:space="preserve">onception </w:t>
            </w:r>
            <w:r>
              <w:rPr>
                <w:b/>
                <w:i/>
                <w:iCs/>
                <w:sz w:val="24"/>
                <w:szCs w:val="24"/>
                <w:lang w:val="fr"/>
              </w:rPr>
              <w:t>et Construction</w:t>
            </w:r>
            <w:r w:rsidRPr="001758B5">
              <w:rPr>
                <w:b/>
                <w:i/>
                <w:iCs/>
                <w:sz w:val="24"/>
                <w:szCs w:val="24"/>
                <w:lang w:val="fr"/>
              </w:rPr>
              <w:t>.]</w:t>
            </w:r>
          </w:p>
        </w:tc>
      </w:tr>
      <w:tr w:rsidR="00653C21" w:rsidRPr="00EE5762" w14:paraId="429861D5" w14:textId="77777777" w:rsidTr="000C1F9C">
        <w:trPr>
          <w:jc w:val="center"/>
        </w:trPr>
        <w:tc>
          <w:tcPr>
            <w:tcW w:w="1925" w:type="pct"/>
            <w:gridSpan w:val="3"/>
            <w:shd w:val="clear" w:color="auto" w:fill="auto"/>
            <w:tcMar>
              <w:top w:w="57" w:type="dxa"/>
              <w:left w:w="57" w:type="dxa"/>
              <w:bottom w:w="57" w:type="dxa"/>
              <w:right w:w="57" w:type="dxa"/>
            </w:tcMar>
          </w:tcPr>
          <w:p w14:paraId="6C2ED2F2" w14:textId="17EA3FCF" w:rsidR="00653C21" w:rsidRPr="001758B5" w:rsidRDefault="00653C21" w:rsidP="0003512B">
            <w:pPr>
              <w:rPr>
                <w:sz w:val="24"/>
                <w:szCs w:val="24"/>
                <w:lang w:val="fr"/>
              </w:rPr>
            </w:pPr>
            <w:r>
              <w:rPr>
                <w:sz w:val="24"/>
                <w:szCs w:val="24"/>
                <w:lang w:val="fr"/>
              </w:rPr>
              <w:t>Cybersécurité</w:t>
            </w:r>
          </w:p>
        </w:tc>
        <w:tc>
          <w:tcPr>
            <w:tcW w:w="687" w:type="pct"/>
            <w:gridSpan w:val="3"/>
            <w:tcMar>
              <w:top w:w="57" w:type="dxa"/>
              <w:left w:w="57" w:type="dxa"/>
              <w:bottom w:w="57" w:type="dxa"/>
              <w:right w:w="57" w:type="dxa"/>
            </w:tcMar>
          </w:tcPr>
          <w:p w14:paraId="5B5F7B28" w14:textId="7D389DB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7904A770" w14:textId="7A686F74" w:rsidR="00653C21" w:rsidRPr="00A03ECF" w:rsidRDefault="00EE5762"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artie B - Dispositions spéciales</w:t>
            </w:r>
            <w:r w:rsidR="000257F0">
              <w:rPr>
                <w:i/>
                <w:iCs/>
                <w:sz w:val="24"/>
                <w:szCs w:val="24"/>
                <w:lang w:eastAsia="en-US"/>
              </w:rPr>
              <w:t xml:space="preserve"> </w:t>
            </w:r>
            <w:r w:rsidRPr="00A03ECF">
              <w:rPr>
                <w:i/>
                <w:iCs/>
                <w:sz w:val="24"/>
                <w:szCs w:val="24"/>
                <w:lang w:eastAsia="en-US"/>
              </w:rPr>
              <w:t xml:space="preserve">; </w:t>
            </w:r>
            <w:r w:rsidR="00E04233">
              <w:rPr>
                <w:i/>
                <w:iCs/>
                <w:sz w:val="24"/>
                <w:szCs w:val="24"/>
                <w:lang w:eastAsia="en-US"/>
              </w:rPr>
              <w:t>sinon</w:t>
            </w:r>
            <w:r w:rsidR="00E04233" w:rsidRPr="00A03ECF">
              <w:rPr>
                <w:i/>
                <w:iCs/>
                <w:sz w:val="24"/>
                <w:szCs w:val="24"/>
                <w:lang w:eastAsia="en-US"/>
              </w:rPr>
              <w:t xml:space="preserve"> </w:t>
            </w:r>
            <w:r w:rsidRPr="00A03ECF">
              <w:rPr>
                <w:i/>
                <w:iCs/>
                <w:sz w:val="24"/>
                <w:szCs w:val="24"/>
                <w:lang w:eastAsia="en-US"/>
              </w:rPr>
              <w:t xml:space="preserve">indiquer : « </w:t>
            </w:r>
            <w:r w:rsidR="00E04233">
              <w:rPr>
                <w:i/>
                <w:iCs/>
                <w:sz w:val="24"/>
                <w:szCs w:val="24"/>
                <w:lang w:eastAsia="en-US"/>
              </w:rPr>
              <w:t>Sans Objet</w:t>
            </w:r>
            <w:r w:rsidRPr="00A03ECF">
              <w:rPr>
                <w:i/>
                <w:iCs/>
                <w:sz w:val="24"/>
                <w:szCs w:val="24"/>
                <w:lang w:eastAsia="en-US"/>
              </w:rPr>
              <w:t xml:space="preserve"> ».]</w:t>
            </w:r>
          </w:p>
        </w:tc>
      </w:tr>
      <w:tr w:rsidR="00653C21" w:rsidRPr="005C0533" w14:paraId="6A8A2FEF" w14:textId="77777777" w:rsidTr="000C1F9C">
        <w:trPr>
          <w:jc w:val="center"/>
        </w:trPr>
        <w:tc>
          <w:tcPr>
            <w:tcW w:w="1925" w:type="pct"/>
            <w:gridSpan w:val="3"/>
            <w:shd w:val="clear" w:color="auto" w:fill="auto"/>
            <w:tcMar>
              <w:top w:w="57" w:type="dxa"/>
              <w:left w:w="57" w:type="dxa"/>
              <w:bottom w:w="57" w:type="dxa"/>
              <w:right w:w="57" w:type="dxa"/>
            </w:tcMar>
          </w:tcPr>
          <w:p w14:paraId="64B78EB2" w14:textId="154B61D5" w:rsidR="00653C21" w:rsidRPr="001758B5" w:rsidRDefault="0010583B" w:rsidP="0003512B">
            <w:pPr>
              <w:rPr>
                <w:sz w:val="24"/>
                <w:szCs w:val="24"/>
                <w:lang w:val="fr"/>
              </w:rPr>
            </w:pPr>
            <w:r>
              <w:rPr>
                <w:sz w:val="24"/>
                <w:szCs w:val="24"/>
                <w:lang w:val="fr"/>
              </w:rPr>
              <w:t>Rapport immédiat sur la Cybersécurité</w:t>
            </w:r>
          </w:p>
        </w:tc>
        <w:tc>
          <w:tcPr>
            <w:tcW w:w="687" w:type="pct"/>
            <w:gridSpan w:val="3"/>
            <w:tcMar>
              <w:top w:w="57" w:type="dxa"/>
              <w:left w:w="57" w:type="dxa"/>
              <w:bottom w:w="57" w:type="dxa"/>
              <w:right w:w="57" w:type="dxa"/>
            </w:tcMar>
          </w:tcPr>
          <w:p w14:paraId="70EA244B" w14:textId="0A2D631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617F4515" w14:textId="43A47C43" w:rsidR="00653C21" w:rsidRPr="00A03ECF" w:rsidRDefault="005C0533"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 xml:space="preserve">artie B - Dispositions spéciales; </w:t>
            </w:r>
            <w:r w:rsidR="00E04233">
              <w:rPr>
                <w:i/>
                <w:iCs/>
                <w:sz w:val="24"/>
                <w:szCs w:val="24"/>
                <w:lang w:eastAsia="en-US"/>
              </w:rPr>
              <w:t>sinon</w:t>
            </w:r>
            <w:r w:rsidR="00E04233" w:rsidRPr="00A03ECF">
              <w:rPr>
                <w:i/>
                <w:iCs/>
                <w:sz w:val="24"/>
                <w:szCs w:val="24"/>
                <w:lang w:eastAsia="en-US"/>
              </w:rPr>
              <w:t xml:space="preserve"> indiquer : « </w:t>
            </w:r>
            <w:r w:rsidR="00E04233">
              <w:rPr>
                <w:i/>
                <w:iCs/>
                <w:sz w:val="24"/>
                <w:szCs w:val="24"/>
                <w:lang w:eastAsia="en-US"/>
              </w:rPr>
              <w:t>Sans Objet</w:t>
            </w:r>
            <w:r w:rsidR="00E04233" w:rsidRPr="00A03ECF">
              <w:rPr>
                <w:i/>
                <w:iCs/>
                <w:sz w:val="24"/>
                <w:szCs w:val="24"/>
                <w:lang w:eastAsia="en-US"/>
              </w:rPr>
              <w:t xml:space="preserve"> »</w:t>
            </w:r>
            <w:r w:rsidRPr="00A03ECF">
              <w:rPr>
                <w:i/>
                <w:iCs/>
                <w:sz w:val="24"/>
                <w:szCs w:val="24"/>
                <w:lang w:eastAsia="en-US"/>
              </w:rPr>
              <w:t>.]</w:t>
            </w:r>
          </w:p>
        </w:tc>
      </w:tr>
      <w:tr w:rsidR="0003512B" w:rsidRPr="001B34C4" w14:paraId="26FC6412" w14:textId="77777777" w:rsidTr="000C1F9C">
        <w:trPr>
          <w:jc w:val="center"/>
        </w:trPr>
        <w:tc>
          <w:tcPr>
            <w:tcW w:w="1925" w:type="pct"/>
            <w:gridSpan w:val="3"/>
            <w:shd w:val="clear" w:color="auto" w:fill="auto"/>
            <w:tcMar>
              <w:top w:w="57" w:type="dxa"/>
              <w:left w:w="57" w:type="dxa"/>
              <w:bottom w:w="57" w:type="dxa"/>
              <w:right w:w="57" w:type="dxa"/>
            </w:tcMar>
          </w:tcPr>
          <w:p w14:paraId="328B7787" w14:textId="6DB656AC" w:rsidR="0003512B" w:rsidRPr="001758B5" w:rsidRDefault="0003512B" w:rsidP="0003512B">
            <w:pPr>
              <w:rPr>
                <w:sz w:val="24"/>
                <w:szCs w:val="24"/>
              </w:rPr>
            </w:pPr>
            <w:r w:rsidRPr="001758B5">
              <w:rPr>
                <w:sz w:val="24"/>
                <w:szCs w:val="24"/>
                <w:lang w:val="fr"/>
              </w:rPr>
              <w:t>Période de notification des erreurs, défauts et autres</w:t>
            </w:r>
            <w:r>
              <w:rPr>
                <w:sz w:val="24"/>
                <w:szCs w:val="24"/>
                <w:lang w:val="fr"/>
              </w:rPr>
              <w:t xml:space="preserve"> malfaçons</w:t>
            </w:r>
            <w:r w:rsidRPr="001758B5">
              <w:rPr>
                <w:sz w:val="24"/>
                <w:szCs w:val="24"/>
                <w:lang w:val="fr"/>
              </w:rPr>
              <w:t xml:space="preserve"> :</w:t>
            </w:r>
          </w:p>
        </w:tc>
        <w:tc>
          <w:tcPr>
            <w:tcW w:w="687" w:type="pct"/>
            <w:gridSpan w:val="3"/>
            <w:tcMar>
              <w:top w:w="57" w:type="dxa"/>
              <w:left w:w="57" w:type="dxa"/>
              <w:bottom w:w="57" w:type="dxa"/>
              <w:right w:w="57" w:type="dxa"/>
            </w:tcMar>
          </w:tcPr>
          <w:p w14:paraId="2B753296" w14:textId="77777777" w:rsidR="0003512B" w:rsidRPr="001758B5" w:rsidRDefault="0003512B" w:rsidP="0003512B">
            <w:pPr>
              <w:rPr>
                <w:sz w:val="24"/>
                <w:szCs w:val="24"/>
              </w:rPr>
            </w:pPr>
            <w:r w:rsidRPr="001758B5">
              <w:rPr>
                <w:sz w:val="24"/>
                <w:szCs w:val="24"/>
                <w:lang w:val="fr"/>
              </w:rPr>
              <w:t>5.1</w:t>
            </w:r>
          </w:p>
        </w:tc>
        <w:tc>
          <w:tcPr>
            <w:tcW w:w="2388" w:type="pct"/>
            <w:shd w:val="clear" w:color="auto" w:fill="auto"/>
            <w:tcMar>
              <w:top w:w="57" w:type="dxa"/>
              <w:left w:w="57" w:type="dxa"/>
              <w:bottom w:w="57" w:type="dxa"/>
              <w:right w:w="57" w:type="dxa"/>
            </w:tcMar>
          </w:tcPr>
          <w:p w14:paraId="4A227557" w14:textId="38F78D1F" w:rsidR="0003512B" w:rsidRPr="001758B5" w:rsidRDefault="0003512B" w:rsidP="0003512B">
            <w:pPr>
              <w:rPr>
                <w:sz w:val="24"/>
                <w:szCs w:val="24"/>
              </w:rPr>
            </w:pPr>
            <w:r w:rsidRPr="001758B5">
              <w:rPr>
                <w:sz w:val="24"/>
                <w:szCs w:val="24"/>
                <w:lang w:val="fr"/>
              </w:rPr>
              <w:t xml:space="preserve">Jours </w:t>
            </w:r>
            <w:r w:rsidRPr="001758B5">
              <w:rPr>
                <w:i/>
                <w:sz w:val="24"/>
                <w:szCs w:val="24"/>
                <w:lang w:val="fr"/>
              </w:rPr>
              <w:t>« [</w:t>
            </w:r>
            <w:r>
              <w:rPr>
                <w:i/>
                <w:sz w:val="24"/>
                <w:szCs w:val="24"/>
                <w:lang w:val="fr"/>
              </w:rPr>
              <w:t>indiquer le</w:t>
            </w:r>
            <w:r w:rsidRPr="001758B5">
              <w:rPr>
                <w:i/>
                <w:sz w:val="24"/>
                <w:szCs w:val="24"/>
                <w:lang w:val="fr"/>
              </w:rPr>
              <w:t xml:space="preserve"> nombre de jours, normalement pas moins de 28 jours] »</w:t>
            </w:r>
          </w:p>
        </w:tc>
      </w:tr>
      <w:tr w:rsidR="0003512B" w:rsidRPr="003530F7" w14:paraId="56E7F8EC" w14:textId="77777777" w:rsidTr="000C1F9C">
        <w:trPr>
          <w:jc w:val="center"/>
        </w:trPr>
        <w:tc>
          <w:tcPr>
            <w:tcW w:w="1925" w:type="pct"/>
            <w:gridSpan w:val="3"/>
            <w:shd w:val="clear" w:color="auto" w:fill="auto"/>
            <w:tcMar>
              <w:top w:w="57" w:type="dxa"/>
              <w:left w:w="57" w:type="dxa"/>
              <w:bottom w:w="57" w:type="dxa"/>
              <w:right w:w="57" w:type="dxa"/>
            </w:tcMar>
          </w:tcPr>
          <w:p w14:paraId="3B97DBBC" w14:textId="6A57EA93" w:rsidR="0003512B" w:rsidRPr="001758B5" w:rsidRDefault="0003512B" w:rsidP="0003512B">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sidR="006B6D51">
              <w:rPr>
                <w:sz w:val="24"/>
                <w:szCs w:val="24"/>
                <w:lang w:val="fr"/>
              </w:rPr>
              <w:t>Chantier</w:t>
            </w:r>
            <w:r w:rsidRPr="001758B5">
              <w:rPr>
                <w:sz w:val="24"/>
                <w:szCs w:val="24"/>
                <w:lang w:val="fr"/>
              </w:rPr>
              <w:t xml:space="preserve"> :</w:t>
            </w:r>
          </w:p>
        </w:tc>
        <w:tc>
          <w:tcPr>
            <w:tcW w:w="687" w:type="pct"/>
            <w:gridSpan w:val="3"/>
            <w:tcMar>
              <w:top w:w="57" w:type="dxa"/>
              <w:left w:w="57" w:type="dxa"/>
              <w:bottom w:w="57" w:type="dxa"/>
              <w:right w:w="57" w:type="dxa"/>
            </w:tcMar>
          </w:tcPr>
          <w:p w14:paraId="4BD582EE" w14:textId="77777777" w:rsidR="0003512B" w:rsidRPr="001758B5" w:rsidRDefault="0003512B" w:rsidP="0003512B">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03512B" w:rsidRPr="001758B5" w:rsidRDefault="0003512B" w:rsidP="0003512B">
            <w:pPr>
              <w:tabs>
                <w:tab w:val="right" w:pos="9360"/>
              </w:tabs>
              <w:rPr>
                <w:sz w:val="24"/>
                <w:szCs w:val="24"/>
              </w:rPr>
            </w:pPr>
          </w:p>
        </w:tc>
      </w:tr>
      <w:tr w:rsidR="0003512B" w:rsidRPr="003530F7" w14:paraId="2757A322" w14:textId="77777777" w:rsidTr="000C1F9C">
        <w:trPr>
          <w:jc w:val="center"/>
        </w:trPr>
        <w:tc>
          <w:tcPr>
            <w:tcW w:w="1925" w:type="pct"/>
            <w:gridSpan w:val="3"/>
            <w:shd w:val="clear" w:color="auto" w:fill="auto"/>
            <w:tcMar>
              <w:top w:w="57" w:type="dxa"/>
              <w:left w:w="57" w:type="dxa"/>
              <w:bottom w:w="57" w:type="dxa"/>
              <w:right w:w="57" w:type="dxa"/>
            </w:tcMar>
          </w:tcPr>
          <w:p w14:paraId="1C455C04" w14:textId="25E0FEC2" w:rsidR="0003512B" w:rsidRPr="001758B5" w:rsidRDefault="0003512B" w:rsidP="0003512B">
            <w:pPr>
              <w:rPr>
                <w:sz w:val="24"/>
                <w:szCs w:val="24"/>
              </w:rPr>
            </w:pPr>
            <w:r w:rsidRPr="001758B5">
              <w:rPr>
                <w:sz w:val="24"/>
                <w:szCs w:val="24"/>
                <w:lang w:val="fr"/>
              </w:rPr>
              <w:t>Période d</w:t>
            </w:r>
            <w:r>
              <w:rPr>
                <w:sz w:val="24"/>
                <w:szCs w:val="24"/>
                <w:lang w:val="fr"/>
              </w:rPr>
              <w:t>es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2BE7B69C" w14:textId="77777777" w:rsidR="0003512B" w:rsidRPr="001758B5" w:rsidRDefault="0003512B" w:rsidP="0003512B">
            <w:pPr>
              <w:rPr>
                <w:sz w:val="24"/>
                <w:szCs w:val="24"/>
              </w:rPr>
            </w:pPr>
            <w:r w:rsidRPr="001758B5">
              <w:rPr>
                <w:sz w:val="24"/>
                <w:szCs w:val="24"/>
                <w:lang w:val="fr"/>
              </w:rPr>
              <w:t>8.2</w:t>
            </w:r>
          </w:p>
        </w:tc>
        <w:tc>
          <w:tcPr>
            <w:tcW w:w="2388" w:type="pct"/>
            <w:shd w:val="clear" w:color="auto" w:fill="auto"/>
            <w:tcMar>
              <w:top w:w="57" w:type="dxa"/>
              <w:left w:w="57" w:type="dxa"/>
              <w:bottom w:w="57" w:type="dxa"/>
              <w:right w:w="57" w:type="dxa"/>
            </w:tcMar>
          </w:tcPr>
          <w:p w14:paraId="73553824"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03512B" w:rsidRPr="003530F7" w14:paraId="1670D31C"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681A121C" w14:textId="3D353A97" w:rsidR="0003512B" w:rsidRPr="001758B5" w:rsidRDefault="0003512B" w:rsidP="0003512B">
            <w:pPr>
              <w:rPr>
                <w:sz w:val="24"/>
                <w:szCs w:val="24"/>
              </w:rPr>
            </w:pPr>
            <w:r w:rsidRPr="00E04233">
              <w:rPr>
                <w:sz w:val="24"/>
                <w:szCs w:val="24"/>
                <w:lang w:val="fr"/>
              </w:rPr>
              <w:t>Délai</w:t>
            </w:r>
            <w:r w:rsidRPr="001758B5">
              <w:rPr>
                <w:sz w:val="24"/>
                <w:szCs w:val="24"/>
                <w:lang w:val="fr"/>
              </w:rPr>
              <w:t xml:space="preserve"> d’achèvement de la conception-construction</w:t>
            </w:r>
            <w:r>
              <w:rPr>
                <w:sz w:val="24"/>
                <w:szCs w:val="24"/>
                <w:lang w:val="fr"/>
              </w:rPr>
              <w:t xml:space="preserve"> </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4B35B64E" w14:textId="23FEC697" w:rsidR="0003512B" w:rsidRPr="001758B5" w:rsidRDefault="0003512B" w:rsidP="0003512B">
            <w:pPr>
              <w:rPr>
                <w:sz w:val="24"/>
                <w:szCs w:val="24"/>
              </w:rPr>
            </w:pPr>
            <w:r w:rsidRPr="001758B5">
              <w:rPr>
                <w:sz w:val="24"/>
                <w:szCs w:val="24"/>
                <w:lang w:val="fr"/>
              </w:rPr>
              <w:t>9</w:t>
            </w:r>
            <w:r w:rsidR="00E04233">
              <w:rPr>
                <w:sz w:val="24"/>
                <w:szCs w:val="24"/>
                <w:lang w:val="fr"/>
              </w:rPr>
              <w:t>.</w:t>
            </w:r>
            <w:r w:rsidRPr="001758B5">
              <w:rPr>
                <w:sz w:val="24"/>
                <w:szCs w:val="24"/>
                <w:lang w:val="fr"/>
              </w:rPr>
              <w:t>2, 1</w:t>
            </w:r>
            <w:r w:rsidR="00E04233">
              <w:rPr>
                <w:sz w:val="24"/>
                <w:szCs w:val="24"/>
                <w:lang w:val="fr"/>
              </w:rPr>
              <w:t>.</w:t>
            </w:r>
            <w:r w:rsidRPr="001758B5">
              <w:rPr>
                <w:sz w:val="24"/>
                <w:szCs w:val="24"/>
                <w:lang w:val="fr"/>
              </w:rPr>
              <w:t>1</w:t>
            </w:r>
            <w:r w:rsidR="00E04233">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669FAB05"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E04233" w:rsidRPr="003530F7" w14:paraId="23001AB7"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9490CB" w14:textId="2F4EA400" w:rsidR="00E04233" w:rsidRPr="00E04233" w:rsidRDefault="00E04233" w:rsidP="00E04233">
            <w:pPr>
              <w:rPr>
                <w:sz w:val="24"/>
                <w:szCs w:val="24"/>
                <w:lang w:val="fr"/>
              </w:rPr>
            </w:pPr>
            <w:r w:rsidRPr="00E04233">
              <w:rPr>
                <w:sz w:val="24"/>
                <w:szCs w:val="24"/>
                <w:lang w:val="fr"/>
              </w:rPr>
              <w:t>Délai</w:t>
            </w:r>
            <w:r w:rsidRPr="001758B5">
              <w:rPr>
                <w:sz w:val="24"/>
                <w:szCs w:val="24"/>
                <w:lang w:val="fr"/>
              </w:rPr>
              <w:t xml:space="preserve"> d’achèvement de </w:t>
            </w:r>
            <w:r>
              <w:rPr>
                <w:sz w:val="24"/>
                <w:szCs w:val="24"/>
                <w:lang w:val="fr"/>
              </w:rPr>
              <w:t xml:space="preserve">chaque </w:t>
            </w:r>
            <w:r w:rsidR="003C4E10">
              <w:rPr>
                <w:sz w:val="24"/>
                <w:szCs w:val="24"/>
                <w:lang w:val="fr"/>
              </w:rPr>
              <w:t>Section/</w:t>
            </w:r>
            <w:r>
              <w:rPr>
                <w:sz w:val="24"/>
                <w:szCs w:val="24"/>
                <w:lang w:val="fr"/>
              </w:rPr>
              <w:t>Tranche</w:t>
            </w:r>
            <w:r w:rsidRPr="001758B5">
              <w:rPr>
                <w:sz w:val="24"/>
                <w:szCs w:val="24"/>
                <w:lang w:val="fr"/>
              </w:rPr>
              <w:t>:</w:t>
            </w:r>
          </w:p>
        </w:tc>
        <w:tc>
          <w:tcPr>
            <w:tcW w:w="687" w:type="pct"/>
            <w:gridSpan w:val="3"/>
            <w:tcBorders>
              <w:bottom w:val="single" w:sz="4" w:space="0" w:color="auto"/>
            </w:tcBorders>
            <w:tcMar>
              <w:top w:w="57" w:type="dxa"/>
              <w:left w:w="57" w:type="dxa"/>
              <w:bottom w:w="57" w:type="dxa"/>
              <w:right w:w="57" w:type="dxa"/>
            </w:tcMar>
          </w:tcPr>
          <w:p w14:paraId="04839D15" w14:textId="32987D34" w:rsidR="00E04233" w:rsidRPr="001758B5" w:rsidRDefault="00E04233" w:rsidP="00E04233">
            <w:pPr>
              <w:rPr>
                <w:sz w:val="24"/>
                <w:szCs w:val="24"/>
                <w:lang w:val="fr"/>
              </w:rPr>
            </w:pPr>
            <w:r w:rsidRPr="001758B5">
              <w:rPr>
                <w:sz w:val="24"/>
                <w:szCs w:val="24"/>
                <w:lang w:val="fr"/>
              </w:rPr>
              <w:t>9</w:t>
            </w:r>
            <w:r>
              <w:rPr>
                <w:sz w:val="24"/>
                <w:szCs w:val="24"/>
                <w:lang w:val="fr"/>
              </w:rPr>
              <w:t>.</w:t>
            </w:r>
            <w:r w:rsidRPr="001758B5">
              <w:rPr>
                <w:sz w:val="24"/>
                <w:szCs w:val="24"/>
                <w:lang w:val="fr"/>
              </w:rPr>
              <w:t>2, 1</w:t>
            </w:r>
            <w:r>
              <w:rPr>
                <w:sz w:val="24"/>
                <w:szCs w:val="24"/>
                <w:lang w:val="fr"/>
              </w:rPr>
              <w:t>.</w:t>
            </w:r>
            <w:r w:rsidRPr="001758B5">
              <w:rPr>
                <w:sz w:val="24"/>
                <w:szCs w:val="24"/>
                <w:lang w:val="fr"/>
              </w:rPr>
              <w:t>1</w:t>
            </w:r>
            <w:r>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482DE03B" w14:textId="1F0805CA" w:rsidR="00E04233" w:rsidRPr="001758B5" w:rsidRDefault="00E04233" w:rsidP="00E04233">
            <w:pPr>
              <w:rPr>
                <w:i/>
                <w:iCs/>
                <w:sz w:val="24"/>
                <w:szCs w:val="24"/>
                <w:lang w:val="fr"/>
              </w:rPr>
            </w:pPr>
            <w:r w:rsidRPr="001758B5">
              <w:rPr>
                <w:i/>
                <w:iCs/>
                <w:sz w:val="24"/>
                <w:szCs w:val="24"/>
                <w:lang w:val="fr"/>
              </w:rPr>
              <w:t>[ ]</w:t>
            </w:r>
            <w:r w:rsidRPr="001758B5">
              <w:rPr>
                <w:sz w:val="24"/>
                <w:szCs w:val="24"/>
                <w:lang w:val="fr"/>
              </w:rPr>
              <w:t xml:space="preserve"> mois</w:t>
            </w:r>
          </w:p>
        </w:tc>
      </w:tr>
      <w:tr w:rsidR="0003512B" w:rsidRPr="001B34C4" w14:paraId="42AA8C60" w14:textId="77777777" w:rsidTr="000C1F9C">
        <w:trPr>
          <w:jc w:val="center"/>
        </w:trPr>
        <w:tc>
          <w:tcPr>
            <w:tcW w:w="1925" w:type="pct"/>
            <w:gridSpan w:val="3"/>
            <w:shd w:val="clear" w:color="auto" w:fill="auto"/>
            <w:tcMar>
              <w:top w:w="57" w:type="dxa"/>
              <w:left w:w="57" w:type="dxa"/>
              <w:bottom w:w="57" w:type="dxa"/>
              <w:right w:w="57" w:type="dxa"/>
            </w:tcMar>
          </w:tcPr>
          <w:p w14:paraId="6C3C56CC" w14:textId="5F2F88F1" w:rsidR="0003512B" w:rsidRPr="001758B5" w:rsidRDefault="0003512B" w:rsidP="0003512B">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3"/>
            <w:tcMar>
              <w:top w:w="57" w:type="dxa"/>
              <w:left w:w="57" w:type="dxa"/>
              <w:bottom w:w="57" w:type="dxa"/>
              <w:right w:w="57" w:type="dxa"/>
            </w:tcMar>
          </w:tcPr>
          <w:p w14:paraId="61DAB051"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1DAAF5F5" w14:textId="4F578020"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E04233"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sidR="003F6588">
              <w:rPr>
                <w:i/>
                <w:iCs/>
                <w:sz w:val="24"/>
                <w:szCs w:val="24"/>
                <w:lang w:val="fr"/>
              </w:rPr>
              <w:t>Tranche</w:t>
            </w:r>
            <w:r w:rsidR="003F6588"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sidR="003F6588">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sidR="003F6588">
              <w:rPr>
                <w:i/>
                <w:iCs/>
                <w:sz w:val="24"/>
                <w:szCs w:val="24"/>
                <w:lang w:val="fr"/>
              </w:rPr>
              <w:t>Tranche</w:t>
            </w:r>
            <w:r w:rsidR="003F6588" w:rsidRPr="001758B5">
              <w:rPr>
                <w:i/>
                <w:iCs/>
                <w:sz w:val="24"/>
                <w:szCs w:val="24"/>
                <w:lang w:val="fr"/>
              </w:rPr>
              <w:t xml:space="preserve">s </w:t>
            </w:r>
            <w:r w:rsidRPr="001758B5">
              <w:rPr>
                <w:i/>
                <w:iCs/>
                <w:sz w:val="24"/>
                <w:szCs w:val="24"/>
                <w:lang w:val="fr"/>
              </w:rPr>
              <w:t>ci-dessous]</w:t>
            </w:r>
          </w:p>
        </w:tc>
      </w:tr>
      <w:tr w:rsidR="0003512B" w:rsidRPr="003530F7" w14:paraId="3165DE1B" w14:textId="77777777" w:rsidTr="000C1F9C">
        <w:trPr>
          <w:jc w:val="center"/>
        </w:trPr>
        <w:tc>
          <w:tcPr>
            <w:tcW w:w="1925" w:type="pct"/>
            <w:gridSpan w:val="3"/>
            <w:shd w:val="clear" w:color="auto" w:fill="auto"/>
            <w:tcMar>
              <w:top w:w="57" w:type="dxa"/>
              <w:left w:w="57" w:type="dxa"/>
              <w:bottom w:w="57" w:type="dxa"/>
              <w:right w:w="57" w:type="dxa"/>
            </w:tcMar>
          </w:tcPr>
          <w:p w14:paraId="23D80695" w14:textId="44D49EA3"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3"/>
            <w:tcMar>
              <w:top w:w="57" w:type="dxa"/>
              <w:left w:w="57" w:type="dxa"/>
              <w:bottom w:w="57" w:type="dxa"/>
              <w:right w:w="57" w:type="dxa"/>
            </w:tcMar>
          </w:tcPr>
          <w:p w14:paraId="31815573"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49B7F604" w14:textId="6ADB241D"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3F6588"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[normalement ne dépassant pas 10%]</w:t>
            </w:r>
          </w:p>
        </w:tc>
      </w:tr>
      <w:tr w:rsidR="0003512B" w:rsidRPr="003530F7" w14:paraId="2FF93607" w14:textId="77777777" w:rsidTr="000C1F9C">
        <w:trPr>
          <w:jc w:val="center"/>
        </w:trPr>
        <w:tc>
          <w:tcPr>
            <w:tcW w:w="1925" w:type="pct"/>
            <w:gridSpan w:val="3"/>
            <w:shd w:val="clear" w:color="auto" w:fill="auto"/>
            <w:tcMar>
              <w:top w:w="57" w:type="dxa"/>
              <w:left w:w="57" w:type="dxa"/>
              <w:bottom w:w="57" w:type="dxa"/>
              <w:right w:w="57" w:type="dxa"/>
            </w:tcMar>
          </w:tcPr>
          <w:p w14:paraId="2C0685CE" w14:textId="0C2E5092" w:rsidR="0003512B" w:rsidRPr="001758B5" w:rsidRDefault="0003512B" w:rsidP="0003512B">
            <w:pPr>
              <w:rPr>
                <w:sz w:val="24"/>
                <w:szCs w:val="24"/>
              </w:rPr>
            </w:pPr>
            <w:r w:rsidRPr="001758B5">
              <w:rPr>
                <w:sz w:val="24"/>
                <w:szCs w:val="24"/>
                <w:lang w:val="fr"/>
              </w:rPr>
              <w:t xml:space="preserve">Date de </w:t>
            </w:r>
            <w:r>
              <w:rPr>
                <w:sz w:val="24"/>
                <w:szCs w:val="24"/>
                <w:lang w:val="fr"/>
              </w:rPr>
              <w:t xml:space="preserve">Démarrage </w:t>
            </w:r>
            <w:r w:rsidRPr="001758B5">
              <w:rPr>
                <w:sz w:val="24"/>
                <w:szCs w:val="24"/>
                <w:lang w:val="fr"/>
              </w:rPr>
              <w:t>si différent</w:t>
            </w:r>
            <w:r>
              <w:rPr>
                <w:sz w:val="24"/>
                <w:szCs w:val="24"/>
                <w:lang w:val="fr"/>
              </w:rPr>
              <w:t>e</w:t>
            </w:r>
            <w:r w:rsidRPr="001758B5">
              <w:rPr>
                <w:sz w:val="24"/>
                <w:szCs w:val="24"/>
                <w:lang w:val="fr"/>
              </w:rPr>
              <w:t xml:space="preserve"> d</w:t>
            </w:r>
            <w:r>
              <w:rPr>
                <w:sz w:val="24"/>
                <w:szCs w:val="24"/>
                <w:lang w:val="fr"/>
              </w:rPr>
              <w:t>es CG</w:t>
            </w:r>
            <w:r w:rsidRPr="001758B5">
              <w:rPr>
                <w:sz w:val="24"/>
                <w:szCs w:val="24"/>
                <w:lang w:val="fr"/>
              </w:rPr>
              <w:t xml:space="preserve"> 10.2.</w:t>
            </w:r>
          </w:p>
        </w:tc>
        <w:tc>
          <w:tcPr>
            <w:tcW w:w="687" w:type="pct"/>
            <w:gridSpan w:val="3"/>
            <w:tcMar>
              <w:top w:w="57" w:type="dxa"/>
              <w:left w:w="57" w:type="dxa"/>
              <w:bottom w:w="57" w:type="dxa"/>
              <w:right w:w="57" w:type="dxa"/>
            </w:tcMar>
          </w:tcPr>
          <w:p w14:paraId="1147FB11" w14:textId="77777777" w:rsidR="0003512B" w:rsidRPr="001758B5" w:rsidRDefault="0003512B" w:rsidP="0003512B">
            <w:pPr>
              <w:rPr>
                <w:sz w:val="24"/>
                <w:szCs w:val="24"/>
              </w:rPr>
            </w:pPr>
            <w:r w:rsidRPr="001758B5">
              <w:rPr>
                <w:sz w:val="24"/>
                <w:szCs w:val="24"/>
                <w:lang w:val="fr"/>
              </w:rPr>
              <w:t>10.2</w:t>
            </w:r>
          </w:p>
        </w:tc>
        <w:tc>
          <w:tcPr>
            <w:tcW w:w="2388" w:type="pct"/>
            <w:shd w:val="clear" w:color="auto" w:fill="auto"/>
            <w:tcMar>
              <w:top w:w="57" w:type="dxa"/>
              <w:left w:w="57" w:type="dxa"/>
              <w:bottom w:w="57" w:type="dxa"/>
              <w:right w:w="57" w:type="dxa"/>
            </w:tcMar>
          </w:tcPr>
          <w:p w14:paraId="11777CBE" w14:textId="77777777" w:rsidR="0003512B" w:rsidRPr="001758B5" w:rsidRDefault="0003512B" w:rsidP="0003512B">
            <w:pPr>
              <w:rPr>
                <w:sz w:val="24"/>
                <w:szCs w:val="24"/>
              </w:rPr>
            </w:pPr>
          </w:p>
        </w:tc>
      </w:tr>
      <w:tr w:rsidR="0003512B" w:rsidRPr="003B776B" w14:paraId="05CB2C1A" w14:textId="77777777" w:rsidTr="000C1F9C">
        <w:trPr>
          <w:jc w:val="center"/>
        </w:trPr>
        <w:tc>
          <w:tcPr>
            <w:tcW w:w="1925" w:type="pct"/>
            <w:gridSpan w:val="3"/>
            <w:shd w:val="clear" w:color="auto" w:fill="auto"/>
            <w:tcMar>
              <w:top w:w="57" w:type="dxa"/>
              <w:left w:w="57" w:type="dxa"/>
              <w:bottom w:w="57" w:type="dxa"/>
              <w:right w:w="57" w:type="dxa"/>
            </w:tcMar>
          </w:tcPr>
          <w:p w14:paraId="069A7C72" w14:textId="26D7FAC1" w:rsidR="0003512B" w:rsidRPr="001758B5" w:rsidRDefault="0003512B" w:rsidP="0003512B">
            <w:pPr>
              <w:rPr>
                <w:sz w:val="24"/>
                <w:szCs w:val="24"/>
              </w:rPr>
            </w:pPr>
            <w:r w:rsidRPr="001758B5">
              <w:rPr>
                <w:sz w:val="24"/>
                <w:szCs w:val="24"/>
                <w:lang w:val="fr"/>
              </w:rPr>
              <w:t xml:space="preserve">Montant maximal des </w:t>
            </w:r>
            <w:r>
              <w:rPr>
                <w:sz w:val="24"/>
                <w:szCs w:val="24"/>
                <w:lang w:val="fr"/>
              </w:rPr>
              <w:t>Pénalités de Performance dues</w:t>
            </w:r>
            <w:r w:rsidRPr="001758B5">
              <w:rPr>
                <w:sz w:val="24"/>
                <w:szCs w:val="24"/>
                <w:lang w:val="fr"/>
              </w:rPr>
              <w:t xml:space="preserve"> par l’</w:t>
            </w:r>
            <w:r>
              <w:rPr>
                <w:sz w:val="24"/>
                <w:szCs w:val="24"/>
                <w:lang w:val="fr"/>
              </w:rPr>
              <w:t>E</w:t>
            </w:r>
            <w:r w:rsidRPr="001758B5">
              <w:rPr>
                <w:sz w:val="24"/>
                <w:szCs w:val="24"/>
                <w:lang w:val="fr"/>
              </w:rPr>
              <w:t>ntrepreneur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Mar>
              <w:top w:w="57" w:type="dxa"/>
              <w:left w:w="57" w:type="dxa"/>
              <w:bottom w:w="57" w:type="dxa"/>
              <w:right w:w="57" w:type="dxa"/>
            </w:tcMar>
          </w:tcPr>
          <w:p w14:paraId="6FA4C2FB" w14:textId="1DC3FACD"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shd w:val="clear" w:color="auto" w:fill="auto"/>
            <w:tcMar>
              <w:top w:w="57" w:type="dxa"/>
              <w:left w:w="57" w:type="dxa"/>
              <w:bottom w:w="57" w:type="dxa"/>
              <w:right w:w="57" w:type="dxa"/>
            </w:tcMar>
          </w:tcPr>
          <w:p w14:paraId="1ED8FF69" w14:textId="77777777" w:rsidR="0003512B" w:rsidRPr="001758B5" w:rsidRDefault="0003512B" w:rsidP="0003512B">
            <w:pPr>
              <w:rPr>
                <w:sz w:val="24"/>
                <w:szCs w:val="24"/>
                <w:highlight w:val="yellow"/>
              </w:rPr>
            </w:pPr>
          </w:p>
        </w:tc>
      </w:tr>
      <w:tr w:rsidR="0003512B" w:rsidRPr="003B776B" w14:paraId="689A84F6" w14:textId="77777777" w:rsidTr="000C1F9C">
        <w:trPr>
          <w:trHeight w:val="620"/>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E678376" w14:textId="318CC43B" w:rsidR="0003512B" w:rsidRPr="001758B5" w:rsidRDefault="0003512B" w:rsidP="0003512B">
            <w:pPr>
              <w:rPr>
                <w:sz w:val="24"/>
                <w:szCs w:val="24"/>
              </w:rPr>
            </w:pPr>
            <w:r w:rsidRPr="001758B5">
              <w:rPr>
                <w:sz w:val="24"/>
                <w:szCs w:val="24"/>
                <w:lang w:val="fr"/>
              </w:rPr>
              <w:t xml:space="preserve">Montant maximal de l’indemnité </w:t>
            </w:r>
            <w:r>
              <w:rPr>
                <w:sz w:val="24"/>
                <w:szCs w:val="24"/>
                <w:lang w:val="fr"/>
              </w:rPr>
              <w:t>due</w:t>
            </w:r>
            <w:r w:rsidRPr="001758B5">
              <w:rPr>
                <w:sz w:val="24"/>
                <w:szCs w:val="24"/>
                <w:lang w:val="fr"/>
              </w:rPr>
              <w:t xml:space="preserve"> par l</w:t>
            </w:r>
            <w:r>
              <w:rPr>
                <w:sz w:val="24"/>
                <w:szCs w:val="24"/>
                <w:lang w:val="fr"/>
              </w:rPr>
              <w:t>e Maître d’Ouvrage</w:t>
            </w:r>
            <w:r w:rsidRPr="001758B5">
              <w:rPr>
                <w:sz w:val="24"/>
                <w:szCs w:val="24"/>
                <w:lang w:val="fr"/>
              </w:rPr>
              <w:t xml:space="preserve">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Borders>
              <w:bottom w:val="single" w:sz="4" w:space="0" w:color="auto"/>
            </w:tcBorders>
            <w:tcMar>
              <w:top w:w="57" w:type="dxa"/>
              <w:left w:w="57" w:type="dxa"/>
              <w:bottom w:w="57" w:type="dxa"/>
              <w:right w:w="57" w:type="dxa"/>
            </w:tcMar>
          </w:tcPr>
          <w:p w14:paraId="442B318A" w14:textId="28CBB46D" w:rsidR="0003512B" w:rsidRPr="001758B5" w:rsidRDefault="0003512B" w:rsidP="0003512B">
            <w:pPr>
              <w:rPr>
                <w:sz w:val="24"/>
                <w:szCs w:val="24"/>
              </w:rPr>
            </w:pPr>
            <w:r w:rsidRPr="001758B5">
              <w:rPr>
                <w:sz w:val="24"/>
                <w:szCs w:val="24"/>
                <w:lang w:val="fr"/>
              </w:rPr>
              <w:t>10.6b</w:t>
            </w:r>
          </w:p>
        </w:tc>
        <w:tc>
          <w:tcPr>
            <w:tcW w:w="2388" w:type="pct"/>
            <w:tcBorders>
              <w:bottom w:val="single" w:sz="4" w:space="0" w:color="auto"/>
            </w:tcBorders>
            <w:shd w:val="clear" w:color="auto" w:fill="auto"/>
            <w:tcMar>
              <w:top w:w="57" w:type="dxa"/>
              <w:left w:w="57" w:type="dxa"/>
              <w:bottom w:w="57" w:type="dxa"/>
              <w:right w:w="57" w:type="dxa"/>
            </w:tcMar>
          </w:tcPr>
          <w:p w14:paraId="481855A5" w14:textId="77777777" w:rsidR="0003512B" w:rsidRPr="001758B5" w:rsidRDefault="0003512B" w:rsidP="0003512B">
            <w:pPr>
              <w:rPr>
                <w:sz w:val="24"/>
                <w:szCs w:val="24"/>
                <w:highlight w:val="yellow"/>
              </w:rPr>
            </w:pPr>
          </w:p>
        </w:tc>
      </w:tr>
      <w:tr w:rsidR="0003512B" w:rsidRPr="003530F7" w14:paraId="001FD5B0" w14:textId="77777777" w:rsidTr="000C1F9C">
        <w:trPr>
          <w:jc w:val="center"/>
        </w:trPr>
        <w:tc>
          <w:tcPr>
            <w:tcW w:w="1925" w:type="pct"/>
            <w:gridSpan w:val="3"/>
            <w:tcBorders>
              <w:bottom w:val="nil"/>
            </w:tcBorders>
            <w:shd w:val="clear" w:color="auto" w:fill="auto"/>
            <w:tcMar>
              <w:top w:w="57" w:type="dxa"/>
              <w:left w:w="57" w:type="dxa"/>
              <w:bottom w:w="57" w:type="dxa"/>
              <w:right w:w="57" w:type="dxa"/>
            </w:tcMar>
          </w:tcPr>
          <w:p w14:paraId="0AEBD266" w14:textId="35B26D1E"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Performance dues </w:t>
            </w:r>
            <w:r w:rsidRPr="001758B5">
              <w:rPr>
                <w:sz w:val="24"/>
                <w:szCs w:val="24"/>
                <w:lang w:val="fr"/>
              </w:rPr>
              <w:t>par l’</w:t>
            </w:r>
            <w:r>
              <w:rPr>
                <w:sz w:val="24"/>
                <w:szCs w:val="24"/>
                <w:lang w:val="fr"/>
              </w:rPr>
              <w:t>E</w:t>
            </w:r>
            <w:r w:rsidRPr="001758B5">
              <w:rPr>
                <w:sz w:val="24"/>
                <w:szCs w:val="24"/>
                <w:lang w:val="fr"/>
              </w:rPr>
              <w:t xml:space="preserve">ntrepreneur au cours d’une année contractuelle pendant la période de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3"/>
            <w:tcBorders>
              <w:bottom w:val="nil"/>
            </w:tcBorders>
            <w:tcMar>
              <w:top w:w="57" w:type="dxa"/>
              <w:left w:w="57" w:type="dxa"/>
              <w:bottom w:w="57" w:type="dxa"/>
              <w:right w:w="57" w:type="dxa"/>
            </w:tcMar>
          </w:tcPr>
          <w:p w14:paraId="13F33E4B" w14:textId="1D4C48E1"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tcBorders>
              <w:bottom w:val="nil"/>
            </w:tcBorders>
            <w:shd w:val="clear" w:color="auto" w:fill="auto"/>
            <w:tcMar>
              <w:top w:w="57" w:type="dxa"/>
              <w:left w:w="57" w:type="dxa"/>
              <w:bottom w:w="57" w:type="dxa"/>
              <w:right w:w="57" w:type="dxa"/>
            </w:tcMar>
          </w:tcPr>
          <w:p w14:paraId="75A96F4D" w14:textId="77777777" w:rsidR="0003512B" w:rsidRPr="001758B5" w:rsidRDefault="0003512B" w:rsidP="0003512B">
            <w:pPr>
              <w:rPr>
                <w:sz w:val="24"/>
                <w:szCs w:val="24"/>
              </w:rPr>
            </w:pPr>
          </w:p>
        </w:tc>
      </w:tr>
      <w:tr w:rsidR="009570D9" w:rsidRPr="001B34C4" w14:paraId="6F1511E8" w14:textId="77777777" w:rsidTr="003C4E10">
        <w:trPr>
          <w:jc w:val="center"/>
        </w:trPr>
        <w:tc>
          <w:tcPr>
            <w:tcW w:w="1918" w:type="pct"/>
            <w:gridSpan w:val="2"/>
            <w:shd w:val="clear" w:color="auto" w:fill="auto"/>
            <w:tcMar>
              <w:top w:w="57" w:type="dxa"/>
              <w:left w:w="57" w:type="dxa"/>
              <w:bottom w:w="57" w:type="dxa"/>
              <w:right w:w="57" w:type="dxa"/>
            </w:tcMar>
          </w:tcPr>
          <w:p w14:paraId="60556606" w14:textId="74055A3A" w:rsidR="0003512B" w:rsidRPr="001758B5" w:rsidRDefault="0003512B" w:rsidP="0003512B">
            <w:pPr>
              <w:rPr>
                <w:sz w:val="24"/>
                <w:szCs w:val="24"/>
              </w:rPr>
            </w:pPr>
            <w:r w:rsidRPr="001758B5">
              <w:rPr>
                <w:sz w:val="24"/>
                <w:szCs w:val="24"/>
                <w:lang w:val="fr"/>
              </w:rPr>
              <w:t>Droits d</w:t>
            </w:r>
            <w:r>
              <w:rPr>
                <w:sz w:val="24"/>
                <w:szCs w:val="24"/>
                <w:lang w:val="fr"/>
              </w:rPr>
              <w:t>u Maître d’Ouvrage</w:t>
            </w:r>
            <w:r w:rsidRPr="001758B5">
              <w:rPr>
                <w:sz w:val="24"/>
                <w:szCs w:val="24"/>
                <w:lang w:val="fr"/>
              </w:rPr>
              <w:t xml:space="preserve"> si </w:t>
            </w:r>
            <w:r w:rsidR="00762381">
              <w:rPr>
                <w:sz w:val="24"/>
                <w:szCs w:val="24"/>
                <w:lang w:val="fr"/>
              </w:rPr>
              <w:t xml:space="preserve">le </w:t>
            </w:r>
            <w:r w:rsidR="003C4E10">
              <w:rPr>
                <w:sz w:val="24"/>
                <w:szCs w:val="24"/>
                <w:lang w:val="fr"/>
              </w:rPr>
              <w:t>manquemen</w:t>
            </w:r>
            <w:r w:rsidR="00762381">
              <w:rPr>
                <w:sz w:val="24"/>
                <w:szCs w:val="24"/>
                <w:lang w:val="fr"/>
              </w:rPr>
              <w:t>t</w:t>
            </w:r>
            <w:r w:rsidR="00762381" w:rsidRPr="001758B5">
              <w:rPr>
                <w:sz w:val="24"/>
                <w:szCs w:val="24"/>
                <w:lang w:val="fr"/>
              </w:rPr>
              <w:t xml:space="preserve"> </w:t>
            </w:r>
            <w:r w:rsidRPr="001758B5">
              <w:rPr>
                <w:sz w:val="24"/>
                <w:szCs w:val="24"/>
                <w:lang w:val="fr"/>
              </w:rPr>
              <w:t>se poursuit pendant plus de 84 jours :</w:t>
            </w:r>
          </w:p>
        </w:tc>
        <w:tc>
          <w:tcPr>
            <w:tcW w:w="686" w:type="pct"/>
            <w:gridSpan w:val="3"/>
            <w:tcMar>
              <w:top w:w="57" w:type="dxa"/>
              <w:left w:w="57" w:type="dxa"/>
              <w:bottom w:w="57" w:type="dxa"/>
              <w:right w:w="57" w:type="dxa"/>
            </w:tcMar>
          </w:tcPr>
          <w:p w14:paraId="4737F103" w14:textId="77777777" w:rsidR="0003512B" w:rsidRPr="001758B5" w:rsidRDefault="0003512B" w:rsidP="0003512B">
            <w:pPr>
              <w:rPr>
                <w:sz w:val="24"/>
                <w:szCs w:val="24"/>
              </w:rPr>
            </w:pPr>
            <w:r w:rsidRPr="001758B5">
              <w:rPr>
                <w:sz w:val="24"/>
                <w:szCs w:val="24"/>
                <w:lang w:val="fr"/>
              </w:rPr>
              <w:t>10.7</w:t>
            </w:r>
          </w:p>
        </w:tc>
        <w:tc>
          <w:tcPr>
            <w:tcW w:w="2396" w:type="pct"/>
            <w:gridSpan w:val="2"/>
            <w:shd w:val="clear" w:color="auto" w:fill="auto"/>
            <w:tcMar>
              <w:top w:w="57" w:type="dxa"/>
              <w:left w:w="57" w:type="dxa"/>
              <w:bottom w:w="57" w:type="dxa"/>
              <w:right w:w="57" w:type="dxa"/>
            </w:tcMar>
          </w:tcPr>
          <w:p w14:paraId="4825D97B" w14:textId="188D6C23" w:rsidR="0003512B" w:rsidRPr="001758B5" w:rsidRDefault="0003512B" w:rsidP="0003512B">
            <w:pPr>
              <w:rPr>
                <w:i/>
                <w:sz w:val="24"/>
                <w:szCs w:val="24"/>
              </w:rPr>
            </w:pPr>
            <w:r w:rsidRPr="001758B5">
              <w:rPr>
                <w:i/>
                <w:sz w:val="24"/>
                <w:szCs w:val="24"/>
                <w:lang w:val="fr"/>
              </w:rPr>
              <w:t>[s</w:t>
            </w:r>
            <w:r>
              <w:rPr>
                <w:i/>
                <w:sz w:val="24"/>
                <w:szCs w:val="24"/>
                <w:lang w:val="fr"/>
              </w:rPr>
              <w:t xml:space="preserve">i </w:t>
            </w:r>
            <w:r w:rsidRPr="001758B5">
              <w:rPr>
                <w:i/>
                <w:sz w:val="24"/>
                <w:szCs w:val="24"/>
                <w:lang w:val="fr"/>
              </w:rPr>
              <w:t>différent</w:t>
            </w:r>
            <w:r>
              <w:rPr>
                <w:i/>
                <w:sz w:val="24"/>
                <w:szCs w:val="24"/>
                <w:lang w:val="fr"/>
              </w:rPr>
              <w:t>s</w:t>
            </w:r>
            <w:r w:rsidRPr="001758B5">
              <w:rPr>
                <w:i/>
                <w:sz w:val="24"/>
                <w:szCs w:val="24"/>
                <w:lang w:val="fr"/>
              </w:rPr>
              <w:t xml:space="preserve"> de ce</w:t>
            </w:r>
            <w:r>
              <w:rPr>
                <w:i/>
                <w:sz w:val="24"/>
                <w:szCs w:val="24"/>
                <w:lang w:val="fr"/>
              </w:rPr>
              <w:t xml:space="preserve"> q</w:t>
            </w:r>
            <w:r w:rsidRPr="001758B5">
              <w:rPr>
                <w:i/>
                <w:sz w:val="24"/>
                <w:szCs w:val="24"/>
                <w:lang w:val="fr"/>
              </w:rPr>
              <w:t xml:space="preserve">ui </w:t>
            </w:r>
            <w:r>
              <w:rPr>
                <w:i/>
                <w:sz w:val="24"/>
                <w:szCs w:val="24"/>
                <w:lang w:val="fr"/>
              </w:rPr>
              <w:t xml:space="preserve">est </w:t>
            </w:r>
            <w:r w:rsidRPr="001758B5">
              <w:rPr>
                <w:i/>
                <w:sz w:val="24"/>
                <w:szCs w:val="24"/>
                <w:lang w:val="fr"/>
              </w:rPr>
              <w:t>énoncé dans la sous-clause</w:t>
            </w:r>
            <w:r w:rsidRPr="001758B5">
              <w:rPr>
                <w:sz w:val="24"/>
                <w:szCs w:val="24"/>
                <w:lang w:val="fr"/>
              </w:rPr>
              <w:t xml:space="preserve"> </w:t>
            </w:r>
            <w:r w:rsidRPr="001758B5">
              <w:rPr>
                <w:i/>
                <w:sz w:val="24"/>
                <w:szCs w:val="24"/>
                <w:lang w:val="fr"/>
              </w:rPr>
              <w:t xml:space="preserve"> 10.7]</w:t>
            </w:r>
          </w:p>
        </w:tc>
      </w:tr>
      <w:tr w:rsidR="00C77C13" w:rsidRPr="00A36DF0" w14:paraId="06ED86FE" w14:textId="77777777" w:rsidTr="000C1F9C">
        <w:trPr>
          <w:jc w:val="center"/>
        </w:trPr>
        <w:tc>
          <w:tcPr>
            <w:tcW w:w="1925" w:type="pct"/>
            <w:gridSpan w:val="3"/>
            <w:shd w:val="clear" w:color="auto" w:fill="auto"/>
            <w:tcMar>
              <w:top w:w="57" w:type="dxa"/>
              <w:left w:w="57" w:type="dxa"/>
              <w:bottom w:w="57" w:type="dxa"/>
              <w:right w:w="57" w:type="dxa"/>
            </w:tcMar>
          </w:tcPr>
          <w:p w14:paraId="46068145" w14:textId="1698ABDD" w:rsidR="00C77C13" w:rsidRPr="001758B5" w:rsidRDefault="00C9401E" w:rsidP="0003512B">
            <w:pPr>
              <w:rPr>
                <w:sz w:val="24"/>
                <w:szCs w:val="24"/>
                <w:lang w:val="fr"/>
              </w:rPr>
            </w:pPr>
            <w:r>
              <w:rPr>
                <w:sz w:val="24"/>
                <w:szCs w:val="24"/>
                <w:lang w:val="fr"/>
              </w:rPr>
              <w:t>Cybersécurité -- Variation</w:t>
            </w:r>
          </w:p>
        </w:tc>
        <w:tc>
          <w:tcPr>
            <w:tcW w:w="687" w:type="pct"/>
            <w:gridSpan w:val="3"/>
            <w:tcMar>
              <w:top w:w="57" w:type="dxa"/>
              <w:left w:w="57" w:type="dxa"/>
              <w:bottom w:w="57" w:type="dxa"/>
              <w:right w:w="57" w:type="dxa"/>
            </w:tcMar>
          </w:tcPr>
          <w:p w14:paraId="029A157A" w14:textId="22902775" w:rsidR="00C77C13" w:rsidRPr="001758B5" w:rsidRDefault="00C77C13" w:rsidP="0003512B">
            <w:pPr>
              <w:rPr>
                <w:sz w:val="24"/>
                <w:szCs w:val="24"/>
                <w:lang w:val="fr"/>
              </w:rPr>
            </w:pPr>
            <w:r>
              <w:rPr>
                <w:sz w:val="24"/>
                <w:szCs w:val="24"/>
                <w:lang w:val="fr"/>
              </w:rPr>
              <w:t>13.3 (a)</w:t>
            </w:r>
          </w:p>
        </w:tc>
        <w:tc>
          <w:tcPr>
            <w:tcW w:w="2388" w:type="pct"/>
            <w:shd w:val="clear" w:color="auto" w:fill="auto"/>
            <w:tcMar>
              <w:top w:w="57" w:type="dxa"/>
              <w:left w:w="57" w:type="dxa"/>
              <w:bottom w:w="57" w:type="dxa"/>
              <w:right w:w="57" w:type="dxa"/>
            </w:tcMar>
          </w:tcPr>
          <w:p w14:paraId="6C36A1E4" w14:textId="6B89BCB9" w:rsidR="00C77C13" w:rsidRPr="00A03ECF" w:rsidRDefault="00A36DF0"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03512B" w:rsidRPr="003530F7" w14:paraId="3E1656CB" w14:textId="77777777" w:rsidTr="000C1F9C">
        <w:trPr>
          <w:jc w:val="center"/>
        </w:trPr>
        <w:tc>
          <w:tcPr>
            <w:tcW w:w="1925" w:type="pct"/>
            <w:gridSpan w:val="3"/>
            <w:shd w:val="clear" w:color="auto" w:fill="auto"/>
            <w:tcMar>
              <w:top w:w="57" w:type="dxa"/>
              <w:left w:w="57" w:type="dxa"/>
              <w:bottom w:w="57" w:type="dxa"/>
              <w:right w:w="57" w:type="dxa"/>
            </w:tcMar>
          </w:tcPr>
          <w:p w14:paraId="165CE366" w14:textId="1E499A34" w:rsidR="0003512B" w:rsidRPr="001758B5" w:rsidRDefault="0003512B" w:rsidP="0003512B">
            <w:pPr>
              <w:rPr>
                <w:sz w:val="24"/>
                <w:szCs w:val="24"/>
              </w:rPr>
            </w:pPr>
            <w:r>
              <w:rPr>
                <w:sz w:val="24"/>
                <w:szCs w:val="24"/>
                <w:lang w:val="fr"/>
              </w:rPr>
              <w:t>Marge</w:t>
            </w:r>
            <w:r w:rsidRPr="001758B5">
              <w:rPr>
                <w:sz w:val="24"/>
                <w:szCs w:val="24"/>
                <w:lang w:val="fr"/>
              </w:rPr>
              <w:t xml:space="preserve"> en pourcentage à appliquer aux </w:t>
            </w:r>
            <w:r>
              <w:rPr>
                <w:sz w:val="24"/>
                <w:szCs w:val="24"/>
                <w:lang w:val="fr"/>
              </w:rPr>
              <w:t>S</w:t>
            </w:r>
            <w:r w:rsidRPr="001758B5">
              <w:rPr>
                <w:sz w:val="24"/>
                <w:szCs w:val="24"/>
                <w:lang w:val="fr"/>
              </w:rPr>
              <w:t>ommes provis</w:t>
            </w:r>
            <w:r>
              <w:rPr>
                <w:sz w:val="24"/>
                <w:szCs w:val="24"/>
                <w:lang w:val="fr"/>
              </w:rPr>
              <w:t>ionnelles</w:t>
            </w:r>
            <w:r w:rsidRPr="001758B5">
              <w:rPr>
                <w:sz w:val="24"/>
                <w:szCs w:val="24"/>
                <w:lang w:val="fr"/>
              </w:rPr>
              <w:t xml:space="preserve"> pour frais généraux et bénéfices</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048C8C1C" w14:textId="77777777" w:rsidR="0003512B" w:rsidRPr="001758B5" w:rsidRDefault="0003512B" w:rsidP="0003512B">
            <w:pPr>
              <w:rPr>
                <w:sz w:val="24"/>
                <w:szCs w:val="24"/>
              </w:rPr>
            </w:pPr>
            <w:r w:rsidRPr="001758B5">
              <w:rPr>
                <w:sz w:val="24"/>
                <w:szCs w:val="24"/>
                <w:lang w:val="fr"/>
              </w:rPr>
              <w:t>13.5</w:t>
            </w:r>
          </w:p>
        </w:tc>
        <w:tc>
          <w:tcPr>
            <w:tcW w:w="2388" w:type="pct"/>
            <w:shd w:val="clear" w:color="auto" w:fill="auto"/>
            <w:tcMar>
              <w:top w:w="57" w:type="dxa"/>
              <w:left w:w="57" w:type="dxa"/>
              <w:bottom w:w="57" w:type="dxa"/>
              <w:right w:w="57" w:type="dxa"/>
            </w:tcMar>
          </w:tcPr>
          <w:p w14:paraId="1EE7CFA9" w14:textId="77777777" w:rsidR="0003512B" w:rsidRPr="001758B5" w:rsidRDefault="0003512B" w:rsidP="0003512B">
            <w:pPr>
              <w:rPr>
                <w:sz w:val="24"/>
                <w:szCs w:val="24"/>
              </w:rPr>
            </w:pPr>
            <w:r w:rsidRPr="001758B5">
              <w:rPr>
                <w:sz w:val="24"/>
                <w:szCs w:val="24"/>
                <w:lang w:val="fr"/>
              </w:rPr>
              <w:t>___%</w:t>
            </w:r>
          </w:p>
        </w:tc>
      </w:tr>
      <w:tr w:rsidR="0003512B" w:rsidRPr="00142D19" w14:paraId="23210F11" w14:textId="77777777" w:rsidTr="000C1F9C">
        <w:trPr>
          <w:jc w:val="center"/>
        </w:trPr>
        <w:tc>
          <w:tcPr>
            <w:tcW w:w="1925" w:type="pct"/>
            <w:gridSpan w:val="3"/>
            <w:shd w:val="clear" w:color="auto" w:fill="auto"/>
            <w:tcMar>
              <w:top w:w="57" w:type="dxa"/>
              <w:left w:w="57" w:type="dxa"/>
              <w:bottom w:w="57" w:type="dxa"/>
              <w:right w:w="57" w:type="dxa"/>
            </w:tcMar>
          </w:tcPr>
          <w:p w14:paraId="7A0C7FC3" w14:textId="38238ADD" w:rsidR="0003512B" w:rsidRPr="001758B5" w:rsidRDefault="0003512B" w:rsidP="0003512B">
            <w:pPr>
              <w:rPr>
                <w:sz w:val="24"/>
                <w:szCs w:val="24"/>
              </w:rPr>
            </w:pPr>
            <w:r w:rsidRPr="001758B5">
              <w:rPr>
                <w:sz w:val="24"/>
                <w:szCs w:val="24"/>
                <w:lang w:val="fr"/>
              </w:rPr>
              <w:t xml:space="preserve">Prix </w:t>
            </w:r>
            <w:r>
              <w:rPr>
                <w:sz w:val="24"/>
                <w:szCs w:val="24"/>
                <w:lang w:val="fr"/>
              </w:rPr>
              <w:t>du Marché</w:t>
            </w:r>
            <w:r w:rsidRPr="001758B5">
              <w:rPr>
                <w:sz w:val="24"/>
                <w:szCs w:val="24"/>
                <w:lang w:val="fr"/>
              </w:rPr>
              <w:t xml:space="preserve"> contractuels à ajuster en fonction des variations de coût, comme il est détaillé dans l’</w:t>
            </w:r>
            <w:r>
              <w:rPr>
                <w:sz w:val="24"/>
                <w:szCs w:val="24"/>
                <w:lang w:val="fr"/>
              </w:rPr>
              <w:t>A</w:t>
            </w:r>
            <w:r w:rsidRPr="001758B5">
              <w:rPr>
                <w:sz w:val="24"/>
                <w:szCs w:val="24"/>
                <w:lang w:val="fr"/>
              </w:rPr>
              <w:t xml:space="preserve">nnexe de </w:t>
            </w:r>
            <w:r>
              <w:rPr>
                <w:sz w:val="24"/>
                <w:szCs w:val="24"/>
                <w:lang w:val="fr"/>
              </w:rPr>
              <w:t>révision</w:t>
            </w:r>
            <w:r w:rsidRPr="001758B5">
              <w:rPr>
                <w:sz w:val="24"/>
                <w:szCs w:val="24"/>
                <w:lang w:val="fr"/>
              </w:rPr>
              <w:t xml:space="preserve"> des </w:t>
            </w:r>
            <w:r>
              <w:rPr>
                <w:sz w:val="24"/>
                <w:szCs w:val="24"/>
                <w:lang w:val="fr"/>
              </w:rPr>
              <w:t>prix</w:t>
            </w:r>
            <w:r w:rsidRPr="001758B5">
              <w:rPr>
                <w:sz w:val="24"/>
                <w:szCs w:val="24"/>
                <w:lang w:val="fr"/>
              </w:rPr>
              <w:t xml:space="preserve"> :</w:t>
            </w:r>
          </w:p>
          <w:p w14:paraId="4C8E49C2" w14:textId="77777777" w:rsidR="0003512B" w:rsidRPr="001758B5" w:rsidRDefault="0003512B" w:rsidP="0003512B">
            <w:pPr>
              <w:rPr>
                <w:sz w:val="24"/>
                <w:szCs w:val="24"/>
              </w:rPr>
            </w:pPr>
          </w:p>
          <w:p w14:paraId="09B0834D" w14:textId="77777777" w:rsidR="0003512B" w:rsidRPr="001758B5" w:rsidRDefault="0003512B" w:rsidP="0003512B">
            <w:pPr>
              <w:rPr>
                <w:sz w:val="24"/>
                <w:szCs w:val="24"/>
              </w:rPr>
            </w:pPr>
            <w:r w:rsidRPr="001758B5">
              <w:rPr>
                <w:sz w:val="24"/>
                <w:szCs w:val="24"/>
                <w:lang w:val="fr"/>
              </w:rPr>
              <w:t>a) Conception-Construction</w:t>
            </w:r>
          </w:p>
          <w:p w14:paraId="53A9E30F" w14:textId="77777777" w:rsidR="0003512B" w:rsidRPr="001758B5" w:rsidRDefault="0003512B" w:rsidP="0003512B">
            <w:pPr>
              <w:rPr>
                <w:sz w:val="24"/>
                <w:szCs w:val="24"/>
              </w:rPr>
            </w:pPr>
          </w:p>
          <w:p w14:paraId="3778983B" w14:textId="46930871" w:rsidR="0003512B" w:rsidRDefault="0003512B" w:rsidP="0003512B">
            <w:pPr>
              <w:rPr>
                <w:sz w:val="24"/>
                <w:szCs w:val="24"/>
                <w:lang w:val="fr"/>
              </w:rPr>
            </w:pPr>
            <w:r w:rsidRPr="001758B5">
              <w:rPr>
                <w:sz w:val="24"/>
                <w:szCs w:val="24"/>
                <w:lang w:val="fr"/>
              </w:rPr>
              <w:t>b)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(à l’exclusion du remplacement d</w:t>
            </w:r>
            <w:r>
              <w:rPr>
                <w:sz w:val="24"/>
                <w:szCs w:val="24"/>
                <w:lang w:val="fr"/>
              </w:rPr>
              <w:t xml:space="preserve">es </w:t>
            </w:r>
            <w:r w:rsidRPr="001758B5">
              <w:rPr>
                <w:sz w:val="24"/>
                <w:szCs w:val="24"/>
                <w:lang w:val="fr"/>
              </w:rPr>
              <w:t>actifs)</w:t>
            </w:r>
          </w:p>
          <w:p w14:paraId="0A878CF3" w14:textId="77777777" w:rsidR="0003512B" w:rsidRPr="00BA2CA2" w:rsidRDefault="0003512B" w:rsidP="0003512B">
            <w:pPr>
              <w:rPr>
                <w:sz w:val="24"/>
                <w:szCs w:val="24"/>
                <w:lang w:val="fr"/>
              </w:rPr>
            </w:pPr>
          </w:p>
          <w:p w14:paraId="2874EAD9" w14:textId="77777777" w:rsidR="0003512B" w:rsidRPr="001758B5" w:rsidRDefault="0003512B" w:rsidP="0003512B">
            <w:pPr>
              <w:rPr>
                <w:sz w:val="24"/>
                <w:szCs w:val="24"/>
              </w:rPr>
            </w:pPr>
            <w:r w:rsidRPr="001758B5">
              <w:rPr>
                <w:sz w:val="24"/>
                <w:szCs w:val="24"/>
                <w:lang w:val="fr"/>
              </w:rPr>
              <w:t>c) Remplacement d’actifs</w:t>
            </w:r>
          </w:p>
        </w:tc>
        <w:tc>
          <w:tcPr>
            <w:tcW w:w="687" w:type="pct"/>
            <w:gridSpan w:val="3"/>
            <w:tcMar>
              <w:top w:w="57" w:type="dxa"/>
              <w:left w:w="57" w:type="dxa"/>
              <w:bottom w:w="57" w:type="dxa"/>
              <w:right w:w="57" w:type="dxa"/>
            </w:tcMar>
          </w:tcPr>
          <w:p w14:paraId="28625163" w14:textId="77777777" w:rsidR="0003512B" w:rsidRPr="001758B5" w:rsidRDefault="0003512B" w:rsidP="0003512B">
            <w:pPr>
              <w:rPr>
                <w:sz w:val="24"/>
                <w:szCs w:val="24"/>
              </w:rPr>
            </w:pPr>
            <w:r w:rsidRPr="001758B5">
              <w:rPr>
                <w:sz w:val="24"/>
                <w:szCs w:val="24"/>
                <w:lang w:val="fr"/>
              </w:rPr>
              <w:t>13.8</w:t>
            </w:r>
          </w:p>
        </w:tc>
        <w:tc>
          <w:tcPr>
            <w:tcW w:w="2388" w:type="pct"/>
            <w:shd w:val="clear" w:color="auto" w:fill="auto"/>
            <w:tcMar>
              <w:top w:w="57" w:type="dxa"/>
              <w:left w:w="57" w:type="dxa"/>
              <w:bottom w:w="57" w:type="dxa"/>
              <w:right w:w="57" w:type="dxa"/>
            </w:tcMar>
          </w:tcPr>
          <w:p w14:paraId="5ED9128A" w14:textId="77777777" w:rsidR="0003512B" w:rsidRPr="001758B5" w:rsidRDefault="0003512B" w:rsidP="0003512B">
            <w:pPr>
              <w:rPr>
                <w:sz w:val="24"/>
                <w:szCs w:val="24"/>
              </w:rPr>
            </w:pPr>
          </w:p>
          <w:p w14:paraId="48A90E3A" w14:textId="77777777" w:rsidR="0003512B" w:rsidRPr="001758B5" w:rsidRDefault="0003512B" w:rsidP="0003512B">
            <w:pPr>
              <w:rPr>
                <w:sz w:val="24"/>
                <w:szCs w:val="24"/>
              </w:rPr>
            </w:pPr>
          </w:p>
          <w:p w14:paraId="2ED87354" w14:textId="77777777" w:rsidR="0003512B" w:rsidRPr="001758B5" w:rsidRDefault="0003512B" w:rsidP="0003512B">
            <w:pPr>
              <w:rPr>
                <w:sz w:val="24"/>
                <w:szCs w:val="24"/>
              </w:rPr>
            </w:pPr>
          </w:p>
          <w:p w14:paraId="40CD19AF" w14:textId="77777777" w:rsidR="0003512B" w:rsidRPr="001758B5" w:rsidRDefault="0003512B" w:rsidP="0003512B">
            <w:pPr>
              <w:rPr>
                <w:sz w:val="24"/>
                <w:szCs w:val="24"/>
              </w:rPr>
            </w:pPr>
          </w:p>
          <w:p w14:paraId="175F22F2" w14:textId="77777777" w:rsidR="0003512B" w:rsidRPr="001758B5" w:rsidRDefault="0003512B" w:rsidP="0003512B">
            <w:pPr>
              <w:rPr>
                <w:sz w:val="24"/>
                <w:szCs w:val="24"/>
              </w:rPr>
            </w:pPr>
            <w:r w:rsidRPr="001758B5">
              <w:rPr>
                <w:sz w:val="24"/>
                <w:szCs w:val="24"/>
                <w:lang w:val="fr"/>
              </w:rPr>
              <w:t>a) Oui /Non</w:t>
            </w:r>
          </w:p>
          <w:p w14:paraId="37CC659F" w14:textId="77777777" w:rsidR="0003512B" w:rsidRPr="001758B5" w:rsidRDefault="0003512B" w:rsidP="0003512B">
            <w:pPr>
              <w:rPr>
                <w:sz w:val="24"/>
                <w:szCs w:val="24"/>
              </w:rPr>
            </w:pPr>
          </w:p>
          <w:p w14:paraId="37635815" w14:textId="77777777" w:rsidR="0003512B" w:rsidRPr="001758B5" w:rsidRDefault="0003512B" w:rsidP="0003512B">
            <w:pPr>
              <w:rPr>
                <w:sz w:val="24"/>
                <w:szCs w:val="24"/>
              </w:rPr>
            </w:pPr>
            <w:r w:rsidRPr="001758B5">
              <w:rPr>
                <w:sz w:val="24"/>
                <w:szCs w:val="24"/>
                <w:lang w:val="fr"/>
              </w:rPr>
              <w:t>b) Oui /Non</w:t>
            </w:r>
          </w:p>
          <w:p w14:paraId="7936F6DE" w14:textId="77777777" w:rsidR="0003512B" w:rsidRPr="001758B5" w:rsidRDefault="0003512B" w:rsidP="0003512B">
            <w:pPr>
              <w:rPr>
                <w:sz w:val="24"/>
                <w:szCs w:val="24"/>
              </w:rPr>
            </w:pPr>
          </w:p>
          <w:p w14:paraId="4CA9894D" w14:textId="62127855" w:rsidR="0003512B" w:rsidRDefault="0003512B" w:rsidP="0003512B">
            <w:pPr>
              <w:rPr>
                <w:sz w:val="24"/>
                <w:szCs w:val="24"/>
              </w:rPr>
            </w:pPr>
          </w:p>
          <w:p w14:paraId="1F05231F" w14:textId="77777777" w:rsidR="0003512B" w:rsidRPr="001758B5" w:rsidRDefault="0003512B" w:rsidP="0003512B">
            <w:pPr>
              <w:rPr>
                <w:sz w:val="24"/>
                <w:szCs w:val="24"/>
              </w:rPr>
            </w:pPr>
            <w:r w:rsidRPr="001758B5">
              <w:rPr>
                <w:sz w:val="24"/>
                <w:szCs w:val="24"/>
                <w:lang w:val="fr"/>
              </w:rPr>
              <w:t>c) Oui /Non</w:t>
            </w:r>
          </w:p>
        </w:tc>
      </w:tr>
      <w:tr w:rsidR="0003512B" w:rsidRPr="001B34C4" w14:paraId="6C4D6063" w14:textId="77777777" w:rsidTr="000C1F9C">
        <w:trPr>
          <w:jc w:val="center"/>
        </w:trPr>
        <w:tc>
          <w:tcPr>
            <w:tcW w:w="1925" w:type="pct"/>
            <w:gridSpan w:val="3"/>
            <w:shd w:val="clear" w:color="auto" w:fill="auto"/>
            <w:tcMar>
              <w:top w:w="57" w:type="dxa"/>
              <w:left w:w="57" w:type="dxa"/>
              <w:bottom w:w="57" w:type="dxa"/>
              <w:right w:w="57" w:type="dxa"/>
            </w:tcMar>
          </w:tcPr>
          <w:p w14:paraId="464BB87F" w14:textId="09B29E15" w:rsidR="0003512B" w:rsidRPr="001758B5" w:rsidRDefault="0003512B" w:rsidP="0003512B">
            <w:pPr>
              <w:rPr>
                <w:sz w:val="24"/>
                <w:szCs w:val="24"/>
              </w:rPr>
            </w:pPr>
            <w:r w:rsidRPr="001758B5">
              <w:rPr>
                <w:sz w:val="24"/>
                <w:szCs w:val="24"/>
                <w:lang w:val="fr"/>
              </w:rPr>
              <w:t xml:space="preserve">Ajustement des prix permis dans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 xml:space="preserve">xploitation pour tenir compte des variations à long terme de la qualité </w:t>
            </w:r>
            <w:r>
              <w:rPr>
                <w:sz w:val="24"/>
                <w:szCs w:val="24"/>
                <w:lang w:val="fr"/>
              </w:rPr>
              <w:t>des Influx</w:t>
            </w:r>
            <w:r w:rsidRPr="001758B5">
              <w:rPr>
                <w:sz w:val="24"/>
                <w:szCs w:val="24"/>
                <w:lang w:val="fr"/>
              </w:rPr>
              <w:t xml:space="preserve"> par rapport </w:t>
            </w:r>
            <w:r>
              <w:rPr>
                <w:sz w:val="24"/>
                <w:szCs w:val="24"/>
                <w:lang w:val="fr"/>
              </w:rPr>
              <w:t>à la qualité de base des Influx.</w:t>
            </w:r>
          </w:p>
        </w:tc>
        <w:tc>
          <w:tcPr>
            <w:tcW w:w="687" w:type="pct"/>
            <w:gridSpan w:val="3"/>
            <w:tcMar>
              <w:top w:w="57" w:type="dxa"/>
              <w:left w:w="57" w:type="dxa"/>
              <w:bottom w:w="57" w:type="dxa"/>
              <w:right w:w="57" w:type="dxa"/>
            </w:tcMar>
          </w:tcPr>
          <w:p w14:paraId="61F1B840" w14:textId="77777777" w:rsidR="0003512B" w:rsidRPr="001758B5" w:rsidRDefault="0003512B" w:rsidP="0003512B">
            <w:pPr>
              <w:rPr>
                <w:sz w:val="24"/>
                <w:szCs w:val="24"/>
              </w:rPr>
            </w:pPr>
            <w:r w:rsidRPr="001758B5">
              <w:rPr>
                <w:sz w:val="24"/>
                <w:szCs w:val="24"/>
                <w:lang w:val="fr"/>
              </w:rPr>
              <w:t>13.9</w:t>
            </w:r>
          </w:p>
        </w:tc>
        <w:tc>
          <w:tcPr>
            <w:tcW w:w="2388" w:type="pct"/>
            <w:shd w:val="clear" w:color="auto" w:fill="auto"/>
            <w:tcMar>
              <w:top w:w="57" w:type="dxa"/>
              <w:left w:w="57" w:type="dxa"/>
              <w:bottom w:w="57" w:type="dxa"/>
              <w:right w:w="57" w:type="dxa"/>
            </w:tcMar>
          </w:tcPr>
          <w:p w14:paraId="11366078" w14:textId="77777777" w:rsidR="0003512B" w:rsidRPr="001758B5" w:rsidRDefault="0003512B" w:rsidP="0003512B">
            <w:pPr>
              <w:rPr>
                <w:sz w:val="24"/>
                <w:szCs w:val="24"/>
              </w:rPr>
            </w:pPr>
            <w:r w:rsidRPr="001758B5">
              <w:rPr>
                <w:sz w:val="24"/>
                <w:szCs w:val="24"/>
                <w:lang w:val="fr"/>
              </w:rPr>
              <w:t>Oui /Non</w:t>
            </w:r>
          </w:p>
          <w:p w14:paraId="4E63F8D2" w14:textId="0AB6D6D0" w:rsidR="0003512B" w:rsidRPr="001758B5" w:rsidRDefault="0003512B" w:rsidP="0003512B">
            <w:pPr>
              <w:rPr>
                <w:sz w:val="24"/>
                <w:szCs w:val="24"/>
              </w:rPr>
            </w:pPr>
            <w:r w:rsidRPr="001758B5">
              <w:rPr>
                <w:i/>
                <w:sz w:val="24"/>
                <w:szCs w:val="24"/>
                <w:lang w:val="fr"/>
              </w:rPr>
              <w:t xml:space="preserve">[Si l’ajustement des prix est autorisé, </w:t>
            </w:r>
            <w:r w:rsidRPr="003B08FC">
              <w:rPr>
                <w:bCs/>
                <w:i/>
                <w:sz w:val="24"/>
                <w:szCs w:val="24"/>
                <w:lang w:val="fr"/>
              </w:rPr>
              <w:t>le Maître d’Ouvrage</w:t>
            </w:r>
            <w:r w:rsidRPr="001758B5">
              <w:rPr>
                <w:sz w:val="24"/>
                <w:szCs w:val="24"/>
                <w:lang w:val="fr"/>
              </w:rPr>
              <w:t xml:space="preserve"> </w:t>
            </w:r>
            <w:r w:rsidRPr="003B08FC">
              <w:rPr>
                <w:b/>
                <w:bCs/>
                <w:i/>
                <w:sz w:val="24"/>
                <w:szCs w:val="24"/>
                <w:lang w:val="fr"/>
              </w:rPr>
              <w:t>doit</w:t>
            </w:r>
            <w:r w:rsidRPr="001758B5">
              <w:rPr>
                <w:i/>
                <w:sz w:val="24"/>
                <w:szCs w:val="24"/>
                <w:lang w:val="fr"/>
              </w:rPr>
              <w:t xml:space="preserve"> inclure </w:t>
            </w:r>
            <w:r w:rsidRPr="00F93A30">
              <w:rPr>
                <w:i/>
                <w:iCs/>
                <w:sz w:val="24"/>
                <w:szCs w:val="24"/>
                <w:lang w:val="fr"/>
              </w:rPr>
              <w:t xml:space="preserve">une référence de base pour les </w:t>
            </w:r>
            <w:r w:rsidR="00762381" w:rsidRPr="00F93A30">
              <w:rPr>
                <w:i/>
                <w:iCs/>
                <w:sz w:val="24"/>
                <w:szCs w:val="24"/>
                <w:lang w:val="fr"/>
              </w:rPr>
              <w:t>In</w:t>
            </w:r>
            <w:r w:rsidR="00762381">
              <w:rPr>
                <w:i/>
                <w:iCs/>
                <w:sz w:val="24"/>
                <w:szCs w:val="24"/>
                <w:lang w:val="fr"/>
              </w:rPr>
              <w:t>flux</w:t>
            </w:r>
            <w:r w:rsidR="00762381" w:rsidRPr="00F93A30">
              <w:rPr>
                <w:i/>
                <w:iCs/>
                <w:sz w:val="24"/>
                <w:szCs w:val="24"/>
                <w:lang w:val="fr"/>
              </w:rPr>
              <w:t xml:space="preserve"> </w:t>
            </w:r>
            <w:r w:rsidRPr="00F93A30">
              <w:rPr>
                <w:i/>
                <w:iCs/>
                <w:sz w:val="24"/>
                <w:szCs w:val="24"/>
                <w:lang w:val="fr"/>
              </w:rPr>
              <w:t xml:space="preserve">dans les </w:t>
            </w:r>
            <w:r>
              <w:rPr>
                <w:i/>
                <w:iCs/>
                <w:sz w:val="24"/>
                <w:szCs w:val="24"/>
                <w:lang w:val="fr"/>
              </w:rPr>
              <w:t>E</w:t>
            </w:r>
            <w:r w:rsidRPr="00F93A30">
              <w:rPr>
                <w:i/>
                <w:iCs/>
                <w:sz w:val="24"/>
                <w:szCs w:val="24"/>
                <w:lang w:val="fr"/>
              </w:rPr>
              <w:t xml:space="preserve">xigences </w:t>
            </w:r>
            <w:r>
              <w:rPr>
                <w:i/>
                <w:iCs/>
                <w:sz w:val="24"/>
                <w:szCs w:val="24"/>
                <w:lang w:val="fr"/>
              </w:rPr>
              <w:t>du Maître d’Ouvrage</w:t>
            </w:r>
            <w:r w:rsidRPr="00F93A30">
              <w:rPr>
                <w:i/>
                <w:iCs/>
                <w:sz w:val="24"/>
                <w:szCs w:val="24"/>
                <w:lang w:val="fr"/>
              </w:rPr>
              <w:t>]</w:t>
            </w:r>
          </w:p>
        </w:tc>
      </w:tr>
      <w:tr w:rsidR="0003512B" w:rsidRPr="001B34C4" w14:paraId="4030BC8A" w14:textId="77777777" w:rsidTr="000C1F9C">
        <w:trPr>
          <w:jc w:val="center"/>
        </w:trPr>
        <w:tc>
          <w:tcPr>
            <w:tcW w:w="1925" w:type="pct"/>
            <w:gridSpan w:val="3"/>
            <w:shd w:val="clear" w:color="auto" w:fill="auto"/>
            <w:tcMar>
              <w:top w:w="57" w:type="dxa"/>
              <w:left w:w="57" w:type="dxa"/>
              <w:bottom w:w="57" w:type="dxa"/>
              <w:right w:w="57" w:type="dxa"/>
            </w:tcMar>
          </w:tcPr>
          <w:p w14:paraId="6F779678" w14:textId="2F3EF6D6" w:rsidR="0003512B" w:rsidRPr="001758B5" w:rsidRDefault="0003512B" w:rsidP="0003512B">
            <w:pPr>
              <w:rPr>
                <w:sz w:val="24"/>
                <w:szCs w:val="24"/>
              </w:rPr>
            </w:pPr>
            <w:r w:rsidRPr="001758B5">
              <w:rPr>
                <w:sz w:val="24"/>
                <w:szCs w:val="24"/>
                <w:lang w:val="fr"/>
              </w:rPr>
              <w:t>Montant d</w:t>
            </w:r>
            <w:r>
              <w:rPr>
                <w:sz w:val="24"/>
                <w:szCs w:val="24"/>
                <w:lang w:val="fr"/>
              </w:rPr>
              <w:t>e l’Avance de Démarrage :</w:t>
            </w:r>
          </w:p>
        </w:tc>
        <w:tc>
          <w:tcPr>
            <w:tcW w:w="687" w:type="pct"/>
            <w:gridSpan w:val="3"/>
            <w:tcMar>
              <w:top w:w="57" w:type="dxa"/>
              <w:left w:w="57" w:type="dxa"/>
              <w:bottom w:w="57" w:type="dxa"/>
              <w:right w:w="57" w:type="dxa"/>
            </w:tcMar>
          </w:tcPr>
          <w:p w14:paraId="59D477FF"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0E310876" w:rsidR="0003512B" w:rsidRPr="001758B5" w:rsidRDefault="0003512B" w:rsidP="0003512B">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00762381"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 C</w:t>
            </w:r>
            <w:r w:rsidRPr="001758B5">
              <w:rPr>
                <w:sz w:val="24"/>
                <w:szCs w:val="24"/>
                <w:lang w:val="fr"/>
              </w:rPr>
              <w:t xml:space="preserve">onstruction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w:t>
            </w:r>
            <w:r w:rsidR="004114EC"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 xml:space="preserve"> -C</w:t>
            </w:r>
            <w:r w:rsidRPr="001758B5">
              <w:rPr>
                <w:sz w:val="24"/>
                <w:szCs w:val="24"/>
                <w:lang w:val="fr"/>
              </w:rPr>
              <w:t>onstruction est payable</w:t>
            </w:r>
            <w:r>
              <w:rPr>
                <w:sz w:val="24"/>
                <w:szCs w:val="24"/>
                <w:lang w:val="fr"/>
              </w:rPr>
              <w:t>.</w:t>
            </w:r>
          </w:p>
        </w:tc>
      </w:tr>
      <w:tr w:rsidR="0003512B" w:rsidRPr="003530F7" w14:paraId="29F8EC5E" w14:textId="77777777" w:rsidTr="000C1F9C">
        <w:trPr>
          <w:jc w:val="center"/>
        </w:trPr>
        <w:tc>
          <w:tcPr>
            <w:tcW w:w="1925" w:type="pct"/>
            <w:gridSpan w:val="3"/>
            <w:shd w:val="clear" w:color="auto" w:fill="auto"/>
            <w:tcMar>
              <w:top w:w="57" w:type="dxa"/>
              <w:left w:w="57" w:type="dxa"/>
              <w:bottom w:w="57" w:type="dxa"/>
              <w:right w:w="57" w:type="dxa"/>
            </w:tcMar>
          </w:tcPr>
          <w:p w14:paraId="28BDE19C" w14:textId="79DFB115" w:rsidR="0003512B" w:rsidRPr="001758B5" w:rsidRDefault="0003512B" w:rsidP="0003512B">
            <w:pPr>
              <w:rPr>
                <w:sz w:val="24"/>
                <w:szCs w:val="24"/>
              </w:rPr>
            </w:pPr>
            <w:r w:rsidRPr="001758B5">
              <w:rPr>
                <w:sz w:val="24"/>
                <w:szCs w:val="24"/>
                <w:lang w:val="fr"/>
              </w:rPr>
              <w:t xml:space="preserve">Déductions en pourcentage pour le </w:t>
            </w:r>
            <w:r>
              <w:rPr>
                <w:sz w:val="24"/>
                <w:szCs w:val="24"/>
                <w:lang w:val="fr"/>
              </w:rPr>
              <w:t>remboursement de l’Avance de Démarrage</w:t>
            </w:r>
            <w:r w:rsidRPr="001758B5">
              <w:rPr>
                <w:sz w:val="24"/>
                <w:szCs w:val="24"/>
                <w:lang w:val="fr"/>
              </w:rPr>
              <w:t xml:space="preserve"> :</w:t>
            </w:r>
          </w:p>
        </w:tc>
        <w:tc>
          <w:tcPr>
            <w:tcW w:w="687" w:type="pct"/>
            <w:gridSpan w:val="3"/>
            <w:tcMar>
              <w:top w:w="57" w:type="dxa"/>
              <w:left w:w="57" w:type="dxa"/>
              <w:bottom w:w="57" w:type="dxa"/>
              <w:right w:w="57" w:type="dxa"/>
            </w:tcMar>
          </w:tcPr>
          <w:p w14:paraId="1784F198"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6235187A" w14:textId="77777777" w:rsidR="0003512B" w:rsidRPr="001758B5" w:rsidRDefault="0003512B" w:rsidP="0003512B">
            <w:pPr>
              <w:rPr>
                <w:sz w:val="24"/>
                <w:szCs w:val="24"/>
              </w:rPr>
            </w:pPr>
          </w:p>
        </w:tc>
      </w:tr>
      <w:tr w:rsidR="0003512B" w:rsidRPr="003530F7" w14:paraId="009157D7" w14:textId="77777777" w:rsidTr="000C1F9C">
        <w:trPr>
          <w:jc w:val="center"/>
        </w:trPr>
        <w:tc>
          <w:tcPr>
            <w:tcW w:w="1925" w:type="pct"/>
            <w:gridSpan w:val="3"/>
            <w:shd w:val="clear" w:color="auto" w:fill="auto"/>
            <w:tcMar>
              <w:top w:w="57" w:type="dxa"/>
              <w:left w:w="57" w:type="dxa"/>
              <w:bottom w:w="57" w:type="dxa"/>
              <w:right w:w="57" w:type="dxa"/>
            </w:tcMar>
          </w:tcPr>
          <w:p w14:paraId="4D90A924" w14:textId="6E035734" w:rsidR="0003512B" w:rsidRPr="001758B5" w:rsidRDefault="0003512B" w:rsidP="0003512B">
            <w:pPr>
              <w:rPr>
                <w:sz w:val="24"/>
                <w:szCs w:val="24"/>
              </w:rPr>
            </w:pPr>
            <w:r w:rsidRPr="001758B5">
              <w:rPr>
                <w:sz w:val="24"/>
                <w:szCs w:val="24"/>
                <w:lang w:val="fr"/>
              </w:rPr>
              <w:t xml:space="preserve">Exigences relatives à la soumission des </w:t>
            </w:r>
            <w:r w:rsidR="00735DCE">
              <w:rPr>
                <w:sz w:val="24"/>
                <w:szCs w:val="24"/>
                <w:lang w:val="fr"/>
              </w:rPr>
              <w:t>Décompte</w:t>
            </w:r>
            <w:r w:rsidRPr="001758B5">
              <w:rPr>
                <w:sz w:val="24"/>
                <w:szCs w:val="24"/>
                <w:lang w:val="fr"/>
              </w:rPr>
              <w:t xml:space="preserve"> si elles sont différentes de</w:t>
            </w:r>
            <w:r>
              <w:rPr>
                <w:sz w:val="24"/>
                <w:szCs w:val="24"/>
                <w:lang w:val="fr"/>
              </w:rPr>
              <w:t>s CG</w:t>
            </w:r>
            <w:r w:rsidRPr="001758B5">
              <w:rPr>
                <w:sz w:val="24"/>
                <w:szCs w:val="24"/>
                <w:lang w:val="fr"/>
              </w:rPr>
              <w:t xml:space="preserve"> et :</w:t>
            </w:r>
          </w:p>
        </w:tc>
        <w:tc>
          <w:tcPr>
            <w:tcW w:w="687" w:type="pct"/>
            <w:gridSpan w:val="3"/>
            <w:tcMar>
              <w:top w:w="57" w:type="dxa"/>
              <w:left w:w="57" w:type="dxa"/>
              <w:bottom w:w="57" w:type="dxa"/>
              <w:right w:w="57" w:type="dxa"/>
            </w:tcMar>
          </w:tcPr>
          <w:p w14:paraId="41B59F7F"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6FB4A7AC" w14:textId="77777777" w:rsidR="0003512B" w:rsidRPr="001758B5" w:rsidRDefault="0003512B" w:rsidP="0003512B">
            <w:pPr>
              <w:rPr>
                <w:sz w:val="24"/>
                <w:szCs w:val="24"/>
              </w:rPr>
            </w:pPr>
          </w:p>
        </w:tc>
      </w:tr>
      <w:tr w:rsidR="0003512B" w:rsidRPr="001B34C4" w14:paraId="435E1DB3" w14:textId="77777777" w:rsidTr="000C1F9C">
        <w:trPr>
          <w:jc w:val="center"/>
        </w:trPr>
        <w:tc>
          <w:tcPr>
            <w:tcW w:w="1925" w:type="pct"/>
            <w:gridSpan w:val="3"/>
            <w:shd w:val="clear" w:color="auto" w:fill="auto"/>
            <w:tcMar>
              <w:top w:w="57" w:type="dxa"/>
              <w:left w:w="57" w:type="dxa"/>
              <w:bottom w:w="57" w:type="dxa"/>
              <w:right w:w="57" w:type="dxa"/>
            </w:tcMar>
          </w:tcPr>
          <w:p w14:paraId="62E38B60" w14:textId="6F0F2CBD" w:rsidR="0003512B" w:rsidRPr="001758B5" w:rsidRDefault="0003512B" w:rsidP="0003512B">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3"/>
            <w:tcMar>
              <w:top w:w="57" w:type="dxa"/>
              <w:left w:w="57" w:type="dxa"/>
              <w:bottom w:w="57" w:type="dxa"/>
              <w:right w:w="57" w:type="dxa"/>
            </w:tcMar>
          </w:tcPr>
          <w:p w14:paraId="4E66CB86"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589ABD54" w14:textId="418935FF" w:rsidR="0003512B" w:rsidRPr="001758B5" w:rsidRDefault="0003512B" w:rsidP="0003512B">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1B34C4" w14:paraId="5DAB6A64" w14:textId="77777777" w:rsidTr="000C1F9C">
        <w:trPr>
          <w:jc w:val="center"/>
        </w:trPr>
        <w:tc>
          <w:tcPr>
            <w:tcW w:w="1925" w:type="pct"/>
            <w:gridSpan w:val="3"/>
            <w:shd w:val="clear" w:color="auto" w:fill="auto"/>
            <w:tcMar>
              <w:top w:w="57" w:type="dxa"/>
              <w:left w:w="57" w:type="dxa"/>
              <w:bottom w:w="57" w:type="dxa"/>
              <w:right w:w="57" w:type="dxa"/>
            </w:tcMar>
          </w:tcPr>
          <w:p w14:paraId="0CA6423C" w14:textId="642FE149" w:rsidR="0003512B" w:rsidRPr="001758B5" w:rsidRDefault="0003512B" w:rsidP="0003512B">
            <w:pPr>
              <w:rPr>
                <w:sz w:val="24"/>
                <w:szCs w:val="24"/>
              </w:rPr>
            </w:pPr>
            <w:r>
              <w:rPr>
                <w:sz w:val="24"/>
                <w:szCs w:val="24"/>
                <w:lang w:val="fr"/>
              </w:rPr>
              <w:t xml:space="preserve">Montant Plafond de Retenue </w:t>
            </w:r>
            <w:r w:rsidRPr="001758B5">
              <w:rPr>
                <w:sz w:val="24"/>
                <w:szCs w:val="24"/>
                <w:lang w:val="fr"/>
              </w:rPr>
              <w:t>:</w:t>
            </w:r>
          </w:p>
        </w:tc>
        <w:tc>
          <w:tcPr>
            <w:tcW w:w="687" w:type="pct"/>
            <w:gridSpan w:val="3"/>
            <w:tcMar>
              <w:top w:w="57" w:type="dxa"/>
              <w:left w:w="57" w:type="dxa"/>
              <w:bottom w:w="57" w:type="dxa"/>
              <w:right w:w="57" w:type="dxa"/>
            </w:tcMar>
          </w:tcPr>
          <w:p w14:paraId="6147A1FB"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141DFE24" w14:textId="1DE61C82" w:rsidR="0003512B" w:rsidRPr="001758B5" w:rsidRDefault="0003512B" w:rsidP="0003512B">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3530F7" w14:paraId="0C4C8EEF" w14:textId="77777777" w:rsidTr="000C1F9C">
        <w:trPr>
          <w:jc w:val="center"/>
        </w:trPr>
        <w:tc>
          <w:tcPr>
            <w:tcW w:w="1925" w:type="pct"/>
            <w:gridSpan w:val="3"/>
            <w:shd w:val="clear" w:color="auto" w:fill="auto"/>
            <w:tcMar>
              <w:top w:w="57" w:type="dxa"/>
              <w:left w:w="57" w:type="dxa"/>
              <w:bottom w:w="57" w:type="dxa"/>
              <w:right w:w="57" w:type="dxa"/>
            </w:tcMar>
          </w:tcPr>
          <w:p w14:paraId="141D6AD4" w14:textId="5D9DE1AB"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3"/>
            <w:tcMar>
              <w:top w:w="57" w:type="dxa"/>
              <w:left w:w="57" w:type="dxa"/>
              <w:bottom w:w="57" w:type="dxa"/>
              <w:right w:w="57" w:type="dxa"/>
            </w:tcMar>
          </w:tcPr>
          <w:p w14:paraId="4797FB17" w14:textId="77777777" w:rsidR="0003512B" w:rsidRPr="001758B5" w:rsidRDefault="0003512B" w:rsidP="0003512B">
            <w:pPr>
              <w:rPr>
                <w:sz w:val="24"/>
                <w:szCs w:val="24"/>
              </w:rPr>
            </w:pPr>
            <w:r w:rsidRPr="001758B5">
              <w:rPr>
                <w:sz w:val="24"/>
                <w:szCs w:val="24"/>
                <w:lang w:val="fr"/>
              </w:rPr>
              <w:t>14.6(b)(i)</w:t>
            </w:r>
          </w:p>
        </w:tc>
        <w:tc>
          <w:tcPr>
            <w:tcW w:w="2388" w:type="pct"/>
            <w:shd w:val="clear" w:color="auto" w:fill="auto"/>
            <w:tcMar>
              <w:top w:w="57" w:type="dxa"/>
              <w:left w:w="57" w:type="dxa"/>
              <w:bottom w:w="57" w:type="dxa"/>
              <w:right w:w="57" w:type="dxa"/>
            </w:tcMar>
          </w:tcPr>
          <w:p w14:paraId="2C88846A" w14:textId="77777777" w:rsidR="0003512B" w:rsidRPr="001758B5" w:rsidRDefault="0003512B" w:rsidP="0003512B">
            <w:pPr>
              <w:rPr>
                <w:sz w:val="24"/>
                <w:szCs w:val="24"/>
              </w:rPr>
            </w:pPr>
          </w:p>
        </w:tc>
      </w:tr>
      <w:tr w:rsidR="0003512B" w:rsidRPr="003530F7" w14:paraId="094FBFA9" w14:textId="77777777" w:rsidTr="000C1F9C">
        <w:trPr>
          <w:jc w:val="center"/>
        </w:trPr>
        <w:tc>
          <w:tcPr>
            <w:tcW w:w="1925" w:type="pct"/>
            <w:gridSpan w:val="3"/>
            <w:shd w:val="clear" w:color="auto" w:fill="auto"/>
            <w:tcMar>
              <w:top w:w="57" w:type="dxa"/>
              <w:left w:w="57" w:type="dxa"/>
              <w:bottom w:w="57" w:type="dxa"/>
              <w:right w:w="57" w:type="dxa"/>
            </w:tcMar>
          </w:tcPr>
          <w:p w14:paraId="701411AE" w14:textId="0A1E50A4"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 xml:space="preserve">sur le </w:t>
            </w:r>
            <w:r w:rsidR="006B6D51">
              <w:rPr>
                <w:sz w:val="24"/>
                <w:szCs w:val="24"/>
                <w:lang w:val="fr"/>
              </w:rPr>
              <w:t>Chantier</w:t>
            </w:r>
            <w:r>
              <w:rPr>
                <w:sz w:val="24"/>
                <w:szCs w:val="24"/>
                <w:lang w:val="fr"/>
              </w:rPr>
              <w:t> :</w:t>
            </w:r>
          </w:p>
        </w:tc>
        <w:tc>
          <w:tcPr>
            <w:tcW w:w="687" w:type="pct"/>
            <w:gridSpan w:val="3"/>
            <w:tcMar>
              <w:top w:w="57" w:type="dxa"/>
              <w:left w:w="57" w:type="dxa"/>
              <w:bottom w:w="57" w:type="dxa"/>
              <w:right w:w="57" w:type="dxa"/>
            </w:tcMar>
          </w:tcPr>
          <w:p w14:paraId="4CF73C84" w14:textId="77777777" w:rsidR="0003512B" w:rsidRPr="001758B5" w:rsidRDefault="0003512B" w:rsidP="0003512B">
            <w:pPr>
              <w:rPr>
                <w:sz w:val="24"/>
                <w:szCs w:val="24"/>
              </w:rPr>
            </w:pPr>
            <w:r w:rsidRPr="001758B5">
              <w:rPr>
                <w:sz w:val="24"/>
                <w:szCs w:val="24"/>
                <w:lang w:val="fr"/>
              </w:rPr>
              <w:t>14.6(c)(i)</w:t>
            </w:r>
          </w:p>
        </w:tc>
        <w:tc>
          <w:tcPr>
            <w:tcW w:w="2388" w:type="pct"/>
            <w:shd w:val="clear" w:color="auto" w:fill="auto"/>
            <w:tcMar>
              <w:top w:w="57" w:type="dxa"/>
              <w:left w:w="57" w:type="dxa"/>
              <w:bottom w:w="57" w:type="dxa"/>
              <w:right w:w="57" w:type="dxa"/>
            </w:tcMar>
          </w:tcPr>
          <w:p w14:paraId="43D97AFB" w14:textId="77777777" w:rsidR="0003512B" w:rsidRPr="001758B5" w:rsidRDefault="0003512B" w:rsidP="0003512B">
            <w:pPr>
              <w:rPr>
                <w:sz w:val="24"/>
                <w:szCs w:val="24"/>
              </w:rPr>
            </w:pPr>
          </w:p>
        </w:tc>
      </w:tr>
      <w:tr w:rsidR="0003512B" w:rsidRPr="003530F7" w14:paraId="06EEB687" w14:textId="77777777" w:rsidTr="000C1F9C">
        <w:trPr>
          <w:jc w:val="center"/>
        </w:trPr>
        <w:tc>
          <w:tcPr>
            <w:tcW w:w="1925" w:type="pct"/>
            <w:gridSpan w:val="3"/>
            <w:shd w:val="clear" w:color="auto" w:fill="auto"/>
            <w:tcMar>
              <w:top w:w="57" w:type="dxa"/>
              <w:left w:w="57" w:type="dxa"/>
              <w:bottom w:w="57" w:type="dxa"/>
              <w:right w:w="57" w:type="dxa"/>
            </w:tcMar>
          </w:tcPr>
          <w:p w14:paraId="53786D04" w14:textId="662CD47B" w:rsidR="0003512B" w:rsidRPr="001758B5" w:rsidRDefault="0003512B" w:rsidP="0003512B">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Décompte P</w:t>
            </w:r>
            <w:r w:rsidRPr="001758B5">
              <w:rPr>
                <w:sz w:val="24"/>
                <w:szCs w:val="24"/>
                <w:lang w:val="fr"/>
              </w:rPr>
              <w:t xml:space="preserve">rovisoire applicable à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p>
          <w:p w14:paraId="4DFB1C40" w14:textId="77777777" w:rsidR="0003512B" w:rsidRPr="001758B5" w:rsidRDefault="0003512B" w:rsidP="0003512B">
            <w:pPr>
              <w:rPr>
                <w:sz w:val="24"/>
                <w:szCs w:val="24"/>
              </w:rPr>
            </w:pPr>
          </w:p>
          <w:p w14:paraId="3577AF5F" w14:textId="2AF8D79F" w:rsidR="0003512B" w:rsidRPr="001758B5" w:rsidRDefault="0003512B" w:rsidP="0003512B">
            <w:pPr>
              <w:rPr>
                <w:sz w:val="24"/>
                <w:szCs w:val="24"/>
              </w:rPr>
            </w:pPr>
            <w:r w:rsidRPr="001758B5">
              <w:rPr>
                <w:sz w:val="24"/>
                <w:szCs w:val="24"/>
                <w:lang w:val="fr"/>
              </w:rPr>
              <w:t>Montant minimum d</w:t>
            </w:r>
            <w:r>
              <w:rPr>
                <w:sz w:val="24"/>
                <w:szCs w:val="24"/>
                <w:lang w:val="fr"/>
              </w:rPr>
              <w:t>e Décompte Provisoire</w:t>
            </w:r>
            <w:r w:rsidRPr="001758B5">
              <w:rPr>
                <w:sz w:val="24"/>
                <w:szCs w:val="24"/>
                <w:lang w:val="fr"/>
              </w:rPr>
              <w:t xml:space="preserve"> applicable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Exploitation</w:t>
            </w:r>
            <w:r w:rsidRPr="001758B5">
              <w:rPr>
                <w:sz w:val="24"/>
                <w:szCs w:val="24"/>
                <w:lang w:val="fr"/>
              </w:rPr>
              <w:t xml:space="preserve">. </w:t>
            </w:r>
          </w:p>
        </w:tc>
        <w:tc>
          <w:tcPr>
            <w:tcW w:w="687" w:type="pct"/>
            <w:gridSpan w:val="3"/>
            <w:tcMar>
              <w:top w:w="57" w:type="dxa"/>
              <w:left w:w="57" w:type="dxa"/>
              <w:bottom w:w="57" w:type="dxa"/>
              <w:right w:w="57" w:type="dxa"/>
            </w:tcMar>
          </w:tcPr>
          <w:p w14:paraId="4B8FAD79" w14:textId="77777777" w:rsidR="0003512B" w:rsidRPr="001758B5" w:rsidRDefault="0003512B" w:rsidP="0003512B">
            <w:pPr>
              <w:rPr>
                <w:sz w:val="24"/>
                <w:szCs w:val="24"/>
              </w:rPr>
            </w:pPr>
            <w:r w:rsidRPr="001758B5">
              <w:rPr>
                <w:sz w:val="24"/>
                <w:szCs w:val="24"/>
                <w:lang w:val="fr"/>
              </w:rPr>
              <w:t>14.7(b)</w:t>
            </w:r>
          </w:p>
        </w:tc>
        <w:tc>
          <w:tcPr>
            <w:tcW w:w="2388" w:type="pct"/>
            <w:shd w:val="clear" w:color="auto" w:fill="auto"/>
            <w:tcMar>
              <w:top w:w="57" w:type="dxa"/>
              <w:left w:w="57" w:type="dxa"/>
              <w:bottom w:w="57" w:type="dxa"/>
              <w:right w:w="57" w:type="dxa"/>
            </w:tcMar>
          </w:tcPr>
          <w:p w14:paraId="61FECC41" w14:textId="77777777" w:rsidR="0003512B" w:rsidRPr="001758B5" w:rsidRDefault="0003512B" w:rsidP="0003512B">
            <w:pPr>
              <w:rPr>
                <w:sz w:val="24"/>
                <w:szCs w:val="24"/>
              </w:rPr>
            </w:pPr>
          </w:p>
        </w:tc>
      </w:tr>
      <w:tr w:rsidR="00BF1F10" w:rsidRPr="00076073" w14:paraId="5035194E" w14:textId="77777777" w:rsidTr="000C1F9C">
        <w:trPr>
          <w:jc w:val="center"/>
        </w:trPr>
        <w:tc>
          <w:tcPr>
            <w:tcW w:w="1925" w:type="pct"/>
            <w:gridSpan w:val="3"/>
            <w:shd w:val="clear" w:color="auto" w:fill="auto"/>
            <w:tcMar>
              <w:top w:w="57" w:type="dxa"/>
              <w:left w:w="57" w:type="dxa"/>
              <w:bottom w:w="57" w:type="dxa"/>
              <w:right w:w="57" w:type="dxa"/>
            </w:tcMar>
          </w:tcPr>
          <w:p w14:paraId="077F1FA4" w14:textId="5B688B4C" w:rsidR="00BF1F10" w:rsidRDefault="00BF1F10" w:rsidP="0003512B">
            <w:pPr>
              <w:rPr>
                <w:sz w:val="24"/>
                <w:szCs w:val="24"/>
                <w:lang w:val="fr"/>
              </w:rPr>
            </w:pPr>
            <w:r>
              <w:rPr>
                <w:sz w:val="24"/>
                <w:szCs w:val="24"/>
                <w:lang w:val="fr"/>
              </w:rPr>
              <w:t>Cybersécurité – retenues de paiements</w:t>
            </w:r>
          </w:p>
        </w:tc>
        <w:tc>
          <w:tcPr>
            <w:tcW w:w="687" w:type="pct"/>
            <w:gridSpan w:val="3"/>
            <w:tcMar>
              <w:top w:w="57" w:type="dxa"/>
              <w:left w:w="57" w:type="dxa"/>
              <w:bottom w:w="57" w:type="dxa"/>
              <w:right w:w="57" w:type="dxa"/>
            </w:tcMar>
          </w:tcPr>
          <w:p w14:paraId="32ED8E8D" w14:textId="455661A0" w:rsidR="00BF1F10" w:rsidRPr="001758B5" w:rsidRDefault="00BF1F10" w:rsidP="0003512B">
            <w:pPr>
              <w:rPr>
                <w:sz w:val="24"/>
                <w:szCs w:val="24"/>
                <w:lang w:val="fr"/>
              </w:rPr>
            </w:pPr>
            <w:r>
              <w:rPr>
                <w:sz w:val="24"/>
                <w:szCs w:val="24"/>
                <w:lang w:val="fr"/>
              </w:rPr>
              <w:t>14.7</w:t>
            </w:r>
          </w:p>
        </w:tc>
        <w:tc>
          <w:tcPr>
            <w:tcW w:w="2388" w:type="pct"/>
            <w:shd w:val="clear" w:color="auto" w:fill="auto"/>
            <w:tcMar>
              <w:top w:w="57" w:type="dxa"/>
              <w:left w:w="57" w:type="dxa"/>
              <w:bottom w:w="57" w:type="dxa"/>
              <w:right w:w="57" w:type="dxa"/>
            </w:tcMar>
          </w:tcPr>
          <w:p w14:paraId="5E8284FF" w14:textId="76BF1389" w:rsidR="00BF1F10" w:rsidRPr="00A03ECF" w:rsidRDefault="00076073" w:rsidP="00A03ECF">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A03ECF">
              <w:rPr>
                <w:i/>
                <w:iCs/>
                <w:sz w:val="21"/>
                <w:szCs w:val="21"/>
              </w:rPr>
              <w:t xml:space="preserve"> </w:t>
            </w:r>
            <w:r w:rsidRPr="00A03ECF">
              <w:rPr>
                <w:rStyle w:val="ts-alignment-element"/>
                <w:i/>
                <w:iCs/>
                <w:sz w:val="21"/>
                <w:szCs w:val="21"/>
              </w:rPr>
              <w:t>les</w:t>
            </w:r>
            <w:r w:rsidRPr="00A03ECF">
              <w:rPr>
                <w:i/>
                <w:iCs/>
                <w:sz w:val="21"/>
                <w:szCs w:val="21"/>
              </w:rPr>
              <w:t xml:space="preserve"> </w:t>
            </w:r>
            <w:r w:rsidRPr="00A03ECF">
              <w:rPr>
                <w:rStyle w:val="ts-alignment-element"/>
                <w:i/>
                <w:iCs/>
                <w:sz w:val="21"/>
                <w:szCs w:val="21"/>
              </w:rPr>
              <w:t>paiements</w:t>
            </w:r>
            <w:r w:rsidRPr="00A03ECF">
              <w:rPr>
                <w:i/>
                <w:iCs/>
                <w:sz w:val="21"/>
                <w:szCs w:val="21"/>
              </w:rPr>
              <w:t xml:space="preserve"> </w:t>
            </w:r>
            <w:r w:rsidRPr="00A03ECF">
              <w:rPr>
                <w:rStyle w:val="ts-alignment-element"/>
                <w:i/>
                <w:iCs/>
                <w:sz w:val="21"/>
                <w:szCs w:val="21"/>
              </w:rPr>
              <w:t>peuvent</w:t>
            </w:r>
            <w:r w:rsidRPr="00A03ECF">
              <w:rPr>
                <w:i/>
                <w:iCs/>
                <w:sz w:val="21"/>
                <w:szCs w:val="21"/>
              </w:rPr>
              <w:t xml:space="preserve"> </w:t>
            </w:r>
            <w:r w:rsidRPr="00A03ECF">
              <w:rPr>
                <w:rStyle w:val="ts-alignment-element"/>
                <w:i/>
                <w:iCs/>
                <w:sz w:val="21"/>
                <w:szCs w:val="21"/>
              </w:rPr>
              <w:t>être</w:t>
            </w:r>
            <w:r w:rsidRPr="00A03ECF">
              <w:rPr>
                <w:i/>
                <w:iCs/>
                <w:sz w:val="21"/>
                <w:szCs w:val="21"/>
              </w:rPr>
              <w:t xml:space="preserve"> </w:t>
            </w:r>
            <w:r w:rsidRPr="00A03ECF">
              <w:rPr>
                <w:rStyle w:val="ts-alignment-element"/>
                <w:i/>
                <w:iCs/>
                <w:sz w:val="21"/>
                <w:szCs w:val="21"/>
              </w:rPr>
              <w:t>retenus</w:t>
            </w:r>
            <w:r w:rsidRPr="00A03ECF">
              <w:rPr>
                <w:i/>
                <w:iCs/>
                <w:sz w:val="21"/>
                <w:szCs w:val="21"/>
              </w:rPr>
              <w:t xml:space="preserve"> </w:t>
            </w:r>
            <w:r w:rsidRPr="00A03ECF">
              <w:rPr>
                <w:rStyle w:val="ts-alignment-element"/>
                <w:i/>
                <w:iCs/>
                <w:sz w:val="21"/>
                <w:szCs w:val="21"/>
              </w:rPr>
              <w:t>pour</w:t>
            </w:r>
            <w:r w:rsidRPr="00A03ECF">
              <w:rPr>
                <w:i/>
                <w:iCs/>
                <w:sz w:val="21"/>
                <w:szCs w:val="21"/>
              </w:rPr>
              <w:t xml:space="preserve"> le </w:t>
            </w:r>
            <w:r w:rsidRPr="00A03ECF">
              <w:rPr>
                <w:rStyle w:val="ts-alignment-element"/>
                <w:i/>
                <w:iCs/>
                <w:sz w:val="21"/>
                <w:szCs w:val="21"/>
              </w:rPr>
              <w:t>défaut</w:t>
            </w:r>
            <w:r w:rsidRPr="00A03ECF">
              <w:rPr>
                <w:i/>
                <w:iCs/>
                <w:sz w:val="21"/>
                <w:szCs w:val="21"/>
              </w:rPr>
              <w:t xml:space="preserve"> de </w:t>
            </w:r>
            <w:r w:rsidRPr="004114EC">
              <w:rPr>
                <w:rStyle w:val="ts-alignment-element"/>
                <w:i/>
                <w:iCs/>
                <w:sz w:val="21"/>
                <w:szCs w:val="21"/>
              </w:rPr>
              <w:t>l</w:t>
            </w:r>
            <w:r w:rsidRPr="000C1F9C">
              <w:rPr>
                <w:rStyle w:val="ts-alignment-element"/>
              </w:rPr>
              <w:t>’E</w:t>
            </w:r>
            <w:r w:rsidRPr="000C1F9C">
              <w:rPr>
                <w:rStyle w:val="ts-alignment-element"/>
                <w:i/>
                <w:iCs/>
                <w:sz w:val="21"/>
                <w:szCs w:val="21"/>
              </w:rPr>
              <w:t>ntrepreneur</w:t>
            </w:r>
            <w:r w:rsidRPr="000C1F9C">
              <w:rPr>
                <w:rStyle w:val="ts-alignment-element"/>
              </w:rPr>
              <w:t xml:space="preserve"> </w:t>
            </w:r>
            <w:r w:rsidRPr="004114EC">
              <w:rPr>
                <w:rStyle w:val="ts-alignment-element"/>
                <w:i/>
                <w:iCs/>
                <w:sz w:val="21"/>
                <w:szCs w:val="21"/>
              </w:rPr>
              <w:t>d</w:t>
            </w:r>
            <w:r w:rsidRPr="00A03ECF">
              <w:rPr>
                <w:rStyle w:val="ts-alignment-element"/>
                <w:i/>
                <w:iCs/>
                <w:sz w:val="21"/>
                <w:szCs w:val="21"/>
              </w:rPr>
              <w:t>’exécuter</w:t>
            </w:r>
            <w:r w:rsidRPr="00A03ECF">
              <w:rPr>
                <w:i/>
                <w:iCs/>
                <w:sz w:val="21"/>
                <w:szCs w:val="21"/>
              </w:rPr>
              <w:t xml:space="preserve"> </w:t>
            </w:r>
            <w:r w:rsidRPr="00A03ECF">
              <w:rPr>
                <w:rStyle w:val="ts-alignment-element"/>
                <w:i/>
                <w:iCs/>
                <w:sz w:val="21"/>
                <w:szCs w:val="21"/>
              </w:rPr>
              <w:t>ses</w:t>
            </w:r>
            <w:r w:rsidRPr="00A03ECF">
              <w:rPr>
                <w:i/>
                <w:iCs/>
                <w:sz w:val="21"/>
                <w:szCs w:val="21"/>
              </w:rPr>
              <w:t xml:space="preserve"> </w:t>
            </w:r>
            <w:r w:rsidRPr="00A03ECF">
              <w:rPr>
                <w:rStyle w:val="ts-alignment-element"/>
                <w:i/>
                <w:iCs/>
                <w:sz w:val="21"/>
                <w:szCs w:val="21"/>
              </w:rPr>
              <w:t>obligations</w:t>
            </w:r>
            <w:r w:rsidRPr="00A03ECF">
              <w:rPr>
                <w:i/>
                <w:iCs/>
                <w:sz w:val="21"/>
                <w:szCs w:val="21"/>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004114EC" w:rsidRPr="000C1F9C">
              <w:rPr>
                <w:rStyle w:val="ts-alignment-element"/>
                <w:i/>
                <w:iCs/>
                <w:sz w:val="21"/>
                <w:szCs w:val="21"/>
              </w:rPr>
              <w:t>sinon</w:t>
            </w:r>
            <w:r w:rsidR="004114EC"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004114EC"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03512B" w:rsidRPr="003530F7" w14:paraId="6BAAFA87" w14:textId="77777777" w:rsidTr="000C1F9C">
        <w:trPr>
          <w:jc w:val="center"/>
        </w:trPr>
        <w:tc>
          <w:tcPr>
            <w:tcW w:w="1925" w:type="pct"/>
            <w:gridSpan w:val="3"/>
            <w:shd w:val="clear" w:color="auto" w:fill="auto"/>
            <w:tcMar>
              <w:top w:w="57" w:type="dxa"/>
              <w:left w:w="57" w:type="dxa"/>
              <w:bottom w:w="57" w:type="dxa"/>
              <w:right w:w="57" w:type="dxa"/>
            </w:tcMar>
          </w:tcPr>
          <w:p w14:paraId="0EDD1583" w14:textId="715AE6E6" w:rsidR="0003512B" w:rsidRPr="001758B5" w:rsidRDefault="0003512B" w:rsidP="0003512B">
            <w:pPr>
              <w:rPr>
                <w:sz w:val="24"/>
                <w:szCs w:val="24"/>
              </w:rPr>
            </w:pPr>
            <w:r>
              <w:rPr>
                <w:sz w:val="24"/>
                <w:szCs w:val="24"/>
                <w:lang w:val="fr"/>
              </w:rPr>
              <w:t xml:space="preserve">Intérêts moratoires </w:t>
            </w:r>
            <w:r w:rsidRPr="001758B5">
              <w:rPr>
                <w:sz w:val="24"/>
                <w:szCs w:val="24"/>
                <w:lang w:val="fr"/>
              </w:rPr>
              <w:t>pour retard de paiement :</w:t>
            </w:r>
          </w:p>
        </w:tc>
        <w:tc>
          <w:tcPr>
            <w:tcW w:w="687" w:type="pct"/>
            <w:gridSpan w:val="3"/>
            <w:tcMar>
              <w:top w:w="57" w:type="dxa"/>
              <w:left w:w="57" w:type="dxa"/>
              <w:bottom w:w="57" w:type="dxa"/>
              <w:right w:w="57" w:type="dxa"/>
            </w:tcMar>
          </w:tcPr>
          <w:p w14:paraId="528F0C78" w14:textId="77777777" w:rsidR="0003512B" w:rsidRPr="001758B5" w:rsidRDefault="0003512B" w:rsidP="0003512B">
            <w:pPr>
              <w:rPr>
                <w:sz w:val="24"/>
                <w:szCs w:val="24"/>
              </w:rPr>
            </w:pPr>
            <w:r w:rsidRPr="001758B5">
              <w:rPr>
                <w:sz w:val="24"/>
                <w:szCs w:val="24"/>
                <w:lang w:val="fr"/>
              </w:rPr>
              <w:t>14.9</w:t>
            </w:r>
          </w:p>
        </w:tc>
        <w:tc>
          <w:tcPr>
            <w:tcW w:w="2388" w:type="pct"/>
            <w:shd w:val="clear" w:color="auto" w:fill="auto"/>
            <w:tcMar>
              <w:top w:w="57" w:type="dxa"/>
              <w:left w:w="57" w:type="dxa"/>
              <w:bottom w:w="57" w:type="dxa"/>
              <w:right w:w="57" w:type="dxa"/>
            </w:tcMar>
          </w:tcPr>
          <w:p w14:paraId="54DE352E" w14:textId="77777777" w:rsidR="0003512B" w:rsidRPr="001758B5" w:rsidRDefault="0003512B" w:rsidP="0003512B">
            <w:pPr>
              <w:rPr>
                <w:sz w:val="24"/>
                <w:szCs w:val="24"/>
              </w:rPr>
            </w:pPr>
          </w:p>
        </w:tc>
      </w:tr>
      <w:tr w:rsidR="0003512B" w:rsidRPr="003530F7" w14:paraId="2DB4E403"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1959FE90" w14:textId="5AFEED2D" w:rsidR="0003512B" w:rsidRPr="001758B5" w:rsidRDefault="0003512B" w:rsidP="0003512B">
            <w:pPr>
              <w:rPr>
                <w:sz w:val="24"/>
                <w:szCs w:val="24"/>
              </w:rPr>
            </w:pPr>
            <w:r>
              <w:rPr>
                <w:sz w:val="24"/>
                <w:szCs w:val="24"/>
                <w:lang w:val="fr"/>
              </w:rPr>
              <w:t>Monnaies</w:t>
            </w:r>
            <w:r w:rsidRPr="001758B5">
              <w:rPr>
                <w:sz w:val="24"/>
                <w:szCs w:val="24"/>
                <w:lang w:val="fr"/>
              </w:rPr>
              <w:t xml:space="preserve"> pour le paiement du </w:t>
            </w:r>
            <w:r>
              <w:rPr>
                <w:sz w:val="24"/>
                <w:szCs w:val="24"/>
                <w:lang w:val="fr"/>
              </w:rPr>
              <w:t>P</w:t>
            </w:r>
            <w:r w:rsidRPr="001758B5">
              <w:rPr>
                <w:sz w:val="24"/>
                <w:szCs w:val="24"/>
                <w:lang w:val="fr"/>
              </w:rPr>
              <w:t xml:space="preserve">rix du </w:t>
            </w:r>
            <w:r>
              <w:rPr>
                <w:sz w:val="24"/>
                <w:szCs w:val="24"/>
                <w:lang w:val="fr"/>
              </w:rPr>
              <w:t xml:space="preserve">Marché </w:t>
            </w:r>
            <w:r w:rsidRPr="001758B5">
              <w:rPr>
                <w:sz w:val="24"/>
                <w:szCs w:val="24"/>
                <w:lang w:val="fr"/>
              </w:rPr>
              <w:t>:</w:t>
            </w:r>
          </w:p>
          <w:p w14:paraId="2C8794FC" w14:textId="1B5D739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w:t>
            </w:r>
            <w:r w:rsidR="004114EC">
              <w:rPr>
                <w:i/>
                <w:iCs/>
                <w:sz w:val="24"/>
                <w:szCs w:val="24"/>
                <w:lang w:val="fr"/>
              </w:rPr>
              <w:t>e</w:t>
            </w:r>
            <w:r>
              <w:rPr>
                <w:i/>
                <w:iCs/>
                <w:sz w:val="24"/>
                <w:szCs w:val="24"/>
                <w:lang w:val="fr"/>
              </w:rPr>
              <w:t xml:space="preserve"> </w:t>
            </w:r>
            <w:r w:rsidR="004114EC">
              <w:rPr>
                <w:i/>
                <w:iCs/>
                <w:sz w:val="24"/>
                <w:szCs w:val="24"/>
                <w:lang w:val="fr"/>
              </w:rPr>
              <w:t>Annexe</w:t>
            </w:r>
            <w:r w:rsidR="004114EC" w:rsidRPr="001758B5">
              <w:rPr>
                <w:i/>
                <w:iCs/>
                <w:sz w:val="24"/>
                <w:szCs w:val="24"/>
                <w:lang w:val="fr"/>
              </w:rPr>
              <w:t xml:space="preserve"> </w:t>
            </w:r>
            <w:r w:rsidRPr="001758B5">
              <w:rPr>
                <w:i/>
                <w:iCs/>
                <w:sz w:val="24"/>
                <w:szCs w:val="24"/>
                <w:lang w:val="fr"/>
              </w:rPr>
              <w:t>des paiements]</w:t>
            </w:r>
          </w:p>
        </w:tc>
        <w:tc>
          <w:tcPr>
            <w:tcW w:w="687" w:type="pct"/>
            <w:gridSpan w:val="3"/>
            <w:tcBorders>
              <w:bottom w:val="single" w:sz="4" w:space="0" w:color="auto"/>
            </w:tcBorders>
            <w:tcMar>
              <w:top w:w="57" w:type="dxa"/>
              <w:left w:w="57" w:type="dxa"/>
              <w:bottom w:w="57" w:type="dxa"/>
              <w:right w:w="57" w:type="dxa"/>
            </w:tcMar>
          </w:tcPr>
          <w:p w14:paraId="686B43A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760EB7FA" w14:textId="77777777" w:rsidR="0003512B" w:rsidRPr="001758B5" w:rsidRDefault="0003512B" w:rsidP="0003512B">
            <w:pPr>
              <w:rPr>
                <w:sz w:val="24"/>
                <w:szCs w:val="24"/>
              </w:rPr>
            </w:pPr>
          </w:p>
        </w:tc>
      </w:tr>
      <w:tr w:rsidR="0003512B" w:rsidRPr="003530F7" w14:paraId="33006D00" w14:textId="77777777" w:rsidTr="000C1F9C">
        <w:trPr>
          <w:trHeight w:val="485"/>
          <w:jc w:val="center"/>
        </w:trPr>
        <w:tc>
          <w:tcPr>
            <w:tcW w:w="1925" w:type="pct"/>
            <w:gridSpan w:val="3"/>
            <w:shd w:val="clear" w:color="auto" w:fill="auto"/>
            <w:tcMar>
              <w:top w:w="57" w:type="dxa"/>
              <w:left w:w="57" w:type="dxa"/>
              <w:bottom w:w="57" w:type="dxa"/>
              <w:right w:w="57" w:type="dxa"/>
            </w:tcMar>
          </w:tcPr>
          <w:p w14:paraId="0F9C1A0A" w14:textId="1B4B0037" w:rsidR="0003512B" w:rsidRPr="001758B5" w:rsidRDefault="0003512B" w:rsidP="0003512B">
            <w:pPr>
              <w:rPr>
                <w:sz w:val="24"/>
                <w:szCs w:val="24"/>
              </w:rPr>
            </w:pPr>
            <w:r w:rsidRPr="001758B5">
              <w:rPr>
                <w:sz w:val="24"/>
                <w:szCs w:val="24"/>
                <w:lang w:val="fr"/>
              </w:rPr>
              <w:t xml:space="preserve">Les proportions de </w:t>
            </w:r>
            <w:r>
              <w:rPr>
                <w:sz w:val="24"/>
                <w:szCs w:val="24"/>
                <w:lang w:val="fr"/>
              </w:rPr>
              <w:t>monnaies</w:t>
            </w:r>
            <w:r w:rsidRPr="001758B5">
              <w:rPr>
                <w:sz w:val="24"/>
                <w:szCs w:val="24"/>
                <w:lang w:val="fr"/>
              </w:rPr>
              <w:t xml:space="preserve"> locales et étrangères sont les suivante</w:t>
            </w:r>
            <w:r>
              <w:rPr>
                <w:sz w:val="24"/>
                <w:szCs w:val="24"/>
                <w:lang w:val="fr"/>
              </w:rPr>
              <w:t>s</w:t>
            </w:r>
            <w:r w:rsidRPr="001758B5">
              <w:rPr>
                <w:sz w:val="24"/>
                <w:szCs w:val="24"/>
                <w:lang w:val="fr"/>
              </w:rPr>
              <w:t xml:space="preserve"> :</w:t>
            </w:r>
          </w:p>
          <w:p w14:paraId="729FA807" w14:textId="6B29502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w:t>
            </w:r>
            <w:r w:rsidR="008565CE">
              <w:rPr>
                <w:i/>
                <w:iCs/>
                <w:sz w:val="24"/>
                <w:szCs w:val="24"/>
                <w:lang w:val="fr"/>
              </w:rPr>
              <w:t>n</w:t>
            </w:r>
            <w:r>
              <w:rPr>
                <w:i/>
                <w:iCs/>
                <w:sz w:val="24"/>
                <w:szCs w:val="24"/>
                <w:lang w:val="fr"/>
              </w:rPr>
              <w:t>exe des</w:t>
            </w:r>
            <w:r w:rsidRPr="001758B5">
              <w:rPr>
                <w:i/>
                <w:iCs/>
                <w:sz w:val="24"/>
                <w:szCs w:val="24"/>
                <w:lang w:val="fr"/>
              </w:rPr>
              <w:t xml:space="preserve"> </w:t>
            </w:r>
            <w:r>
              <w:rPr>
                <w:i/>
                <w:iCs/>
                <w:sz w:val="24"/>
                <w:szCs w:val="24"/>
                <w:lang w:val="fr"/>
              </w:rPr>
              <w:t>P</w:t>
            </w:r>
            <w:r w:rsidRPr="001758B5">
              <w:rPr>
                <w:i/>
                <w:iCs/>
                <w:sz w:val="24"/>
                <w:szCs w:val="24"/>
                <w:lang w:val="fr"/>
              </w:rPr>
              <w:t>aiements]</w:t>
            </w:r>
          </w:p>
        </w:tc>
        <w:tc>
          <w:tcPr>
            <w:tcW w:w="687" w:type="pct"/>
            <w:gridSpan w:val="3"/>
            <w:tcMar>
              <w:top w:w="57" w:type="dxa"/>
              <w:left w:w="57" w:type="dxa"/>
              <w:bottom w:w="57" w:type="dxa"/>
              <w:right w:w="57" w:type="dxa"/>
            </w:tcMar>
          </w:tcPr>
          <w:p w14:paraId="71FE0FCC" w14:textId="77777777" w:rsidR="0003512B" w:rsidRPr="001758B5" w:rsidRDefault="0003512B" w:rsidP="0003512B">
            <w:pPr>
              <w:rPr>
                <w:sz w:val="24"/>
                <w:szCs w:val="24"/>
              </w:rPr>
            </w:pPr>
            <w:r w:rsidRPr="001758B5">
              <w:rPr>
                <w:sz w:val="24"/>
                <w:szCs w:val="24"/>
                <w:lang w:val="fr"/>
              </w:rPr>
              <w:t>14.17</w:t>
            </w:r>
          </w:p>
        </w:tc>
        <w:tc>
          <w:tcPr>
            <w:tcW w:w="2388" w:type="pct"/>
            <w:shd w:val="clear" w:color="auto" w:fill="auto"/>
            <w:tcMar>
              <w:top w:w="57" w:type="dxa"/>
              <w:left w:w="57" w:type="dxa"/>
              <w:bottom w:w="57" w:type="dxa"/>
              <w:right w:w="57" w:type="dxa"/>
            </w:tcMar>
          </w:tcPr>
          <w:p w14:paraId="3AB0FDAB" w14:textId="77777777" w:rsidR="0003512B" w:rsidRPr="001758B5" w:rsidRDefault="0003512B" w:rsidP="0003512B">
            <w:pPr>
              <w:rPr>
                <w:sz w:val="24"/>
                <w:szCs w:val="24"/>
              </w:rPr>
            </w:pPr>
          </w:p>
        </w:tc>
      </w:tr>
      <w:tr w:rsidR="0003512B" w:rsidRPr="003530F7" w14:paraId="7C1F404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326277B6" w14:textId="77777777" w:rsidR="0003512B" w:rsidRPr="001758B5" w:rsidRDefault="0003512B" w:rsidP="0003512B">
            <w:pPr>
              <w:rPr>
                <w:sz w:val="24"/>
                <w:szCs w:val="24"/>
              </w:rPr>
            </w:pPr>
            <w:r w:rsidRPr="001758B5">
              <w:rPr>
                <w:sz w:val="24"/>
                <w:szCs w:val="24"/>
                <w:lang w:val="fr"/>
              </w:rPr>
              <w:t>Taux de change</w:t>
            </w:r>
          </w:p>
          <w:p w14:paraId="06974B60" w14:textId="023E03A4"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Annexe</w:t>
            </w:r>
            <w:r w:rsidRPr="001758B5">
              <w:rPr>
                <w:i/>
                <w:iCs/>
                <w:sz w:val="24"/>
                <w:szCs w:val="24"/>
                <w:lang w:val="fr"/>
              </w:rPr>
              <w:t xml:space="preserve"> des </w:t>
            </w:r>
            <w:r>
              <w:rPr>
                <w:i/>
                <w:iCs/>
                <w:sz w:val="24"/>
                <w:szCs w:val="24"/>
                <w:lang w:val="fr"/>
              </w:rPr>
              <w:t>P</w:t>
            </w:r>
            <w:r w:rsidRPr="001758B5">
              <w:rPr>
                <w:i/>
                <w:iCs/>
                <w:sz w:val="24"/>
                <w:szCs w:val="24"/>
                <w:lang w:val="fr"/>
              </w:rPr>
              <w:t>aiements]</w:t>
            </w:r>
          </w:p>
        </w:tc>
        <w:tc>
          <w:tcPr>
            <w:tcW w:w="687" w:type="pct"/>
            <w:gridSpan w:val="3"/>
            <w:tcBorders>
              <w:bottom w:val="single" w:sz="4" w:space="0" w:color="auto"/>
            </w:tcBorders>
            <w:tcMar>
              <w:top w:w="57" w:type="dxa"/>
              <w:left w:w="57" w:type="dxa"/>
              <w:bottom w:w="57" w:type="dxa"/>
              <w:right w:w="57" w:type="dxa"/>
            </w:tcMar>
          </w:tcPr>
          <w:p w14:paraId="7533559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D66CEFB" w14:textId="77777777" w:rsidR="0003512B" w:rsidRPr="001758B5" w:rsidRDefault="0003512B" w:rsidP="0003512B">
            <w:pPr>
              <w:rPr>
                <w:sz w:val="24"/>
                <w:szCs w:val="24"/>
              </w:rPr>
            </w:pPr>
          </w:p>
        </w:tc>
      </w:tr>
      <w:tr w:rsidR="0003512B" w:rsidRPr="001B34C4" w14:paraId="51DD83F8" w14:textId="77777777" w:rsidTr="000C1F9C">
        <w:trPr>
          <w:jc w:val="center"/>
        </w:trPr>
        <w:tc>
          <w:tcPr>
            <w:tcW w:w="1925" w:type="pct"/>
            <w:gridSpan w:val="3"/>
            <w:tcBorders>
              <w:bottom w:val="single" w:sz="4" w:space="0" w:color="auto"/>
            </w:tcBorders>
            <w:shd w:val="clear" w:color="auto" w:fill="auto"/>
            <w:tcMar>
              <w:top w:w="57" w:type="dxa"/>
              <w:left w:w="57" w:type="dxa"/>
              <w:bottom w:w="57" w:type="dxa"/>
              <w:right w:w="57" w:type="dxa"/>
            </w:tcMar>
          </w:tcPr>
          <w:p w14:paraId="55F206D6" w14:textId="201E52F7" w:rsidR="0003512B" w:rsidRPr="001758B5" w:rsidRDefault="0003512B" w:rsidP="0003512B">
            <w:pPr>
              <w:rPr>
                <w:sz w:val="24"/>
                <w:szCs w:val="24"/>
              </w:rPr>
            </w:pPr>
            <w:r w:rsidRPr="001758B5">
              <w:rPr>
                <w:sz w:val="24"/>
                <w:szCs w:val="24"/>
                <w:lang w:val="fr"/>
              </w:rPr>
              <w:t xml:space="preserve">Les </w:t>
            </w:r>
            <w:r>
              <w:rPr>
                <w:sz w:val="24"/>
                <w:szCs w:val="24"/>
                <w:lang w:val="fr"/>
              </w:rPr>
              <w:t>monnaies</w:t>
            </w:r>
            <w:r w:rsidRPr="001758B5">
              <w:rPr>
                <w:sz w:val="24"/>
                <w:szCs w:val="24"/>
                <w:lang w:val="fr"/>
              </w:rPr>
              <w:t xml:space="preserve"> de paiement des </w:t>
            </w:r>
            <w:r>
              <w:rPr>
                <w:sz w:val="24"/>
                <w:szCs w:val="24"/>
                <w:lang w:val="fr"/>
              </w:rPr>
              <w:t>Pénalités</w:t>
            </w:r>
            <w:r w:rsidRPr="001758B5">
              <w:rPr>
                <w:sz w:val="24"/>
                <w:szCs w:val="24"/>
                <w:lang w:val="fr"/>
              </w:rPr>
              <w:t xml:space="preserve"> sont les suivante</w:t>
            </w:r>
            <w:r>
              <w:rPr>
                <w:sz w:val="24"/>
                <w:szCs w:val="24"/>
                <w:lang w:val="fr"/>
              </w:rPr>
              <w:t>s</w:t>
            </w:r>
            <w:r w:rsidRPr="001758B5">
              <w:rPr>
                <w:sz w:val="24"/>
                <w:szCs w:val="24"/>
                <w:lang w:val="fr"/>
              </w:rPr>
              <w:t xml:space="preserve"> :</w:t>
            </w:r>
          </w:p>
          <w:p w14:paraId="1F2B2ACD" w14:textId="77777777" w:rsidR="0003512B" w:rsidRDefault="0003512B" w:rsidP="0003512B">
            <w:pPr>
              <w:rPr>
                <w:sz w:val="24"/>
                <w:szCs w:val="24"/>
                <w:lang w:val="fr"/>
              </w:rPr>
            </w:pPr>
          </w:p>
          <w:p w14:paraId="40FD232C" w14:textId="2AD99B0D" w:rsidR="0003512B" w:rsidRPr="001758B5" w:rsidRDefault="0003512B" w:rsidP="0003512B">
            <w:pPr>
              <w:rPr>
                <w:sz w:val="24"/>
                <w:szCs w:val="24"/>
              </w:rPr>
            </w:pPr>
            <w:r w:rsidRPr="001758B5">
              <w:rPr>
                <w:sz w:val="24"/>
                <w:szCs w:val="24"/>
                <w:lang w:val="fr"/>
              </w:rPr>
              <w:t xml:space="preserve">Pendant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onstruction</w:t>
            </w:r>
          </w:p>
          <w:p w14:paraId="4A3B2A3F" w14:textId="77777777" w:rsidR="0003512B" w:rsidRPr="001758B5" w:rsidRDefault="0003512B" w:rsidP="0003512B">
            <w:pPr>
              <w:rPr>
                <w:sz w:val="24"/>
                <w:szCs w:val="24"/>
              </w:rPr>
            </w:pPr>
          </w:p>
          <w:p w14:paraId="5AD095DE" w14:textId="132B33F4" w:rsidR="0003512B" w:rsidRPr="001758B5" w:rsidRDefault="0003512B" w:rsidP="0003512B">
            <w:pPr>
              <w:rPr>
                <w:sz w:val="24"/>
                <w:szCs w:val="24"/>
              </w:rPr>
            </w:pPr>
            <w:r w:rsidRPr="001758B5">
              <w:rPr>
                <w:sz w:val="24"/>
                <w:szCs w:val="24"/>
                <w:lang w:val="fr"/>
              </w:rPr>
              <w:t>Pendant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 d</w:t>
            </w:r>
            <w:r w:rsidRPr="001758B5">
              <w:rPr>
                <w:sz w:val="24"/>
                <w:szCs w:val="24"/>
                <w:lang w:val="fr"/>
              </w:rPr>
              <w:t>’</w:t>
            </w:r>
            <w:r>
              <w:rPr>
                <w:sz w:val="24"/>
                <w:szCs w:val="24"/>
                <w:lang w:val="fr"/>
              </w:rPr>
              <w:t>Exploitation</w:t>
            </w:r>
            <w:r w:rsidRPr="001758B5">
              <w:rPr>
                <w:sz w:val="24"/>
                <w:szCs w:val="24"/>
                <w:lang w:val="fr"/>
              </w:rPr>
              <w:t xml:space="preserve"> :</w:t>
            </w:r>
          </w:p>
        </w:tc>
        <w:tc>
          <w:tcPr>
            <w:tcW w:w="687" w:type="pct"/>
            <w:gridSpan w:val="3"/>
            <w:tcBorders>
              <w:bottom w:val="single" w:sz="4" w:space="0" w:color="auto"/>
            </w:tcBorders>
            <w:tcMar>
              <w:top w:w="57" w:type="dxa"/>
              <w:left w:w="57" w:type="dxa"/>
              <w:bottom w:w="57" w:type="dxa"/>
              <w:right w:w="57" w:type="dxa"/>
            </w:tcMar>
          </w:tcPr>
          <w:p w14:paraId="0F123D78"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9CCD393" w14:textId="4C245CDA" w:rsidR="0003512B" w:rsidRPr="001758B5" w:rsidRDefault="0003512B" w:rsidP="0003512B">
            <w:pPr>
              <w:rPr>
                <w:i/>
                <w:iCs/>
                <w:sz w:val="24"/>
                <w:szCs w:val="24"/>
              </w:rPr>
            </w:pPr>
            <w:r w:rsidRPr="001758B5">
              <w:rPr>
                <w:i/>
                <w:iCs/>
                <w:sz w:val="24"/>
                <w:szCs w:val="24"/>
                <w:lang w:val="fr"/>
              </w:rPr>
              <w:t xml:space="preserve">[insérer </w:t>
            </w:r>
            <w:r>
              <w:rPr>
                <w:i/>
                <w:iCs/>
                <w:sz w:val="24"/>
                <w:szCs w:val="24"/>
                <w:lang w:val="fr"/>
              </w:rPr>
              <w:t>les monnaies</w:t>
            </w:r>
            <w:r w:rsidRPr="001758B5">
              <w:rPr>
                <w:i/>
                <w:iCs/>
                <w:sz w:val="24"/>
                <w:szCs w:val="24"/>
                <w:lang w:val="fr"/>
              </w:rPr>
              <w:t xml:space="preserve"> ou </w:t>
            </w:r>
            <w:r>
              <w:rPr>
                <w:i/>
                <w:iCs/>
                <w:sz w:val="24"/>
                <w:szCs w:val="24"/>
                <w:lang w:val="fr"/>
              </w:rPr>
              <w:t xml:space="preserve">la référence à une Annexe relative aux Pénalités </w:t>
            </w:r>
            <w:r w:rsidRPr="001758B5">
              <w:rPr>
                <w:i/>
                <w:iCs/>
                <w:sz w:val="24"/>
                <w:szCs w:val="24"/>
                <w:lang w:val="fr"/>
              </w:rPr>
              <w:t xml:space="preserve">de </w:t>
            </w:r>
            <w:r>
              <w:rPr>
                <w:i/>
                <w:iCs/>
                <w:sz w:val="24"/>
                <w:szCs w:val="24"/>
                <w:lang w:val="fr"/>
              </w:rPr>
              <w:t>P</w:t>
            </w:r>
            <w:r w:rsidRPr="001758B5">
              <w:rPr>
                <w:i/>
                <w:iCs/>
                <w:sz w:val="24"/>
                <w:szCs w:val="24"/>
                <w:lang w:val="fr"/>
              </w:rPr>
              <w:t>erformance]</w:t>
            </w:r>
          </w:p>
        </w:tc>
      </w:tr>
      <w:tr w:rsidR="0003512B" w:rsidRPr="003530F7" w14:paraId="14F1875C" w14:textId="77777777" w:rsidTr="000C1F9C">
        <w:trPr>
          <w:jc w:val="center"/>
        </w:trPr>
        <w:tc>
          <w:tcPr>
            <w:tcW w:w="1925" w:type="pct"/>
            <w:gridSpan w:val="3"/>
            <w:shd w:val="clear" w:color="auto" w:fill="auto"/>
            <w:tcMar>
              <w:top w:w="57" w:type="dxa"/>
              <w:left w:w="57" w:type="dxa"/>
              <w:bottom w:w="57" w:type="dxa"/>
              <w:right w:w="57" w:type="dxa"/>
            </w:tcMar>
          </w:tcPr>
          <w:p w14:paraId="3A1CAB91" w14:textId="02858429" w:rsidR="0003512B" w:rsidRPr="001758B5" w:rsidRDefault="0003512B" w:rsidP="0003512B">
            <w:pPr>
              <w:rPr>
                <w:sz w:val="24"/>
                <w:szCs w:val="24"/>
              </w:rPr>
            </w:pPr>
            <w:r w:rsidRPr="001758B5">
              <w:rPr>
                <w:sz w:val="24"/>
                <w:szCs w:val="24"/>
                <w:lang w:val="fr"/>
              </w:rPr>
              <w:t xml:space="preserve">Montant du Fonds de </w:t>
            </w:r>
            <w:r>
              <w:rPr>
                <w:sz w:val="24"/>
                <w:szCs w:val="24"/>
                <w:lang w:val="fr"/>
              </w:rPr>
              <w:t>R</w:t>
            </w:r>
            <w:r w:rsidRPr="001758B5">
              <w:rPr>
                <w:sz w:val="24"/>
                <w:szCs w:val="24"/>
                <w:lang w:val="fr"/>
              </w:rPr>
              <w:t xml:space="preserve">étention </w:t>
            </w:r>
            <w:r>
              <w:rPr>
                <w:sz w:val="24"/>
                <w:szCs w:val="24"/>
                <w:lang w:val="fr"/>
              </w:rPr>
              <w:t xml:space="preserve">pour la Maintenance </w:t>
            </w:r>
            <w:r w:rsidRPr="001758B5">
              <w:rPr>
                <w:sz w:val="24"/>
                <w:szCs w:val="24"/>
                <w:lang w:val="fr"/>
              </w:rPr>
              <w:t>:</w:t>
            </w:r>
            <w:r>
              <w:rPr>
                <w:sz w:val="24"/>
                <w:szCs w:val="24"/>
                <w:lang w:val="fr"/>
              </w:rPr>
              <w:t xml:space="preserve"> </w:t>
            </w:r>
          </w:p>
        </w:tc>
        <w:tc>
          <w:tcPr>
            <w:tcW w:w="687" w:type="pct"/>
            <w:gridSpan w:val="3"/>
            <w:tcMar>
              <w:top w:w="57" w:type="dxa"/>
              <w:left w:w="57" w:type="dxa"/>
              <w:bottom w:w="57" w:type="dxa"/>
              <w:right w:w="57" w:type="dxa"/>
            </w:tcMar>
          </w:tcPr>
          <w:p w14:paraId="78EEB7C8" w14:textId="77777777" w:rsidR="0003512B" w:rsidRPr="001758B5" w:rsidRDefault="0003512B" w:rsidP="0003512B">
            <w:pPr>
              <w:rPr>
                <w:sz w:val="24"/>
                <w:szCs w:val="24"/>
              </w:rPr>
            </w:pPr>
            <w:r w:rsidRPr="001758B5">
              <w:rPr>
                <w:sz w:val="24"/>
                <w:szCs w:val="24"/>
                <w:lang w:val="fr"/>
              </w:rPr>
              <w:t>14.19</w:t>
            </w:r>
          </w:p>
        </w:tc>
        <w:tc>
          <w:tcPr>
            <w:tcW w:w="2388" w:type="pct"/>
            <w:shd w:val="clear" w:color="auto" w:fill="auto"/>
            <w:tcMar>
              <w:top w:w="57" w:type="dxa"/>
              <w:left w:w="57" w:type="dxa"/>
              <w:bottom w:w="57" w:type="dxa"/>
              <w:right w:w="57" w:type="dxa"/>
            </w:tcMar>
          </w:tcPr>
          <w:p w14:paraId="790D7940" w14:textId="77777777" w:rsidR="0003512B" w:rsidRPr="001758B5" w:rsidRDefault="0003512B" w:rsidP="0003512B">
            <w:pPr>
              <w:rPr>
                <w:sz w:val="24"/>
                <w:szCs w:val="24"/>
              </w:rPr>
            </w:pPr>
          </w:p>
        </w:tc>
      </w:tr>
      <w:tr w:rsidR="0003512B" w:rsidRPr="003530F7" w14:paraId="521DC083" w14:textId="77777777" w:rsidTr="009570D9">
        <w:trPr>
          <w:jc w:val="center"/>
        </w:trPr>
        <w:tc>
          <w:tcPr>
            <w:tcW w:w="1596" w:type="pct"/>
            <w:shd w:val="clear" w:color="auto" w:fill="auto"/>
            <w:tcMar>
              <w:top w:w="57" w:type="dxa"/>
              <w:left w:w="57" w:type="dxa"/>
              <w:bottom w:w="57" w:type="dxa"/>
              <w:right w:w="57" w:type="dxa"/>
            </w:tcMar>
          </w:tcPr>
          <w:p w14:paraId="10E298AF" w14:textId="2AF60879" w:rsidR="0003512B" w:rsidRPr="001758B5" w:rsidRDefault="0003512B" w:rsidP="0003512B">
            <w:pPr>
              <w:rPr>
                <w:sz w:val="24"/>
                <w:szCs w:val="24"/>
              </w:rPr>
            </w:pPr>
            <w:r>
              <w:rPr>
                <w:sz w:val="24"/>
                <w:szCs w:val="24"/>
                <w:lang w:val="fr"/>
              </w:rPr>
              <w:t xml:space="preserve">Conséquences des cas de Force Majeure </w:t>
            </w:r>
            <w:r w:rsidRPr="001758B5">
              <w:rPr>
                <w:sz w:val="24"/>
                <w:szCs w:val="24"/>
                <w:lang w:val="fr"/>
              </w:rPr>
              <w:t>alloués à l’</w:t>
            </w:r>
            <w:r>
              <w:rPr>
                <w:sz w:val="24"/>
                <w:szCs w:val="24"/>
                <w:lang w:val="fr"/>
              </w:rPr>
              <w:t>E</w:t>
            </w:r>
            <w:r w:rsidRPr="001758B5">
              <w:rPr>
                <w:sz w:val="24"/>
                <w:szCs w:val="24"/>
                <w:lang w:val="fr"/>
              </w:rPr>
              <w:t>ntrepreneur :</w:t>
            </w:r>
          </w:p>
        </w:tc>
        <w:tc>
          <w:tcPr>
            <w:tcW w:w="761" w:type="pct"/>
            <w:gridSpan w:val="3"/>
            <w:tcMar>
              <w:top w:w="57" w:type="dxa"/>
              <w:left w:w="57" w:type="dxa"/>
              <w:bottom w:w="57" w:type="dxa"/>
              <w:right w:w="57" w:type="dxa"/>
            </w:tcMar>
          </w:tcPr>
          <w:p w14:paraId="60083742" w14:textId="77777777" w:rsidR="0003512B" w:rsidRPr="001758B5" w:rsidRDefault="0003512B" w:rsidP="0003512B">
            <w:pPr>
              <w:rPr>
                <w:sz w:val="24"/>
                <w:szCs w:val="24"/>
              </w:rPr>
            </w:pPr>
            <w:r w:rsidRPr="001758B5">
              <w:rPr>
                <w:sz w:val="24"/>
                <w:szCs w:val="24"/>
                <w:lang w:val="fr"/>
              </w:rPr>
              <w:t>17.1 b (iii)</w:t>
            </w:r>
          </w:p>
        </w:tc>
        <w:tc>
          <w:tcPr>
            <w:tcW w:w="2643" w:type="pct"/>
            <w:gridSpan w:val="3"/>
            <w:shd w:val="clear" w:color="auto" w:fill="auto"/>
            <w:tcMar>
              <w:top w:w="57" w:type="dxa"/>
              <w:left w:w="57" w:type="dxa"/>
              <w:bottom w:w="57" w:type="dxa"/>
              <w:right w:w="57" w:type="dxa"/>
            </w:tcMar>
          </w:tcPr>
          <w:p w14:paraId="363CB5F8" w14:textId="77777777" w:rsidR="0003512B" w:rsidRPr="001758B5" w:rsidRDefault="0003512B" w:rsidP="0003512B">
            <w:pPr>
              <w:rPr>
                <w:sz w:val="24"/>
                <w:szCs w:val="24"/>
                <w:highlight w:val="yellow"/>
              </w:rPr>
            </w:pPr>
          </w:p>
        </w:tc>
      </w:tr>
      <w:tr w:rsidR="0003512B" w:rsidRPr="003530F7" w14:paraId="1B2C9C20" w14:textId="77777777" w:rsidTr="000C1F9C">
        <w:trPr>
          <w:jc w:val="center"/>
        </w:trPr>
        <w:tc>
          <w:tcPr>
            <w:tcW w:w="1925" w:type="pct"/>
            <w:gridSpan w:val="3"/>
            <w:shd w:val="clear" w:color="auto" w:fill="auto"/>
            <w:tcMar>
              <w:top w:w="57" w:type="dxa"/>
              <w:left w:w="57" w:type="dxa"/>
              <w:bottom w:w="57" w:type="dxa"/>
              <w:right w:w="57" w:type="dxa"/>
            </w:tcMar>
          </w:tcPr>
          <w:p w14:paraId="5A6F3E20" w14:textId="0A0BFA6D" w:rsidR="0003512B" w:rsidRPr="001758B5" w:rsidRDefault="0003512B" w:rsidP="0003512B">
            <w:pPr>
              <w:rPr>
                <w:sz w:val="24"/>
                <w:szCs w:val="24"/>
              </w:rPr>
            </w:pPr>
            <w:r>
              <w:rPr>
                <w:sz w:val="24"/>
                <w:szCs w:val="24"/>
                <w:lang w:val="fr"/>
              </w:rPr>
              <w:t>Plafond de R</w:t>
            </w:r>
            <w:r w:rsidRPr="001758B5">
              <w:rPr>
                <w:sz w:val="24"/>
                <w:szCs w:val="24"/>
                <w:lang w:val="fr"/>
              </w:rPr>
              <w:t xml:space="preserve">esponsabilité de </w:t>
            </w:r>
            <w:r>
              <w:rPr>
                <w:sz w:val="24"/>
                <w:szCs w:val="24"/>
                <w:lang w:val="fr"/>
              </w:rPr>
              <w:t>l’</w:t>
            </w:r>
            <w:r w:rsidRPr="001758B5">
              <w:rPr>
                <w:sz w:val="24"/>
                <w:szCs w:val="24"/>
                <w:lang w:val="fr"/>
              </w:rPr>
              <w:t>Entrepreneur</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78AF37F9" w14:textId="77777777" w:rsidR="0003512B" w:rsidRPr="001758B5" w:rsidRDefault="0003512B" w:rsidP="0003512B">
            <w:pPr>
              <w:rPr>
                <w:sz w:val="24"/>
                <w:szCs w:val="24"/>
              </w:rPr>
            </w:pPr>
            <w:r w:rsidRPr="001758B5">
              <w:rPr>
                <w:sz w:val="24"/>
                <w:szCs w:val="24"/>
                <w:lang w:val="fr"/>
              </w:rPr>
              <w:t>17.8</w:t>
            </w:r>
          </w:p>
        </w:tc>
        <w:tc>
          <w:tcPr>
            <w:tcW w:w="2388" w:type="pct"/>
            <w:shd w:val="clear" w:color="auto" w:fill="auto"/>
            <w:tcMar>
              <w:top w:w="57" w:type="dxa"/>
              <w:left w:w="57" w:type="dxa"/>
              <w:bottom w:w="57" w:type="dxa"/>
              <w:right w:w="57" w:type="dxa"/>
            </w:tcMar>
          </w:tcPr>
          <w:p w14:paraId="7503504D" w14:textId="77777777" w:rsidR="0003512B" w:rsidRPr="001758B5" w:rsidRDefault="0003512B" w:rsidP="0003512B">
            <w:pPr>
              <w:rPr>
                <w:sz w:val="24"/>
                <w:szCs w:val="24"/>
              </w:rPr>
            </w:pPr>
          </w:p>
        </w:tc>
      </w:tr>
      <w:tr w:rsidR="0003512B" w:rsidRPr="003530F7" w14:paraId="0588783D" w14:textId="77777777" w:rsidTr="000C1F9C">
        <w:trPr>
          <w:jc w:val="center"/>
        </w:trPr>
        <w:tc>
          <w:tcPr>
            <w:tcW w:w="1925" w:type="pct"/>
            <w:gridSpan w:val="3"/>
            <w:shd w:val="clear" w:color="auto" w:fill="auto"/>
            <w:tcMar>
              <w:top w:w="57" w:type="dxa"/>
              <w:left w:w="57" w:type="dxa"/>
              <w:bottom w:w="57" w:type="dxa"/>
              <w:right w:w="57" w:type="dxa"/>
            </w:tcMar>
          </w:tcPr>
          <w:p w14:paraId="196E3EBC" w14:textId="3BAFC4ED" w:rsidR="0003512B" w:rsidRPr="001758B5" w:rsidRDefault="0003512B" w:rsidP="0003512B">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3"/>
            <w:tcMar>
              <w:top w:w="57" w:type="dxa"/>
              <w:left w:w="57" w:type="dxa"/>
              <w:bottom w:w="57" w:type="dxa"/>
              <w:right w:w="57" w:type="dxa"/>
            </w:tcMar>
          </w:tcPr>
          <w:p w14:paraId="3569743C" w14:textId="77777777" w:rsidR="0003512B" w:rsidRPr="001758B5" w:rsidRDefault="0003512B" w:rsidP="0003512B">
            <w:pPr>
              <w:rPr>
                <w:sz w:val="24"/>
                <w:szCs w:val="24"/>
              </w:rPr>
            </w:pPr>
            <w:r w:rsidRPr="001758B5">
              <w:rPr>
                <w:sz w:val="24"/>
                <w:szCs w:val="24"/>
                <w:lang w:val="fr"/>
              </w:rPr>
              <w:t>19.2(a)(i)</w:t>
            </w:r>
          </w:p>
        </w:tc>
        <w:tc>
          <w:tcPr>
            <w:tcW w:w="2388" w:type="pct"/>
            <w:shd w:val="clear" w:color="auto" w:fill="auto"/>
            <w:tcMar>
              <w:top w:w="57" w:type="dxa"/>
              <w:left w:w="57" w:type="dxa"/>
              <w:bottom w:w="57" w:type="dxa"/>
              <w:right w:w="57" w:type="dxa"/>
            </w:tcMar>
          </w:tcPr>
          <w:p w14:paraId="299CF5A5" w14:textId="77777777" w:rsidR="0003512B" w:rsidRPr="001758B5" w:rsidRDefault="0003512B" w:rsidP="0003512B">
            <w:pPr>
              <w:rPr>
                <w:sz w:val="24"/>
                <w:szCs w:val="24"/>
              </w:rPr>
            </w:pPr>
          </w:p>
        </w:tc>
      </w:tr>
      <w:tr w:rsidR="0003512B" w:rsidRPr="003530F7" w14:paraId="7851B663" w14:textId="77777777" w:rsidTr="000C1F9C">
        <w:trPr>
          <w:jc w:val="center"/>
        </w:trPr>
        <w:tc>
          <w:tcPr>
            <w:tcW w:w="1925" w:type="pct"/>
            <w:gridSpan w:val="3"/>
            <w:shd w:val="clear" w:color="auto" w:fill="auto"/>
            <w:tcMar>
              <w:top w:w="57" w:type="dxa"/>
              <w:left w:w="57" w:type="dxa"/>
              <w:bottom w:w="57" w:type="dxa"/>
              <w:right w:w="57" w:type="dxa"/>
            </w:tcMar>
          </w:tcPr>
          <w:p w14:paraId="5F795F9A" w14:textId="04C01B85" w:rsidR="0003512B" w:rsidRPr="001758B5" w:rsidRDefault="0003512B" w:rsidP="0003512B">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3"/>
            <w:tcMar>
              <w:top w:w="57" w:type="dxa"/>
              <w:left w:w="57" w:type="dxa"/>
              <w:bottom w:w="57" w:type="dxa"/>
              <w:right w:w="57" w:type="dxa"/>
            </w:tcMar>
          </w:tcPr>
          <w:p w14:paraId="4E556D90" w14:textId="77777777" w:rsidR="0003512B" w:rsidRPr="001758B5" w:rsidRDefault="0003512B" w:rsidP="0003512B">
            <w:pPr>
              <w:rPr>
                <w:sz w:val="24"/>
                <w:szCs w:val="24"/>
              </w:rPr>
            </w:pPr>
            <w:r w:rsidRPr="001758B5">
              <w:rPr>
                <w:sz w:val="24"/>
                <w:szCs w:val="24"/>
                <w:lang w:val="fr"/>
              </w:rPr>
              <w:t>19.2(a)(ii)</w:t>
            </w:r>
          </w:p>
        </w:tc>
        <w:tc>
          <w:tcPr>
            <w:tcW w:w="2388" w:type="pct"/>
            <w:shd w:val="clear" w:color="auto" w:fill="auto"/>
            <w:tcMar>
              <w:top w:w="57" w:type="dxa"/>
              <w:left w:w="57" w:type="dxa"/>
              <w:bottom w:w="57" w:type="dxa"/>
              <w:right w:w="57" w:type="dxa"/>
            </w:tcMar>
          </w:tcPr>
          <w:p w14:paraId="3E590641" w14:textId="77777777" w:rsidR="0003512B" w:rsidRPr="001758B5" w:rsidRDefault="0003512B" w:rsidP="0003512B">
            <w:pPr>
              <w:rPr>
                <w:sz w:val="24"/>
                <w:szCs w:val="24"/>
              </w:rPr>
            </w:pPr>
          </w:p>
        </w:tc>
      </w:tr>
      <w:tr w:rsidR="0003512B" w:rsidRPr="003530F7" w14:paraId="44085EFF" w14:textId="77777777" w:rsidTr="000C1F9C">
        <w:trPr>
          <w:jc w:val="center"/>
        </w:trPr>
        <w:tc>
          <w:tcPr>
            <w:tcW w:w="1925" w:type="pct"/>
            <w:gridSpan w:val="3"/>
            <w:shd w:val="clear" w:color="auto" w:fill="auto"/>
            <w:tcMar>
              <w:top w:w="57" w:type="dxa"/>
              <w:left w:w="57" w:type="dxa"/>
              <w:bottom w:w="57" w:type="dxa"/>
              <w:right w:w="57" w:type="dxa"/>
            </w:tcMar>
          </w:tcPr>
          <w:p w14:paraId="71CEFECE" w14:textId="4F95E6A2" w:rsidR="0003512B" w:rsidRPr="001758B5" w:rsidRDefault="0003512B" w:rsidP="0003512B">
            <w:pPr>
              <w:rPr>
                <w:sz w:val="24"/>
                <w:szCs w:val="24"/>
              </w:rPr>
            </w:pPr>
            <w:r w:rsidRPr="001758B5">
              <w:rPr>
                <w:sz w:val="24"/>
                <w:szCs w:val="24"/>
                <w:lang w:val="fr"/>
              </w:rPr>
              <w:t>Risques d</w:t>
            </w:r>
            <w:r>
              <w:rPr>
                <w:sz w:val="24"/>
                <w:szCs w:val="24"/>
                <w:lang w:val="fr"/>
              </w:rPr>
              <w:t>u Maître d’Ouvrage</w:t>
            </w:r>
            <w:r w:rsidRPr="001758B5">
              <w:rPr>
                <w:sz w:val="24"/>
                <w:szCs w:val="24"/>
                <w:lang w:val="fr"/>
              </w:rPr>
              <w:t xml:space="preserve"> à assurer s’ils sont différents de la sous-clause 17.1 :</w:t>
            </w:r>
          </w:p>
        </w:tc>
        <w:tc>
          <w:tcPr>
            <w:tcW w:w="687" w:type="pct"/>
            <w:gridSpan w:val="3"/>
            <w:tcMar>
              <w:top w:w="57" w:type="dxa"/>
              <w:left w:w="57" w:type="dxa"/>
              <w:bottom w:w="57" w:type="dxa"/>
              <w:right w:w="57" w:type="dxa"/>
            </w:tcMar>
          </w:tcPr>
          <w:p w14:paraId="2D121501" w14:textId="77777777" w:rsidR="0003512B" w:rsidRPr="001758B5" w:rsidRDefault="0003512B" w:rsidP="0003512B">
            <w:pPr>
              <w:rPr>
                <w:sz w:val="24"/>
                <w:szCs w:val="24"/>
              </w:rPr>
            </w:pPr>
            <w:r w:rsidRPr="001758B5">
              <w:rPr>
                <w:sz w:val="24"/>
                <w:szCs w:val="24"/>
                <w:lang w:val="fr"/>
              </w:rPr>
              <w:t>19.2(a)4</w:t>
            </w:r>
          </w:p>
        </w:tc>
        <w:tc>
          <w:tcPr>
            <w:tcW w:w="2388" w:type="pct"/>
            <w:shd w:val="clear" w:color="auto" w:fill="auto"/>
            <w:tcMar>
              <w:top w:w="57" w:type="dxa"/>
              <w:left w:w="57" w:type="dxa"/>
              <w:bottom w:w="57" w:type="dxa"/>
              <w:right w:w="57" w:type="dxa"/>
            </w:tcMar>
          </w:tcPr>
          <w:p w14:paraId="29BC9E0F" w14:textId="77777777" w:rsidR="0003512B" w:rsidRPr="001758B5" w:rsidRDefault="0003512B" w:rsidP="0003512B">
            <w:pPr>
              <w:rPr>
                <w:sz w:val="24"/>
                <w:szCs w:val="24"/>
              </w:rPr>
            </w:pPr>
          </w:p>
        </w:tc>
      </w:tr>
      <w:tr w:rsidR="0003512B" w:rsidRPr="003530F7" w14:paraId="6BF06813" w14:textId="77777777" w:rsidTr="000C1F9C">
        <w:trPr>
          <w:jc w:val="center"/>
        </w:trPr>
        <w:tc>
          <w:tcPr>
            <w:tcW w:w="1925" w:type="pct"/>
            <w:gridSpan w:val="3"/>
            <w:shd w:val="clear" w:color="auto" w:fill="auto"/>
            <w:tcMar>
              <w:top w:w="57" w:type="dxa"/>
              <w:left w:w="57" w:type="dxa"/>
              <w:bottom w:w="57" w:type="dxa"/>
              <w:right w:w="57" w:type="dxa"/>
            </w:tcMar>
          </w:tcPr>
          <w:p w14:paraId="1031234C" w14:textId="77777777" w:rsidR="0003512B" w:rsidRPr="001758B5" w:rsidRDefault="0003512B" w:rsidP="0003512B">
            <w:pPr>
              <w:rPr>
                <w:sz w:val="24"/>
                <w:szCs w:val="24"/>
              </w:rPr>
            </w:pPr>
            <w:r w:rsidRPr="001758B5">
              <w:rPr>
                <w:sz w:val="24"/>
                <w:szCs w:val="24"/>
                <w:lang w:val="fr"/>
              </w:rPr>
              <w:t>Risques exceptionnels à assurer s’ils sont différents de la sous-clause 18.1 :</w:t>
            </w:r>
          </w:p>
        </w:tc>
        <w:tc>
          <w:tcPr>
            <w:tcW w:w="687" w:type="pct"/>
            <w:gridSpan w:val="3"/>
            <w:tcMar>
              <w:top w:w="57" w:type="dxa"/>
              <w:left w:w="57" w:type="dxa"/>
              <w:bottom w:w="57" w:type="dxa"/>
              <w:right w:w="57" w:type="dxa"/>
            </w:tcMar>
          </w:tcPr>
          <w:p w14:paraId="4823D919" w14:textId="77777777" w:rsidR="0003512B" w:rsidRPr="001758B5" w:rsidRDefault="0003512B" w:rsidP="0003512B">
            <w:pPr>
              <w:rPr>
                <w:sz w:val="24"/>
                <w:szCs w:val="24"/>
              </w:rPr>
            </w:pPr>
            <w:r w:rsidRPr="001758B5">
              <w:rPr>
                <w:sz w:val="24"/>
                <w:szCs w:val="24"/>
                <w:lang w:val="fr"/>
              </w:rPr>
              <w:t>19.2(a)5</w:t>
            </w:r>
          </w:p>
        </w:tc>
        <w:tc>
          <w:tcPr>
            <w:tcW w:w="2388" w:type="pct"/>
            <w:shd w:val="clear" w:color="auto" w:fill="auto"/>
            <w:tcMar>
              <w:top w:w="57" w:type="dxa"/>
              <w:left w:w="57" w:type="dxa"/>
              <w:bottom w:w="57" w:type="dxa"/>
              <w:right w:w="57" w:type="dxa"/>
            </w:tcMar>
          </w:tcPr>
          <w:p w14:paraId="224C80A8" w14:textId="77777777" w:rsidR="0003512B" w:rsidRPr="001758B5" w:rsidRDefault="0003512B" w:rsidP="0003512B">
            <w:pPr>
              <w:rPr>
                <w:sz w:val="24"/>
                <w:szCs w:val="24"/>
              </w:rPr>
            </w:pPr>
          </w:p>
        </w:tc>
      </w:tr>
      <w:tr w:rsidR="0003512B" w:rsidRPr="001B34C4" w14:paraId="0362D47F" w14:textId="77777777" w:rsidTr="000C1F9C">
        <w:trPr>
          <w:trHeight w:val="851"/>
          <w:jc w:val="center"/>
        </w:trPr>
        <w:tc>
          <w:tcPr>
            <w:tcW w:w="1925" w:type="pct"/>
            <w:gridSpan w:val="3"/>
            <w:shd w:val="clear" w:color="auto" w:fill="auto"/>
            <w:tcMar>
              <w:top w:w="57" w:type="dxa"/>
              <w:left w:w="57" w:type="dxa"/>
              <w:bottom w:w="57" w:type="dxa"/>
              <w:right w:w="57" w:type="dxa"/>
            </w:tcMar>
          </w:tcPr>
          <w:p w14:paraId="00D57FD7" w14:textId="7F62A7ED" w:rsidR="0003512B" w:rsidRPr="001758B5" w:rsidRDefault="0003512B" w:rsidP="0003512B">
            <w:pPr>
              <w:rPr>
                <w:sz w:val="24"/>
                <w:szCs w:val="24"/>
              </w:rPr>
            </w:pPr>
            <w:r w:rsidRPr="001758B5">
              <w:rPr>
                <w:sz w:val="24"/>
                <w:szCs w:val="24"/>
                <w:lang w:val="fr"/>
              </w:rPr>
              <w:t>Assurance d</w:t>
            </w:r>
            <w:r>
              <w:rPr>
                <w:sz w:val="24"/>
                <w:szCs w:val="24"/>
                <w:lang w:val="fr"/>
              </w:rPr>
              <w:t xml:space="preserve">u Matériel </w:t>
            </w:r>
            <w:r w:rsidRPr="001758B5">
              <w:rPr>
                <w:sz w:val="24"/>
                <w:szCs w:val="24"/>
                <w:lang w:val="fr"/>
              </w:rPr>
              <w:t>de l’</w:t>
            </w:r>
            <w:r>
              <w:rPr>
                <w:sz w:val="24"/>
                <w:szCs w:val="24"/>
                <w:lang w:val="fr"/>
              </w:rPr>
              <w:t>E</w:t>
            </w:r>
            <w:r w:rsidRPr="001758B5">
              <w:rPr>
                <w:sz w:val="24"/>
                <w:szCs w:val="24"/>
                <w:lang w:val="fr"/>
              </w:rPr>
              <w:t>ntrepreneur</w:t>
            </w:r>
            <w:r>
              <w:rPr>
                <w:sz w:val="24"/>
                <w:szCs w:val="24"/>
                <w:lang w:val="fr"/>
              </w:rPr>
              <w:t xml:space="preserve"> </w:t>
            </w:r>
            <w:r w:rsidRPr="001758B5">
              <w:rPr>
                <w:sz w:val="24"/>
                <w:szCs w:val="24"/>
                <w:lang w:val="fr"/>
              </w:rPr>
              <w:t>(montant minimum requis) :</w:t>
            </w:r>
          </w:p>
        </w:tc>
        <w:tc>
          <w:tcPr>
            <w:tcW w:w="687" w:type="pct"/>
            <w:gridSpan w:val="3"/>
            <w:tcMar>
              <w:top w:w="57" w:type="dxa"/>
              <w:left w:w="57" w:type="dxa"/>
              <w:bottom w:w="57" w:type="dxa"/>
              <w:right w:w="57" w:type="dxa"/>
            </w:tcMar>
          </w:tcPr>
          <w:p w14:paraId="199613FB" w14:textId="77777777" w:rsidR="0003512B" w:rsidRPr="001758B5" w:rsidRDefault="0003512B" w:rsidP="0003512B">
            <w:pPr>
              <w:rPr>
                <w:sz w:val="24"/>
                <w:szCs w:val="24"/>
              </w:rPr>
            </w:pPr>
            <w:r w:rsidRPr="001758B5">
              <w:rPr>
                <w:sz w:val="24"/>
                <w:szCs w:val="24"/>
                <w:lang w:val="fr"/>
              </w:rPr>
              <w:t>19.2 b)</w:t>
            </w:r>
          </w:p>
        </w:tc>
        <w:tc>
          <w:tcPr>
            <w:tcW w:w="2388" w:type="pct"/>
            <w:shd w:val="clear" w:color="auto" w:fill="auto"/>
            <w:tcMar>
              <w:top w:w="57" w:type="dxa"/>
              <w:left w:w="57" w:type="dxa"/>
              <w:bottom w:w="57" w:type="dxa"/>
              <w:right w:w="57" w:type="dxa"/>
            </w:tcMar>
          </w:tcPr>
          <w:p w14:paraId="2D89327E"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7E03BEA2" w14:textId="77777777" w:rsidTr="000C1F9C">
        <w:trPr>
          <w:jc w:val="center"/>
        </w:trPr>
        <w:tc>
          <w:tcPr>
            <w:tcW w:w="1925" w:type="pct"/>
            <w:gridSpan w:val="3"/>
            <w:shd w:val="clear" w:color="auto" w:fill="auto"/>
            <w:tcMar>
              <w:top w:w="57" w:type="dxa"/>
              <w:left w:w="57" w:type="dxa"/>
              <w:bottom w:w="57" w:type="dxa"/>
              <w:right w:w="57" w:type="dxa"/>
            </w:tcMar>
          </w:tcPr>
          <w:p w14:paraId="017EB743" w14:textId="06D12FA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3"/>
            <w:tcMar>
              <w:top w:w="57" w:type="dxa"/>
              <w:left w:w="57" w:type="dxa"/>
              <w:bottom w:w="57" w:type="dxa"/>
              <w:right w:w="57" w:type="dxa"/>
            </w:tcMar>
          </w:tcPr>
          <w:p w14:paraId="75493A20" w14:textId="77777777" w:rsidR="0003512B" w:rsidRPr="001758B5" w:rsidRDefault="0003512B" w:rsidP="0003512B">
            <w:pPr>
              <w:rPr>
                <w:sz w:val="24"/>
                <w:szCs w:val="24"/>
              </w:rPr>
            </w:pPr>
            <w:r w:rsidRPr="001758B5">
              <w:rPr>
                <w:sz w:val="24"/>
                <w:szCs w:val="24"/>
                <w:lang w:val="fr"/>
              </w:rPr>
              <w:t>19.2(c)</w:t>
            </w:r>
          </w:p>
        </w:tc>
        <w:tc>
          <w:tcPr>
            <w:tcW w:w="2388" w:type="pct"/>
            <w:shd w:val="clear" w:color="auto" w:fill="auto"/>
            <w:tcMar>
              <w:top w:w="57" w:type="dxa"/>
              <w:left w:w="57" w:type="dxa"/>
              <w:bottom w:w="57" w:type="dxa"/>
              <w:right w:w="57" w:type="dxa"/>
            </w:tcMar>
          </w:tcPr>
          <w:p w14:paraId="1547C957"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18B861D1" w14:textId="77777777" w:rsidTr="000C1F9C">
        <w:trPr>
          <w:jc w:val="center"/>
        </w:trPr>
        <w:tc>
          <w:tcPr>
            <w:tcW w:w="1925" w:type="pct"/>
            <w:gridSpan w:val="3"/>
            <w:shd w:val="clear" w:color="auto" w:fill="auto"/>
            <w:tcMar>
              <w:top w:w="57" w:type="dxa"/>
              <w:left w:w="57" w:type="dxa"/>
              <w:bottom w:w="57" w:type="dxa"/>
              <w:right w:w="57" w:type="dxa"/>
            </w:tcMar>
          </w:tcPr>
          <w:p w14:paraId="70B5373F" w14:textId="119A6CE1" w:rsidR="0003512B" w:rsidRPr="001758B5" w:rsidRDefault="0003512B" w:rsidP="0003512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3"/>
            <w:tcMar>
              <w:top w:w="57" w:type="dxa"/>
              <w:left w:w="57" w:type="dxa"/>
              <w:bottom w:w="57" w:type="dxa"/>
              <w:right w:w="57" w:type="dxa"/>
            </w:tcMar>
          </w:tcPr>
          <w:p w14:paraId="73156964" w14:textId="77777777" w:rsidR="0003512B" w:rsidRPr="001758B5" w:rsidRDefault="0003512B" w:rsidP="0003512B">
            <w:pPr>
              <w:rPr>
                <w:sz w:val="24"/>
                <w:szCs w:val="24"/>
              </w:rPr>
            </w:pPr>
            <w:r w:rsidRPr="001758B5">
              <w:rPr>
                <w:sz w:val="24"/>
                <w:szCs w:val="24"/>
                <w:lang w:val="fr"/>
              </w:rPr>
              <w:t xml:space="preserve">19.2(c) </w:t>
            </w:r>
          </w:p>
        </w:tc>
        <w:tc>
          <w:tcPr>
            <w:tcW w:w="2388" w:type="pct"/>
            <w:shd w:val="clear" w:color="auto" w:fill="auto"/>
            <w:tcMar>
              <w:top w:w="57" w:type="dxa"/>
              <w:left w:w="57" w:type="dxa"/>
              <w:bottom w:w="57" w:type="dxa"/>
              <w:right w:w="57" w:type="dxa"/>
            </w:tcMar>
          </w:tcPr>
          <w:p w14:paraId="177904C3" w14:textId="77777777" w:rsidR="0003512B" w:rsidRPr="001758B5" w:rsidRDefault="0003512B" w:rsidP="0003512B">
            <w:pPr>
              <w:rPr>
                <w:sz w:val="24"/>
                <w:szCs w:val="24"/>
              </w:rPr>
            </w:pPr>
          </w:p>
        </w:tc>
      </w:tr>
      <w:tr w:rsidR="0003512B" w:rsidRPr="001B34C4" w14:paraId="4CCF3B27" w14:textId="77777777" w:rsidTr="000C1F9C">
        <w:trPr>
          <w:jc w:val="center"/>
        </w:trPr>
        <w:tc>
          <w:tcPr>
            <w:tcW w:w="1925" w:type="pct"/>
            <w:gridSpan w:val="3"/>
            <w:shd w:val="clear" w:color="auto" w:fill="auto"/>
            <w:tcMar>
              <w:top w:w="57" w:type="dxa"/>
              <w:left w:w="57" w:type="dxa"/>
              <w:bottom w:w="57" w:type="dxa"/>
              <w:right w:w="57" w:type="dxa"/>
            </w:tcMar>
          </w:tcPr>
          <w:p w14:paraId="748D5282" w14:textId="691699D2"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3"/>
            <w:tcMar>
              <w:top w:w="57" w:type="dxa"/>
              <w:left w:w="57" w:type="dxa"/>
              <w:bottom w:w="57" w:type="dxa"/>
              <w:right w:w="57" w:type="dxa"/>
            </w:tcMar>
          </w:tcPr>
          <w:p w14:paraId="6CA33F48" w14:textId="77777777" w:rsidR="0003512B" w:rsidRPr="001758B5" w:rsidRDefault="0003512B" w:rsidP="0003512B">
            <w:pPr>
              <w:rPr>
                <w:sz w:val="24"/>
                <w:szCs w:val="24"/>
              </w:rPr>
            </w:pPr>
            <w:r w:rsidRPr="001758B5">
              <w:rPr>
                <w:sz w:val="24"/>
                <w:szCs w:val="24"/>
                <w:lang w:val="fr"/>
              </w:rPr>
              <w:t>19.2(d)</w:t>
            </w:r>
          </w:p>
        </w:tc>
        <w:tc>
          <w:tcPr>
            <w:tcW w:w="2388" w:type="pct"/>
            <w:shd w:val="clear" w:color="auto" w:fill="auto"/>
            <w:tcMar>
              <w:top w:w="57" w:type="dxa"/>
              <w:left w:w="57" w:type="dxa"/>
              <w:bottom w:w="57" w:type="dxa"/>
              <w:right w:w="57" w:type="dxa"/>
            </w:tcMar>
          </w:tcPr>
          <w:p w14:paraId="4DBFA95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0CB5BD9A" w14:textId="77777777" w:rsidTr="000C1F9C">
        <w:trPr>
          <w:jc w:val="center"/>
        </w:trPr>
        <w:tc>
          <w:tcPr>
            <w:tcW w:w="1925" w:type="pct"/>
            <w:gridSpan w:val="3"/>
            <w:shd w:val="clear" w:color="auto" w:fill="auto"/>
            <w:tcMar>
              <w:top w:w="57" w:type="dxa"/>
              <w:left w:w="57" w:type="dxa"/>
              <w:bottom w:w="57" w:type="dxa"/>
              <w:right w:w="57" w:type="dxa"/>
            </w:tcMar>
          </w:tcPr>
          <w:p w14:paraId="451D1FE2" w14:textId="627513CD"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3"/>
            <w:tcMar>
              <w:top w:w="57" w:type="dxa"/>
              <w:left w:w="57" w:type="dxa"/>
              <w:bottom w:w="57" w:type="dxa"/>
              <w:right w:w="57" w:type="dxa"/>
            </w:tcMar>
          </w:tcPr>
          <w:p w14:paraId="095CFD58" w14:textId="77777777" w:rsidR="0003512B" w:rsidRPr="001758B5" w:rsidRDefault="0003512B" w:rsidP="0003512B">
            <w:pPr>
              <w:rPr>
                <w:sz w:val="24"/>
                <w:szCs w:val="24"/>
              </w:rPr>
            </w:pPr>
            <w:r w:rsidRPr="001758B5">
              <w:rPr>
                <w:sz w:val="24"/>
                <w:szCs w:val="24"/>
                <w:lang w:val="fr"/>
              </w:rPr>
              <w:t xml:space="preserve">19.2(f) </w:t>
            </w:r>
          </w:p>
        </w:tc>
        <w:tc>
          <w:tcPr>
            <w:tcW w:w="2388" w:type="pct"/>
            <w:shd w:val="clear" w:color="auto" w:fill="auto"/>
            <w:tcMar>
              <w:top w:w="57" w:type="dxa"/>
              <w:left w:w="57" w:type="dxa"/>
              <w:bottom w:w="57" w:type="dxa"/>
              <w:right w:w="57" w:type="dxa"/>
            </w:tcMar>
          </w:tcPr>
          <w:p w14:paraId="4F6FBD15" w14:textId="48D44E17" w:rsidR="0003512B" w:rsidRPr="00BF268A" w:rsidRDefault="0003512B" w:rsidP="0003512B">
            <w:pPr>
              <w:rPr>
                <w:i/>
                <w:iCs/>
                <w:sz w:val="24"/>
                <w:szCs w:val="24"/>
              </w:rPr>
            </w:pPr>
            <w:r w:rsidRPr="00BF268A">
              <w:rPr>
                <w:i/>
                <w:iCs/>
                <w:sz w:val="24"/>
                <w:szCs w:val="24"/>
              </w:rPr>
              <w:t>[par exemple assurance de la responsabilité décennale de l’Entrepreneur]</w:t>
            </w:r>
          </w:p>
        </w:tc>
      </w:tr>
      <w:tr w:rsidR="0003512B" w:rsidRPr="001B34C4" w14:paraId="6F985EDF" w14:textId="77777777" w:rsidTr="000C1F9C">
        <w:trPr>
          <w:jc w:val="center"/>
        </w:trPr>
        <w:tc>
          <w:tcPr>
            <w:tcW w:w="1925" w:type="pct"/>
            <w:gridSpan w:val="3"/>
            <w:shd w:val="clear" w:color="auto" w:fill="auto"/>
            <w:tcMar>
              <w:top w:w="57" w:type="dxa"/>
              <w:left w:w="57" w:type="dxa"/>
              <w:bottom w:w="57" w:type="dxa"/>
              <w:right w:w="57" w:type="dxa"/>
            </w:tcMar>
          </w:tcPr>
          <w:p w14:paraId="333770CC" w14:textId="246C28D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 xml:space="preserve">couverture </w:t>
            </w:r>
            <w:r w:rsidRPr="001758B5">
              <w:rPr>
                <w:sz w:val="24"/>
                <w:szCs w:val="24"/>
                <w:lang w:val="fr"/>
              </w:rPr>
              <w:t xml:space="preserve">assurance incendie </w:t>
            </w:r>
            <w:r>
              <w:rPr>
                <w:sz w:val="24"/>
                <w:szCs w:val="24"/>
                <w:lang w:val="fr"/>
              </w:rPr>
              <w:t xml:space="preserve">étendue </w:t>
            </w:r>
            <w:r w:rsidRPr="001758B5">
              <w:rPr>
                <w:sz w:val="24"/>
                <w:szCs w:val="24"/>
                <w:lang w:val="fr"/>
              </w:rPr>
              <w:t>requise :</w:t>
            </w:r>
          </w:p>
        </w:tc>
        <w:tc>
          <w:tcPr>
            <w:tcW w:w="687" w:type="pct"/>
            <w:gridSpan w:val="3"/>
            <w:tcMar>
              <w:top w:w="57" w:type="dxa"/>
              <w:left w:w="57" w:type="dxa"/>
              <w:bottom w:w="57" w:type="dxa"/>
              <w:right w:w="57" w:type="dxa"/>
            </w:tcMar>
          </w:tcPr>
          <w:p w14:paraId="70EF1042" w14:textId="77777777" w:rsidR="0003512B" w:rsidRPr="001758B5" w:rsidRDefault="0003512B" w:rsidP="0003512B">
            <w:pPr>
              <w:rPr>
                <w:sz w:val="24"/>
                <w:szCs w:val="24"/>
              </w:rPr>
            </w:pPr>
            <w:r w:rsidRPr="001758B5">
              <w:rPr>
                <w:sz w:val="24"/>
                <w:szCs w:val="24"/>
                <w:lang w:val="fr"/>
              </w:rPr>
              <w:t>19.3 a)</w:t>
            </w:r>
          </w:p>
        </w:tc>
        <w:tc>
          <w:tcPr>
            <w:tcW w:w="2388" w:type="pct"/>
            <w:shd w:val="clear" w:color="auto" w:fill="auto"/>
            <w:tcMar>
              <w:top w:w="57" w:type="dxa"/>
              <w:left w:w="57" w:type="dxa"/>
              <w:bottom w:w="57" w:type="dxa"/>
              <w:right w:w="57" w:type="dxa"/>
            </w:tcMar>
          </w:tcPr>
          <w:p w14:paraId="1E4F9F2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0C4A9D67" w14:textId="77777777" w:rsidTr="000C1F9C">
        <w:trPr>
          <w:jc w:val="center"/>
        </w:trPr>
        <w:tc>
          <w:tcPr>
            <w:tcW w:w="1925" w:type="pct"/>
            <w:gridSpan w:val="3"/>
            <w:shd w:val="clear" w:color="auto" w:fill="auto"/>
            <w:tcMar>
              <w:top w:w="57" w:type="dxa"/>
              <w:left w:w="57" w:type="dxa"/>
              <w:bottom w:w="57" w:type="dxa"/>
              <w:right w:w="57" w:type="dxa"/>
            </w:tcMar>
          </w:tcPr>
          <w:p w14:paraId="437C7F75" w14:textId="179EF6D0"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couverture</w:t>
            </w:r>
            <w:r w:rsidRPr="001758B5">
              <w:rPr>
                <w:sz w:val="24"/>
                <w:szCs w:val="24"/>
                <w:lang w:val="fr"/>
              </w:rPr>
              <w:t xml:space="preserve"> d’assurance requise pour couvrir les </w:t>
            </w:r>
            <w:r>
              <w:rPr>
                <w:sz w:val="24"/>
                <w:szCs w:val="24"/>
                <w:lang w:val="fr"/>
              </w:rPr>
              <w:t>dommag</w:t>
            </w:r>
            <w:r w:rsidRPr="001758B5">
              <w:rPr>
                <w:sz w:val="24"/>
                <w:szCs w:val="24"/>
                <w:lang w:val="fr"/>
              </w:rPr>
              <w:t xml:space="preserve">es </w:t>
            </w:r>
            <w:r>
              <w:rPr>
                <w:sz w:val="24"/>
                <w:szCs w:val="24"/>
                <w:lang w:val="fr"/>
              </w:rPr>
              <w:t>corporels</w:t>
            </w:r>
            <w:r w:rsidRPr="001758B5" w:rsidDel="00661749">
              <w:rPr>
                <w:sz w:val="24"/>
                <w:szCs w:val="24"/>
                <w:lang w:val="fr"/>
              </w:rPr>
              <w:t xml:space="preserve"> </w:t>
            </w:r>
            <w:r w:rsidRPr="001758B5">
              <w:rPr>
                <w:sz w:val="24"/>
                <w:szCs w:val="24"/>
                <w:lang w:val="fr"/>
              </w:rPr>
              <w:t>et les dommages matériels :</w:t>
            </w:r>
          </w:p>
        </w:tc>
        <w:tc>
          <w:tcPr>
            <w:tcW w:w="687" w:type="pct"/>
            <w:gridSpan w:val="3"/>
            <w:tcMar>
              <w:top w:w="57" w:type="dxa"/>
              <w:left w:w="57" w:type="dxa"/>
              <w:bottom w:w="57" w:type="dxa"/>
              <w:right w:w="57" w:type="dxa"/>
            </w:tcMar>
          </w:tcPr>
          <w:p w14:paraId="1A327B74" w14:textId="77777777" w:rsidR="0003512B" w:rsidRPr="001758B5" w:rsidRDefault="0003512B" w:rsidP="0003512B">
            <w:pPr>
              <w:rPr>
                <w:sz w:val="24"/>
                <w:szCs w:val="24"/>
              </w:rPr>
            </w:pPr>
            <w:r w:rsidRPr="001758B5">
              <w:rPr>
                <w:sz w:val="24"/>
                <w:szCs w:val="24"/>
                <w:lang w:val="fr"/>
              </w:rPr>
              <w:t>19.3(b)</w:t>
            </w:r>
          </w:p>
        </w:tc>
        <w:tc>
          <w:tcPr>
            <w:tcW w:w="2388" w:type="pct"/>
            <w:shd w:val="clear" w:color="auto" w:fill="auto"/>
            <w:tcMar>
              <w:top w:w="57" w:type="dxa"/>
              <w:left w:w="57" w:type="dxa"/>
              <w:bottom w:w="57" w:type="dxa"/>
              <w:right w:w="57" w:type="dxa"/>
            </w:tcMar>
          </w:tcPr>
          <w:p w14:paraId="1DB6E3B7" w14:textId="77777777" w:rsidR="0003512B" w:rsidRPr="001758B5" w:rsidRDefault="0003512B" w:rsidP="0003512B">
            <w:pPr>
              <w:rPr>
                <w:i/>
                <w:sz w:val="24"/>
                <w:szCs w:val="24"/>
              </w:rPr>
            </w:pPr>
            <w:r w:rsidRPr="001758B5">
              <w:rPr>
                <w:i/>
                <w:sz w:val="24"/>
                <w:szCs w:val="24"/>
                <w:lang w:val="fr"/>
              </w:rPr>
              <w:t>[insérer le montant de l’assurance]</w:t>
            </w:r>
          </w:p>
        </w:tc>
      </w:tr>
      <w:tr w:rsidR="0003512B" w:rsidRPr="003530F7" w14:paraId="371E7974" w14:textId="77777777" w:rsidTr="000C1F9C">
        <w:trPr>
          <w:jc w:val="center"/>
        </w:trPr>
        <w:tc>
          <w:tcPr>
            <w:tcW w:w="1925" w:type="pct"/>
            <w:gridSpan w:val="3"/>
            <w:shd w:val="clear" w:color="auto" w:fill="auto"/>
            <w:tcMar>
              <w:top w:w="57" w:type="dxa"/>
              <w:left w:w="57" w:type="dxa"/>
              <w:bottom w:w="57" w:type="dxa"/>
              <w:right w:w="57" w:type="dxa"/>
            </w:tcMar>
          </w:tcPr>
          <w:p w14:paraId="25853B8E" w14:textId="113557DC" w:rsidR="0003512B" w:rsidRPr="001758B5" w:rsidRDefault="0003512B" w:rsidP="0003512B">
            <w:pPr>
              <w:rPr>
                <w:sz w:val="24"/>
                <w:szCs w:val="24"/>
              </w:rPr>
            </w:pPr>
            <w:r w:rsidRPr="001758B5">
              <w:rPr>
                <w:sz w:val="24"/>
                <w:szCs w:val="24"/>
                <w:lang w:val="fr"/>
              </w:rPr>
              <w:t xml:space="preserve">Autres assurances exigées </w:t>
            </w:r>
            <w:r>
              <w:rPr>
                <w:sz w:val="24"/>
                <w:szCs w:val="24"/>
                <w:lang w:val="fr"/>
              </w:rPr>
              <w:t xml:space="preserve">de </w:t>
            </w:r>
            <w:r w:rsidRPr="001758B5">
              <w:rPr>
                <w:sz w:val="24"/>
                <w:szCs w:val="24"/>
                <w:lang w:val="fr"/>
              </w:rPr>
              <w:t>l’</w:t>
            </w:r>
            <w:r>
              <w:rPr>
                <w:sz w:val="24"/>
                <w:szCs w:val="24"/>
                <w:lang w:val="fr"/>
              </w:rPr>
              <w:t>E</w:t>
            </w:r>
            <w:r w:rsidRPr="001758B5">
              <w:rPr>
                <w:sz w:val="24"/>
                <w:szCs w:val="24"/>
                <w:lang w:val="fr"/>
              </w:rPr>
              <w:t>ntrepreneur</w:t>
            </w:r>
            <w:r>
              <w:rPr>
                <w:sz w:val="24"/>
                <w:szCs w:val="24"/>
                <w:lang w:val="fr"/>
              </w:rPr>
              <w:t xml:space="preserve"> en vertu du droit applicable </w:t>
            </w:r>
            <w:r w:rsidRPr="001758B5">
              <w:rPr>
                <w:sz w:val="24"/>
                <w:szCs w:val="24"/>
                <w:lang w:val="fr"/>
              </w:rPr>
              <w:t>(donner des détails) :</w:t>
            </w:r>
          </w:p>
        </w:tc>
        <w:tc>
          <w:tcPr>
            <w:tcW w:w="687" w:type="pct"/>
            <w:gridSpan w:val="3"/>
            <w:tcMar>
              <w:top w:w="57" w:type="dxa"/>
              <w:left w:w="57" w:type="dxa"/>
              <w:bottom w:w="57" w:type="dxa"/>
              <w:right w:w="57" w:type="dxa"/>
            </w:tcMar>
          </w:tcPr>
          <w:p w14:paraId="034A86D7" w14:textId="77777777" w:rsidR="0003512B" w:rsidRPr="001758B5" w:rsidRDefault="0003512B" w:rsidP="0003512B">
            <w:pPr>
              <w:rPr>
                <w:sz w:val="24"/>
                <w:szCs w:val="24"/>
              </w:rPr>
            </w:pPr>
            <w:r w:rsidRPr="001758B5">
              <w:rPr>
                <w:sz w:val="24"/>
                <w:szCs w:val="24"/>
                <w:lang w:val="fr"/>
              </w:rPr>
              <w:t>19.3(d)</w:t>
            </w:r>
          </w:p>
        </w:tc>
        <w:tc>
          <w:tcPr>
            <w:tcW w:w="2388" w:type="pct"/>
            <w:shd w:val="clear" w:color="auto" w:fill="auto"/>
            <w:tcMar>
              <w:top w:w="57" w:type="dxa"/>
              <w:left w:w="57" w:type="dxa"/>
              <w:bottom w:w="57" w:type="dxa"/>
              <w:right w:w="57" w:type="dxa"/>
            </w:tcMar>
          </w:tcPr>
          <w:p w14:paraId="5D2387D2" w14:textId="77777777" w:rsidR="0003512B" w:rsidRPr="001758B5" w:rsidRDefault="0003512B" w:rsidP="0003512B">
            <w:pPr>
              <w:rPr>
                <w:sz w:val="24"/>
                <w:szCs w:val="24"/>
              </w:rPr>
            </w:pPr>
          </w:p>
        </w:tc>
      </w:tr>
      <w:tr w:rsidR="0003512B" w:rsidRPr="003530F7" w14:paraId="6238CD71" w14:textId="77777777" w:rsidTr="000C1F9C">
        <w:trPr>
          <w:jc w:val="center"/>
        </w:trPr>
        <w:tc>
          <w:tcPr>
            <w:tcW w:w="1925" w:type="pct"/>
            <w:gridSpan w:val="3"/>
            <w:shd w:val="clear" w:color="auto" w:fill="auto"/>
            <w:tcMar>
              <w:top w:w="57" w:type="dxa"/>
              <w:left w:w="57" w:type="dxa"/>
              <w:bottom w:w="57" w:type="dxa"/>
              <w:right w:w="57" w:type="dxa"/>
            </w:tcMar>
          </w:tcPr>
          <w:p w14:paraId="272632C8" w14:textId="4678510A"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3"/>
            <w:tcMar>
              <w:top w:w="57" w:type="dxa"/>
              <w:left w:w="57" w:type="dxa"/>
              <w:bottom w:w="57" w:type="dxa"/>
              <w:right w:w="57" w:type="dxa"/>
            </w:tcMar>
          </w:tcPr>
          <w:p w14:paraId="7F76DBC0" w14:textId="77777777" w:rsidR="0003512B" w:rsidRPr="001758B5" w:rsidRDefault="0003512B" w:rsidP="0003512B">
            <w:pPr>
              <w:rPr>
                <w:sz w:val="24"/>
                <w:szCs w:val="24"/>
              </w:rPr>
            </w:pPr>
            <w:r w:rsidRPr="001758B5">
              <w:rPr>
                <w:sz w:val="24"/>
                <w:szCs w:val="24"/>
                <w:lang w:val="fr"/>
              </w:rPr>
              <w:t>19.3(e)</w:t>
            </w:r>
          </w:p>
        </w:tc>
        <w:tc>
          <w:tcPr>
            <w:tcW w:w="2388" w:type="pct"/>
            <w:shd w:val="clear" w:color="auto" w:fill="auto"/>
            <w:tcMar>
              <w:top w:w="57" w:type="dxa"/>
              <w:left w:w="57" w:type="dxa"/>
              <w:bottom w:w="57" w:type="dxa"/>
              <w:right w:w="57" w:type="dxa"/>
            </w:tcMar>
          </w:tcPr>
          <w:p w14:paraId="0DD93E54" w14:textId="77777777" w:rsidR="0003512B" w:rsidRPr="001758B5" w:rsidRDefault="0003512B" w:rsidP="0003512B">
            <w:pPr>
              <w:rPr>
                <w:sz w:val="24"/>
                <w:szCs w:val="24"/>
              </w:rPr>
            </w:pPr>
          </w:p>
        </w:tc>
      </w:tr>
      <w:tr w:rsidR="0003512B" w:rsidRPr="001B34C4" w14:paraId="19C8B486" w14:textId="77777777" w:rsidTr="000C1F9C">
        <w:trPr>
          <w:jc w:val="center"/>
        </w:trPr>
        <w:tc>
          <w:tcPr>
            <w:tcW w:w="1925" w:type="pct"/>
            <w:gridSpan w:val="3"/>
            <w:shd w:val="clear" w:color="auto" w:fill="auto"/>
            <w:tcMar>
              <w:top w:w="57" w:type="dxa"/>
              <w:left w:w="57" w:type="dxa"/>
              <w:bottom w:w="57" w:type="dxa"/>
              <w:right w:w="57" w:type="dxa"/>
            </w:tcMar>
          </w:tcPr>
          <w:p w14:paraId="382E5958" w14:textId="05FD9919" w:rsidR="0003512B" w:rsidRPr="001758B5" w:rsidRDefault="0003512B" w:rsidP="0003512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Règlement des Différends (CRD)</w:t>
            </w:r>
            <w:r w:rsidRPr="001758B5">
              <w:rPr>
                <w:sz w:val="24"/>
                <w:szCs w:val="24"/>
                <w:lang w:val="fr"/>
              </w:rPr>
              <w:t>:</w:t>
            </w:r>
          </w:p>
        </w:tc>
        <w:tc>
          <w:tcPr>
            <w:tcW w:w="687" w:type="pct"/>
            <w:gridSpan w:val="3"/>
            <w:tcMar>
              <w:top w:w="57" w:type="dxa"/>
              <w:left w:w="57" w:type="dxa"/>
              <w:bottom w:w="57" w:type="dxa"/>
              <w:right w:w="57" w:type="dxa"/>
            </w:tcMar>
          </w:tcPr>
          <w:p w14:paraId="65265105"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09FF14AC" w14:textId="29793A7C" w:rsidR="0003512B" w:rsidRPr="001758B5" w:rsidRDefault="0003512B" w:rsidP="0003512B">
            <w:pPr>
              <w:rPr>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03512B" w:rsidRPr="001B34C4" w14:paraId="5C5EB1C2" w14:textId="77777777" w:rsidTr="000C1F9C">
        <w:trPr>
          <w:jc w:val="center"/>
        </w:trPr>
        <w:tc>
          <w:tcPr>
            <w:tcW w:w="1925" w:type="pct"/>
            <w:gridSpan w:val="3"/>
            <w:shd w:val="clear" w:color="auto" w:fill="auto"/>
            <w:tcMar>
              <w:top w:w="57" w:type="dxa"/>
              <w:left w:w="57" w:type="dxa"/>
              <w:bottom w:w="57" w:type="dxa"/>
              <w:right w:w="57" w:type="dxa"/>
            </w:tcMar>
          </w:tcPr>
          <w:p w14:paraId="43C22856" w14:textId="7439C037" w:rsidR="0003512B" w:rsidRPr="001758B5" w:rsidRDefault="0003512B" w:rsidP="0003512B">
            <w:pPr>
              <w:rPr>
                <w:sz w:val="24"/>
                <w:szCs w:val="24"/>
              </w:rPr>
            </w:pPr>
            <w:r w:rsidRPr="001758B5">
              <w:rPr>
                <w:sz w:val="24"/>
                <w:szCs w:val="24"/>
                <w:lang w:val="fr"/>
              </w:rPr>
              <w:t xml:space="preserve">Le </w:t>
            </w:r>
            <w:r>
              <w:rPr>
                <w:sz w:val="24"/>
                <w:szCs w:val="24"/>
                <w:lang w:val="fr"/>
              </w:rPr>
              <w:t>CRD</w:t>
            </w:r>
            <w:r w:rsidRPr="001758B5">
              <w:rPr>
                <w:sz w:val="24"/>
                <w:szCs w:val="24"/>
                <w:lang w:val="fr"/>
              </w:rPr>
              <w:t xml:space="preserve"> </w:t>
            </w:r>
            <w:r w:rsidR="00151D67">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0A9232CD"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25B3A7DC" w14:textId="741FBF84" w:rsidR="0003512B" w:rsidRPr="001758B5" w:rsidRDefault="0003512B" w:rsidP="0003512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03512B" w:rsidRDefault="0003512B" w:rsidP="0003512B">
            <w:pPr>
              <w:rPr>
                <w:i/>
                <w:sz w:val="24"/>
                <w:szCs w:val="24"/>
                <w:lang w:val="fr"/>
              </w:rPr>
            </w:pPr>
          </w:p>
          <w:p w14:paraId="783B5E0A" w14:textId="4F99B527" w:rsidR="0003512B" w:rsidRPr="001758B5" w:rsidRDefault="0003512B" w:rsidP="0003512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03512B" w:rsidRPr="001758B5" w:rsidRDefault="0003512B" w:rsidP="0003512B">
            <w:pPr>
              <w:rPr>
                <w:sz w:val="24"/>
                <w:szCs w:val="24"/>
              </w:rPr>
            </w:pPr>
          </w:p>
          <w:p w14:paraId="594F9046" w14:textId="49D0485E" w:rsidR="0003512B" w:rsidRPr="002B6640" w:rsidRDefault="0003512B" w:rsidP="0003512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03512B" w:rsidRPr="00C918EC" w14:paraId="4390BE46" w14:textId="77777777" w:rsidTr="000C1F9C">
        <w:trPr>
          <w:jc w:val="center"/>
        </w:trPr>
        <w:tc>
          <w:tcPr>
            <w:tcW w:w="1925" w:type="pct"/>
            <w:gridSpan w:val="3"/>
            <w:shd w:val="clear" w:color="auto" w:fill="auto"/>
            <w:tcMar>
              <w:top w:w="57" w:type="dxa"/>
              <w:left w:w="57" w:type="dxa"/>
              <w:bottom w:w="57" w:type="dxa"/>
              <w:right w:w="57" w:type="dxa"/>
            </w:tcMar>
          </w:tcPr>
          <w:p w14:paraId="37D641A2" w14:textId="56752626" w:rsidR="0003512B" w:rsidRPr="001758B5" w:rsidRDefault="0003512B" w:rsidP="0003512B">
            <w:pPr>
              <w:rPr>
                <w:sz w:val="24"/>
                <w:szCs w:val="24"/>
              </w:rPr>
            </w:pPr>
            <w:r w:rsidRPr="001758B5">
              <w:rPr>
                <w:bCs/>
                <w:sz w:val="24"/>
                <w:szCs w:val="24"/>
                <w:lang w:val="fr"/>
              </w:rPr>
              <w:t xml:space="preserve">Liste des membres proposés du </w:t>
            </w:r>
            <w:r>
              <w:rPr>
                <w:bCs/>
                <w:sz w:val="24"/>
                <w:szCs w:val="24"/>
                <w:lang w:val="fr"/>
              </w:rPr>
              <w:t>CRD</w:t>
            </w:r>
          </w:p>
        </w:tc>
        <w:tc>
          <w:tcPr>
            <w:tcW w:w="687" w:type="pct"/>
            <w:gridSpan w:val="3"/>
            <w:tcMar>
              <w:top w:w="57" w:type="dxa"/>
              <w:left w:w="57" w:type="dxa"/>
              <w:bottom w:w="57" w:type="dxa"/>
              <w:right w:w="57" w:type="dxa"/>
            </w:tcMar>
          </w:tcPr>
          <w:p w14:paraId="31A0BBBE"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7E4F4455" w14:textId="39B8CE95" w:rsidR="0003512B" w:rsidRPr="00C51C5C" w:rsidRDefault="0003512B" w:rsidP="0003512B">
            <w:pPr>
              <w:rPr>
                <w:i/>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sidR="003D6E58">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03512B" w:rsidRPr="001758B5" w:rsidRDefault="0003512B" w:rsidP="0003512B">
            <w:pPr>
              <w:rPr>
                <w:i/>
                <w:iCs/>
                <w:sz w:val="24"/>
                <w:szCs w:val="24"/>
              </w:rPr>
            </w:pPr>
            <w:r w:rsidRPr="001758B5">
              <w:rPr>
                <w:i/>
                <w:iCs/>
                <w:sz w:val="24"/>
                <w:szCs w:val="24"/>
                <w:lang w:val="fr"/>
              </w:rPr>
              <w:t>1._____________________</w:t>
            </w:r>
          </w:p>
          <w:p w14:paraId="31A612DD" w14:textId="77777777" w:rsidR="0003512B" w:rsidRPr="001758B5" w:rsidRDefault="0003512B" w:rsidP="0003512B">
            <w:pPr>
              <w:rPr>
                <w:i/>
                <w:iCs/>
                <w:sz w:val="24"/>
                <w:szCs w:val="24"/>
              </w:rPr>
            </w:pPr>
            <w:r w:rsidRPr="001758B5">
              <w:rPr>
                <w:i/>
                <w:iCs/>
                <w:sz w:val="24"/>
                <w:szCs w:val="24"/>
                <w:lang w:val="fr"/>
              </w:rPr>
              <w:t>2.______________________</w:t>
            </w:r>
          </w:p>
          <w:p w14:paraId="55E4E2E6" w14:textId="77777777" w:rsidR="0003512B" w:rsidRPr="001758B5" w:rsidRDefault="0003512B" w:rsidP="0003512B">
            <w:pPr>
              <w:rPr>
                <w:i/>
                <w:iCs/>
                <w:sz w:val="24"/>
                <w:szCs w:val="24"/>
              </w:rPr>
            </w:pPr>
            <w:r w:rsidRPr="001758B5">
              <w:rPr>
                <w:i/>
                <w:iCs/>
                <w:sz w:val="24"/>
                <w:szCs w:val="24"/>
                <w:lang w:val="fr"/>
              </w:rPr>
              <w:t>3._________________________</w:t>
            </w:r>
          </w:p>
          <w:p w14:paraId="4DAB2C31" w14:textId="03CDE52A" w:rsidR="0003512B" w:rsidRPr="001758B5" w:rsidRDefault="0003512B" w:rsidP="0003512B">
            <w:pPr>
              <w:spacing w:before="120" w:after="120"/>
              <w:rPr>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03512B" w:rsidRPr="001758B5" w:rsidRDefault="0003512B" w:rsidP="0003512B">
            <w:pPr>
              <w:rPr>
                <w:i/>
                <w:iCs/>
                <w:sz w:val="24"/>
                <w:szCs w:val="24"/>
              </w:rPr>
            </w:pPr>
            <w:r w:rsidRPr="001758B5">
              <w:rPr>
                <w:i/>
                <w:iCs/>
                <w:sz w:val="24"/>
                <w:szCs w:val="24"/>
                <w:lang w:val="fr"/>
              </w:rPr>
              <w:t>1.________________________</w:t>
            </w:r>
          </w:p>
          <w:p w14:paraId="1F32A34C" w14:textId="77777777" w:rsidR="0003512B" w:rsidRPr="001758B5" w:rsidRDefault="0003512B" w:rsidP="0003512B">
            <w:pPr>
              <w:rPr>
                <w:i/>
                <w:iCs/>
                <w:sz w:val="24"/>
                <w:szCs w:val="24"/>
              </w:rPr>
            </w:pPr>
            <w:r w:rsidRPr="001758B5">
              <w:rPr>
                <w:i/>
                <w:iCs/>
                <w:sz w:val="24"/>
                <w:szCs w:val="24"/>
                <w:lang w:val="fr"/>
              </w:rPr>
              <w:t>2._________________________</w:t>
            </w:r>
          </w:p>
          <w:p w14:paraId="74AF54E7" w14:textId="77777777" w:rsidR="0003512B" w:rsidRPr="008546EF" w:rsidRDefault="0003512B" w:rsidP="0003512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03512B" w:rsidRPr="001758B5" w:rsidRDefault="0003512B" w:rsidP="0003512B">
            <w:pPr>
              <w:rPr>
                <w:i/>
                <w:sz w:val="24"/>
                <w:szCs w:val="24"/>
              </w:rPr>
            </w:pPr>
          </w:p>
        </w:tc>
      </w:tr>
      <w:tr w:rsidR="0003512B" w:rsidRPr="001B34C4" w14:paraId="60D2ADD1" w14:textId="77777777" w:rsidTr="000C1F9C">
        <w:trPr>
          <w:jc w:val="center"/>
        </w:trPr>
        <w:tc>
          <w:tcPr>
            <w:tcW w:w="1925" w:type="pct"/>
            <w:gridSpan w:val="3"/>
            <w:shd w:val="clear" w:color="auto" w:fill="auto"/>
            <w:tcMar>
              <w:top w:w="57" w:type="dxa"/>
              <w:left w:w="57" w:type="dxa"/>
              <w:bottom w:w="57" w:type="dxa"/>
              <w:right w:w="57" w:type="dxa"/>
            </w:tcMar>
          </w:tcPr>
          <w:p w14:paraId="22E0545B" w14:textId="2F40C8D9" w:rsidR="0003512B" w:rsidRPr="001758B5" w:rsidRDefault="0003512B" w:rsidP="0003512B">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687" w:type="pct"/>
            <w:gridSpan w:val="3"/>
            <w:tcMar>
              <w:top w:w="57" w:type="dxa"/>
              <w:left w:w="57" w:type="dxa"/>
              <w:bottom w:w="57" w:type="dxa"/>
              <w:right w:w="57" w:type="dxa"/>
            </w:tcMar>
          </w:tcPr>
          <w:p w14:paraId="1310E122" w14:textId="77777777" w:rsidR="0003512B" w:rsidRPr="001758B5" w:rsidRDefault="0003512B" w:rsidP="0003512B">
            <w:pPr>
              <w:rPr>
                <w:sz w:val="24"/>
                <w:szCs w:val="24"/>
              </w:rPr>
            </w:pPr>
            <w:r w:rsidRPr="001758B5">
              <w:rPr>
                <w:sz w:val="24"/>
                <w:szCs w:val="24"/>
                <w:lang w:val="fr"/>
              </w:rPr>
              <w:t>20.4</w:t>
            </w:r>
          </w:p>
        </w:tc>
        <w:tc>
          <w:tcPr>
            <w:tcW w:w="2388" w:type="pct"/>
            <w:shd w:val="clear" w:color="auto" w:fill="auto"/>
            <w:tcMar>
              <w:top w:w="57" w:type="dxa"/>
              <w:left w:w="57" w:type="dxa"/>
              <w:bottom w:w="57" w:type="dxa"/>
              <w:right w:w="57" w:type="dxa"/>
            </w:tcMar>
          </w:tcPr>
          <w:p w14:paraId="09998010" w14:textId="37FC78D5" w:rsidR="0003512B" w:rsidRPr="001758B5" w:rsidRDefault="0003512B" w:rsidP="0003512B">
            <w:pPr>
              <w:jc w:val="both"/>
              <w:rPr>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AA2276" w:rsidRPr="00E04AED" w14:paraId="1AB0EC5C" w14:textId="77777777" w:rsidTr="000C1F9C">
        <w:trPr>
          <w:jc w:val="center"/>
        </w:trPr>
        <w:tc>
          <w:tcPr>
            <w:tcW w:w="1925" w:type="pct"/>
            <w:gridSpan w:val="3"/>
            <w:shd w:val="clear" w:color="auto" w:fill="auto"/>
            <w:tcMar>
              <w:top w:w="57" w:type="dxa"/>
              <w:left w:w="57" w:type="dxa"/>
              <w:bottom w:w="57" w:type="dxa"/>
              <w:right w:w="57" w:type="dxa"/>
            </w:tcMar>
          </w:tcPr>
          <w:p w14:paraId="47DF8C22" w14:textId="3C64E9FD" w:rsidR="00AA2276" w:rsidRDefault="00002F53" w:rsidP="0003512B">
            <w:pPr>
              <w:rPr>
                <w:bCs/>
                <w:sz w:val="24"/>
                <w:szCs w:val="24"/>
                <w:lang w:val="fr"/>
              </w:rPr>
            </w:pPr>
            <w:r>
              <w:rPr>
                <w:bCs/>
                <w:sz w:val="24"/>
                <w:szCs w:val="24"/>
                <w:lang w:val="fr"/>
              </w:rPr>
              <w:t>Règles d’arbitrage</w:t>
            </w:r>
          </w:p>
        </w:tc>
        <w:tc>
          <w:tcPr>
            <w:tcW w:w="687" w:type="pct"/>
            <w:gridSpan w:val="3"/>
            <w:tcMar>
              <w:top w:w="57" w:type="dxa"/>
              <w:left w:w="57" w:type="dxa"/>
              <w:bottom w:w="57" w:type="dxa"/>
              <w:right w:w="57" w:type="dxa"/>
            </w:tcMar>
          </w:tcPr>
          <w:p w14:paraId="660FC07A" w14:textId="3DC3BEC9" w:rsidR="00AA2276" w:rsidRPr="001758B5"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2EB9717" w14:textId="77777777" w:rsidR="00E66591" w:rsidRDefault="00E04AED" w:rsidP="00E04AED">
            <w:pPr>
              <w:shd w:val="clear" w:color="auto" w:fill="FDFDFD"/>
              <w:jc w:val="both"/>
              <w:rPr>
                <w:i/>
                <w:iCs/>
                <w:sz w:val="24"/>
                <w:szCs w:val="24"/>
                <w:lang w:eastAsia="en-US"/>
              </w:rPr>
            </w:pPr>
            <w:r w:rsidRPr="00D04984">
              <w:rPr>
                <w:sz w:val="24"/>
                <w:szCs w:val="24"/>
                <w:lang w:eastAsia="en-US"/>
              </w:rPr>
              <w:t xml:space="preserve">Sous-clause 20.8(a) de la PARTIE B – </w:t>
            </w:r>
            <w:r w:rsidRPr="000C1F9C">
              <w:rPr>
                <w:sz w:val="24"/>
                <w:szCs w:val="24"/>
                <w:lang w:eastAsia="en-US"/>
              </w:rPr>
              <w:t>Dispositions</w:t>
            </w:r>
            <w:r w:rsidRPr="00D04984">
              <w:rPr>
                <w:sz w:val="24"/>
                <w:szCs w:val="24"/>
                <w:lang w:eastAsia="en-US"/>
              </w:rPr>
              <w:t xml:space="preserve"> </w:t>
            </w:r>
            <w:r w:rsidR="004776CB">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sidR="00A53186">
              <w:rPr>
                <w:i/>
                <w:iCs/>
                <w:sz w:val="24"/>
                <w:szCs w:val="24"/>
                <w:lang w:eastAsia="en-US"/>
              </w:rPr>
              <w:t>ven</w:t>
            </w:r>
            <w:r w:rsidRPr="00D04984">
              <w:rPr>
                <w:i/>
                <w:iCs/>
                <w:sz w:val="24"/>
                <w:szCs w:val="24"/>
                <w:lang w:eastAsia="en-US"/>
              </w:rPr>
              <w:t>t » ou « ne doi</w:t>
            </w:r>
            <w:r w:rsidR="00A53186">
              <w:rPr>
                <w:i/>
                <w:iCs/>
                <w:sz w:val="24"/>
                <w:szCs w:val="24"/>
                <w:lang w:eastAsia="en-US"/>
              </w:rPr>
              <w:t>ven</w:t>
            </w:r>
            <w:r w:rsidRPr="00D04984">
              <w:rPr>
                <w:i/>
                <w:iCs/>
                <w:sz w:val="24"/>
                <w:szCs w:val="24"/>
                <w:lang w:eastAsia="en-US"/>
              </w:rPr>
              <w:t>t pas »]</w:t>
            </w:r>
            <w:r w:rsidR="00A53186">
              <w:rPr>
                <w:i/>
                <w:iCs/>
                <w:sz w:val="24"/>
                <w:szCs w:val="24"/>
                <w:lang w:eastAsia="en-US"/>
              </w:rPr>
              <w:t xml:space="preserve"> s’appliquer</w:t>
            </w:r>
            <w:r w:rsidRPr="00D04984">
              <w:rPr>
                <w:i/>
                <w:iCs/>
                <w:sz w:val="24"/>
                <w:szCs w:val="24"/>
                <w:lang w:eastAsia="en-US"/>
              </w:rPr>
              <w:t>.</w:t>
            </w:r>
            <w:r w:rsidR="00E66591">
              <w:rPr>
                <w:i/>
                <w:iCs/>
                <w:sz w:val="24"/>
                <w:szCs w:val="24"/>
                <w:lang w:eastAsia="en-US"/>
              </w:rPr>
              <w:t>]</w:t>
            </w:r>
          </w:p>
          <w:p w14:paraId="492176AA" w14:textId="77777777" w:rsidR="00235C7A" w:rsidRDefault="00235C7A" w:rsidP="00E04AED">
            <w:pPr>
              <w:shd w:val="clear" w:color="auto" w:fill="FDFDFD"/>
              <w:jc w:val="both"/>
              <w:rPr>
                <w:i/>
                <w:iCs/>
                <w:sz w:val="24"/>
                <w:szCs w:val="24"/>
                <w:lang w:eastAsia="en-US"/>
              </w:rPr>
            </w:pPr>
          </w:p>
          <w:p w14:paraId="2D0D26E3" w14:textId="1C9988CA" w:rsidR="00235C7A" w:rsidRDefault="00E04AED" w:rsidP="00E04AE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235C7A" w:rsidRDefault="00235C7A" w:rsidP="00E04AED">
            <w:pPr>
              <w:shd w:val="clear" w:color="auto" w:fill="FDFDFD"/>
              <w:jc w:val="both"/>
              <w:rPr>
                <w:i/>
                <w:iCs/>
                <w:sz w:val="24"/>
                <w:szCs w:val="24"/>
                <w:lang w:eastAsia="en-US"/>
              </w:rPr>
            </w:pPr>
          </w:p>
          <w:p w14:paraId="0557F725" w14:textId="2535C2FD" w:rsidR="00AA2276" w:rsidRPr="00D04984" w:rsidRDefault="00E04AED" w:rsidP="00D04984">
            <w:pPr>
              <w:shd w:val="clear" w:color="auto" w:fill="FDFDFD"/>
              <w:jc w:val="both"/>
              <w:rPr>
                <w:sz w:val="24"/>
                <w:szCs w:val="24"/>
                <w:lang w:eastAsia="en-US"/>
              </w:rPr>
            </w:pPr>
            <w:r w:rsidRPr="00D04984">
              <w:rPr>
                <w:i/>
                <w:iCs/>
                <w:sz w:val="24"/>
                <w:szCs w:val="24"/>
                <w:lang w:eastAsia="en-US"/>
              </w:rPr>
              <w:t xml:space="preserve">[La sous-clause 20.8 (a)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étranger ou la sous-clause 20.8 (b)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national. Pour déterminer si un </w:t>
            </w:r>
            <w:r w:rsidR="001B6427">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sidR="00447D3C">
              <w:rPr>
                <w:i/>
                <w:iCs/>
                <w:sz w:val="24"/>
                <w:szCs w:val="24"/>
                <w:lang w:eastAsia="en-US"/>
              </w:rPr>
              <w:t xml:space="preserve">e l’article </w:t>
            </w:r>
            <w:r w:rsidRPr="00D04984">
              <w:rPr>
                <w:i/>
                <w:iCs/>
                <w:sz w:val="24"/>
                <w:szCs w:val="24"/>
                <w:lang w:eastAsia="en-US"/>
              </w:rPr>
              <w:t xml:space="preserve">50.1 des Instructions aux </w:t>
            </w:r>
            <w:r w:rsidR="00F23CEE">
              <w:rPr>
                <w:i/>
                <w:iCs/>
                <w:sz w:val="24"/>
                <w:szCs w:val="24"/>
                <w:lang w:eastAsia="en-US"/>
              </w:rPr>
              <w:t>P</w:t>
            </w:r>
            <w:r w:rsidRPr="00D04984">
              <w:rPr>
                <w:i/>
                <w:iCs/>
                <w:sz w:val="24"/>
                <w:szCs w:val="24"/>
                <w:lang w:eastAsia="en-US"/>
              </w:rPr>
              <w:t>roposants</w:t>
            </w:r>
            <w:r w:rsidR="00595C19">
              <w:rPr>
                <w:i/>
                <w:iCs/>
                <w:sz w:val="24"/>
                <w:szCs w:val="24"/>
                <w:lang w:eastAsia="en-US"/>
              </w:rPr>
              <w:t xml:space="preserve"> (I</w:t>
            </w:r>
            <w:r w:rsidR="00F23CEE">
              <w:rPr>
                <w:i/>
                <w:iCs/>
                <w:sz w:val="24"/>
                <w:szCs w:val="24"/>
                <w:lang w:eastAsia="en-US"/>
              </w:rPr>
              <w:t>P</w:t>
            </w:r>
            <w:r w:rsidR="00595C19">
              <w:rPr>
                <w:i/>
                <w:iCs/>
                <w:sz w:val="24"/>
                <w:szCs w:val="24"/>
                <w:lang w:eastAsia="en-US"/>
              </w:rPr>
              <w:t>)</w:t>
            </w:r>
            <w:r w:rsidRPr="00D04984">
              <w:rPr>
                <w:i/>
                <w:iCs/>
                <w:sz w:val="24"/>
                <w:szCs w:val="24"/>
                <w:lang w:eastAsia="en-US"/>
              </w:rPr>
              <w:t>.]</w:t>
            </w:r>
          </w:p>
        </w:tc>
      </w:tr>
      <w:tr w:rsidR="00441E83" w:rsidRPr="001B34C4" w14:paraId="16A5ED71" w14:textId="77777777" w:rsidTr="000C1F9C">
        <w:trPr>
          <w:jc w:val="center"/>
        </w:trPr>
        <w:tc>
          <w:tcPr>
            <w:tcW w:w="1925" w:type="pct"/>
            <w:gridSpan w:val="3"/>
            <w:shd w:val="clear" w:color="auto" w:fill="auto"/>
            <w:tcMar>
              <w:top w:w="57" w:type="dxa"/>
              <w:left w:w="57" w:type="dxa"/>
              <w:bottom w:w="57" w:type="dxa"/>
              <w:right w:w="57" w:type="dxa"/>
            </w:tcMar>
          </w:tcPr>
          <w:p w14:paraId="714A2281" w14:textId="77777777" w:rsidR="00441E83" w:rsidRPr="00D04984" w:rsidRDefault="00441E83" w:rsidP="0003512B">
            <w:pPr>
              <w:rPr>
                <w:bCs/>
                <w:sz w:val="24"/>
                <w:szCs w:val="24"/>
              </w:rPr>
            </w:pPr>
          </w:p>
        </w:tc>
        <w:tc>
          <w:tcPr>
            <w:tcW w:w="687" w:type="pct"/>
            <w:gridSpan w:val="3"/>
            <w:tcMar>
              <w:top w:w="57" w:type="dxa"/>
              <w:left w:w="57" w:type="dxa"/>
              <w:bottom w:w="57" w:type="dxa"/>
              <w:right w:w="57" w:type="dxa"/>
            </w:tcMar>
          </w:tcPr>
          <w:p w14:paraId="441A9D9B" w14:textId="2A8E4AF7" w:rsidR="00441E83" w:rsidRDefault="00441E83" w:rsidP="0003512B">
            <w:pPr>
              <w:rPr>
                <w:sz w:val="24"/>
                <w:szCs w:val="24"/>
                <w:lang w:val="fr"/>
              </w:rPr>
            </w:pPr>
            <w:r>
              <w:rPr>
                <w:sz w:val="24"/>
                <w:szCs w:val="24"/>
                <w:lang w:val="fr"/>
              </w:rPr>
              <w:t>20.8 (b)</w:t>
            </w:r>
          </w:p>
        </w:tc>
        <w:tc>
          <w:tcPr>
            <w:tcW w:w="2388" w:type="pct"/>
            <w:shd w:val="clear" w:color="auto" w:fill="auto"/>
            <w:tcMar>
              <w:top w:w="57" w:type="dxa"/>
              <w:left w:w="57" w:type="dxa"/>
              <w:bottom w:w="57" w:type="dxa"/>
              <w:right w:w="57" w:type="dxa"/>
            </w:tcMar>
          </w:tcPr>
          <w:p w14:paraId="4C1D2F21" w14:textId="4E0E0305" w:rsidR="00441E83" w:rsidRPr="001758B5" w:rsidRDefault="00CE2482" w:rsidP="0003512B">
            <w:pPr>
              <w:jc w:val="both"/>
              <w:rPr>
                <w:i/>
                <w:sz w:val="24"/>
                <w:szCs w:val="24"/>
                <w:lang w:val="fr"/>
              </w:rPr>
            </w:pPr>
            <w:r w:rsidRPr="00D04984">
              <w:rPr>
                <w:iCs/>
                <w:sz w:val="24"/>
                <w:szCs w:val="24"/>
                <w:lang w:val="fr"/>
              </w:rPr>
              <w:t xml:space="preserve">La Sous-Clause 20.8 (b) </w:t>
            </w:r>
            <w:r w:rsidR="006F0122" w:rsidRPr="00D04984">
              <w:rPr>
                <w:iCs/>
                <w:sz w:val="24"/>
                <w:szCs w:val="24"/>
                <w:lang w:val="fr"/>
              </w:rPr>
              <w:t>Partie B s’applique – Les Dispositions Spéciales</w:t>
            </w:r>
            <w:r w:rsidR="006F0122">
              <w:rPr>
                <w:i/>
                <w:sz w:val="24"/>
                <w:szCs w:val="24"/>
                <w:lang w:val="fr"/>
              </w:rPr>
              <w:t xml:space="preserve"> [</w:t>
            </w:r>
            <w:r w:rsidR="006F0122" w:rsidRPr="00A82823">
              <w:rPr>
                <w:b/>
                <w:bCs/>
                <w:i/>
                <w:sz w:val="24"/>
                <w:szCs w:val="24"/>
                <w:lang w:val="fr"/>
              </w:rPr>
              <w:t>insérer « seront » ou « ne seront pas</w:t>
            </w:r>
            <w:r w:rsidR="006F0122">
              <w:rPr>
                <w:i/>
                <w:sz w:val="24"/>
                <w:szCs w:val="24"/>
                <w:lang w:val="fr"/>
              </w:rPr>
              <w:t xml:space="preserve"> »] </w:t>
            </w:r>
            <w:r w:rsidR="006F0122" w:rsidRPr="00A82823">
              <w:rPr>
                <w:iCs/>
                <w:sz w:val="24"/>
                <w:szCs w:val="24"/>
                <w:lang w:val="fr"/>
              </w:rPr>
              <w:t>applicables</w:t>
            </w:r>
            <w:r w:rsidR="006F0122">
              <w:rPr>
                <w:i/>
                <w:sz w:val="24"/>
                <w:szCs w:val="24"/>
                <w:lang w:val="fr"/>
              </w:rPr>
              <w:t>.</w:t>
            </w:r>
          </w:p>
        </w:tc>
      </w:tr>
      <w:tr w:rsidR="00441E83" w:rsidRPr="001B34C4" w14:paraId="60373DCE" w14:textId="77777777" w:rsidTr="000C1F9C">
        <w:trPr>
          <w:jc w:val="center"/>
        </w:trPr>
        <w:tc>
          <w:tcPr>
            <w:tcW w:w="1925" w:type="pct"/>
            <w:gridSpan w:val="3"/>
            <w:shd w:val="clear" w:color="auto" w:fill="auto"/>
            <w:tcMar>
              <w:top w:w="57" w:type="dxa"/>
              <w:left w:w="57" w:type="dxa"/>
              <w:bottom w:w="57" w:type="dxa"/>
              <w:right w:w="57" w:type="dxa"/>
            </w:tcMar>
          </w:tcPr>
          <w:p w14:paraId="46742AB5" w14:textId="4983E8EE" w:rsidR="00441E83" w:rsidRDefault="00441E83" w:rsidP="0003512B">
            <w:pPr>
              <w:rPr>
                <w:bCs/>
                <w:sz w:val="24"/>
                <w:szCs w:val="24"/>
                <w:lang w:val="fr"/>
              </w:rPr>
            </w:pPr>
            <w:r>
              <w:rPr>
                <w:bCs/>
                <w:sz w:val="24"/>
                <w:szCs w:val="24"/>
                <w:lang w:val="fr"/>
              </w:rPr>
              <w:t>Lieu d’arbitrage</w:t>
            </w:r>
          </w:p>
        </w:tc>
        <w:tc>
          <w:tcPr>
            <w:tcW w:w="687" w:type="pct"/>
            <w:gridSpan w:val="3"/>
            <w:tcMar>
              <w:top w:w="57" w:type="dxa"/>
              <w:left w:w="57" w:type="dxa"/>
              <w:bottom w:w="57" w:type="dxa"/>
              <w:right w:w="57" w:type="dxa"/>
            </w:tcMar>
          </w:tcPr>
          <w:p w14:paraId="71972EDA" w14:textId="3CDF08BC" w:rsidR="00441E83"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FED5DE0" w14:textId="4BE4F7C3" w:rsidR="00441E83" w:rsidRPr="001758B5" w:rsidRDefault="00002F53" w:rsidP="0003512B">
            <w:pPr>
              <w:jc w:val="both"/>
              <w:rPr>
                <w:i/>
                <w:sz w:val="24"/>
                <w:szCs w:val="24"/>
                <w:lang w:val="fr"/>
              </w:rPr>
            </w:pPr>
            <w:r>
              <w:rPr>
                <w:i/>
                <w:sz w:val="24"/>
                <w:szCs w:val="24"/>
                <w:lang w:val="fr"/>
              </w:rPr>
              <w:t xml:space="preserve">[si 20.8 (a) </w:t>
            </w:r>
            <w:r w:rsidR="00B95268">
              <w:rPr>
                <w:i/>
                <w:sz w:val="24"/>
                <w:szCs w:val="24"/>
                <w:lang w:val="fr"/>
              </w:rPr>
              <w:t xml:space="preserve">Partie B s’applique – Les Dispositions Spéciales </w:t>
            </w:r>
            <w:r w:rsidR="00600F31">
              <w:rPr>
                <w:i/>
                <w:sz w:val="24"/>
                <w:szCs w:val="24"/>
                <w:lang w:val="fr"/>
              </w:rPr>
              <w:t>s’appliquent</w:t>
            </w:r>
            <w:r w:rsidR="00CE2482">
              <w:rPr>
                <w:i/>
                <w:sz w:val="24"/>
                <w:szCs w:val="24"/>
                <w:lang w:val="fr"/>
              </w:rPr>
              <w:t>.</w:t>
            </w:r>
            <w:r w:rsidR="002015DF">
              <w:rPr>
                <w:i/>
                <w:sz w:val="24"/>
                <w:szCs w:val="24"/>
                <w:lang w:val="fr"/>
              </w:rPr>
              <w:t>]</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1A863942"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009570D9">
        <w:rPr>
          <w:rFonts w:ascii="Times New Roman Bold" w:eastAsiaTheme="majorEastAsia" w:hAnsi="Times New Roman Bold" w:cstheme="majorBidi"/>
          <w:b/>
          <w:smallCaps/>
          <w:noProof/>
          <w:sz w:val="28"/>
          <w:lang w:eastAsia="en-US"/>
        </w:rPr>
        <w:t>ou</w:t>
      </w:r>
      <w:r w:rsidR="00BF734A">
        <w:rPr>
          <w:rFonts w:ascii="Times New Roman Bold" w:eastAsiaTheme="majorEastAsia" w:hAnsi="Times New Roman Bold" w:cstheme="majorBidi"/>
          <w:b/>
          <w:smallCaps/>
          <w:noProof/>
          <w:sz w:val="28"/>
          <w:lang w:eastAsia="en-US"/>
        </w:rPr>
        <w:t>Tranches</w:t>
      </w:r>
      <w:r w:rsidR="00BF734A"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42036F7B" w:rsidR="00DF59AB" w:rsidRPr="00ED2DE8" w:rsidRDefault="00DF59AB" w:rsidP="00C51C5C">
            <w:pPr>
              <w:suppressAutoHyphens/>
              <w:jc w:val="center"/>
              <w:rPr>
                <w:b/>
                <w:bCs/>
                <w:color w:val="000000" w:themeColor="text1"/>
                <w:sz w:val="24"/>
                <w:szCs w:val="24"/>
              </w:rPr>
            </w:pPr>
            <w:r w:rsidRPr="00ED2DE8">
              <w:rPr>
                <w:rFonts w:eastAsia="Arial"/>
                <w:b/>
                <w:color w:val="000000"/>
                <w:sz w:val="24"/>
                <w:szCs w:val="24"/>
              </w:rPr>
              <w:t>Description</w:t>
            </w:r>
            <w:r w:rsidR="004A737A">
              <w:rPr>
                <w:rFonts w:eastAsia="Arial"/>
                <w:b/>
                <w:color w:val="000000"/>
                <w:sz w:val="24"/>
                <w:szCs w:val="24"/>
              </w:rPr>
              <w:t xml:space="preserve">/Désignation de </w:t>
            </w:r>
            <w:r w:rsidR="00BF734A">
              <w:rPr>
                <w:rFonts w:eastAsia="Arial"/>
                <w:b/>
                <w:color w:val="000000"/>
                <w:sz w:val="24"/>
                <w:szCs w:val="24"/>
              </w:rPr>
              <w:t>Tranche</w:t>
            </w:r>
            <w:r w:rsidR="00BF734A" w:rsidRPr="00ED2DE8">
              <w:rPr>
                <w:rFonts w:eastAsia="Arial"/>
                <w:b/>
                <w:color w:val="000000"/>
                <w:sz w:val="24"/>
                <w:szCs w:val="24"/>
              </w:rPr>
              <w:t xml:space="preserve">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0F442E2E" w:rsidR="00DF59AB" w:rsidRPr="00ED2DE8" w:rsidRDefault="004A737A" w:rsidP="00DF59AB">
            <w:pPr>
              <w:suppressAutoHyphens/>
              <w:jc w:val="center"/>
              <w:rPr>
                <w:b/>
                <w:bCs/>
                <w:color w:val="000000" w:themeColor="text1"/>
                <w:sz w:val="24"/>
                <w:szCs w:val="24"/>
              </w:rPr>
            </w:pPr>
            <w:r>
              <w:rPr>
                <w:b/>
                <w:bCs/>
                <w:color w:val="000000" w:themeColor="text1"/>
                <w:sz w:val="24"/>
                <w:szCs w:val="24"/>
              </w:rPr>
              <w:t>Délai</w:t>
            </w:r>
            <w:r w:rsidR="00DF59AB" w:rsidRPr="00ED2DE8">
              <w:rPr>
                <w:b/>
                <w:bCs/>
                <w:color w:val="000000" w:themeColor="text1"/>
                <w:sz w:val="24"/>
                <w:szCs w:val="24"/>
              </w:rPr>
              <w:t xml:space="preserve"> 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63AAFEF9" w:rsidR="00730ABA" w:rsidRPr="00ED2DE8" w:rsidRDefault="004A737A" w:rsidP="00730ABA">
            <w:pPr>
              <w:suppressAutoHyphens/>
              <w:ind w:right="-94"/>
              <w:jc w:val="center"/>
              <w:rPr>
                <w:b/>
                <w:bCs/>
                <w:color w:val="000000" w:themeColor="text1"/>
                <w:sz w:val="24"/>
                <w:szCs w:val="24"/>
              </w:rPr>
            </w:pPr>
            <w:r>
              <w:rPr>
                <w:b/>
                <w:bCs/>
                <w:color w:val="000000" w:themeColor="text1"/>
                <w:sz w:val="24"/>
                <w:szCs w:val="24"/>
              </w:rPr>
              <w:t xml:space="preserve">Pénalités </w:t>
            </w:r>
            <w:r w:rsidR="00F843F5">
              <w:rPr>
                <w:b/>
                <w:bCs/>
                <w:color w:val="000000" w:themeColor="text1"/>
                <w:sz w:val="24"/>
                <w:szCs w:val="24"/>
              </w:rPr>
              <w:t>pour</w:t>
            </w:r>
            <w:r>
              <w:rPr>
                <w:b/>
                <w:bCs/>
                <w:color w:val="000000" w:themeColor="text1"/>
                <w:sz w:val="24"/>
                <w:szCs w:val="24"/>
              </w:rPr>
              <w:t xml:space="preserve"> </w:t>
            </w:r>
            <w:r w:rsidR="00730ABA" w:rsidRPr="00ED2DE8">
              <w:rPr>
                <w:b/>
                <w:bCs/>
                <w:color w:val="000000" w:themeColor="text1"/>
                <w:sz w:val="24"/>
                <w:szCs w:val="24"/>
              </w:rPr>
              <w:t xml:space="preserve"> </w:t>
            </w:r>
            <w:r w:rsidR="00DF59AB" w:rsidRPr="00ED2DE8">
              <w:rPr>
                <w:b/>
                <w:bCs/>
                <w:color w:val="000000" w:themeColor="text1"/>
                <w:sz w:val="24"/>
                <w:szCs w:val="24"/>
              </w:rPr>
              <w:t>Retards</w:t>
            </w:r>
            <w:r w:rsidR="00730ABA" w:rsidRPr="00ED2DE8">
              <w:rPr>
                <w:b/>
                <w:bCs/>
                <w:color w:val="000000" w:themeColor="text1"/>
                <w:sz w:val="24"/>
                <w:szCs w:val="24"/>
              </w:rPr>
              <w:t xml:space="preserve">       </w:t>
            </w:r>
          </w:p>
          <w:p w14:paraId="2800750B" w14:textId="4C5C5E84" w:rsidR="00730ABA" w:rsidRPr="00ED2DE8" w:rsidRDefault="00730ABA" w:rsidP="00730ABA">
            <w:pPr>
              <w:suppressAutoHyphens/>
              <w:ind w:right="-94"/>
              <w:jc w:val="center"/>
              <w:rPr>
                <w:b/>
                <w:bCs/>
                <w:color w:val="000000" w:themeColor="text1"/>
                <w:sz w:val="24"/>
                <w:szCs w:val="24"/>
                <w:u w:val="single"/>
              </w:rPr>
            </w:pPr>
            <w:r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8D8A09F" w:rsidR="00730ABA" w:rsidRPr="00F843F5" w:rsidRDefault="00730ABA" w:rsidP="00730ABA">
      <w:pPr>
        <w:jc w:val="center"/>
        <w:rPr>
          <w:b/>
          <w:sz w:val="40"/>
          <w:szCs w:val="40"/>
        </w:rPr>
      </w:pPr>
      <w:r w:rsidRPr="00F843F5">
        <w:rPr>
          <w:b/>
          <w:sz w:val="40"/>
          <w:szCs w:val="40"/>
          <w:lang w:val="fr"/>
        </w:rPr>
        <w:t xml:space="preserve">Conditions particulières du </w:t>
      </w:r>
      <w:r w:rsidR="00BF734A">
        <w:rPr>
          <w:b/>
          <w:sz w:val="40"/>
          <w:szCs w:val="40"/>
          <w:lang w:val="fr"/>
        </w:rPr>
        <w:t>M</w:t>
      </w:r>
      <w:r w:rsidRPr="00F843F5">
        <w:rPr>
          <w:b/>
          <w:sz w:val="40"/>
          <w:szCs w:val="40"/>
          <w:lang w:val="fr"/>
        </w:rPr>
        <w:t>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44"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44"/>
    </w:p>
    <w:tbl>
      <w:tblPr>
        <w:tblStyle w:val="TableGrid"/>
        <w:tblW w:w="0" w:type="auto"/>
        <w:tblLook w:val="04A0" w:firstRow="1" w:lastRow="0" w:firstColumn="1" w:lastColumn="0" w:noHBand="0" w:noVBand="1"/>
      </w:tblPr>
      <w:tblGrid>
        <w:gridCol w:w="2697"/>
        <w:gridCol w:w="6653"/>
      </w:tblGrid>
      <w:tr w:rsidR="00730ABA" w:rsidRPr="00730ABA" w14:paraId="3713ED5F" w14:textId="77777777" w:rsidTr="00366A48">
        <w:tc>
          <w:tcPr>
            <w:tcW w:w="2700" w:type="dxa"/>
            <w:tcMar>
              <w:top w:w="57" w:type="dxa"/>
              <w:left w:w="57" w:type="dxa"/>
              <w:bottom w:w="57" w:type="dxa"/>
              <w:right w:w="57" w:type="dxa"/>
            </w:tcMar>
          </w:tcPr>
          <w:p w14:paraId="3DF8B2B0" w14:textId="77777777" w:rsidR="00730ABA" w:rsidRPr="00730ABA" w:rsidRDefault="00730ABA" w:rsidP="00562C35">
            <w:pPr>
              <w:pStyle w:val="S7Header2"/>
            </w:pPr>
            <w:bookmarkStart w:id="645" w:name="_Toc486845907"/>
            <w:r w:rsidRPr="00730ABA">
              <w:t>Sous-clause 1.1.11</w:t>
            </w:r>
            <w:bookmarkEnd w:id="645"/>
          </w:p>
        </w:tc>
        <w:tc>
          <w:tcPr>
            <w:tcW w:w="6660" w:type="dxa"/>
            <w:tcMar>
              <w:top w:w="57" w:type="dxa"/>
              <w:left w:w="57" w:type="dxa"/>
              <w:bottom w:w="57" w:type="dxa"/>
              <w:right w:w="57" w:type="dxa"/>
            </w:tcMar>
          </w:tcPr>
          <w:p w14:paraId="08EBE4FB" w14:textId="63A04301" w:rsidR="00730ABA" w:rsidRPr="00730ABA" w:rsidRDefault="00730ABA" w:rsidP="00D868A9">
            <w:pPr>
              <w:spacing w:before="120" w:after="120"/>
              <w:rPr>
                <w:sz w:val="24"/>
                <w:szCs w:val="24"/>
              </w:rPr>
            </w:pPr>
            <w:r>
              <w:rPr>
                <w:b/>
                <w:sz w:val="24"/>
                <w:szCs w:val="24"/>
                <w:lang w:val="fr"/>
              </w:rPr>
              <w:t>Ac</w:t>
            </w:r>
            <w:r w:rsidR="00BF734A">
              <w:rPr>
                <w:b/>
                <w:sz w:val="24"/>
                <w:szCs w:val="24"/>
                <w:lang w:val="fr"/>
              </w:rPr>
              <w:t>te d’Engagement</w:t>
            </w:r>
            <w:r w:rsidRPr="00730ABA">
              <w:rPr>
                <w:sz w:val="24"/>
                <w:szCs w:val="24"/>
                <w:lang w:val="fr"/>
              </w:rPr>
              <w:t xml:space="preserve">: </w:t>
            </w:r>
          </w:p>
          <w:p w14:paraId="5CBC18E5" w14:textId="16376631"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r w:rsidRPr="00730ABA">
              <w:rPr>
                <w:sz w:val="24"/>
                <w:szCs w:val="24"/>
                <w:lang w:val="fr"/>
              </w:rPr>
              <w:t xml:space="preserve"> est supprimé.</w:t>
            </w:r>
          </w:p>
        </w:tc>
      </w:tr>
      <w:tr w:rsidR="00730ABA" w:rsidRPr="00730ABA" w14:paraId="540F1480" w14:textId="77777777" w:rsidTr="00366A48">
        <w:tc>
          <w:tcPr>
            <w:tcW w:w="2700" w:type="dxa"/>
            <w:tcMar>
              <w:top w:w="57" w:type="dxa"/>
              <w:left w:w="57" w:type="dxa"/>
              <w:bottom w:w="57" w:type="dxa"/>
              <w:right w:w="57" w:type="dxa"/>
            </w:tcMar>
          </w:tcPr>
          <w:p w14:paraId="128629BC" w14:textId="77777777" w:rsidR="00730ABA" w:rsidRPr="00730ABA" w:rsidRDefault="00730ABA" w:rsidP="00562C35">
            <w:pPr>
              <w:pStyle w:val="S7Header2"/>
            </w:pPr>
            <w:bookmarkStart w:id="646" w:name="_Toc486845908"/>
            <w:r w:rsidRPr="00730ABA">
              <w:t>Sous-clause 1.1.21</w:t>
            </w:r>
            <w:bookmarkEnd w:id="646"/>
          </w:p>
        </w:tc>
        <w:tc>
          <w:tcPr>
            <w:tcW w:w="6660" w:type="dxa"/>
            <w:tcMar>
              <w:top w:w="57" w:type="dxa"/>
              <w:left w:w="57" w:type="dxa"/>
              <w:bottom w:w="57" w:type="dxa"/>
              <w:right w:w="57" w:type="dxa"/>
            </w:tcMar>
          </w:tcPr>
          <w:p w14:paraId="3FFBCB11" w14:textId="470B2F26" w:rsidR="00730ABA" w:rsidRPr="00730ABA" w:rsidRDefault="00730ABA" w:rsidP="00D868A9">
            <w:pPr>
              <w:spacing w:before="120" w:after="120"/>
              <w:rPr>
                <w:b/>
                <w:sz w:val="24"/>
                <w:szCs w:val="24"/>
              </w:rPr>
            </w:pPr>
            <w:r w:rsidRPr="00730ABA">
              <w:rPr>
                <w:b/>
                <w:sz w:val="24"/>
                <w:szCs w:val="24"/>
                <w:lang w:val="fr"/>
              </w:rPr>
              <w:t>Personnel de l’</w:t>
            </w:r>
            <w:r w:rsidR="004A737A">
              <w:rPr>
                <w:b/>
                <w:sz w:val="24"/>
                <w:szCs w:val="24"/>
                <w:lang w:val="fr"/>
              </w:rPr>
              <w:t>E</w:t>
            </w:r>
            <w:r w:rsidRPr="00730ABA">
              <w:rPr>
                <w:b/>
                <w:sz w:val="24"/>
                <w:szCs w:val="24"/>
                <w:lang w:val="fr"/>
              </w:rPr>
              <w:t>ntrepreneur</w:t>
            </w:r>
          </w:p>
          <w:p w14:paraId="39AA26BD" w14:textId="66581DB2" w:rsidR="00730ABA" w:rsidRPr="00730ABA" w:rsidRDefault="00730ABA" w:rsidP="00D868A9">
            <w:pPr>
              <w:spacing w:before="120" w:after="120"/>
              <w:rPr>
                <w:sz w:val="24"/>
                <w:szCs w:val="24"/>
              </w:rPr>
            </w:pPr>
            <w:r w:rsidRPr="00730ABA">
              <w:rPr>
                <w:sz w:val="24"/>
                <w:szCs w:val="24"/>
                <w:lang w:val="fr"/>
              </w:rPr>
              <w:t>Ce</w:t>
            </w:r>
            <w:r w:rsidR="00D671AB">
              <w:rPr>
                <w:sz w:val="24"/>
                <w:szCs w:val="24"/>
                <w:lang w:val="fr"/>
              </w:rPr>
              <w:t>ci</w:t>
            </w:r>
            <w:r w:rsidRPr="00730ABA">
              <w:rPr>
                <w:sz w:val="24"/>
                <w:szCs w:val="24"/>
                <w:lang w:val="fr"/>
              </w:rPr>
              <w:t xml:space="preserve"> est ajouté à la fin de la sous-clause : </w:t>
            </w:r>
          </w:p>
          <w:p w14:paraId="4F9CF926" w14:textId="5D7822D5"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4A737A">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w:t>
            </w:r>
            <w:r w:rsidR="000C6D8A">
              <w:rPr>
                <w:sz w:val="24"/>
                <w:szCs w:val="24"/>
                <w:lang w:val="fr"/>
              </w:rPr>
              <w:t>P</w:t>
            </w:r>
            <w:r w:rsidRPr="00730ABA">
              <w:rPr>
                <w:sz w:val="24"/>
                <w:szCs w:val="24"/>
                <w:lang w:val="fr"/>
              </w:rPr>
              <w:t xml:space="preserve">ersonnel clé inclus dans le </w:t>
            </w:r>
            <w:r w:rsidR="004A737A">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366A48">
        <w:tc>
          <w:tcPr>
            <w:tcW w:w="2700" w:type="dxa"/>
            <w:tcMar>
              <w:top w:w="57" w:type="dxa"/>
              <w:left w:w="57" w:type="dxa"/>
              <w:bottom w:w="57" w:type="dxa"/>
              <w:right w:w="57" w:type="dxa"/>
            </w:tcMar>
          </w:tcPr>
          <w:p w14:paraId="61924957" w14:textId="77777777" w:rsidR="00730ABA" w:rsidRPr="00730ABA" w:rsidRDefault="00730ABA" w:rsidP="00562C35">
            <w:pPr>
              <w:pStyle w:val="S7Header2"/>
            </w:pPr>
            <w:bookmarkStart w:id="647" w:name="_Toc486845910"/>
            <w:r w:rsidRPr="00730ABA">
              <w:t>Sous-clause 1.1.49</w:t>
            </w:r>
            <w:bookmarkEnd w:id="647"/>
          </w:p>
        </w:tc>
        <w:tc>
          <w:tcPr>
            <w:tcW w:w="6660" w:type="dxa"/>
            <w:tcMar>
              <w:top w:w="57" w:type="dxa"/>
              <w:left w:w="57" w:type="dxa"/>
              <w:bottom w:w="57" w:type="dxa"/>
              <w:right w:w="57" w:type="dxa"/>
            </w:tcMar>
          </w:tcPr>
          <w:p w14:paraId="44147C73" w14:textId="15C0ADF4"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w:t>
            </w:r>
            <w:r w:rsidR="00717653">
              <w:rPr>
                <w:b/>
                <w:sz w:val="24"/>
                <w:szCs w:val="24"/>
                <w:lang w:val="fr"/>
              </w:rPr>
              <w:t>O</w:t>
            </w:r>
            <w:r>
              <w:rPr>
                <w:b/>
                <w:sz w:val="24"/>
                <w:szCs w:val="24"/>
                <w:lang w:val="fr"/>
              </w:rPr>
              <w:t>ffre</w:t>
            </w:r>
          </w:p>
          <w:p w14:paraId="60F72C8E" w14:textId="52A2794B" w:rsidR="00730ABA" w:rsidRPr="00730ABA" w:rsidRDefault="00730ABA" w:rsidP="00D868A9">
            <w:pPr>
              <w:pStyle w:val="ListParagraph"/>
              <w:spacing w:before="120" w:after="120"/>
              <w:ind w:left="-18"/>
              <w:rPr>
                <w:sz w:val="24"/>
                <w:szCs w:val="24"/>
              </w:rPr>
            </w:pPr>
            <w:r w:rsidRPr="00730ABA">
              <w:rPr>
                <w:sz w:val="24"/>
                <w:szCs w:val="24"/>
                <w:lang w:val="fr"/>
              </w:rPr>
              <w:t>Après</w:t>
            </w:r>
            <w:r w:rsidR="004A737A">
              <w:rPr>
                <w:sz w:val="24"/>
                <w:szCs w:val="24"/>
                <w:lang w:val="fr"/>
              </w:rPr>
              <w:t xml:space="preserve"> les mots </w:t>
            </w:r>
            <w:r w:rsidRPr="00730ABA">
              <w:rPr>
                <w:sz w:val="24"/>
                <w:szCs w:val="24"/>
                <w:lang w:val="fr"/>
              </w:rPr>
              <w:t xml:space="preserve"> « </w:t>
            </w:r>
            <w:r w:rsidR="00717653">
              <w:rPr>
                <w:sz w:val="24"/>
                <w:szCs w:val="24"/>
                <w:lang w:val="fr"/>
              </w:rPr>
              <w:t>L</w:t>
            </w:r>
            <w:r w:rsidRPr="00730ABA">
              <w:rPr>
                <w:sz w:val="24"/>
                <w:szCs w:val="24"/>
                <w:lang w:val="fr"/>
              </w:rPr>
              <w:t>ettre d’</w:t>
            </w:r>
            <w:r w:rsidR="00717653">
              <w:rPr>
                <w:sz w:val="24"/>
                <w:szCs w:val="24"/>
                <w:lang w:val="fr"/>
              </w:rPr>
              <w:t>O</w:t>
            </w:r>
            <w:r>
              <w:rPr>
                <w:sz w:val="24"/>
                <w:szCs w:val="24"/>
                <w:lang w:val="fr"/>
              </w:rPr>
              <w:t xml:space="preserve">ffre </w:t>
            </w:r>
            <w:r w:rsidRPr="00730ABA">
              <w:rPr>
                <w:sz w:val="24"/>
                <w:szCs w:val="24"/>
                <w:lang w:val="fr"/>
              </w:rPr>
              <w:t xml:space="preserve">», </w:t>
            </w:r>
            <w:r w:rsidR="004A737A">
              <w:rPr>
                <w:sz w:val="24"/>
                <w:szCs w:val="24"/>
                <w:lang w:val="fr"/>
              </w:rPr>
              <w:t xml:space="preserve">les mots </w:t>
            </w:r>
            <w:r w:rsidRPr="00730ABA">
              <w:rPr>
                <w:sz w:val="24"/>
                <w:szCs w:val="24"/>
                <w:lang w:val="fr"/>
              </w:rPr>
              <w:t xml:space="preserve">« ou </w:t>
            </w:r>
            <w:r w:rsidR="00717653">
              <w:rPr>
                <w:sz w:val="24"/>
                <w:szCs w:val="24"/>
                <w:lang w:val="fr"/>
              </w:rPr>
              <w:t>L</w:t>
            </w:r>
            <w:r w:rsidRPr="00730ABA">
              <w:rPr>
                <w:sz w:val="24"/>
                <w:szCs w:val="24"/>
                <w:lang w:val="fr"/>
              </w:rPr>
              <w:t xml:space="preserve">ettre de </w:t>
            </w:r>
            <w:r w:rsidR="004A737A">
              <w:rPr>
                <w:sz w:val="24"/>
                <w:szCs w:val="24"/>
                <w:lang w:val="fr"/>
              </w:rPr>
              <w:t>P</w:t>
            </w:r>
            <w:r w:rsidRPr="00730ABA">
              <w:rPr>
                <w:sz w:val="24"/>
                <w:szCs w:val="24"/>
                <w:lang w:val="fr"/>
              </w:rPr>
              <w:t xml:space="preserve">roposition » </w:t>
            </w:r>
            <w:r w:rsidR="004A737A">
              <w:rPr>
                <w:sz w:val="24"/>
                <w:szCs w:val="24"/>
                <w:lang w:val="fr"/>
              </w:rPr>
              <w:t>sont</w:t>
            </w:r>
            <w:r w:rsidRPr="00730ABA">
              <w:rPr>
                <w:sz w:val="24"/>
                <w:szCs w:val="24"/>
                <w:lang w:val="fr"/>
              </w:rPr>
              <w:t xml:space="preserve"> ajouté</w:t>
            </w:r>
            <w:r w:rsidR="004A737A">
              <w:rPr>
                <w:sz w:val="24"/>
                <w:szCs w:val="24"/>
                <w:lang w:val="fr"/>
              </w:rPr>
              <w:t>s</w:t>
            </w:r>
            <w:r w:rsidRPr="00730ABA">
              <w:rPr>
                <w:sz w:val="24"/>
                <w:szCs w:val="24"/>
                <w:lang w:val="fr"/>
              </w:rPr>
              <w:t>.</w:t>
            </w:r>
          </w:p>
        </w:tc>
      </w:tr>
      <w:tr w:rsidR="00730ABA" w:rsidRPr="00730ABA" w14:paraId="6092045C" w14:textId="77777777" w:rsidTr="00366A48">
        <w:tc>
          <w:tcPr>
            <w:tcW w:w="2700" w:type="dxa"/>
            <w:tcMar>
              <w:top w:w="57" w:type="dxa"/>
              <w:left w:w="57" w:type="dxa"/>
              <w:bottom w:w="57" w:type="dxa"/>
              <w:right w:w="57" w:type="dxa"/>
            </w:tcMar>
          </w:tcPr>
          <w:p w14:paraId="7AB9FBF6" w14:textId="77777777" w:rsidR="00730ABA" w:rsidRPr="00730ABA" w:rsidRDefault="00730ABA" w:rsidP="00562C35">
            <w:pPr>
              <w:pStyle w:val="S7Header2"/>
            </w:pPr>
            <w:bookmarkStart w:id="648" w:name="_Toc486845911"/>
            <w:r w:rsidRPr="00730ABA">
              <w:t>Sous-clause 1.1.72</w:t>
            </w:r>
            <w:bookmarkEnd w:id="648"/>
          </w:p>
        </w:tc>
        <w:tc>
          <w:tcPr>
            <w:tcW w:w="6660" w:type="dxa"/>
            <w:tcMar>
              <w:top w:w="57" w:type="dxa"/>
              <w:left w:w="57" w:type="dxa"/>
              <w:bottom w:w="57" w:type="dxa"/>
              <w:right w:w="57" w:type="dxa"/>
            </w:tcMar>
          </w:tcPr>
          <w:p w14:paraId="531826B6" w14:textId="16F0CD56" w:rsidR="00730ABA" w:rsidRPr="00730ABA" w:rsidRDefault="00422293" w:rsidP="00D868A9">
            <w:pPr>
              <w:pStyle w:val="ListParagraph"/>
              <w:spacing w:before="120" w:after="120"/>
              <w:ind w:left="0"/>
              <w:rPr>
                <w:sz w:val="24"/>
                <w:szCs w:val="24"/>
              </w:rPr>
            </w:pPr>
            <w:r>
              <w:rPr>
                <w:b/>
                <w:sz w:val="24"/>
                <w:szCs w:val="24"/>
                <w:lang w:val="fr"/>
              </w:rPr>
              <w:t>Chantier</w:t>
            </w:r>
            <w:r w:rsidR="00730ABA" w:rsidRPr="00730ABA">
              <w:rPr>
                <w:sz w:val="24"/>
                <w:szCs w:val="24"/>
                <w:lang w:val="fr"/>
              </w:rPr>
              <w:t xml:space="preserve">Après « doivent être exécutés », </w:t>
            </w:r>
            <w:r w:rsidR="00730ABA">
              <w:rPr>
                <w:sz w:val="24"/>
                <w:szCs w:val="24"/>
                <w:lang w:val="fr"/>
              </w:rPr>
              <w:t xml:space="preserve"> </w:t>
            </w:r>
            <w:r w:rsidR="00730ABA" w:rsidRPr="00730ABA">
              <w:rPr>
                <w:sz w:val="24"/>
                <w:szCs w:val="24"/>
                <w:lang w:val="fr"/>
              </w:rPr>
              <w:t>« ,y compris les zones de stockage et de travail, » est ajouté.</w:t>
            </w:r>
          </w:p>
        </w:tc>
      </w:tr>
      <w:tr w:rsidR="00730ABA" w:rsidRPr="00730ABA" w14:paraId="041EF08D" w14:textId="77777777" w:rsidTr="00366A48">
        <w:tc>
          <w:tcPr>
            <w:tcW w:w="9360" w:type="dxa"/>
            <w:gridSpan w:val="2"/>
            <w:tcMar>
              <w:top w:w="57" w:type="dxa"/>
              <w:left w:w="57" w:type="dxa"/>
              <w:bottom w:w="57" w:type="dxa"/>
              <w:right w:w="57" w:type="dxa"/>
            </w:tcMar>
          </w:tcPr>
          <w:p w14:paraId="5CBE1B02" w14:textId="7BF40517"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1.1. 84</w:t>
            </w:r>
            <w:r w:rsidR="00730ABA" w:rsidRPr="00730ABA">
              <w:rPr>
                <w:sz w:val="24"/>
                <w:szCs w:val="24"/>
                <w:lang w:val="fr"/>
              </w:rPr>
              <w:t xml:space="preserve"> </w:t>
            </w:r>
            <w:r w:rsidR="00730ABA" w:rsidRPr="00730ABA">
              <w:rPr>
                <w:b/>
                <w:sz w:val="24"/>
                <w:szCs w:val="24"/>
                <w:lang w:val="fr"/>
              </w:rPr>
              <w:t>à 1.1.93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730ABA" w:rsidRPr="00730ABA">
              <w:rPr>
                <w:b/>
                <w:sz w:val="24"/>
                <w:szCs w:val="24"/>
                <w:lang w:val="fr"/>
              </w:rPr>
              <w:t xml:space="preserve">83 </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3239"/>
        <w:gridCol w:w="7251"/>
      </w:tblGrid>
      <w:tr w:rsidR="00D868A9" w:rsidRPr="0000065A" w14:paraId="706CB60A" w14:textId="77777777" w:rsidTr="00FF68BF">
        <w:trPr>
          <w:trHeight w:val="1490"/>
        </w:trPr>
        <w:tc>
          <w:tcPr>
            <w:tcW w:w="3239" w:type="dxa"/>
            <w:tcMar>
              <w:top w:w="57" w:type="dxa"/>
              <w:left w:w="57" w:type="dxa"/>
              <w:bottom w:w="57" w:type="dxa"/>
              <w:right w:w="57" w:type="dxa"/>
            </w:tcMar>
          </w:tcPr>
          <w:p w14:paraId="193C9076" w14:textId="77777777" w:rsidR="00D868A9" w:rsidRPr="00D868A9" w:rsidRDefault="00D868A9" w:rsidP="00562C35">
            <w:pPr>
              <w:pStyle w:val="S7Header2"/>
            </w:pPr>
            <w:bookmarkStart w:id="649" w:name="_Toc486845914"/>
            <w:r w:rsidRPr="00D868A9">
              <w:t>Sous-clause 1.1.84</w:t>
            </w:r>
            <w:bookmarkEnd w:id="649"/>
          </w:p>
        </w:tc>
        <w:tc>
          <w:tcPr>
            <w:tcW w:w="7251" w:type="dxa"/>
            <w:tcMar>
              <w:top w:w="57" w:type="dxa"/>
              <w:left w:w="57" w:type="dxa"/>
              <w:bottom w:w="57" w:type="dxa"/>
              <w:right w:w="57" w:type="dxa"/>
            </w:tcMar>
          </w:tcPr>
          <w:p w14:paraId="437EBEDB" w14:textId="5DDB97D6" w:rsidR="00D868A9" w:rsidRPr="00D868A9" w:rsidRDefault="00D868A9" w:rsidP="003B08FC">
            <w:pPr>
              <w:spacing w:before="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D868A9">
              <w:rPr>
                <w:b/>
                <w:sz w:val="24"/>
                <w:szCs w:val="24"/>
                <w:lang w:val="fr"/>
              </w:rPr>
              <w:t>désigne</w:t>
            </w:r>
            <w:r w:rsidRPr="00D868A9">
              <w:rPr>
                <w:sz w:val="24"/>
                <w:szCs w:val="24"/>
                <w:lang w:val="fr"/>
              </w:rPr>
              <w:t xml:space="preserve"> la Banque internationale pour la </w:t>
            </w:r>
            <w:r w:rsidR="004A737A">
              <w:rPr>
                <w:sz w:val="24"/>
                <w:szCs w:val="24"/>
                <w:lang w:val="fr"/>
              </w:rPr>
              <w:t>R</w:t>
            </w:r>
            <w:r w:rsidRPr="00D868A9">
              <w:rPr>
                <w:sz w:val="24"/>
                <w:szCs w:val="24"/>
                <w:lang w:val="fr"/>
              </w:rPr>
              <w:t xml:space="preserve">econstruction et le </w:t>
            </w:r>
            <w:r w:rsidR="004A737A">
              <w:rPr>
                <w:sz w:val="24"/>
                <w:szCs w:val="24"/>
                <w:lang w:val="fr"/>
              </w:rPr>
              <w:t>D</w:t>
            </w:r>
            <w:r w:rsidRPr="00D868A9">
              <w:rPr>
                <w:sz w:val="24"/>
                <w:szCs w:val="24"/>
                <w:lang w:val="fr"/>
              </w:rPr>
              <w:t xml:space="preserve">éveloppement et/ou l’Association internationale de </w:t>
            </w:r>
            <w:r w:rsidR="004A737A">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FF68BF">
        <w:tc>
          <w:tcPr>
            <w:tcW w:w="3239" w:type="dxa"/>
            <w:tcMar>
              <w:top w:w="57" w:type="dxa"/>
              <w:left w:w="57" w:type="dxa"/>
              <w:bottom w:w="57" w:type="dxa"/>
              <w:right w:w="57" w:type="dxa"/>
            </w:tcMar>
          </w:tcPr>
          <w:p w14:paraId="15909FB6" w14:textId="08641865" w:rsidR="00D868A9" w:rsidRPr="00366A48" w:rsidRDefault="00D868A9" w:rsidP="00562C35">
            <w:pPr>
              <w:pStyle w:val="S7Header2"/>
            </w:pPr>
            <w:bookmarkStart w:id="650" w:name="_Toc486845915"/>
            <w:r w:rsidRPr="00366A48">
              <w:t xml:space="preserve">Sous-clause 1.1. </w:t>
            </w:r>
            <w:bookmarkEnd w:id="650"/>
            <w:r w:rsidRPr="00366A48">
              <w:t xml:space="preserve">85 </w:t>
            </w:r>
          </w:p>
        </w:tc>
        <w:tc>
          <w:tcPr>
            <w:tcW w:w="7251" w:type="dxa"/>
            <w:tcMar>
              <w:top w:w="57" w:type="dxa"/>
              <w:left w:w="57" w:type="dxa"/>
              <w:bottom w:w="57" w:type="dxa"/>
              <w:right w:w="57" w:type="dxa"/>
            </w:tcMar>
          </w:tcPr>
          <w:p w14:paraId="684BC92E" w14:textId="2217E751"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4A737A">
              <w:rPr>
                <w:sz w:val="24"/>
                <w:szCs w:val="24"/>
                <w:lang w:val="fr"/>
              </w:rPr>
              <w:t>D</w:t>
            </w:r>
            <w:r w:rsidRPr="00D868A9">
              <w:rPr>
                <w:sz w:val="24"/>
                <w:szCs w:val="24"/>
                <w:lang w:val="fr"/>
              </w:rPr>
              <w:t xml:space="preserve">onnées </w:t>
            </w:r>
            <w:r w:rsidR="00883DCD">
              <w:rPr>
                <w:sz w:val="24"/>
                <w:szCs w:val="24"/>
                <w:lang w:val="fr"/>
              </w:rPr>
              <w:t xml:space="preserve">du </w:t>
            </w:r>
            <w:r w:rsidR="004A737A">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FF68BF">
        <w:tc>
          <w:tcPr>
            <w:tcW w:w="3239" w:type="dxa"/>
            <w:tcMar>
              <w:top w:w="57" w:type="dxa"/>
              <w:left w:w="57" w:type="dxa"/>
              <w:bottom w:w="57" w:type="dxa"/>
              <w:right w:w="57" w:type="dxa"/>
            </w:tcMar>
          </w:tcPr>
          <w:p w14:paraId="2F2555DA" w14:textId="77777777" w:rsidR="00D868A9" w:rsidRPr="00D868A9" w:rsidDel="00A84FDD" w:rsidRDefault="00D868A9" w:rsidP="00562C35">
            <w:pPr>
              <w:pStyle w:val="S7Header2"/>
            </w:pPr>
            <w:r w:rsidRPr="00D868A9">
              <w:t>Sous-clause 1.1.86</w:t>
            </w:r>
          </w:p>
        </w:tc>
        <w:tc>
          <w:tcPr>
            <w:tcW w:w="7251" w:type="dxa"/>
            <w:tcMar>
              <w:top w:w="57" w:type="dxa"/>
              <w:left w:w="57" w:type="dxa"/>
              <w:bottom w:w="57" w:type="dxa"/>
              <w:right w:w="57" w:type="dxa"/>
            </w:tcMar>
          </w:tcPr>
          <w:p w14:paraId="465B4CA2" w14:textId="667C4A43"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FF68BF">
        <w:tc>
          <w:tcPr>
            <w:tcW w:w="3239" w:type="dxa"/>
            <w:tcMar>
              <w:top w:w="57" w:type="dxa"/>
              <w:left w:w="57" w:type="dxa"/>
              <w:bottom w:w="57" w:type="dxa"/>
              <w:right w:w="57" w:type="dxa"/>
            </w:tcMar>
          </w:tcPr>
          <w:p w14:paraId="54651601" w14:textId="77777777" w:rsidR="00D868A9" w:rsidRPr="00D868A9" w:rsidDel="00A84FDD" w:rsidRDefault="00D868A9" w:rsidP="00562C35">
            <w:pPr>
              <w:pStyle w:val="S7Header2"/>
            </w:pPr>
            <w:r w:rsidRPr="00D868A9">
              <w:t>Sous-clause 1.1.87</w:t>
            </w:r>
          </w:p>
        </w:tc>
        <w:tc>
          <w:tcPr>
            <w:tcW w:w="7251"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63AA5636" w14:textId="305DD62C" w:rsidR="00D868A9" w:rsidRPr="00D868A9" w:rsidDel="00CB6FF0" w:rsidRDefault="004A737A" w:rsidP="00C46397">
            <w:pPr>
              <w:spacing w:before="120" w:after="120"/>
              <w:ind w:left="124"/>
              <w:jc w:val="both"/>
              <w:rPr>
                <w:b/>
                <w:sz w:val="24"/>
                <w:szCs w:val="24"/>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tc>
      </w:tr>
      <w:tr w:rsidR="00D868A9" w:rsidRPr="0000065A" w14:paraId="4F098F4D" w14:textId="77777777" w:rsidTr="00FF68BF">
        <w:tc>
          <w:tcPr>
            <w:tcW w:w="3239" w:type="dxa"/>
            <w:tcMar>
              <w:top w:w="57" w:type="dxa"/>
              <w:left w:w="57" w:type="dxa"/>
              <w:bottom w:w="57" w:type="dxa"/>
              <w:right w:w="57" w:type="dxa"/>
            </w:tcMar>
          </w:tcPr>
          <w:p w14:paraId="3B6A99C7" w14:textId="38A970A2" w:rsidR="00D868A9" w:rsidRPr="0028440D" w:rsidRDefault="00D868A9" w:rsidP="00562C35">
            <w:pPr>
              <w:pStyle w:val="S7Header2"/>
            </w:pPr>
            <w:bookmarkStart w:id="651" w:name="_Toc486845917"/>
            <w:r w:rsidRPr="0028440D">
              <w:t>Sous-clause 1.1.88</w:t>
            </w:r>
            <w:bookmarkEnd w:id="651"/>
          </w:p>
        </w:tc>
        <w:tc>
          <w:tcPr>
            <w:tcW w:w="7251" w:type="dxa"/>
            <w:tcMar>
              <w:top w:w="57" w:type="dxa"/>
              <w:left w:w="57" w:type="dxa"/>
              <w:bottom w:w="57" w:type="dxa"/>
              <w:right w:w="57" w:type="dxa"/>
            </w:tcMar>
          </w:tcPr>
          <w:p w14:paraId="039A3C57" w14:textId="3EE140FF"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6B6D51">
              <w:rPr>
                <w:sz w:val="24"/>
                <w:szCs w:val="24"/>
                <w:lang w:val="fr"/>
              </w:rPr>
              <w:t>Chantier</w:t>
            </w:r>
            <w:r w:rsidRPr="00883DCD">
              <w:rPr>
                <w:sz w:val="24"/>
                <w:szCs w:val="24"/>
                <w:lang w:val="fr"/>
              </w:rPr>
              <w:t xml:space="preserve"> qui doivent être </w:t>
            </w:r>
            <w:r w:rsidR="004A737A">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FF68BF">
        <w:tc>
          <w:tcPr>
            <w:tcW w:w="3239" w:type="dxa"/>
            <w:tcMar>
              <w:top w:w="57" w:type="dxa"/>
              <w:left w:w="57" w:type="dxa"/>
              <w:bottom w:w="57" w:type="dxa"/>
              <w:right w:w="57" w:type="dxa"/>
            </w:tcMar>
          </w:tcPr>
          <w:p w14:paraId="3CCB5191" w14:textId="7CA6AE85" w:rsidR="00D868A9" w:rsidRPr="0028440D" w:rsidRDefault="00D868A9" w:rsidP="00562C35">
            <w:pPr>
              <w:pStyle w:val="S7Header2"/>
            </w:pPr>
            <w:bookmarkStart w:id="652" w:name="_Toc486845919"/>
            <w:r w:rsidRPr="0028440D">
              <w:t>Sous-clause 1.1.89</w:t>
            </w:r>
            <w:bookmarkEnd w:id="652"/>
          </w:p>
        </w:tc>
        <w:tc>
          <w:tcPr>
            <w:tcW w:w="7251" w:type="dxa"/>
            <w:tcMar>
              <w:top w:w="57" w:type="dxa"/>
              <w:left w:w="57" w:type="dxa"/>
              <w:bottom w:w="57" w:type="dxa"/>
              <w:right w:w="57" w:type="dxa"/>
            </w:tcMar>
          </w:tcPr>
          <w:p w14:paraId="5F050449" w14:textId="31706475" w:rsidR="00D868A9" w:rsidRPr="00883DCD" w:rsidRDefault="00D868A9" w:rsidP="00883DCD">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4A737A">
              <w:rPr>
                <w:b/>
                <w:bCs/>
                <w:sz w:val="24"/>
                <w:szCs w:val="24"/>
                <w:lang w:val="fr"/>
              </w:rPr>
              <w:t>Performance</w:t>
            </w:r>
            <w:r w:rsidRPr="00883DCD">
              <w:rPr>
                <w:sz w:val="24"/>
                <w:szCs w:val="24"/>
                <w:lang w:val="fr"/>
              </w:rPr>
              <w:t xml:space="preserve"> » désignent les normes à atteindre par l’</w:t>
            </w:r>
            <w:r w:rsidR="00D5670E">
              <w:rPr>
                <w:sz w:val="24"/>
                <w:szCs w:val="24"/>
                <w:lang w:val="fr"/>
              </w:rPr>
              <w:t>E</w:t>
            </w:r>
            <w:r w:rsidRPr="00883DCD">
              <w:rPr>
                <w:sz w:val="24"/>
                <w:szCs w:val="24"/>
                <w:lang w:val="fr"/>
              </w:rPr>
              <w:t xml:space="preserve">ntrepreneur pendant la période </w:t>
            </w:r>
            <w:r w:rsidR="004A737A">
              <w:rPr>
                <w:sz w:val="24"/>
                <w:szCs w:val="24"/>
                <w:lang w:val="fr"/>
              </w:rPr>
              <w:t xml:space="preserve">des Services </w:t>
            </w:r>
            <w:r w:rsidRPr="00883DCD">
              <w:rPr>
                <w:sz w:val="24"/>
                <w:szCs w:val="24"/>
                <w:lang w:val="fr"/>
              </w:rPr>
              <w:t>d’</w:t>
            </w:r>
            <w:r w:rsidR="004A737A">
              <w:rPr>
                <w:sz w:val="24"/>
                <w:szCs w:val="24"/>
                <w:lang w:val="fr"/>
              </w:rPr>
              <w:t>E</w:t>
            </w:r>
            <w:r w:rsidRPr="00883DCD">
              <w:rPr>
                <w:sz w:val="24"/>
                <w:szCs w:val="24"/>
                <w:lang w:val="fr"/>
              </w:rPr>
              <w:t xml:space="preserve">xploitation et comprennent les normes spécifiées dans l’annexe des </w:t>
            </w:r>
            <w:r w:rsidR="00D5670E">
              <w:rPr>
                <w:sz w:val="24"/>
                <w:szCs w:val="24"/>
                <w:lang w:val="fr"/>
              </w:rPr>
              <w:t>N</w:t>
            </w:r>
            <w:r w:rsidRPr="00883DCD">
              <w:rPr>
                <w:sz w:val="24"/>
                <w:szCs w:val="24"/>
                <w:lang w:val="fr"/>
              </w:rPr>
              <w:t xml:space="preserve">ormes de </w:t>
            </w:r>
            <w:r w:rsidR="004B030D">
              <w:rPr>
                <w:sz w:val="24"/>
                <w:szCs w:val="24"/>
                <w:lang w:val="fr"/>
              </w:rPr>
              <w:t>Performance</w:t>
            </w:r>
            <w:r w:rsidRPr="00883DCD">
              <w:rPr>
                <w:sz w:val="24"/>
                <w:szCs w:val="24"/>
                <w:lang w:val="fr"/>
              </w:rPr>
              <w:t>.</w:t>
            </w:r>
          </w:p>
        </w:tc>
      </w:tr>
      <w:tr w:rsidR="00D868A9" w:rsidRPr="0000065A" w14:paraId="7EC5C81D" w14:textId="77777777" w:rsidTr="00FF68BF">
        <w:tc>
          <w:tcPr>
            <w:tcW w:w="3239" w:type="dxa"/>
            <w:tcMar>
              <w:top w:w="57" w:type="dxa"/>
              <w:left w:w="57" w:type="dxa"/>
              <w:bottom w:w="57" w:type="dxa"/>
              <w:right w:w="57" w:type="dxa"/>
            </w:tcMar>
          </w:tcPr>
          <w:p w14:paraId="488A7F78" w14:textId="25C60303" w:rsidR="00D868A9" w:rsidRPr="0028440D" w:rsidRDefault="00D868A9" w:rsidP="00562C35">
            <w:pPr>
              <w:pStyle w:val="S7Header2"/>
            </w:pPr>
            <w:bookmarkStart w:id="653" w:name="_Toc486845920"/>
            <w:r w:rsidRPr="0028440D">
              <w:t>Sous-clause 1.1.90</w:t>
            </w:r>
            <w:bookmarkEnd w:id="653"/>
          </w:p>
        </w:tc>
        <w:tc>
          <w:tcPr>
            <w:tcW w:w="7251" w:type="dxa"/>
            <w:tcMar>
              <w:top w:w="57" w:type="dxa"/>
              <w:left w:w="57" w:type="dxa"/>
              <w:bottom w:w="57" w:type="dxa"/>
              <w:right w:w="57" w:type="dxa"/>
            </w:tcMar>
          </w:tcPr>
          <w:p w14:paraId="0448FAAF" w14:textId="7C77A65E" w:rsidR="00D868A9" w:rsidRPr="00883DCD" w:rsidRDefault="00D868A9" w:rsidP="00883DCD">
            <w:pPr>
              <w:spacing w:before="120" w:after="120"/>
              <w:jc w:val="both"/>
              <w:rPr>
                <w:sz w:val="24"/>
                <w:szCs w:val="24"/>
              </w:rPr>
            </w:pPr>
            <w:r w:rsidRPr="00D5670E">
              <w:rPr>
                <w:bCs/>
                <w:sz w:val="24"/>
                <w:szCs w:val="24"/>
                <w:lang w:val="fr"/>
              </w:rPr>
              <w:t>L</w:t>
            </w:r>
            <w:r w:rsidR="00D5670E" w:rsidRPr="00D5670E">
              <w:rPr>
                <w:bCs/>
                <w:sz w:val="24"/>
                <w:szCs w:val="24"/>
                <w:lang w:val="fr"/>
              </w:rPr>
              <w:t>’</w:t>
            </w:r>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4A737A">
              <w:rPr>
                <w:b/>
                <w:bCs/>
                <w:sz w:val="24"/>
                <w:szCs w:val="24"/>
                <w:lang w:val="fr"/>
              </w:rPr>
              <w:t>Performance</w:t>
            </w:r>
            <w:r w:rsidRPr="00883DCD">
              <w:rPr>
                <w:sz w:val="24"/>
                <w:szCs w:val="24"/>
                <w:lang w:val="fr"/>
              </w:rPr>
              <w:t xml:space="preserve"> » </w:t>
            </w:r>
            <w:r w:rsidRPr="00D5670E">
              <w:rPr>
                <w:bCs/>
                <w:sz w:val="24"/>
                <w:szCs w:val="24"/>
                <w:lang w:val="fr"/>
              </w:rPr>
              <w:t>désigne</w:t>
            </w:r>
            <w:r w:rsidRPr="00883DCD">
              <w:rPr>
                <w:sz w:val="24"/>
                <w:szCs w:val="24"/>
                <w:lang w:val="fr"/>
              </w:rPr>
              <w:t xml:space="preserve"> l</w:t>
            </w:r>
            <w:r w:rsidR="00D5670E">
              <w:rPr>
                <w:sz w:val="24"/>
                <w:szCs w:val="24"/>
                <w:lang w:val="fr"/>
              </w:rPr>
              <w:t xml:space="preserve">’annexe </w:t>
            </w:r>
            <w:r w:rsidR="00B146C5">
              <w:rPr>
                <w:sz w:val="24"/>
                <w:szCs w:val="24"/>
                <w:lang w:val="fr"/>
              </w:rPr>
              <w:t xml:space="preserve">de </w:t>
            </w:r>
            <w:r w:rsidR="00D5670E">
              <w:rPr>
                <w:sz w:val="24"/>
                <w:szCs w:val="24"/>
                <w:lang w:val="fr"/>
              </w:rPr>
              <w:t>l’Ac</w:t>
            </w:r>
            <w:r w:rsidR="004B030D">
              <w:rPr>
                <w:sz w:val="24"/>
                <w:szCs w:val="24"/>
                <w:lang w:val="fr"/>
              </w:rPr>
              <w:t>te d’Engagement</w:t>
            </w:r>
            <w:r w:rsidR="00D5670E">
              <w:rPr>
                <w:sz w:val="24"/>
                <w:szCs w:val="24"/>
                <w:lang w:val="fr"/>
              </w:rPr>
              <w:t xml:space="preserve"> </w:t>
            </w:r>
            <w:r w:rsidRPr="00883DCD">
              <w:rPr>
                <w:sz w:val="24"/>
                <w:szCs w:val="24"/>
                <w:lang w:val="fr"/>
              </w:rPr>
              <w:t xml:space="preserve">précisant les normes de </w:t>
            </w:r>
            <w:r w:rsidR="004B030D">
              <w:rPr>
                <w:sz w:val="24"/>
                <w:szCs w:val="24"/>
                <w:lang w:val="fr"/>
              </w:rPr>
              <w:t>performance</w:t>
            </w:r>
            <w:r w:rsidRPr="00883DCD">
              <w:rPr>
                <w:sz w:val="24"/>
                <w:szCs w:val="24"/>
                <w:lang w:val="fr"/>
              </w:rPr>
              <w:t xml:space="preserve"> de base à atteindre par les </w:t>
            </w:r>
            <w:r w:rsidR="004B030D">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4A737A">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4A737A">
              <w:rPr>
                <w:sz w:val="24"/>
                <w:szCs w:val="24"/>
                <w:lang w:val="fr"/>
              </w:rPr>
              <w:t>E</w:t>
            </w:r>
            <w:r w:rsidRPr="00883DCD">
              <w:rPr>
                <w:sz w:val="24"/>
                <w:szCs w:val="24"/>
                <w:lang w:val="fr"/>
              </w:rPr>
              <w:t>xploitation.</w:t>
            </w:r>
          </w:p>
        </w:tc>
      </w:tr>
      <w:tr w:rsidR="00D868A9" w:rsidRPr="0000065A" w14:paraId="7017E742" w14:textId="77777777" w:rsidTr="00FF68BF">
        <w:tc>
          <w:tcPr>
            <w:tcW w:w="3239" w:type="dxa"/>
            <w:tcMar>
              <w:top w:w="57" w:type="dxa"/>
              <w:left w:w="57" w:type="dxa"/>
              <w:bottom w:w="57" w:type="dxa"/>
              <w:right w:w="57" w:type="dxa"/>
            </w:tcMar>
          </w:tcPr>
          <w:p w14:paraId="049AF7C0" w14:textId="4966E100" w:rsidR="00D868A9" w:rsidRPr="0028440D" w:rsidRDefault="00D868A9" w:rsidP="00562C35">
            <w:pPr>
              <w:pStyle w:val="S7Header2"/>
            </w:pPr>
            <w:bookmarkStart w:id="654" w:name="_Toc486845921"/>
            <w:r w:rsidRPr="0028440D">
              <w:t>Sous-clause 1.1.91</w:t>
            </w:r>
            <w:bookmarkEnd w:id="654"/>
          </w:p>
        </w:tc>
        <w:tc>
          <w:tcPr>
            <w:tcW w:w="7251" w:type="dxa"/>
            <w:tcMar>
              <w:top w:w="57" w:type="dxa"/>
              <w:left w:w="57" w:type="dxa"/>
              <w:bottom w:w="57" w:type="dxa"/>
              <w:right w:w="57" w:type="dxa"/>
            </w:tcMar>
          </w:tcPr>
          <w:p w14:paraId="481F33ED" w14:textId="36F7B8BF" w:rsidR="00D868A9" w:rsidRPr="00883DCD" w:rsidRDefault="00B146C5" w:rsidP="00883DCD">
            <w:pPr>
              <w:spacing w:before="120" w:after="120"/>
              <w:jc w:val="both"/>
              <w:rPr>
                <w:sz w:val="24"/>
                <w:szCs w:val="24"/>
              </w:rPr>
            </w:pPr>
            <w:r>
              <w:rPr>
                <w:b/>
                <w:sz w:val="24"/>
                <w:szCs w:val="24"/>
                <w:lang w:val="fr"/>
              </w:rPr>
              <w:t>L’</w:t>
            </w:r>
            <w:r w:rsidR="004B030D" w:rsidRPr="00883DCD">
              <w:rPr>
                <w:b/>
                <w:sz w:val="24"/>
                <w:szCs w:val="24"/>
                <w:lang w:val="fr"/>
              </w:rPr>
              <w:t>«</w:t>
            </w:r>
            <w:r w:rsidR="004B030D">
              <w:rPr>
                <w:b/>
                <w:sz w:val="24"/>
                <w:szCs w:val="24"/>
                <w:lang w:val="fr"/>
              </w:rPr>
              <w:t xml:space="preserve"> Annexe </w:t>
            </w:r>
            <w:r w:rsidR="004B030D" w:rsidRPr="00883DCD">
              <w:rPr>
                <w:b/>
                <w:sz w:val="24"/>
                <w:szCs w:val="24"/>
                <w:lang w:val="fr"/>
              </w:rPr>
              <w:t xml:space="preserve">des </w:t>
            </w:r>
            <w:r w:rsidR="004B030D">
              <w:rPr>
                <w:b/>
                <w:sz w:val="24"/>
                <w:szCs w:val="24"/>
                <w:lang w:val="fr"/>
              </w:rPr>
              <w:t>Pénalité</w:t>
            </w:r>
            <w:r w:rsidR="004B030D" w:rsidRPr="00883DCD">
              <w:rPr>
                <w:b/>
                <w:sz w:val="24"/>
                <w:szCs w:val="24"/>
                <w:lang w:val="fr"/>
              </w:rPr>
              <w:t xml:space="preserve">s </w:t>
            </w:r>
            <w:r w:rsidR="004B030D">
              <w:rPr>
                <w:b/>
                <w:sz w:val="24"/>
                <w:szCs w:val="24"/>
                <w:lang w:val="fr"/>
              </w:rPr>
              <w:t>de Performance</w:t>
            </w:r>
            <w:r w:rsidR="00A4739E">
              <w:rPr>
                <w:b/>
                <w:sz w:val="24"/>
                <w:szCs w:val="24"/>
                <w:lang w:val="fr"/>
              </w:rPr>
              <w:t xml:space="preserve"> </w:t>
            </w:r>
            <w:r w:rsidR="004B030D" w:rsidRPr="00883DCD">
              <w:rPr>
                <w:b/>
                <w:sz w:val="24"/>
                <w:szCs w:val="24"/>
                <w:lang w:val="fr"/>
              </w:rPr>
              <w:t>»</w:t>
            </w:r>
            <w:r w:rsidR="004B030D" w:rsidRPr="00883DCD">
              <w:rPr>
                <w:sz w:val="24"/>
                <w:szCs w:val="24"/>
                <w:lang w:val="fr"/>
              </w:rPr>
              <w:t xml:space="preserve"> désigne l</w:t>
            </w:r>
            <w:r w:rsidR="004B030D">
              <w:rPr>
                <w:sz w:val="24"/>
                <w:szCs w:val="24"/>
                <w:lang w:val="fr"/>
              </w:rPr>
              <w:t xml:space="preserve">’annexe de l’Acte d’Engagement </w:t>
            </w:r>
            <w:r w:rsidR="004B030D" w:rsidRPr="00883DCD">
              <w:rPr>
                <w:sz w:val="24"/>
                <w:szCs w:val="24"/>
                <w:lang w:val="fr"/>
              </w:rPr>
              <w:t xml:space="preserve">qui </w:t>
            </w:r>
            <w:r w:rsidR="004B030D">
              <w:rPr>
                <w:sz w:val="24"/>
                <w:szCs w:val="24"/>
                <w:lang w:val="fr"/>
              </w:rPr>
              <w:t>stipul</w:t>
            </w:r>
            <w:r w:rsidR="004B030D" w:rsidRPr="00883DCD">
              <w:rPr>
                <w:sz w:val="24"/>
                <w:szCs w:val="24"/>
                <w:lang w:val="fr"/>
              </w:rPr>
              <w:t xml:space="preserve">e les montants des </w:t>
            </w:r>
            <w:r w:rsidR="004B030D">
              <w:rPr>
                <w:sz w:val="24"/>
                <w:szCs w:val="24"/>
                <w:lang w:val="fr"/>
              </w:rPr>
              <w:t>pénalité</w:t>
            </w:r>
            <w:r w:rsidR="004B030D" w:rsidRPr="00883DCD">
              <w:rPr>
                <w:sz w:val="24"/>
                <w:szCs w:val="24"/>
                <w:lang w:val="fr"/>
              </w:rPr>
              <w:t>s payables par l’</w:t>
            </w:r>
            <w:r w:rsidR="004B030D">
              <w:rPr>
                <w:sz w:val="24"/>
                <w:szCs w:val="24"/>
                <w:lang w:val="fr"/>
              </w:rPr>
              <w:t>E</w:t>
            </w:r>
            <w:r w:rsidR="004B030D" w:rsidRPr="00883DCD">
              <w:rPr>
                <w:sz w:val="24"/>
                <w:szCs w:val="24"/>
                <w:lang w:val="fr"/>
              </w:rPr>
              <w:t xml:space="preserve">ntrepreneur </w:t>
            </w:r>
            <w:r w:rsidR="004B030D">
              <w:rPr>
                <w:sz w:val="24"/>
                <w:szCs w:val="24"/>
                <w:lang w:val="fr"/>
              </w:rPr>
              <w:t>pour le non-respect</w:t>
            </w:r>
            <w:r w:rsidR="004B030D" w:rsidRPr="00883DCD">
              <w:rPr>
                <w:sz w:val="24"/>
                <w:szCs w:val="24"/>
                <w:lang w:val="fr"/>
              </w:rPr>
              <w:t xml:space="preserve"> des normes spécifiées dans l’</w:t>
            </w:r>
            <w:r w:rsidR="004B030D">
              <w:rPr>
                <w:sz w:val="24"/>
                <w:szCs w:val="24"/>
                <w:lang w:val="fr"/>
              </w:rPr>
              <w:t>A</w:t>
            </w:r>
            <w:r w:rsidR="004B030D" w:rsidRPr="00883DCD">
              <w:rPr>
                <w:sz w:val="24"/>
                <w:szCs w:val="24"/>
                <w:lang w:val="fr"/>
              </w:rPr>
              <w:t xml:space="preserve">nnexe des </w:t>
            </w:r>
            <w:r w:rsidR="004B030D">
              <w:rPr>
                <w:sz w:val="24"/>
                <w:szCs w:val="24"/>
                <w:lang w:val="fr"/>
              </w:rPr>
              <w:t>N</w:t>
            </w:r>
            <w:r w:rsidR="004B030D" w:rsidRPr="00883DCD">
              <w:rPr>
                <w:sz w:val="24"/>
                <w:szCs w:val="24"/>
                <w:lang w:val="fr"/>
              </w:rPr>
              <w:t xml:space="preserve">ormes de </w:t>
            </w:r>
            <w:r w:rsidR="004B030D">
              <w:rPr>
                <w:sz w:val="24"/>
                <w:szCs w:val="24"/>
                <w:lang w:val="fr"/>
              </w:rPr>
              <w:t>Performance</w:t>
            </w:r>
            <w:r w:rsidR="004B030D" w:rsidRPr="00883DCD">
              <w:rPr>
                <w:sz w:val="24"/>
                <w:szCs w:val="24"/>
                <w:lang w:val="fr"/>
              </w:rPr>
              <w:t>.</w:t>
            </w:r>
          </w:p>
        </w:tc>
      </w:tr>
      <w:tr w:rsidR="00D868A9" w:rsidRPr="0000065A" w14:paraId="0990CA73" w14:textId="77777777" w:rsidTr="00FF68BF">
        <w:tc>
          <w:tcPr>
            <w:tcW w:w="3239" w:type="dxa"/>
            <w:tcMar>
              <w:top w:w="57" w:type="dxa"/>
              <w:left w:w="57" w:type="dxa"/>
              <w:bottom w:w="57" w:type="dxa"/>
              <w:right w:w="57" w:type="dxa"/>
            </w:tcMar>
          </w:tcPr>
          <w:p w14:paraId="600FB8D9" w14:textId="5CBD8B20" w:rsidR="00D868A9" w:rsidRPr="0028440D" w:rsidRDefault="00D868A9" w:rsidP="00562C35">
            <w:pPr>
              <w:pStyle w:val="S7Header2"/>
            </w:pPr>
            <w:bookmarkStart w:id="655" w:name="_Toc486845922"/>
            <w:r w:rsidRPr="0028440D">
              <w:t>Sous-clause 1.1.92</w:t>
            </w:r>
            <w:bookmarkEnd w:id="655"/>
          </w:p>
        </w:tc>
        <w:tc>
          <w:tcPr>
            <w:tcW w:w="7251" w:type="dxa"/>
            <w:tcMar>
              <w:top w:w="57" w:type="dxa"/>
              <w:left w:w="57" w:type="dxa"/>
              <w:bottom w:w="57" w:type="dxa"/>
              <w:right w:w="57" w:type="dxa"/>
            </w:tcMar>
          </w:tcPr>
          <w:p w14:paraId="56334FFF" w14:textId="11F5502F" w:rsidR="00D868A9" w:rsidRPr="00883DCD" w:rsidRDefault="00D868A9" w:rsidP="00883DCD">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4B030D">
              <w:rPr>
                <w:sz w:val="24"/>
                <w:szCs w:val="24"/>
                <w:lang w:val="fr"/>
              </w:rPr>
              <w:t>Ouvrages</w:t>
            </w:r>
            <w:r w:rsidR="00D5670E">
              <w:rPr>
                <w:sz w:val="24"/>
                <w:szCs w:val="24"/>
                <w:lang w:val="fr"/>
              </w:rPr>
              <w:t xml:space="preserve"> </w:t>
            </w:r>
            <w:r w:rsidRPr="00883DCD">
              <w:rPr>
                <w:sz w:val="24"/>
                <w:szCs w:val="24"/>
                <w:lang w:val="fr"/>
              </w:rPr>
              <w:t>au point de livraison d</w:t>
            </w:r>
            <w:r w:rsidR="00D5670E">
              <w:rPr>
                <w:sz w:val="24"/>
                <w:szCs w:val="24"/>
                <w:lang w:val="fr"/>
              </w:rPr>
              <w:t xml:space="preserve">ans les </w:t>
            </w:r>
            <w:r w:rsidR="004B030D">
              <w:rPr>
                <w:sz w:val="24"/>
                <w:szCs w:val="24"/>
                <w:lang w:val="fr"/>
              </w:rPr>
              <w:t>Ouvrages</w:t>
            </w:r>
            <w:r w:rsidRPr="00883DCD">
              <w:rPr>
                <w:sz w:val="24"/>
                <w:szCs w:val="24"/>
                <w:lang w:val="fr"/>
              </w:rPr>
              <w:t>).</w:t>
            </w:r>
          </w:p>
        </w:tc>
      </w:tr>
      <w:tr w:rsidR="00D868A9" w:rsidRPr="0000065A" w14:paraId="26FF7FD8" w14:textId="77777777" w:rsidTr="00FF68BF">
        <w:tc>
          <w:tcPr>
            <w:tcW w:w="3239" w:type="dxa"/>
            <w:tcMar>
              <w:top w:w="57" w:type="dxa"/>
              <w:left w:w="57" w:type="dxa"/>
              <w:bottom w:w="57" w:type="dxa"/>
              <w:right w:w="57" w:type="dxa"/>
            </w:tcMar>
          </w:tcPr>
          <w:p w14:paraId="12B344F8" w14:textId="31606CB1" w:rsidR="00D868A9" w:rsidRPr="0028440D" w:rsidRDefault="00D868A9" w:rsidP="00562C35">
            <w:pPr>
              <w:pStyle w:val="S7Header2"/>
            </w:pPr>
            <w:bookmarkStart w:id="656" w:name="_Toc486845923"/>
            <w:r w:rsidRPr="0028440D">
              <w:t>Sous-clause 1.1.93</w:t>
            </w:r>
            <w:bookmarkEnd w:id="656"/>
          </w:p>
        </w:tc>
        <w:tc>
          <w:tcPr>
            <w:tcW w:w="7251" w:type="dxa"/>
            <w:tcMar>
              <w:top w:w="57" w:type="dxa"/>
              <w:left w:w="57" w:type="dxa"/>
              <w:bottom w:w="57" w:type="dxa"/>
              <w:right w:w="57" w:type="dxa"/>
            </w:tcMar>
          </w:tcPr>
          <w:p w14:paraId="02699180" w14:textId="19BDF444"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4B030D">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 xml:space="preserve">, utilisées comme base de référence pour la conception des </w:t>
            </w:r>
            <w:r w:rsidR="004B030D">
              <w:rPr>
                <w:sz w:val="24"/>
                <w:szCs w:val="24"/>
                <w:lang w:val="fr"/>
              </w:rPr>
              <w:t>Ouvrages</w:t>
            </w:r>
            <w:r w:rsidRPr="00883DCD">
              <w:rPr>
                <w:sz w:val="24"/>
                <w:szCs w:val="24"/>
                <w:lang w:val="fr"/>
              </w:rPr>
              <w:t>.</w:t>
            </w:r>
          </w:p>
        </w:tc>
      </w:tr>
      <w:tr w:rsidR="00D868A9" w:rsidRPr="0000065A" w14:paraId="20B24D9A" w14:textId="77777777" w:rsidTr="00FF68BF">
        <w:tc>
          <w:tcPr>
            <w:tcW w:w="3239" w:type="dxa"/>
            <w:tcMar>
              <w:top w:w="57" w:type="dxa"/>
              <w:left w:w="57" w:type="dxa"/>
              <w:bottom w:w="57" w:type="dxa"/>
              <w:right w:w="57" w:type="dxa"/>
            </w:tcMar>
          </w:tcPr>
          <w:p w14:paraId="32D8389F" w14:textId="4333B2C6" w:rsidR="00D868A9" w:rsidRPr="00616A09" w:rsidRDefault="00D868A9" w:rsidP="00562C35">
            <w:pPr>
              <w:pStyle w:val="S7Header2"/>
            </w:pPr>
            <w:bookmarkStart w:id="657" w:name="_Toc486845924"/>
            <w:r>
              <w:t>Sous-clause 1.2</w:t>
            </w:r>
            <w:bookmarkEnd w:id="657"/>
          </w:p>
        </w:tc>
        <w:tc>
          <w:tcPr>
            <w:tcW w:w="7251" w:type="dxa"/>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8D28F61" w:rsidR="00D868A9" w:rsidRPr="00883DCD" w:rsidRDefault="004B030D" w:rsidP="00883DCD">
            <w:pPr>
              <w:spacing w:before="120" w:after="120"/>
              <w:jc w:val="both"/>
              <w:rPr>
                <w:sz w:val="24"/>
                <w:szCs w:val="24"/>
              </w:rPr>
            </w:pPr>
            <w:r>
              <w:rPr>
                <w:sz w:val="24"/>
                <w:szCs w:val="24"/>
                <w:lang w:val="fr"/>
              </w:rPr>
              <w:t xml:space="preserve">La </w:t>
            </w:r>
            <w:r w:rsidR="00D868A9" w:rsidRPr="00883DCD">
              <w:rPr>
                <w:sz w:val="24"/>
                <w:szCs w:val="24"/>
                <w:lang w:val="fr"/>
              </w:rPr>
              <w:t xml:space="preserve">sous-clause </w:t>
            </w:r>
            <w:r>
              <w:rPr>
                <w:sz w:val="24"/>
                <w:szCs w:val="24"/>
                <w:lang w:val="fr"/>
              </w:rPr>
              <w:t xml:space="preserve">ci-après est ajoutée </w:t>
            </w:r>
            <w:r w:rsidR="00D868A9" w:rsidRPr="00883DCD">
              <w:rPr>
                <w:sz w:val="24"/>
                <w:szCs w:val="24"/>
                <w:lang w:val="fr"/>
              </w:rPr>
              <w:t xml:space="preserve">: </w:t>
            </w:r>
          </w:p>
          <w:p w14:paraId="1945AAB3" w14:textId="1EA2C6A8" w:rsidR="00D868A9" w:rsidRPr="00883DCD" w:rsidRDefault="00D868A9" w:rsidP="00883DCD">
            <w:pPr>
              <w:spacing w:before="120" w:after="120"/>
              <w:jc w:val="both"/>
              <w:rPr>
                <w:sz w:val="24"/>
                <w:szCs w:val="24"/>
              </w:rPr>
            </w:pPr>
            <w:r w:rsidRPr="00883DCD">
              <w:rPr>
                <w:sz w:val="24"/>
                <w:szCs w:val="24"/>
                <w:lang w:val="fr"/>
              </w:rPr>
              <w:t xml:space="preserve">À moins d’être incompatible avec toute disposition du </w:t>
            </w:r>
            <w:r w:rsidR="004B030D">
              <w:rPr>
                <w:sz w:val="24"/>
                <w:szCs w:val="24"/>
                <w:lang w:val="fr"/>
              </w:rPr>
              <w:t>M</w:t>
            </w:r>
            <w:r w:rsidR="00D5670E">
              <w:rPr>
                <w:sz w:val="24"/>
                <w:szCs w:val="24"/>
                <w:lang w:val="fr"/>
              </w:rPr>
              <w:t>arché</w:t>
            </w:r>
            <w:r w:rsidRPr="00883DCD">
              <w:rPr>
                <w:sz w:val="24"/>
                <w:szCs w:val="24"/>
                <w:lang w:val="fr"/>
              </w:rPr>
              <w:t>, le sens de tout</w:t>
            </w:r>
            <w:r w:rsidR="004B030D">
              <w:rPr>
                <w:sz w:val="24"/>
                <w:szCs w:val="24"/>
                <w:lang w:val="fr"/>
              </w:rPr>
              <w:t xml:space="preserve"> terme </w:t>
            </w:r>
            <w:r w:rsidRPr="00883DCD">
              <w:rPr>
                <w:sz w:val="24"/>
                <w:szCs w:val="24"/>
                <w:lang w:val="fr"/>
              </w:rPr>
              <w:t xml:space="preserve">commercial et les droits et obligations des Parties en vertu de ce </w:t>
            </w:r>
            <w:r w:rsidR="004B030D">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4B030D">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4B030D">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FF68BF">
        <w:tc>
          <w:tcPr>
            <w:tcW w:w="3239" w:type="dxa"/>
            <w:tcMar>
              <w:top w:w="57" w:type="dxa"/>
              <w:left w:w="57" w:type="dxa"/>
              <w:bottom w:w="57" w:type="dxa"/>
              <w:right w:w="57" w:type="dxa"/>
            </w:tcMar>
          </w:tcPr>
          <w:p w14:paraId="7357C5BD" w14:textId="1D6FC4AA" w:rsidR="00D868A9" w:rsidRPr="00616A09" w:rsidRDefault="00D868A9" w:rsidP="00562C35">
            <w:pPr>
              <w:pStyle w:val="S7Header2"/>
            </w:pPr>
            <w:bookmarkStart w:id="658" w:name="_Toc486845925"/>
            <w:r>
              <w:t>Sous-clause 1.2 (g)</w:t>
            </w:r>
            <w:bookmarkEnd w:id="658"/>
          </w:p>
        </w:tc>
        <w:tc>
          <w:tcPr>
            <w:tcW w:w="7251" w:type="dxa"/>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3762F066" w:rsidR="00D868A9" w:rsidRPr="00883DCD" w:rsidRDefault="004B030D"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ci-après est insérée</w:t>
            </w:r>
            <w:r w:rsidR="00F57C16">
              <w:rPr>
                <w:sz w:val="24"/>
                <w:szCs w:val="24"/>
                <w:lang w:val="fr"/>
              </w:rPr>
              <w:t xml:space="preserve"> </w:t>
            </w:r>
            <w:r w:rsidR="00D868A9" w:rsidRPr="00883DCD">
              <w:rPr>
                <w:sz w:val="24"/>
                <w:szCs w:val="24"/>
                <w:lang w:val="fr"/>
              </w:rPr>
              <w:t>:</w:t>
            </w:r>
          </w:p>
          <w:p w14:paraId="38697BFA" w14:textId="74817381" w:rsidR="00D868A9" w:rsidRPr="00BF268A" w:rsidRDefault="004B030D" w:rsidP="00602E41">
            <w:pPr>
              <w:pStyle w:val="ListParagraph"/>
              <w:numPr>
                <w:ilvl w:val="0"/>
                <w:numId w:val="84"/>
              </w:numPr>
              <w:spacing w:before="120" w:after="120"/>
              <w:ind w:left="412" w:hanging="412"/>
              <w:jc w:val="both"/>
              <w:rPr>
                <w:sz w:val="24"/>
                <w:szCs w:val="24"/>
              </w:rPr>
            </w:pPr>
            <w:r w:rsidRPr="00BF268A">
              <w:rPr>
                <w:sz w:val="24"/>
                <w:szCs w:val="24"/>
                <w:lang w:val="fr"/>
              </w:rPr>
              <w:t>« le mot « offre » est synonyme de « Proposition » et le mot « soumissionnaire » est synonyme de « Proposant » et les mots « documents d’appel d’offres » sont équivalents à « documents de demande de propositions ».</w:t>
            </w:r>
          </w:p>
        </w:tc>
      </w:tr>
      <w:tr w:rsidR="00D868A9" w:rsidRPr="0000065A" w14:paraId="38FA6426" w14:textId="77777777" w:rsidTr="00FF68BF">
        <w:tc>
          <w:tcPr>
            <w:tcW w:w="3239" w:type="dxa"/>
            <w:tcMar>
              <w:top w:w="57" w:type="dxa"/>
              <w:left w:w="57" w:type="dxa"/>
              <w:bottom w:w="57" w:type="dxa"/>
              <w:right w:w="57" w:type="dxa"/>
            </w:tcMar>
          </w:tcPr>
          <w:p w14:paraId="63F9478C" w14:textId="76BDF4DE" w:rsidR="00D868A9" w:rsidRPr="00616A09" w:rsidRDefault="00D868A9" w:rsidP="00562C35">
            <w:pPr>
              <w:pStyle w:val="S7Header2"/>
            </w:pPr>
            <w:bookmarkStart w:id="659" w:name="_Toc486845926"/>
            <w:r w:rsidRPr="00616A09">
              <w:t>Sous-clause 1.3</w:t>
            </w:r>
            <w:bookmarkEnd w:id="659"/>
          </w:p>
        </w:tc>
        <w:tc>
          <w:tcPr>
            <w:tcW w:w="7251" w:type="dxa"/>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F012F47" w:rsidR="00D868A9" w:rsidRPr="00883DCD" w:rsidRDefault="00D868A9" w:rsidP="00883DCD">
            <w:pPr>
              <w:spacing w:before="120" w:after="120"/>
              <w:jc w:val="both"/>
              <w:rPr>
                <w:sz w:val="24"/>
                <w:szCs w:val="24"/>
              </w:rPr>
            </w:pPr>
            <w:r w:rsidRPr="00883DCD">
              <w:rPr>
                <w:sz w:val="24"/>
                <w:szCs w:val="24"/>
                <w:lang w:val="fr"/>
              </w:rPr>
              <w:t xml:space="preserve">Dans la troisième ligne, </w:t>
            </w:r>
            <w:r w:rsidR="004B030D">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4B030D">
              <w:rPr>
                <w:sz w:val="24"/>
                <w:szCs w:val="24"/>
                <w:lang w:val="fr"/>
              </w:rPr>
              <w:t>est</w:t>
            </w:r>
            <w:r w:rsidRPr="00883DCD">
              <w:rPr>
                <w:sz w:val="24"/>
                <w:szCs w:val="24"/>
                <w:lang w:val="fr"/>
              </w:rPr>
              <w:t xml:space="preserve"> ajouté après « demandes ».</w:t>
            </w:r>
          </w:p>
        </w:tc>
      </w:tr>
      <w:tr w:rsidR="00D868A9" w:rsidRPr="0000065A" w14:paraId="33630C74" w14:textId="77777777" w:rsidTr="00FF68BF">
        <w:tc>
          <w:tcPr>
            <w:tcW w:w="3239" w:type="dxa"/>
            <w:tcMar>
              <w:top w:w="57" w:type="dxa"/>
              <w:left w:w="57" w:type="dxa"/>
              <w:bottom w:w="57" w:type="dxa"/>
              <w:right w:w="57" w:type="dxa"/>
            </w:tcMar>
          </w:tcPr>
          <w:p w14:paraId="78E0CC16" w14:textId="4D6A277D" w:rsidR="00D868A9" w:rsidRPr="00616A09" w:rsidRDefault="00D868A9" w:rsidP="00562C35">
            <w:pPr>
              <w:pStyle w:val="S7Header2"/>
            </w:pPr>
            <w:bookmarkStart w:id="660" w:name="_Toc486845927"/>
            <w:r w:rsidRPr="00616A09">
              <w:t>Sous-clause 1.4</w:t>
            </w:r>
            <w:bookmarkEnd w:id="660"/>
          </w:p>
        </w:tc>
        <w:tc>
          <w:tcPr>
            <w:tcW w:w="7251" w:type="dxa"/>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0F1DAEE8" w:rsidR="00D868A9" w:rsidRPr="00883DCD" w:rsidRDefault="00D868A9" w:rsidP="00883DCD">
            <w:pPr>
              <w:spacing w:before="120" w:after="120"/>
              <w:jc w:val="both"/>
              <w:rPr>
                <w:b/>
                <w:sz w:val="24"/>
                <w:szCs w:val="24"/>
              </w:rPr>
            </w:pPr>
            <w:r w:rsidRPr="00883DCD">
              <w:rPr>
                <w:sz w:val="24"/>
                <w:szCs w:val="24"/>
                <w:lang w:val="fr"/>
              </w:rPr>
              <w:t>«</w:t>
            </w:r>
            <w:r w:rsidR="00F57C16">
              <w:rPr>
                <w:sz w:val="24"/>
                <w:szCs w:val="24"/>
                <w:lang w:val="fr"/>
              </w:rPr>
              <w:t xml:space="preserve"> </w:t>
            </w:r>
            <w:r w:rsidRPr="00883DCD">
              <w:rPr>
                <w:b/>
                <w:sz w:val="24"/>
                <w:szCs w:val="24"/>
                <w:lang w:val="fr"/>
              </w:rPr>
              <w:t xml:space="preserve">1.4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3FCAB9CA" w:rsidR="00D868A9" w:rsidRPr="00883DCD" w:rsidRDefault="004B030D" w:rsidP="00883DCD">
            <w:pPr>
              <w:pStyle w:val="ListParagraph"/>
              <w:spacing w:before="120" w:after="120"/>
              <w:ind w:left="-18"/>
              <w:jc w:val="both"/>
              <w:rPr>
                <w:sz w:val="24"/>
                <w:szCs w:val="24"/>
              </w:rPr>
            </w:pPr>
            <w:r w:rsidRPr="00883DCD">
              <w:rPr>
                <w:sz w:val="24"/>
                <w:szCs w:val="24"/>
                <w:lang w:val="fr"/>
              </w:rPr>
              <w:t>« L</w:t>
            </w:r>
            <w:r>
              <w:rPr>
                <w:sz w:val="24"/>
                <w:szCs w:val="24"/>
                <w:lang w:val="fr"/>
              </w:rPr>
              <w:t>a langue</w:t>
            </w:r>
            <w:r w:rsidRPr="00883DCD">
              <w:rPr>
                <w:sz w:val="24"/>
                <w:szCs w:val="24"/>
                <w:lang w:val="fr"/>
              </w:rPr>
              <w:t xml:space="preserve"> du </w:t>
            </w:r>
            <w:r>
              <w:rPr>
                <w:sz w:val="24"/>
                <w:szCs w:val="24"/>
                <w:lang w:val="fr"/>
              </w:rPr>
              <w:t xml:space="preserve">Marché </w:t>
            </w:r>
            <w:r w:rsidRPr="00883DCD">
              <w:rPr>
                <w:sz w:val="24"/>
                <w:szCs w:val="24"/>
                <w:lang w:val="fr"/>
              </w:rPr>
              <w:t>est ce</w:t>
            </w:r>
            <w:r>
              <w:rPr>
                <w:sz w:val="24"/>
                <w:szCs w:val="24"/>
                <w:lang w:val="fr"/>
              </w:rPr>
              <w:t>lle</w:t>
            </w:r>
            <w:r w:rsidRPr="00883DCD">
              <w:rPr>
                <w:sz w:val="24"/>
                <w:szCs w:val="24"/>
                <w:lang w:val="fr"/>
              </w:rPr>
              <w:t xml:space="preserve"> </w:t>
            </w:r>
            <w:r>
              <w:rPr>
                <w:sz w:val="24"/>
                <w:szCs w:val="24"/>
                <w:lang w:val="fr"/>
              </w:rPr>
              <w:t>indiquée</w:t>
            </w:r>
            <w:r w:rsidRPr="00883DCD">
              <w:rPr>
                <w:sz w:val="24"/>
                <w:szCs w:val="24"/>
                <w:lang w:val="fr"/>
              </w:rPr>
              <w:t xml:space="preserve"> dans les </w:t>
            </w:r>
            <w:r>
              <w:rPr>
                <w:sz w:val="24"/>
                <w:szCs w:val="24"/>
                <w:lang w:val="fr"/>
              </w:rPr>
              <w:t>D</w:t>
            </w:r>
            <w:r w:rsidRPr="00883DCD">
              <w:rPr>
                <w:sz w:val="24"/>
                <w:szCs w:val="24"/>
                <w:lang w:val="fr"/>
              </w:rPr>
              <w:t xml:space="preserve">onnées </w:t>
            </w:r>
            <w:r>
              <w:rPr>
                <w:sz w:val="24"/>
                <w:szCs w:val="24"/>
                <w:lang w:val="fr"/>
              </w:rPr>
              <w:t>du Marché</w:t>
            </w:r>
            <w:r w:rsidRPr="00883DCD">
              <w:rPr>
                <w:sz w:val="24"/>
                <w:szCs w:val="24"/>
                <w:lang w:val="fr"/>
              </w:rPr>
              <w:t>. »</w:t>
            </w:r>
          </w:p>
        </w:tc>
      </w:tr>
      <w:tr w:rsidR="00D868A9" w:rsidRPr="0000065A" w14:paraId="020BD3EA" w14:textId="77777777" w:rsidTr="00FF68BF">
        <w:tc>
          <w:tcPr>
            <w:tcW w:w="3239" w:type="dxa"/>
            <w:tcMar>
              <w:top w:w="57" w:type="dxa"/>
              <w:left w:w="57" w:type="dxa"/>
              <w:bottom w:w="57" w:type="dxa"/>
              <w:right w:w="57" w:type="dxa"/>
            </w:tcMar>
          </w:tcPr>
          <w:p w14:paraId="79E184A5" w14:textId="77777777" w:rsidR="00D868A9" w:rsidRPr="00616A09" w:rsidRDefault="00D868A9" w:rsidP="00562C35">
            <w:pPr>
              <w:pStyle w:val="S7Header2"/>
            </w:pPr>
            <w:r w:rsidRPr="00616A09">
              <w:t>Sous-clause 1.5</w:t>
            </w:r>
          </w:p>
        </w:tc>
        <w:tc>
          <w:tcPr>
            <w:tcW w:w="7251" w:type="dxa"/>
            <w:tcMar>
              <w:top w:w="57" w:type="dxa"/>
              <w:left w:w="57" w:type="dxa"/>
              <w:bottom w:w="57" w:type="dxa"/>
              <w:right w:w="57" w:type="dxa"/>
            </w:tcMar>
          </w:tcPr>
          <w:p w14:paraId="5BAAAB38" w14:textId="1536639B" w:rsidR="00D868A9" w:rsidRPr="00D5670E" w:rsidRDefault="00777878" w:rsidP="00D5670E">
            <w:pPr>
              <w:spacing w:before="120" w:after="120"/>
              <w:jc w:val="both"/>
              <w:rPr>
                <w:b/>
                <w:sz w:val="24"/>
                <w:szCs w:val="24"/>
              </w:rPr>
            </w:pPr>
            <w:r>
              <w:rPr>
                <w:b/>
                <w:sz w:val="24"/>
                <w:szCs w:val="24"/>
                <w:lang w:val="fr"/>
              </w:rPr>
              <w:t>Ordre de p</w:t>
            </w:r>
            <w:r w:rsidR="00D868A9" w:rsidRPr="00D5670E">
              <w:rPr>
                <w:b/>
                <w:sz w:val="24"/>
                <w:szCs w:val="24"/>
                <w:lang w:val="fr"/>
              </w:rPr>
              <w:t>riorité des documents</w:t>
            </w:r>
          </w:p>
          <w:p w14:paraId="3D777828" w14:textId="2D55980E" w:rsidR="00D868A9" w:rsidRPr="00D5670E" w:rsidRDefault="00D868A9" w:rsidP="00D5670E">
            <w:pPr>
              <w:spacing w:before="120" w:after="120"/>
              <w:jc w:val="both"/>
              <w:rPr>
                <w:sz w:val="24"/>
                <w:szCs w:val="24"/>
              </w:rPr>
            </w:pPr>
            <w:r w:rsidRPr="00D5670E">
              <w:rPr>
                <w:sz w:val="24"/>
                <w:szCs w:val="24"/>
                <w:lang w:val="fr"/>
              </w:rPr>
              <w:t xml:space="preserve">Les documents suivants sont ajoutés dans la liste des </w:t>
            </w:r>
            <w:r w:rsidR="004B030D">
              <w:rPr>
                <w:sz w:val="24"/>
                <w:szCs w:val="24"/>
                <w:lang w:val="fr"/>
              </w:rPr>
              <w:t xml:space="preserve">priorités des </w:t>
            </w:r>
            <w:r w:rsidRPr="00D5670E">
              <w:rPr>
                <w:sz w:val="24"/>
                <w:szCs w:val="24"/>
                <w:lang w:val="fr"/>
              </w:rPr>
              <w:t>documents après (e) :</w:t>
            </w:r>
          </w:p>
          <w:p w14:paraId="2B497731" w14:textId="4C47CB70"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C- Fraude et </w:t>
            </w:r>
            <w:r w:rsidR="004B030D">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6D994D63"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D- </w:t>
            </w:r>
            <w:r w:rsidR="004B030D" w:rsidRPr="00BF225D">
              <w:rPr>
                <w:sz w:val="24"/>
                <w:szCs w:val="24"/>
                <w:lang w:val="fr"/>
              </w:rPr>
              <w:t>Indicateurs de performance des dispositions</w:t>
            </w:r>
            <w:r w:rsidRPr="00D5670E">
              <w:rPr>
                <w:sz w:val="24"/>
                <w:szCs w:val="24"/>
                <w:lang w:val="fr"/>
              </w:rPr>
              <w:t xml:space="preserve"> environnementales et sociales (ES) pour les rapports d’avancement</w:t>
            </w:r>
            <w:r w:rsidR="00D5670E">
              <w:rPr>
                <w:sz w:val="24"/>
                <w:szCs w:val="24"/>
                <w:lang w:val="fr"/>
              </w:rPr>
              <w:t xml:space="preserve"> </w:t>
            </w:r>
            <w:r w:rsidRPr="00D5670E">
              <w:rPr>
                <w:sz w:val="24"/>
                <w:szCs w:val="24"/>
                <w:lang w:val="fr"/>
              </w:rPr>
              <w:t>;</w:t>
            </w:r>
          </w:p>
          <w:p w14:paraId="70A894FC" w14:textId="6297E3BC" w:rsidR="00E73F23" w:rsidRPr="00D5670E" w:rsidRDefault="00D868A9" w:rsidP="00E73F23">
            <w:pPr>
              <w:spacing w:before="120" w:after="120"/>
              <w:ind w:left="411" w:hanging="405"/>
              <w:jc w:val="both"/>
              <w:rPr>
                <w:sz w:val="24"/>
                <w:szCs w:val="24"/>
              </w:rPr>
            </w:pPr>
            <w:r w:rsidRPr="00D5670E">
              <w:rPr>
                <w:sz w:val="24"/>
                <w:szCs w:val="24"/>
                <w:lang w:val="fr"/>
              </w:rPr>
              <w:t>h</w:t>
            </w:r>
            <w:r w:rsidR="009D03BF">
              <w:rPr>
                <w:sz w:val="24"/>
                <w:szCs w:val="24"/>
                <w:lang w:val="fr"/>
              </w:rPr>
              <w:t>)</w:t>
            </w:r>
            <w:r w:rsidR="00D5670E">
              <w:rPr>
                <w:sz w:val="24"/>
                <w:szCs w:val="24"/>
                <w:lang w:val="fr"/>
              </w:rPr>
              <w:t xml:space="preserve"> </w:t>
            </w:r>
            <w:r w:rsidRPr="00D5670E">
              <w:rPr>
                <w:sz w:val="24"/>
                <w:szCs w:val="24"/>
                <w:lang w:val="fr"/>
              </w:rPr>
              <w:t>Conditions</w:t>
            </w:r>
            <w:r w:rsidR="00D5670E">
              <w:rPr>
                <w:sz w:val="24"/>
                <w:szCs w:val="24"/>
                <w:lang w:val="fr"/>
              </w:rPr>
              <w:t xml:space="preserve"> </w:t>
            </w:r>
            <w:r w:rsidR="00E73F23">
              <w:rPr>
                <w:sz w:val="24"/>
                <w:szCs w:val="24"/>
                <w:lang w:val="fr"/>
              </w:rPr>
              <w:t>P</w:t>
            </w:r>
            <w:r w:rsidRPr="00D5670E">
              <w:rPr>
                <w:sz w:val="24"/>
                <w:szCs w:val="24"/>
                <w:lang w:val="fr"/>
              </w:rPr>
              <w:t xml:space="preserve">articulières - Partie E- </w:t>
            </w:r>
            <w:r w:rsidR="00E73F23">
              <w:rPr>
                <w:sz w:val="24"/>
                <w:szCs w:val="24"/>
                <w:lang w:val="fr"/>
              </w:rPr>
              <w:t>Déclaration de Performance en matière d’</w:t>
            </w:r>
            <w:r w:rsidR="00E73F23" w:rsidRPr="00D5670E">
              <w:rPr>
                <w:sz w:val="24"/>
                <w:szCs w:val="24"/>
                <w:lang w:val="fr"/>
              </w:rPr>
              <w:t xml:space="preserve">Exploitation et </w:t>
            </w:r>
            <w:r w:rsidR="00E73F23">
              <w:rPr>
                <w:sz w:val="24"/>
                <w:szCs w:val="24"/>
                <w:lang w:val="fr"/>
              </w:rPr>
              <w:t>d’A</w:t>
            </w:r>
            <w:r w:rsidR="00E73F23" w:rsidRPr="00D5670E">
              <w:rPr>
                <w:sz w:val="24"/>
                <w:szCs w:val="24"/>
                <w:lang w:val="fr"/>
              </w:rPr>
              <w:t>bus sexuels (E</w:t>
            </w:r>
            <w:r w:rsidR="00E73F23">
              <w:rPr>
                <w:sz w:val="24"/>
                <w:szCs w:val="24"/>
                <w:lang w:val="fr"/>
              </w:rPr>
              <w:t>A</w:t>
            </w:r>
            <w:r w:rsidR="00E73F23" w:rsidRPr="00D5670E">
              <w:rPr>
                <w:sz w:val="24"/>
                <w:szCs w:val="24"/>
                <w:lang w:val="fr"/>
              </w:rPr>
              <w:t xml:space="preserve">S) et/ou de harcèlement sexuel pour les </w:t>
            </w:r>
            <w:r w:rsidR="00E73F23">
              <w:rPr>
                <w:sz w:val="24"/>
                <w:szCs w:val="24"/>
                <w:lang w:val="fr"/>
              </w:rPr>
              <w:t>S</w:t>
            </w:r>
            <w:r w:rsidR="00E73F23" w:rsidRPr="00D5670E">
              <w:rPr>
                <w:sz w:val="24"/>
                <w:szCs w:val="24"/>
                <w:lang w:val="fr"/>
              </w:rPr>
              <w:t>ous-</w:t>
            </w:r>
            <w:r w:rsidR="00E73F23">
              <w:rPr>
                <w:sz w:val="24"/>
                <w:szCs w:val="24"/>
                <w:lang w:val="fr"/>
              </w:rPr>
              <w:t>T</w:t>
            </w:r>
            <w:r w:rsidR="00E73F23" w:rsidRPr="00D5670E">
              <w:rPr>
                <w:sz w:val="24"/>
                <w:szCs w:val="24"/>
                <w:lang w:val="fr"/>
              </w:rPr>
              <w:t>raitants; "</w:t>
            </w:r>
          </w:p>
          <w:p w14:paraId="4CD427E8" w14:textId="15B358BE" w:rsidR="00D868A9" w:rsidRPr="00D5670E" w:rsidRDefault="00D868A9" w:rsidP="00D5670E">
            <w:pPr>
              <w:spacing w:before="120" w:after="120"/>
              <w:jc w:val="both"/>
              <w:rPr>
                <w:b/>
                <w:sz w:val="24"/>
                <w:szCs w:val="24"/>
              </w:rPr>
            </w:pPr>
            <w:r w:rsidRPr="00D5670E">
              <w:rPr>
                <w:sz w:val="24"/>
                <w:szCs w:val="24"/>
                <w:lang w:val="fr"/>
              </w:rPr>
              <w:t xml:space="preserve"> et la liste </w:t>
            </w:r>
            <w:r w:rsidR="00E73F23">
              <w:rPr>
                <w:sz w:val="24"/>
                <w:szCs w:val="24"/>
                <w:lang w:val="fr"/>
              </w:rPr>
              <w:t xml:space="preserve">est </w:t>
            </w:r>
            <w:r w:rsidRPr="00D5670E">
              <w:rPr>
                <w:sz w:val="24"/>
                <w:szCs w:val="24"/>
                <w:lang w:val="fr"/>
              </w:rPr>
              <w:t>renuméroté</w:t>
            </w:r>
            <w:r w:rsidR="00E73F23">
              <w:rPr>
                <w:sz w:val="24"/>
                <w:szCs w:val="24"/>
                <w:lang w:val="fr"/>
              </w:rPr>
              <w:t>e</w:t>
            </w:r>
            <w:r w:rsidRPr="00D5670E">
              <w:rPr>
                <w:sz w:val="24"/>
                <w:szCs w:val="24"/>
                <w:lang w:val="fr"/>
              </w:rPr>
              <w:t xml:space="preserve"> en conséquence.</w:t>
            </w:r>
          </w:p>
        </w:tc>
      </w:tr>
      <w:tr w:rsidR="00D868A9" w:rsidRPr="0000065A" w14:paraId="632A9770" w14:textId="77777777" w:rsidTr="00FF68BF">
        <w:tc>
          <w:tcPr>
            <w:tcW w:w="3239" w:type="dxa"/>
            <w:tcMar>
              <w:top w:w="57" w:type="dxa"/>
              <w:left w:w="57" w:type="dxa"/>
              <w:bottom w:w="57" w:type="dxa"/>
              <w:right w:w="57" w:type="dxa"/>
            </w:tcMar>
          </w:tcPr>
          <w:p w14:paraId="1ACD6950" w14:textId="23FB696C" w:rsidR="00D868A9" w:rsidRPr="00616A09" w:rsidRDefault="00D868A9" w:rsidP="00562C35">
            <w:pPr>
              <w:pStyle w:val="S7Header2"/>
            </w:pPr>
            <w:bookmarkStart w:id="661" w:name="_Toc486845928"/>
            <w:r w:rsidRPr="00616A09">
              <w:t>Sous-clause 1.6</w:t>
            </w:r>
            <w:bookmarkEnd w:id="661"/>
          </w:p>
        </w:tc>
        <w:tc>
          <w:tcPr>
            <w:tcW w:w="7251" w:type="dxa"/>
            <w:tcMar>
              <w:top w:w="57" w:type="dxa"/>
              <w:left w:w="57" w:type="dxa"/>
              <w:bottom w:w="57" w:type="dxa"/>
              <w:right w:w="57" w:type="dxa"/>
            </w:tcMar>
          </w:tcPr>
          <w:p w14:paraId="0D708F1C" w14:textId="77777777" w:rsidR="00E73F23" w:rsidRPr="00D5670E" w:rsidRDefault="00E73F23" w:rsidP="00E73F23">
            <w:pPr>
              <w:spacing w:before="120" w:after="120"/>
              <w:jc w:val="both"/>
              <w:rPr>
                <w:sz w:val="24"/>
                <w:szCs w:val="24"/>
              </w:rPr>
            </w:pPr>
            <w:r>
              <w:rPr>
                <w:b/>
                <w:sz w:val="24"/>
                <w:szCs w:val="24"/>
                <w:lang w:val="fr"/>
              </w:rPr>
              <w:t>Acte d’Engagement</w:t>
            </w:r>
          </w:p>
          <w:p w14:paraId="29029569" w14:textId="2EC9BF7C" w:rsidR="00D868A9" w:rsidRPr="00D5670E" w:rsidRDefault="00E73F23" w:rsidP="00D5670E">
            <w:pPr>
              <w:spacing w:before="120" w:after="120"/>
              <w:jc w:val="both"/>
              <w:rPr>
                <w:sz w:val="24"/>
                <w:szCs w:val="24"/>
              </w:rPr>
            </w:pPr>
            <w:r w:rsidRPr="00D5670E">
              <w:rPr>
                <w:sz w:val="24"/>
                <w:szCs w:val="24"/>
                <w:lang w:val="fr"/>
              </w:rPr>
              <w:t xml:space="preserve">dans la deuxième ligne, </w:t>
            </w:r>
            <w:r>
              <w:rPr>
                <w:sz w:val="24"/>
                <w:szCs w:val="24"/>
                <w:lang w:val="fr"/>
              </w:rPr>
              <w:t xml:space="preserve">les mots </w:t>
            </w:r>
            <w:r w:rsidRPr="00D5670E">
              <w:rPr>
                <w:sz w:val="24"/>
                <w:szCs w:val="24"/>
                <w:lang w:val="fr"/>
              </w:rPr>
              <w:t xml:space="preserve">« à moins qu’ils ne </w:t>
            </w:r>
            <w:r>
              <w:rPr>
                <w:sz w:val="24"/>
                <w:szCs w:val="24"/>
                <w:lang w:val="fr"/>
              </w:rPr>
              <w:t>convienn</w:t>
            </w:r>
            <w:r w:rsidRPr="00D5670E">
              <w:rPr>
                <w:sz w:val="24"/>
                <w:szCs w:val="24"/>
                <w:lang w:val="fr"/>
              </w:rPr>
              <w:t xml:space="preserve">ent </w:t>
            </w:r>
            <w:r>
              <w:rPr>
                <w:sz w:val="24"/>
                <w:szCs w:val="24"/>
                <w:lang w:val="fr"/>
              </w:rPr>
              <w:t>différem</w:t>
            </w:r>
            <w:r w:rsidRPr="00D5670E">
              <w:rPr>
                <w:sz w:val="24"/>
                <w:szCs w:val="24"/>
                <w:lang w:val="fr"/>
              </w:rPr>
              <w:t xml:space="preserve">ment » </w:t>
            </w:r>
            <w:r>
              <w:rPr>
                <w:sz w:val="24"/>
                <w:szCs w:val="24"/>
                <w:lang w:val="fr"/>
              </w:rPr>
              <w:t>son</w:t>
            </w:r>
            <w:r w:rsidRPr="00D5670E">
              <w:rPr>
                <w:sz w:val="24"/>
                <w:szCs w:val="24"/>
                <w:lang w:val="fr"/>
              </w:rPr>
              <w:t>t remplacé</w:t>
            </w:r>
            <w:r>
              <w:rPr>
                <w:sz w:val="24"/>
                <w:szCs w:val="24"/>
                <w:lang w:val="fr"/>
              </w:rPr>
              <w:t>s</w:t>
            </w:r>
            <w:r w:rsidRPr="00D5670E">
              <w:rPr>
                <w:sz w:val="24"/>
                <w:szCs w:val="24"/>
                <w:lang w:val="fr"/>
              </w:rPr>
              <w:t xml:space="preserve"> par « à moins que les </w:t>
            </w:r>
            <w:r>
              <w:rPr>
                <w:sz w:val="24"/>
                <w:szCs w:val="24"/>
                <w:lang w:val="fr"/>
              </w:rPr>
              <w:t>C</w:t>
            </w:r>
            <w:r w:rsidRPr="00D5670E">
              <w:rPr>
                <w:sz w:val="24"/>
                <w:szCs w:val="24"/>
                <w:lang w:val="fr"/>
              </w:rPr>
              <w:t xml:space="preserve">onditions </w:t>
            </w:r>
            <w:r>
              <w:rPr>
                <w:sz w:val="24"/>
                <w:szCs w:val="24"/>
                <w:lang w:val="fr"/>
              </w:rPr>
              <w:t>P</w:t>
            </w:r>
            <w:r w:rsidRPr="00D5670E">
              <w:rPr>
                <w:sz w:val="24"/>
                <w:szCs w:val="24"/>
                <w:lang w:val="fr"/>
              </w:rPr>
              <w:t xml:space="preserve">articulières </w:t>
            </w:r>
            <w:r>
              <w:rPr>
                <w:sz w:val="24"/>
                <w:szCs w:val="24"/>
                <w:lang w:val="fr"/>
              </w:rPr>
              <w:t>n’en disposent différemment</w:t>
            </w:r>
            <w:r w:rsidRPr="00D5670E">
              <w:rPr>
                <w:sz w:val="24"/>
                <w:szCs w:val="24"/>
                <w:lang w:val="fr"/>
              </w:rPr>
              <w:t xml:space="preserve"> ».</w:t>
            </w:r>
          </w:p>
        </w:tc>
      </w:tr>
      <w:tr w:rsidR="00E73F23" w:rsidRPr="0000065A" w14:paraId="14219374" w14:textId="77777777" w:rsidTr="00FF68BF">
        <w:tc>
          <w:tcPr>
            <w:tcW w:w="3239" w:type="dxa"/>
            <w:tcMar>
              <w:top w:w="57" w:type="dxa"/>
              <w:left w:w="57" w:type="dxa"/>
              <w:bottom w:w="57" w:type="dxa"/>
              <w:right w:w="57" w:type="dxa"/>
            </w:tcMar>
          </w:tcPr>
          <w:p w14:paraId="740089A9" w14:textId="300C93F7" w:rsidR="00E73F23" w:rsidRPr="00616A09" w:rsidRDefault="00E73F23" w:rsidP="00562C35">
            <w:pPr>
              <w:pStyle w:val="S7Header2"/>
            </w:pPr>
            <w:bookmarkStart w:id="662" w:name="_Toc486845929"/>
            <w:r>
              <w:t>Sous-clause 1.7</w:t>
            </w:r>
            <w:bookmarkEnd w:id="662"/>
          </w:p>
        </w:tc>
        <w:tc>
          <w:tcPr>
            <w:tcW w:w="7251" w:type="dxa"/>
            <w:tcMar>
              <w:top w:w="57" w:type="dxa"/>
              <w:left w:w="57" w:type="dxa"/>
              <w:bottom w:w="57" w:type="dxa"/>
              <w:right w:w="57" w:type="dxa"/>
            </w:tcMar>
          </w:tcPr>
          <w:p w14:paraId="38CBFA8C" w14:textId="77777777" w:rsidR="00E73F23" w:rsidRPr="00D5670E" w:rsidRDefault="00E73F23" w:rsidP="00E73F23">
            <w:pPr>
              <w:spacing w:before="120" w:after="120"/>
              <w:jc w:val="both"/>
              <w:rPr>
                <w:b/>
                <w:sz w:val="24"/>
                <w:szCs w:val="24"/>
              </w:rPr>
            </w:pPr>
            <w:r w:rsidRPr="00D5670E">
              <w:rPr>
                <w:b/>
                <w:sz w:val="24"/>
                <w:szCs w:val="24"/>
                <w:lang w:val="fr"/>
              </w:rPr>
              <w:t>Licence d’</w:t>
            </w:r>
            <w:r>
              <w:rPr>
                <w:b/>
                <w:sz w:val="24"/>
                <w:szCs w:val="24"/>
                <w:lang w:val="fr"/>
              </w:rPr>
              <w:t>E</w:t>
            </w:r>
            <w:r w:rsidRPr="00D5670E">
              <w:rPr>
                <w:b/>
                <w:sz w:val="24"/>
                <w:szCs w:val="24"/>
                <w:lang w:val="fr"/>
              </w:rPr>
              <w:t>xploitation</w:t>
            </w:r>
          </w:p>
          <w:p w14:paraId="04579086" w14:textId="77777777" w:rsidR="00E73F23" w:rsidRPr="00D5670E" w:rsidRDefault="00E73F23" w:rsidP="00E73F23">
            <w:pPr>
              <w:spacing w:before="120" w:after="120"/>
              <w:jc w:val="both"/>
              <w:rPr>
                <w:sz w:val="24"/>
                <w:szCs w:val="24"/>
              </w:rPr>
            </w:pPr>
            <w:r w:rsidRPr="00D5670E">
              <w:rPr>
                <w:sz w:val="24"/>
                <w:szCs w:val="24"/>
                <w:lang w:val="fr"/>
              </w:rPr>
              <w:t xml:space="preserve">Le premier paragraphe est supprimé et remplacé par </w:t>
            </w:r>
            <w:r>
              <w:rPr>
                <w:sz w:val="24"/>
                <w:szCs w:val="24"/>
                <w:lang w:val="fr"/>
              </w:rPr>
              <w:t>ce qui suit</w:t>
            </w:r>
            <w:r w:rsidRPr="00D5670E">
              <w:rPr>
                <w:sz w:val="24"/>
                <w:szCs w:val="24"/>
                <w:lang w:val="fr"/>
              </w:rPr>
              <w:t xml:space="preserve"> :</w:t>
            </w:r>
          </w:p>
          <w:p w14:paraId="51DB26C8" w14:textId="343A0E94" w:rsidR="00E73F23" w:rsidRPr="00D5670E" w:rsidRDefault="00E73F23" w:rsidP="00E73F23">
            <w:pPr>
              <w:spacing w:before="120" w:after="120"/>
              <w:jc w:val="both"/>
              <w:rPr>
                <w:color w:val="000000"/>
                <w:sz w:val="24"/>
                <w:szCs w:val="24"/>
              </w:rPr>
            </w:pPr>
            <w:r w:rsidRPr="00D5670E">
              <w:rPr>
                <w:sz w:val="24"/>
                <w:szCs w:val="24"/>
                <w:lang w:val="fr"/>
              </w:rPr>
              <w:t>«</w:t>
            </w:r>
            <w:r>
              <w:rPr>
                <w:sz w:val="24"/>
                <w:szCs w:val="24"/>
                <w:lang w:val="fr"/>
              </w:rPr>
              <w:t xml:space="preserve"> </w:t>
            </w: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à compter de la date de début du Service d'</w:t>
            </w:r>
            <w:r w:rsidR="00C70E01">
              <w:rPr>
                <w:color w:val="000000"/>
                <w:sz w:val="24"/>
                <w:szCs w:val="24"/>
              </w:rPr>
              <w:t>E</w:t>
            </w:r>
            <w:r w:rsidRPr="00BF225D">
              <w:rPr>
                <w:color w:val="000000"/>
                <w:sz w:val="24"/>
                <w:szCs w:val="24"/>
              </w:rPr>
              <w:t>xploitation, le Maître d</w:t>
            </w:r>
            <w:r w:rsidR="00C70E01">
              <w:rPr>
                <w:color w:val="000000"/>
                <w:sz w:val="24"/>
                <w:szCs w:val="24"/>
              </w:rPr>
              <w:t>’</w:t>
            </w:r>
            <w:r w:rsidRPr="00BF225D">
              <w:rPr>
                <w:color w:val="000000"/>
                <w:sz w:val="24"/>
                <w:szCs w:val="24"/>
              </w:rPr>
              <w:t>'</w:t>
            </w:r>
            <w:r w:rsidR="00C70E01">
              <w:rPr>
                <w:color w:val="000000"/>
                <w:sz w:val="24"/>
                <w:szCs w:val="24"/>
              </w:rPr>
              <w:t>O</w:t>
            </w:r>
            <w:r w:rsidRPr="00BF225D">
              <w:rPr>
                <w:color w:val="000000"/>
                <w:sz w:val="24"/>
                <w:szCs w:val="24"/>
              </w:rPr>
              <w:t xml:space="preserve">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Pr>
                <w:color w:val="000000"/>
                <w:sz w:val="24"/>
                <w:szCs w:val="24"/>
              </w:rPr>
              <w:t>s</w:t>
            </w:r>
            <w:r w:rsidRPr="00BF225D">
              <w:rPr>
                <w:color w:val="000000"/>
                <w:sz w:val="24"/>
                <w:szCs w:val="24"/>
              </w:rPr>
              <w:t xml:space="preserve"> Service</w:t>
            </w:r>
            <w:r>
              <w:rPr>
                <w:color w:val="000000"/>
                <w:sz w:val="24"/>
                <w:szCs w:val="24"/>
              </w:rPr>
              <w:t>s d'E</w:t>
            </w:r>
            <w:r w:rsidRPr="00BF225D">
              <w:rPr>
                <w:color w:val="000000"/>
                <w:sz w:val="24"/>
                <w:szCs w:val="24"/>
              </w:rPr>
              <w:t xml:space="preserve">xploitation, le droit exclusif, la licence et l'autorité d'occuper, d'utiliser et de jouir du </w:t>
            </w:r>
            <w:r w:rsidR="006B6D51">
              <w:rPr>
                <w:color w:val="000000"/>
                <w:sz w:val="24"/>
                <w:szCs w:val="24"/>
              </w:rPr>
              <w:t>Chantier</w:t>
            </w:r>
            <w:r w:rsidRPr="00BF225D">
              <w:rPr>
                <w:color w:val="000000"/>
                <w:sz w:val="24"/>
                <w:szCs w:val="24"/>
              </w:rPr>
              <w:t xml:space="preserve"> gratuitement et</w:t>
            </w:r>
          </w:p>
          <w:p w14:paraId="5F6B9913" w14:textId="77777777" w:rsidR="00E73F23" w:rsidRPr="00D5670E" w:rsidRDefault="00E73F23" w:rsidP="00E73F23">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324E0029" w:rsidR="00E73F23" w:rsidRPr="00D5670E" w:rsidRDefault="00E73F23" w:rsidP="00E73F23">
            <w:pPr>
              <w:spacing w:before="120" w:after="120"/>
              <w:jc w:val="both"/>
              <w:rPr>
                <w:sz w:val="24"/>
                <w:szCs w:val="24"/>
              </w:rPr>
            </w:pPr>
            <w:r w:rsidRPr="00D5670E">
              <w:rPr>
                <w:color w:val="000000"/>
                <w:sz w:val="24"/>
                <w:szCs w:val="24"/>
                <w:lang w:val="fr"/>
              </w:rPr>
              <w:t xml:space="preserve">Cette </w:t>
            </w:r>
            <w:r>
              <w:rPr>
                <w:color w:val="000000"/>
                <w:sz w:val="24"/>
                <w:szCs w:val="24"/>
                <w:lang w:val="fr"/>
              </w:rPr>
              <w:t>L</w:t>
            </w:r>
            <w:r w:rsidRPr="00D5670E">
              <w:rPr>
                <w:color w:val="000000"/>
                <w:sz w:val="24"/>
                <w:szCs w:val="24"/>
                <w:lang w:val="fr"/>
              </w:rPr>
              <w:t>icence d’</w:t>
            </w:r>
            <w:r>
              <w:rPr>
                <w:color w:val="000000"/>
                <w:sz w:val="24"/>
                <w:szCs w:val="24"/>
                <w:lang w:val="fr"/>
              </w:rPr>
              <w:t>E</w:t>
            </w:r>
            <w:r w:rsidRPr="00D5670E">
              <w:rPr>
                <w:color w:val="000000"/>
                <w:sz w:val="24"/>
                <w:szCs w:val="24"/>
                <w:lang w:val="fr"/>
              </w:rPr>
              <w:t xml:space="preserve">xploitation entrera en vigueur et </w:t>
            </w:r>
            <w:r>
              <w:rPr>
                <w:color w:val="000000"/>
                <w:sz w:val="24"/>
                <w:szCs w:val="24"/>
                <w:lang w:val="fr"/>
              </w:rPr>
              <w:t>prend</w:t>
            </w:r>
            <w:r w:rsidRPr="00D5670E">
              <w:rPr>
                <w:color w:val="000000"/>
                <w:sz w:val="24"/>
                <w:szCs w:val="24"/>
                <w:lang w:val="fr"/>
              </w:rPr>
              <w:t xml:space="preserve">ra effet </w:t>
            </w:r>
            <w:r>
              <w:rPr>
                <w:color w:val="000000"/>
                <w:sz w:val="24"/>
                <w:szCs w:val="24"/>
                <w:lang w:val="fr"/>
              </w:rPr>
              <w:t>à l’émission</w:t>
            </w:r>
            <w:r w:rsidRPr="00D5670E">
              <w:rPr>
                <w:color w:val="000000"/>
                <w:sz w:val="24"/>
                <w:szCs w:val="24"/>
                <w:lang w:val="fr"/>
              </w:rPr>
              <w:t xml:space="preserve"> du </w:t>
            </w:r>
            <w:r>
              <w:rPr>
                <w:color w:val="000000"/>
                <w:sz w:val="24"/>
                <w:szCs w:val="24"/>
                <w:lang w:val="fr"/>
              </w:rPr>
              <w:t>C</w:t>
            </w:r>
            <w:r w:rsidRPr="00D5670E">
              <w:rPr>
                <w:color w:val="000000"/>
                <w:sz w:val="24"/>
                <w:szCs w:val="24"/>
                <w:lang w:val="fr"/>
              </w:rPr>
              <w:t xml:space="preserve">ertificat de </w:t>
            </w:r>
            <w:r>
              <w:rPr>
                <w:color w:val="000000"/>
                <w:sz w:val="24"/>
                <w:szCs w:val="24"/>
                <w:lang w:val="fr"/>
              </w:rPr>
              <w:t>M</w:t>
            </w:r>
            <w:r w:rsidRPr="00D5670E">
              <w:rPr>
                <w:color w:val="000000"/>
                <w:sz w:val="24"/>
                <w:szCs w:val="24"/>
                <w:lang w:val="fr"/>
              </w:rPr>
              <w:t xml:space="preserve">ise en </w:t>
            </w:r>
            <w:r>
              <w:rPr>
                <w:color w:val="000000"/>
                <w:sz w:val="24"/>
                <w:szCs w:val="24"/>
                <w:lang w:val="fr"/>
              </w:rPr>
              <w:t>S</w:t>
            </w:r>
            <w:r w:rsidRPr="00D5670E">
              <w:rPr>
                <w:color w:val="000000"/>
                <w:sz w:val="24"/>
                <w:szCs w:val="24"/>
                <w:lang w:val="fr"/>
              </w:rPr>
              <w:t xml:space="preserve">ervice exigé en vertu de </w:t>
            </w:r>
            <w:r>
              <w:rPr>
                <w:color w:val="000000"/>
                <w:sz w:val="24"/>
                <w:szCs w:val="24"/>
                <w:lang w:val="fr"/>
              </w:rPr>
              <w:t xml:space="preserve">la </w:t>
            </w:r>
            <w:r w:rsidR="00FF274F">
              <w:rPr>
                <w:color w:val="000000"/>
                <w:sz w:val="24"/>
                <w:szCs w:val="24"/>
                <w:lang w:val="fr"/>
              </w:rPr>
              <w:t>sous-c</w:t>
            </w:r>
            <w:r>
              <w:rPr>
                <w:color w:val="000000"/>
                <w:sz w:val="24"/>
                <w:szCs w:val="24"/>
                <w:lang w:val="fr"/>
              </w:rPr>
              <w:t>laus</w:t>
            </w:r>
            <w:r w:rsidRPr="00D5670E">
              <w:rPr>
                <w:color w:val="000000"/>
                <w:sz w:val="24"/>
                <w:szCs w:val="24"/>
                <w:lang w:val="fr"/>
              </w:rPr>
              <w:t xml:space="preserve">e 11.7 et demeurera en vigueur pendant la </w:t>
            </w:r>
            <w:r>
              <w:rPr>
                <w:color w:val="000000"/>
                <w:sz w:val="24"/>
                <w:szCs w:val="24"/>
                <w:lang w:val="fr"/>
              </w:rPr>
              <w:t>P</w:t>
            </w:r>
            <w:r w:rsidRPr="00D5670E">
              <w:rPr>
                <w:color w:val="000000"/>
                <w:sz w:val="24"/>
                <w:szCs w:val="24"/>
                <w:lang w:val="fr"/>
              </w:rPr>
              <w:t xml:space="preserve">ériode de </w:t>
            </w:r>
            <w:r>
              <w:rPr>
                <w:color w:val="000000"/>
                <w:sz w:val="24"/>
                <w:szCs w:val="24"/>
                <w:lang w:val="fr"/>
              </w:rPr>
              <w:t>S</w:t>
            </w:r>
            <w:r w:rsidRPr="00D5670E">
              <w:rPr>
                <w:color w:val="000000"/>
                <w:sz w:val="24"/>
                <w:szCs w:val="24"/>
                <w:lang w:val="fr"/>
              </w:rPr>
              <w:t>ervice</w:t>
            </w:r>
            <w:r>
              <w:rPr>
                <w:color w:val="000000"/>
                <w:sz w:val="24"/>
                <w:szCs w:val="24"/>
                <w:lang w:val="fr"/>
              </w:rPr>
              <w:t>s</w:t>
            </w:r>
            <w:r w:rsidRPr="00D5670E">
              <w:rPr>
                <w:color w:val="000000"/>
                <w:sz w:val="24"/>
                <w:szCs w:val="24"/>
                <w:lang w:val="fr"/>
              </w:rPr>
              <w:t xml:space="preserve"> d’</w:t>
            </w:r>
            <w:r>
              <w:rPr>
                <w:color w:val="000000"/>
                <w:sz w:val="24"/>
                <w:szCs w:val="24"/>
                <w:lang w:val="fr"/>
              </w:rPr>
              <w:t>E</w:t>
            </w:r>
            <w:r w:rsidRPr="00D5670E">
              <w:rPr>
                <w:color w:val="000000"/>
                <w:sz w:val="24"/>
                <w:szCs w:val="24"/>
                <w:lang w:val="fr"/>
              </w:rPr>
              <w:t>xploitation.</w:t>
            </w:r>
            <w:r w:rsidR="00FC639C">
              <w:rPr>
                <w:color w:val="000000"/>
                <w:sz w:val="24"/>
                <w:szCs w:val="24"/>
                <w:lang w:val="fr"/>
              </w:rPr>
              <w:t> »</w:t>
            </w:r>
          </w:p>
        </w:tc>
      </w:tr>
      <w:tr w:rsidR="00E73F23" w:rsidRPr="0000065A" w14:paraId="6D1BEF33" w14:textId="77777777" w:rsidTr="00FF68BF">
        <w:tc>
          <w:tcPr>
            <w:tcW w:w="3239" w:type="dxa"/>
            <w:tcMar>
              <w:top w:w="57" w:type="dxa"/>
              <w:left w:w="57" w:type="dxa"/>
              <w:bottom w:w="57" w:type="dxa"/>
              <w:right w:w="57" w:type="dxa"/>
            </w:tcMar>
          </w:tcPr>
          <w:p w14:paraId="67229005" w14:textId="1E707596" w:rsidR="00E73F23" w:rsidRPr="00616A09" w:rsidRDefault="00E73F23" w:rsidP="00562C35">
            <w:pPr>
              <w:pStyle w:val="S7Header2"/>
            </w:pPr>
            <w:bookmarkStart w:id="663" w:name="_Toc486845930"/>
            <w:r>
              <w:t>Sous-clause 1.8</w:t>
            </w:r>
            <w:bookmarkEnd w:id="663"/>
          </w:p>
        </w:tc>
        <w:tc>
          <w:tcPr>
            <w:tcW w:w="7251" w:type="dxa"/>
            <w:tcMar>
              <w:top w:w="57" w:type="dxa"/>
              <w:left w:w="57" w:type="dxa"/>
              <w:bottom w:w="57" w:type="dxa"/>
              <w:right w:w="57" w:type="dxa"/>
            </w:tcMar>
          </w:tcPr>
          <w:p w14:paraId="7EA09308" w14:textId="77777777" w:rsidR="00E73F23" w:rsidRPr="00D5670E" w:rsidRDefault="00E73F23" w:rsidP="00E73F23">
            <w:pPr>
              <w:spacing w:before="120" w:after="120"/>
              <w:jc w:val="both"/>
              <w:rPr>
                <w:b/>
                <w:sz w:val="24"/>
                <w:szCs w:val="24"/>
              </w:rPr>
            </w:pPr>
            <w:r>
              <w:rPr>
                <w:b/>
                <w:sz w:val="24"/>
                <w:szCs w:val="24"/>
                <w:lang w:val="fr"/>
              </w:rPr>
              <w:t>Cess</w:t>
            </w:r>
            <w:r w:rsidRPr="00D5670E">
              <w:rPr>
                <w:b/>
                <w:sz w:val="24"/>
                <w:szCs w:val="24"/>
                <w:lang w:val="fr"/>
              </w:rPr>
              <w:t>ion</w:t>
            </w:r>
          </w:p>
          <w:p w14:paraId="71358D4B" w14:textId="77777777" w:rsidR="00E73F23" w:rsidRPr="00D5670E" w:rsidRDefault="00E73F23" w:rsidP="00E73F23">
            <w:pPr>
              <w:spacing w:before="120" w:after="120"/>
              <w:jc w:val="both"/>
              <w:rPr>
                <w:sz w:val="24"/>
                <w:szCs w:val="24"/>
              </w:rPr>
            </w:pPr>
            <w:r w:rsidRPr="00D5670E">
              <w:rPr>
                <w:sz w:val="24"/>
                <w:szCs w:val="24"/>
                <w:lang w:val="fr"/>
              </w:rPr>
              <w:t>L’ensemble d</w:t>
            </w:r>
            <w:r>
              <w:rPr>
                <w:sz w:val="24"/>
                <w:szCs w:val="24"/>
                <w:lang w:val="fr"/>
              </w:rPr>
              <w:t xml:space="preserve">e la </w:t>
            </w:r>
            <w:r w:rsidRPr="00D5670E">
              <w:rPr>
                <w:sz w:val="24"/>
                <w:szCs w:val="24"/>
                <w:lang w:val="fr"/>
              </w:rPr>
              <w:t xml:space="preserve">sous-clause est remplacé par </w:t>
            </w:r>
            <w:r>
              <w:rPr>
                <w:sz w:val="24"/>
                <w:szCs w:val="24"/>
                <w:lang w:val="fr"/>
              </w:rPr>
              <w:t>ce qui suit</w:t>
            </w:r>
            <w:r w:rsidRPr="00D5670E">
              <w:rPr>
                <w:sz w:val="24"/>
                <w:szCs w:val="24"/>
                <w:lang w:val="fr"/>
              </w:rPr>
              <w:t>:</w:t>
            </w:r>
          </w:p>
          <w:p w14:paraId="2E7A6BF6" w14:textId="7568E7CD" w:rsidR="00E73F23" w:rsidRPr="003B62AE" w:rsidRDefault="00E73F23" w:rsidP="00E73F23">
            <w:pPr>
              <w:spacing w:before="120" w:after="120"/>
              <w:ind w:left="544" w:hanging="544"/>
              <w:jc w:val="both"/>
              <w:rPr>
                <w:sz w:val="24"/>
                <w:szCs w:val="24"/>
                <w:lang w:val="fr"/>
              </w:rPr>
            </w:pPr>
            <w:r w:rsidRPr="00D5670E">
              <w:rPr>
                <w:sz w:val="24"/>
                <w:szCs w:val="24"/>
                <w:lang w:val="fr"/>
              </w:rPr>
              <w:t>« </w:t>
            </w:r>
            <w:r>
              <w:rPr>
                <w:sz w:val="24"/>
                <w:szCs w:val="24"/>
                <w:lang w:val="fr"/>
              </w:rPr>
              <w:t>(</w:t>
            </w:r>
            <w:r w:rsidRPr="00D5670E">
              <w:rPr>
                <w:sz w:val="24"/>
                <w:szCs w:val="24"/>
                <w:lang w:val="fr"/>
              </w:rPr>
              <w:t xml:space="preserve">a) </w:t>
            </w:r>
            <w:r>
              <w:rPr>
                <w:sz w:val="24"/>
                <w:szCs w:val="24"/>
                <w:lang w:val="fr"/>
              </w:rPr>
              <w:tab/>
              <w:t xml:space="preserve">A l’exception des dispositions de </w:t>
            </w:r>
            <w:r w:rsidRPr="00D5670E">
              <w:rPr>
                <w:sz w:val="24"/>
                <w:szCs w:val="24"/>
                <w:lang w:val="fr"/>
              </w:rPr>
              <w:t xml:space="preserve">(b), c) et (d) ci-dessous, aucune des </w:t>
            </w:r>
            <w:r>
              <w:rPr>
                <w:sz w:val="24"/>
                <w:szCs w:val="24"/>
                <w:lang w:val="fr"/>
              </w:rPr>
              <w:t>P</w:t>
            </w:r>
            <w:r w:rsidRPr="00D5670E">
              <w:rPr>
                <w:sz w:val="24"/>
                <w:szCs w:val="24"/>
                <w:lang w:val="fr"/>
              </w:rPr>
              <w:t xml:space="preserve">arties ne </w:t>
            </w:r>
            <w:r w:rsidRPr="003B62AE">
              <w:rPr>
                <w:sz w:val="24"/>
                <w:szCs w:val="24"/>
              </w:rPr>
              <w:t xml:space="preserve">peut céder tout ou partie du </w:t>
            </w:r>
            <w:r>
              <w:rPr>
                <w:sz w:val="24"/>
                <w:szCs w:val="24"/>
              </w:rPr>
              <w:t>Marché</w:t>
            </w:r>
            <w:r w:rsidRPr="003B62AE">
              <w:rPr>
                <w:sz w:val="24"/>
                <w:szCs w:val="24"/>
              </w:rPr>
              <w:t xml:space="preserve"> ou tout avantage ou intérêt dans ou au titre du </w:t>
            </w:r>
            <w:r>
              <w:rPr>
                <w:sz w:val="24"/>
                <w:szCs w:val="24"/>
              </w:rPr>
              <w:t>Marché</w:t>
            </w:r>
            <w:r w:rsidRPr="003B62AE">
              <w:rPr>
                <w:sz w:val="24"/>
                <w:szCs w:val="24"/>
              </w:rPr>
              <w:t xml:space="preserve"> </w:t>
            </w:r>
            <w:r w:rsidRPr="00D5670E">
              <w:rPr>
                <w:sz w:val="24"/>
                <w:szCs w:val="24"/>
                <w:lang w:val="fr"/>
              </w:rPr>
              <w:t>sans le consentement de</w:t>
            </w:r>
            <w:r>
              <w:rPr>
                <w:sz w:val="24"/>
                <w:szCs w:val="24"/>
                <w:lang w:val="fr"/>
              </w:rPr>
              <w:t xml:space="preserve"> </w:t>
            </w:r>
            <w:r w:rsidRPr="00D5670E">
              <w:rPr>
                <w:sz w:val="24"/>
                <w:szCs w:val="24"/>
                <w:lang w:val="fr"/>
              </w:rPr>
              <w:t>l’autre Partie</w:t>
            </w:r>
            <w:r w:rsidRPr="003B62AE">
              <w:rPr>
                <w:sz w:val="24"/>
                <w:szCs w:val="24"/>
              </w:rPr>
              <w:t>.</w:t>
            </w:r>
          </w:p>
          <w:p w14:paraId="298C7DA2" w14:textId="77777777" w:rsidR="00E73F23" w:rsidRPr="00D5670E" w:rsidRDefault="00E73F23" w:rsidP="00E73F23">
            <w:pPr>
              <w:spacing w:before="120" w:after="120"/>
              <w:ind w:left="544" w:hanging="544"/>
              <w:jc w:val="both"/>
              <w:rPr>
                <w:sz w:val="24"/>
                <w:szCs w:val="24"/>
              </w:rPr>
            </w:pPr>
            <w:r>
              <w:rPr>
                <w:sz w:val="24"/>
                <w:szCs w:val="24"/>
              </w:rPr>
              <w:t>(</w:t>
            </w:r>
            <w:r w:rsidRPr="00D5670E">
              <w:rPr>
                <w:sz w:val="24"/>
                <w:szCs w:val="24"/>
                <w:lang w:val="fr"/>
              </w:rPr>
              <w:t>b</w:t>
            </w:r>
            <w:r>
              <w:rPr>
                <w:sz w:val="24"/>
                <w:szCs w:val="24"/>
                <w:lang w:val="fr"/>
              </w:rPr>
              <w:t>)</w:t>
            </w:r>
            <w:r w:rsidRPr="00D5670E">
              <w:rPr>
                <w:sz w:val="24"/>
                <w:szCs w:val="24"/>
                <w:lang w:val="fr"/>
              </w:rPr>
              <w:t xml:space="preserve"> </w:t>
            </w:r>
            <w:r w:rsidRPr="00D5670E">
              <w:rPr>
                <w:sz w:val="24"/>
                <w:szCs w:val="24"/>
                <w:lang w:val="fr"/>
              </w:rPr>
              <w:tab/>
              <w:t>L’</w:t>
            </w:r>
            <w:r>
              <w:rPr>
                <w:sz w:val="24"/>
                <w:szCs w:val="24"/>
                <w:lang w:val="fr"/>
              </w:rPr>
              <w:t>E</w:t>
            </w:r>
            <w:r w:rsidRPr="00D5670E">
              <w:rPr>
                <w:sz w:val="24"/>
                <w:szCs w:val="24"/>
                <w:lang w:val="fr"/>
              </w:rPr>
              <w:t xml:space="preserve">ntrepreneur peut, </w:t>
            </w:r>
            <w:r>
              <w:rPr>
                <w:sz w:val="24"/>
                <w:szCs w:val="24"/>
                <w:lang w:val="fr"/>
              </w:rPr>
              <w:t>au</w:t>
            </w:r>
            <w:r w:rsidRPr="00D5670E">
              <w:rPr>
                <w:sz w:val="24"/>
                <w:szCs w:val="24"/>
                <w:lang w:val="fr"/>
              </w:rPr>
              <w:t xml:space="preserve"> titre d</w:t>
            </w:r>
            <w:r>
              <w:rPr>
                <w:sz w:val="24"/>
                <w:szCs w:val="24"/>
                <w:lang w:val="fr"/>
              </w:rPr>
              <w:t>’une</w:t>
            </w:r>
            <w:r w:rsidRPr="00D5670E">
              <w:rPr>
                <w:sz w:val="24"/>
                <w:szCs w:val="24"/>
                <w:lang w:val="fr"/>
              </w:rPr>
              <w:t xml:space="preserve"> garantie en faveur d’une banque ou d’une institution financière, céder son droit à toute sommes dues ou </w:t>
            </w:r>
            <w:r>
              <w:rPr>
                <w:sz w:val="24"/>
                <w:szCs w:val="24"/>
                <w:lang w:val="fr"/>
              </w:rPr>
              <w:t>à venir</w:t>
            </w:r>
            <w:r w:rsidRPr="00D5670E">
              <w:rPr>
                <w:sz w:val="24"/>
                <w:szCs w:val="24"/>
                <w:lang w:val="fr"/>
              </w:rPr>
              <w:t xml:space="preserve"> </w:t>
            </w:r>
            <w:r w:rsidRPr="003B62AE">
              <w:rPr>
                <w:sz w:val="24"/>
                <w:szCs w:val="24"/>
              </w:rPr>
              <w:t>au titre du</w:t>
            </w:r>
            <w:r w:rsidRPr="00D5670E" w:rsidDel="003B62A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0DBC6B59" w14:textId="5491AB8B"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c</w:t>
            </w:r>
            <w:r>
              <w:rPr>
                <w:sz w:val="24"/>
                <w:szCs w:val="24"/>
                <w:lang w:val="fr"/>
              </w:rPr>
              <w:t xml:space="preserve">) </w:t>
            </w:r>
            <w:r>
              <w:rPr>
                <w:sz w:val="24"/>
                <w:szCs w:val="24"/>
                <w:lang w:val="fr"/>
              </w:rPr>
              <w:tab/>
            </w:r>
            <w:r w:rsidRPr="00D5670E">
              <w:rPr>
                <w:sz w:val="24"/>
                <w:szCs w:val="24"/>
                <w:lang w:val="fr"/>
              </w:rPr>
              <w:t xml:space="preserve">Au cours de la </w:t>
            </w:r>
            <w:r>
              <w:rPr>
                <w:sz w:val="24"/>
                <w:szCs w:val="24"/>
                <w:lang w:val="fr"/>
              </w:rPr>
              <w:t>P</w:t>
            </w:r>
            <w:r w:rsidRPr="00D5670E">
              <w:rPr>
                <w:sz w:val="24"/>
                <w:szCs w:val="24"/>
                <w:lang w:val="fr"/>
              </w:rPr>
              <w:t xml:space="preserve">ériode de </w:t>
            </w:r>
            <w:r>
              <w:rPr>
                <w:sz w:val="24"/>
                <w:szCs w:val="24"/>
                <w:lang w:val="fr"/>
              </w:rPr>
              <w:t>S</w:t>
            </w:r>
            <w:r w:rsidRPr="00D5670E">
              <w:rPr>
                <w:sz w:val="24"/>
                <w:szCs w:val="24"/>
                <w:lang w:val="fr"/>
              </w:rPr>
              <w:t>ervice</w:t>
            </w:r>
            <w:r>
              <w:rPr>
                <w:sz w:val="24"/>
                <w:szCs w:val="24"/>
                <w:lang w:val="fr"/>
              </w:rPr>
              <w:t>s</w:t>
            </w:r>
            <w:r w:rsidRPr="00D5670E">
              <w:rPr>
                <w:sz w:val="24"/>
                <w:szCs w:val="24"/>
                <w:lang w:val="fr"/>
              </w:rPr>
              <w:t xml:space="preserve"> d’</w:t>
            </w:r>
            <w:r>
              <w:rPr>
                <w:sz w:val="24"/>
                <w:szCs w:val="24"/>
                <w:lang w:val="fr"/>
              </w:rPr>
              <w:t>E</w:t>
            </w:r>
            <w:r w:rsidRPr="00D5670E">
              <w:rPr>
                <w:sz w:val="24"/>
                <w:szCs w:val="24"/>
                <w:lang w:val="fr"/>
              </w:rPr>
              <w:t>xploitation, l</w:t>
            </w:r>
            <w:r>
              <w:rPr>
                <w:sz w:val="24"/>
                <w:szCs w:val="24"/>
                <w:lang w:val="fr"/>
              </w:rPr>
              <w:t>e Maître d’Ouvrage</w:t>
            </w:r>
            <w:r w:rsidRPr="00D5670E">
              <w:rPr>
                <w:sz w:val="24"/>
                <w:szCs w:val="24"/>
                <w:lang w:val="fr"/>
              </w:rPr>
              <w:t xml:space="preserve"> peut </w:t>
            </w:r>
            <w:r>
              <w:rPr>
                <w:sz w:val="24"/>
                <w:szCs w:val="24"/>
                <w:lang w:val="fr"/>
              </w:rPr>
              <w:t>céd</w:t>
            </w:r>
            <w:r w:rsidRPr="00D5670E">
              <w:rPr>
                <w:sz w:val="24"/>
                <w:szCs w:val="24"/>
                <w:lang w:val="fr"/>
              </w:rPr>
              <w:t xml:space="preserve">er l’ensemble du </w:t>
            </w:r>
            <w:r>
              <w:rPr>
                <w:sz w:val="24"/>
                <w:szCs w:val="24"/>
                <w:lang w:val="fr"/>
              </w:rPr>
              <w:t>Marché</w:t>
            </w:r>
            <w:r w:rsidRPr="00D5670E">
              <w:rPr>
                <w:sz w:val="24"/>
                <w:szCs w:val="24"/>
                <w:lang w:val="fr"/>
              </w:rPr>
              <w:t xml:space="preserve"> à l’agence, le cas échéant spécifié</w:t>
            </w:r>
            <w:r w:rsidR="00FF274F">
              <w:rPr>
                <w:sz w:val="24"/>
                <w:szCs w:val="24"/>
                <w:lang w:val="fr"/>
              </w:rPr>
              <w:t>e</w:t>
            </w:r>
            <w:r w:rsidRPr="00D5670E">
              <w:rPr>
                <w:sz w:val="24"/>
                <w:szCs w:val="24"/>
                <w:lang w:val="fr"/>
              </w:rPr>
              <w:t xml:space="preserve"> dans les </w:t>
            </w:r>
            <w:r>
              <w:rPr>
                <w:sz w:val="24"/>
                <w:szCs w:val="24"/>
                <w:lang w:val="fr"/>
              </w:rPr>
              <w:t>D</w:t>
            </w:r>
            <w:r w:rsidRPr="00D5670E">
              <w:rPr>
                <w:sz w:val="24"/>
                <w:szCs w:val="24"/>
                <w:lang w:val="fr"/>
              </w:rPr>
              <w:t xml:space="preserve">onnées </w:t>
            </w:r>
            <w:r>
              <w:rPr>
                <w:sz w:val="24"/>
                <w:szCs w:val="24"/>
                <w:lang w:val="fr"/>
              </w:rPr>
              <w:t>du Marché</w:t>
            </w:r>
            <w:r w:rsidRPr="00D5670E">
              <w:rPr>
                <w:sz w:val="24"/>
                <w:szCs w:val="24"/>
                <w:lang w:val="fr"/>
              </w:rPr>
              <w:t xml:space="preserve"> sous réserve de </w:t>
            </w:r>
            <w:r>
              <w:rPr>
                <w:sz w:val="24"/>
                <w:szCs w:val="24"/>
                <w:lang w:val="fr"/>
              </w:rPr>
              <w:t>ce qui suit</w:t>
            </w:r>
            <w:r w:rsidRPr="00D5670E">
              <w:rPr>
                <w:sz w:val="24"/>
                <w:szCs w:val="24"/>
                <w:lang w:val="fr"/>
              </w:rPr>
              <w:t xml:space="preserve"> :</w:t>
            </w:r>
          </w:p>
          <w:p w14:paraId="106EF15A" w14:textId="7BF93739"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doit </w:t>
            </w:r>
            <w:r>
              <w:rPr>
                <w:sz w:val="24"/>
                <w:szCs w:val="24"/>
                <w:lang w:val="fr"/>
              </w:rPr>
              <w:t>notifie</w:t>
            </w:r>
            <w:r w:rsidRPr="00D5670E">
              <w:rPr>
                <w:sz w:val="24"/>
                <w:szCs w:val="24"/>
                <w:lang w:val="fr"/>
              </w:rPr>
              <w:t>r un préavis écrit d’au moins 90 jours à l’</w:t>
            </w:r>
            <w:r>
              <w:rPr>
                <w:sz w:val="24"/>
                <w:szCs w:val="24"/>
                <w:lang w:val="fr"/>
              </w:rPr>
              <w:t>E</w:t>
            </w:r>
            <w:r w:rsidRPr="00D5670E">
              <w:rPr>
                <w:sz w:val="24"/>
                <w:szCs w:val="24"/>
                <w:lang w:val="fr"/>
              </w:rPr>
              <w:t xml:space="preserve">ntrepreneur de son intention </w:t>
            </w:r>
            <w:r>
              <w:rPr>
                <w:sz w:val="24"/>
                <w:szCs w:val="24"/>
                <w:lang w:val="fr"/>
              </w:rPr>
              <w:t>de céd</w:t>
            </w:r>
            <w:r w:rsidRPr="00D5670E">
              <w:rPr>
                <w:sz w:val="24"/>
                <w:szCs w:val="24"/>
                <w:lang w:val="fr"/>
              </w:rPr>
              <w:t xml:space="preserve">er le </w:t>
            </w:r>
            <w:r>
              <w:rPr>
                <w:sz w:val="24"/>
                <w:szCs w:val="24"/>
                <w:lang w:val="fr"/>
              </w:rPr>
              <w:t>Marché</w:t>
            </w:r>
            <w:r w:rsidRPr="00D5670E">
              <w:rPr>
                <w:sz w:val="24"/>
                <w:szCs w:val="24"/>
                <w:lang w:val="fr"/>
              </w:rPr>
              <w:t xml:space="preserve">. </w:t>
            </w:r>
            <w:r>
              <w:rPr>
                <w:sz w:val="24"/>
                <w:szCs w:val="24"/>
                <w:lang w:val="fr"/>
              </w:rPr>
              <w:t>La notification doit</w:t>
            </w:r>
            <w:r w:rsidRPr="00D5670E">
              <w:rPr>
                <w:sz w:val="24"/>
                <w:szCs w:val="24"/>
                <w:lang w:val="fr"/>
              </w:rPr>
              <w:t xml:space="preserve"> précise</w:t>
            </w:r>
            <w:r w:rsidR="00FC639C">
              <w:rPr>
                <w:sz w:val="24"/>
                <w:szCs w:val="24"/>
                <w:lang w:val="fr"/>
              </w:rPr>
              <w:t>r</w:t>
            </w:r>
            <w:r w:rsidRPr="00D5670E">
              <w:rPr>
                <w:sz w:val="24"/>
                <w:szCs w:val="24"/>
                <w:lang w:val="fr"/>
              </w:rPr>
              <w:t xml:space="preserve"> les arrangements financiers qui ont été pris pour le paiement du </w:t>
            </w:r>
            <w:r w:rsidR="00BF21EF">
              <w:rPr>
                <w:sz w:val="24"/>
                <w:szCs w:val="24"/>
                <w:lang w:val="fr"/>
              </w:rPr>
              <w:t>Montant</w:t>
            </w:r>
            <w:r w:rsidR="00BF21EF"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 xml:space="preserve"> à l’</w:t>
            </w:r>
            <w:r>
              <w:rPr>
                <w:sz w:val="24"/>
                <w:szCs w:val="24"/>
                <w:lang w:val="fr"/>
              </w:rPr>
              <w:t>E</w:t>
            </w:r>
            <w:r w:rsidRPr="00D5670E">
              <w:rPr>
                <w:sz w:val="24"/>
                <w:szCs w:val="24"/>
                <w:lang w:val="fr"/>
              </w:rPr>
              <w:t>ntrepreneur.</w:t>
            </w:r>
          </w:p>
          <w:p w14:paraId="0B2DD022" w14:textId="00339F80"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ne doit pas </w:t>
            </w:r>
            <w:r>
              <w:rPr>
                <w:sz w:val="24"/>
                <w:szCs w:val="24"/>
                <w:lang w:val="fr"/>
              </w:rPr>
              <w:t>céd</w:t>
            </w:r>
            <w:r w:rsidRPr="00D5670E">
              <w:rPr>
                <w:sz w:val="24"/>
                <w:szCs w:val="24"/>
                <w:lang w:val="fr"/>
              </w:rPr>
              <w:t xml:space="preserve">er le </w:t>
            </w:r>
            <w:r>
              <w:rPr>
                <w:sz w:val="24"/>
                <w:szCs w:val="24"/>
                <w:lang w:val="fr"/>
              </w:rPr>
              <w:t>Marché</w:t>
            </w:r>
            <w:r w:rsidRPr="00D5670E">
              <w:rPr>
                <w:sz w:val="24"/>
                <w:szCs w:val="24"/>
                <w:lang w:val="fr"/>
              </w:rPr>
              <w:t xml:space="preserve"> tant que des éléments de preuve raisonnables n’auront pas été fournis à l’</w:t>
            </w:r>
            <w:r>
              <w:rPr>
                <w:sz w:val="24"/>
                <w:szCs w:val="24"/>
                <w:lang w:val="fr"/>
              </w:rPr>
              <w:t>E</w:t>
            </w:r>
            <w:r w:rsidRPr="00D5670E">
              <w:rPr>
                <w:sz w:val="24"/>
                <w:szCs w:val="24"/>
                <w:lang w:val="fr"/>
              </w:rPr>
              <w:t>ntrepreneur selon lesquels des arrangements financiers ont été pris et seront maintenus, qui permettr</w:t>
            </w:r>
            <w:r>
              <w:rPr>
                <w:sz w:val="24"/>
                <w:szCs w:val="24"/>
                <w:lang w:val="fr"/>
              </w:rPr>
              <w:t>ont</w:t>
            </w:r>
            <w:r w:rsidRPr="00D5670E">
              <w:rPr>
                <w:sz w:val="24"/>
                <w:szCs w:val="24"/>
                <w:lang w:val="fr"/>
              </w:rPr>
              <w:t xml:space="preserve"> à l’agence de payer ponctuellement le </w:t>
            </w:r>
            <w:r w:rsidR="00A3493A">
              <w:rPr>
                <w:sz w:val="24"/>
                <w:szCs w:val="24"/>
                <w:lang w:val="fr"/>
              </w:rPr>
              <w:t>Montant</w:t>
            </w:r>
            <w:r w:rsidR="00A3493A"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779651EF" w14:textId="77777777" w:rsidR="00E73F23" w:rsidRPr="00D5670E" w:rsidRDefault="00E73F23" w:rsidP="00E73F23">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Pr>
                <w:sz w:val="24"/>
                <w:szCs w:val="24"/>
                <w:lang w:val="fr"/>
              </w:rPr>
              <w:t xml:space="preserve"> </w:t>
            </w:r>
            <w:r w:rsidRPr="00D5670E">
              <w:rPr>
                <w:sz w:val="24"/>
                <w:szCs w:val="24"/>
                <w:lang w:val="fr"/>
              </w:rPr>
              <w:t>l’</w:t>
            </w:r>
            <w:r>
              <w:rPr>
                <w:sz w:val="24"/>
                <w:szCs w:val="24"/>
                <w:lang w:val="fr"/>
              </w:rPr>
              <w:t>E</w:t>
            </w:r>
            <w:r w:rsidRPr="00D5670E">
              <w:rPr>
                <w:sz w:val="24"/>
                <w:szCs w:val="24"/>
                <w:lang w:val="fr"/>
              </w:rPr>
              <w:t>ntrepreneur est un</w:t>
            </w:r>
            <w:r>
              <w:rPr>
                <w:sz w:val="24"/>
                <w:szCs w:val="24"/>
                <w:lang w:val="fr"/>
              </w:rPr>
              <w:t xml:space="preserve"> groupement d’entreprises</w:t>
            </w:r>
            <w:r w:rsidRPr="00D5670E">
              <w:rPr>
                <w:sz w:val="24"/>
                <w:szCs w:val="24"/>
                <w:lang w:val="fr"/>
              </w:rPr>
              <w:t>, aucun membre d</w:t>
            </w:r>
            <w:r>
              <w:rPr>
                <w:sz w:val="24"/>
                <w:szCs w:val="24"/>
                <w:lang w:val="fr"/>
              </w:rPr>
              <w:t>u groupement</w:t>
            </w:r>
            <w:r w:rsidRPr="00D5670E">
              <w:rPr>
                <w:sz w:val="24"/>
                <w:szCs w:val="24"/>
                <w:lang w:val="fr"/>
              </w:rPr>
              <w:t xml:space="preserve"> ne peut céder </w:t>
            </w:r>
            <w:r>
              <w:rPr>
                <w:sz w:val="24"/>
                <w:szCs w:val="24"/>
                <w:lang w:val="fr"/>
              </w:rPr>
              <w:t xml:space="preserve">ou modifier </w:t>
            </w:r>
            <w:r w:rsidRPr="00D5670E">
              <w:rPr>
                <w:sz w:val="24"/>
                <w:szCs w:val="24"/>
                <w:lang w:val="fr"/>
              </w:rPr>
              <w:t xml:space="preserve">sa participation dans le </w:t>
            </w:r>
            <w:r>
              <w:rPr>
                <w:sz w:val="24"/>
                <w:szCs w:val="24"/>
                <w:lang w:val="fr"/>
              </w:rPr>
              <w:t>Marché</w:t>
            </w:r>
            <w:r w:rsidRPr="00D5670E">
              <w:rPr>
                <w:sz w:val="24"/>
                <w:szCs w:val="24"/>
                <w:lang w:val="fr"/>
              </w:rPr>
              <w:t xml:space="preserve"> </w:t>
            </w:r>
            <w:r w:rsidRPr="004A346C">
              <w:rPr>
                <w:sz w:val="24"/>
                <w:szCs w:val="24"/>
                <w:lang w:val="fr"/>
              </w:rPr>
              <w:t>avant le deuxi</w:t>
            </w:r>
            <w:r>
              <w:rPr>
                <w:sz w:val="24"/>
                <w:szCs w:val="24"/>
                <w:lang w:val="fr"/>
              </w:rPr>
              <w:t>ème anniversaire de la date du C</w:t>
            </w:r>
            <w:r w:rsidRPr="004A346C">
              <w:rPr>
                <w:sz w:val="24"/>
                <w:szCs w:val="24"/>
                <w:lang w:val="fr"/>
              </w:rPr>
              <w:t>ertif</w:t>
            </w:r>
            <w:r>
              <w:rPr>
                <w:sz w:val="24"/>
                <w:szCs w:val="24"/>
                <w:lang w:val="fr"/>
              </w:rPr>
              <w:t>icat de Mise en S</w:t>
            </w:r>
            <w:r w:rsidRPr="004A346C">
              <w:rPr>
                <w:sz w:val="24"/>
                <w:szCs w:val="24"/>
                <w:lang w:val="fr"/>
              </w:rPr>
              <w:t>ervice. Après le deuxième</w:t>
            </w:r>
            <w:r>
              <w:rPr>
                <w:sz w:val="24"/>
                <w:szCs w:val="24"/>
                <w:lang w:val="fr"/>
              </w:rPr>
              <w:t xml:space="preserve"> anniversaire de l'émission du Certificat de Mise en S</w:t>
            </w:r>
            <w:r w:rsidRPr="004A346C">
              <w:rPr>
                <w:sz w:val="24"/>
                <w:szCs w:val="24"/>
                <w:lang w:val="fr"/>
              </w:rPr>
              <w:t xml:space="preserve">ervice, une partie </w:t>
            </w:r>
            <w:r>
              <w:rPr>
                <w:sz w:val="24"/>
                <w:szCs w:val="24"/>
                <w:lang w:val="fr"/>
              </w:rPr>
              <w:t>au groupement</w:t>
            </w:r>
            <w:r w:rsidRPr="004A346C">
              <w:rPr>
                <w:sz w:val="24"/>
                <w:szCs w:val="24"/>
                <w:lang w:val="fr"/>
              </w:rPr>
              <w:t xml:space="preserve"> qui n'est pas </w:t>
            </w:r>
            <w:r w:rsidRPr="00D5670E">
              <w:rPr>
                <w:sz w:val="24"/>
                <w:szCs w:val="24"/>
                <w:lang w:val="fr"/>
              </w:rPr>
              <w:t xml:space="preserve">le </w:t>
            </w:r>
            <w:r>
              <w:rPr>
                <w:sz w:val="24"/>
                <w:szCs w:val="24"/>
                <w:lang w:val="fr"/>
              </w:rPr>
              <w:t xml:space="preserve">chef de file du groupement </w:t>
            </w:r>
            <w:r w:rsidRPr="00D5670E">
              <w:rPr>
                <w:sz w:val="24"/>
                <w:szCs w:val="24"/>
                <w:lang w:val="fr"/>
              </w:rPr>
              <w:t xml:space="preserve">peut céder sa participation aux autres </w:t>
            </w:r>
            <w:r>
              <w:rPr>
                <w:sz w:val="24"/>
                <w:szCs w:val="24"/>
                <w:lang w:val="fr"/>
              </w:rPr>
              <w:t>membres du groupement avec</w:t>
            </w:r>
            <w:r w:rsidRPr="00D5670E">
              <w:rPr>
                <w:sz w:val="24"/>
                <w:szCs w:val="24"/>
                <w:lang w:val="fr"/>
              </w:rPr>
              <w:t xml:space="preserve"> le consentement d</w:t>
            </w:r>
            <w:r>
              <w:rPr>
                <w:sz w:val="24"/>
                <w:szCs w:val="24"/>
                <w:lang w:val="fr"/>
              </w:rPr>
              <w:t>u Maître d’Ouvrage</w:t>
            </w:r>
            <w:r w:rsidRPr="00D5670E">
              <w:rPr>
                <w:sz w:val="24"/>
                <w:szCs w:val="24"/>
                <w:lang w:val="fr"/>
              </w:rPr>
              <w:t>, ce consentement ne d</w:t>
            </w:r>
            <w:r>
              <w:rPr>
                <w:sz w:val="24"/>
                <w:szCs w:val="24"/>
                <w:lang w:val="fr"/>
              </w:rPr>
              <w:t xml:space="preserve">evant </w:t>
            </w:r>
            <w:r w:rsidRPr="00D5670E">
              <w:rPr>
                <w:sz w:val="24"/>
                <w:szCs w:val="24"/>
                <w:lang w:val="fr"/>
              </w:rPr>
              <w:t xml:space="preserve">pas être </w:t>
            </w:r>
            <w:r w:rsidRPr="004A346C">
              <w:rPr>
                <w:sz w:val="24"/>
                <w:szCs w:val="24"/>
                <w:lang w:val="fr"/>
              </w:rPr>
              <w:t>refusé sans raison valable</w:t>
            </w:r>
            <w:r w:rsidRPr="00D5670E">
              <w:rPr>
                <w:sz w:val="24"/>
                <w:szCs w:val="24"/>
                <w:lang w:val="fr"/>
              </w:rPr>
              <w:t>.</w:t>
            </w:r>
          </w:p>
          <w:p w14:paraId="4A9FBCD4" w14:textId="6224D709"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e</w:t>
            </w:r>
            <w:r>
              <w:rPr>
                <w:sz w:val="24"/>
                <w:szCs w:val="24"/>
                <w:lang w:val="fr"/>
              </w:rPr>
              <w:t xml:space="preserve">) </w:t>
            </w:r>
            <w:r>
              <w:rPr>
                <w:sz w:val="24"/>
                <w:szCs w:val="24"/>
                <w:lang w:val="fr"/>
              </w:rPr>
              <w:tab/>
            </w:r>
            <w:r w:rsidRPr="00D5670E">
              <w:rPr>
                <w:sz w:val="24"/>
                <w:szCs w:val="24"/>
                <w:lang w:val="fr"/>
              </w:rPr>
              <w:t>Lorsque l’</w:t>
            </w:r>
            <w:r>
              <w:rPr>
                <w:sz w:val="24"/>
                <w:szCs w:val="24"/>
                <w:lang w:val="fr"/>
              </w:rPr>
              <w:t>E</w:t>
            </w:r>
            <w:r w:rsidRPr="00D5670E">
              <w:rPr>
                <w:sz w:val="24"/>
                <w:szCs w:val="24"/>
                <w:lang w:val="fr"/>
              </w:rPr>
              <w:t>ntrepreneur est un</w:t>
            </w:r>
            <w:r>
              <w:rPr>
                <w:sz w:val="24"/>
                <w:szCs w:val="24"/>
                <w:lang w:val="fr"/>
              </w:rPr>
              <w:t>e Société de Projet</w:t>
            </w:r>
            <w:r w:rsidRPr="00D5670E">
              <w:rPr>
                <w:sz w:val="24"/>
                <w:szCs w:val="24"/>
                <w:lang w:val="fr"/>
              </w:rPr>
              <w:t xml:space="preserve">, aucun membre </w:t>
            </w:r>
            <w:r>
              <w:rPr>
                <w:sz w:val="24"/>
                <w:szCs w:val="24"/>
                <w:lang w:val="fr"/>
              </w:rPr>
              <w:t>de la Société de Projet</w:t>
            </w:r>
            <w:r w:rsidRPr="00D5670E">
              <w:rPr>
                <w:sz w:val="24"/>
                <w:szCs w:val="24"/>
                <w:lang w:val="fr"/>
              </w:rPr>
              <w:t xml:space="preserve"> ne doit céder sa participation dans </w:t>
            </w:r>
            <w:r>
              <w:rPr>
                <w:sz w:val="24"/>
                <w:szCs w:val="24"/>
                <w:lang w:val="fr"/>
              </w:rPr>
              <w:t>la Société de Projet</w:t>
            </w:r>
            <w:r w:rsidRPr="00D5670E">
              <w:rPr>
                <w:sz w:val="24"/>
                <w:szCs w:val="24"/>
                <w:lang w:val="fr"/>
              </w:rPr>
              <w:t xml:space="preserve"> avant le deuxième anniversaire de la date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 xml:space="preserve">ervice. </w:t>
            </w:r>
            <w:r>
              <w:rPr>
                <w:sz w:val="24"/>
                <w:szCs w:val="24"/>
                <w:lang w:val="fr"/>
              </w:rPr>
              <w:t>Après le</w:t>
            </w:r>
            <w:r w:rsidRPr="00D5670E">
              <w:rPr>
                <w:sz w:val="24"/>
                <w:szCs w:val="24"/>
                <w:lang w:val="fr"/>
              </w:rPr>
              <w:t xml:space="preserve"> deuxième anniversaire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ervice</w:t>
            </w:r>
            <w:r>
              <w:rPr>
                <w:sz w:val="24"/>
                <w:szCs w:val="24"/>
                <w:lang w:val="fr"/>
              </w:rPr>
              <w:t xml:space="preserve">, </w:t>
            </w:r>
            <w:r w:rsidRPr="00D5670E">
              <w:rPr>
                <w:sz w:val="24"/>
                <w:szCs w:val="24"/>
                <w:lang w:val="fr"/>
              </w:rPr>
              <w:t xml:space="preserve">un membre </w:t>
            </w:r>
            <w:r>
              <w:rPr>
                <w:sz w:val="24"/>
                <w:szCs w:val="24"/>
                <w:lang w:val="fr"/>
              </w:rPr>
              <w:t>de la Société de Projet</w:t>
            </w:r>
            <w:r w:rsidRPr="00D5670E">
              <w:rPr>
                <w:sz w:val="24"/>
                <w:szCs w:val="24"/>
                <w:lang w:val="fr"/>
              </w:rPr>
              <w:t xml:space="preserve"> </w:t>
            </w:r>
            <w:r>
              <w:rPr>
                <w:sz w:val="24"/>
                <w:szCs w:val="24"/>
                <w:lang w:val="fr"/>
              </w:rPr>
              <w:t>peut</w:t>
            </w:r>
            <w:r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Pr>
                <w:sz w:val="24"/>
                <w:szCs w:val="24"/>
                <w:lang w:val="fr"/>
              </w:rPr>
              <w:t>la Société de Projet</w:t>
            </w:r>
            <w:r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Pr>
                <w:sz w:val="24"/>
                <w:szCs w:val="24"/>
                <w:lang w:val="fr"/>
              </w:rPr>
              <w:t>les Données du Marché, après</w:t>
            </w:r>
            <w:r w:rsidRPr="00D5670E">
              <w:rPr>
                <w:sz w:val="24"/>
                <w:szCs w:val="24"/>
                <w:lang w:val="fr"/>
              </w:rPr>
              <w:t xml:space="preserve"> consentement d</w:t>
            </w:r>
            <w:r>
              <w:rPr>
                <w:sz w:val="24"/>
                <w:szCs w:val="24"/>
                <w:lang w:val="fr"/>
              </w:rPr>
              <w:t>u Maître d’Ouvrage</w:t>
            </w:r>
            <w:r w:rsidRPr="00D5670E">
              <w:rPr>
                <w:sz w:val="24"/>
                <w:szCs w:val="24"/>
                <w:lang w:val="fr"/>
              </w:rPr>
              <w:t xml:space="preserve">, ce consentement </w:t>
            </w:r>
            <w:r>
              <w:rPr>
                <w:sz w:val="24"/>
                <w:szCs w:val="24"/>
                <w:lang w:val="fr"/>
              </w:rPr>
              <w:t xml:space="preserve">ne devant </w:t>
            </w:r>
            <w:r w:rsidRPr="00D5670E">
              <w:rPr>
                <w:sz w:val="24"/>
                <w:szCs w:val="24"/>
                <w:lang w:val="fr"/>
              </w:rPr>
              <w:t xml:space="preserve">pas être </w:t>
            </w:r>
            <w:r w:rsidRPr="004A346C">
              <w:rPr>
                <w:sz w:val="24"/>
                <w:szCs w:val="24"/>
                <w:lang w:val="fr"/>
              </w:rPr>
              <w:t>refusé sans raison valable</w:t>
            </w:r>
            <w:r>
              <w:rPr>
                <w:sz w:val="24"/>
                <w:szCs w:val="24"/>
                <w:lang w:val="fr"/>
              </w:rPr>
              <w:t>.</w:t>
            </w:r>
            <w:r w:rsidRPr="00D5670E">
              <w:rPr>
                <w:sz w:val="24"/>
                <w:szCs w:val="24"/>
                <w:lang w:val="fr"/>
              </w:rPr>
              <w:t xml:space="preserve"> </w:t>
            </w:r>
          </w:p>
        </w:tc>
      </w:tr>
      <w:tr w:rsidR="00D868A9" w:rsidRPr="0000065A" w14:paraId="40EDF3E5" w14:textId="77777777" w:rsidTr="00FF68BF">
        <w:tc>
          <w:tcPr>
            <w:tcW w:w="3239" w:type="dxa"/>
            <w:tcMar>
              <w:top w:w="57" w:type="dxa"/>
              <w:left w:w="57" w:type="dxa"/>
              <w:bottom w:w="57" w:type="dxa"/>
              <w:right w:w="57" w:type="dxa"/>
            </w:tcMar>
          </w:tcPr>
          <w:p w14:paraId="63B45DBA" w14:textId="21ABC631" w:rsidR="00D868A9" w:rsidRPr="00616A09" w:rsidRDefault="00D868A9" w:rsidP="00562C35">
            <w:pPr>
              <w:pStyle w:val="S7Header2"/>
            </w:pPr>
            <w:bookmarkStart w:id="664" w:name="_Toc486845931"/>
            <w:r w:rsidRPr="00616A09">
              <w:t>Sous-clause 1.9</w:t>
            </w:r>
            <w:bookmarkEnd w:id="664"/>
          </w:p>
        </w:tc>
        <w:tc>
          <w:tcPr>
            <w:tcW w:w="7251" w:type="dxa"/>
            <w:tcMar>
              <w:top w:w="57" w:type="dxa"/>
              <w:left w:w="57" w:type="dxa"/>
              <w:bottom w:w="57" w:type="dxa"/>
              <w:right w:w="57" w:type="dxa"/>
            </w:tcMar>
          </w:tcPr>
          <w:p w14:paraId="197C9F7C" w14:textId="71913158" w:rsidR="00D868A9" w:rsidRPr="00A40485" w:rsidRDefault="00A06DF5" w:rsidP="00A40485">
            <w:pPr>
              <w:spacing w:before="120" w:after="120"/>
              <w:jc w:val="both"/>
              <w:rPr>
                <w:sz w:val="24"/>
                <w:szCs w:val="24"/>
              </w:rPr>
            </w:pPr>
            <w:r>
              <w:rPr>
                <w:b/>
                <w:sz w:val="24"/>
                <w:szCs w:val="24"/>
                <w:lang w:val="fr"/>
              </w:rPr>
              <w:t xml:space="preserve">Garde </w:t>
            </w:r>
            <w:r w:rsidR="00E73F23">
              <w:rPr>
                <w:b/>
                <w:sz w:val="24"/>
                <w:szCs w:val="24"/>
                <w:lang w:val="fr"/>
              </w:rPr>
              <w:t>et</w:t>
            </w:r>
            <w:r w:rsidR="00A40485">
              <w:rPr>
                <w:b/>
                <w:sz w:val="24"/>
                <w:szCs w:val="24"/>
                <w:lang w:val="fr"/>
              </w:rPr>
              <w:t xml:space="preserve"> </w:t>
            </w:r>
            <w:r>
              <w:rPr>
                <w:b/>
                <w:sz w:val="24"/>
                <w:szCs w:val="24"/>
                <w:lang w:val="fr"/>
              </w:rPr>
              <w:t>Remise</w:t>
            </w:r>
            <w:r w:rsidR="00D868A9" w:rsidRPr="00A40485">
              <w:rPr>
                <w:b/>
                <w:sz w:val="24"/>
                <w:szCs w:val="24"/>
                <w:lang w:val="fr"/>
              </w:rPr>
              <w:t xml:space="preserve"> de</w:t>
            </w:r>
            <w:r w:rsidR="00E73F23">
              <w:rPr>
                <w:b/>
                <w:sz w:val="24"/>
                <w:szCs w:val="24"/>
                <w:lang w:val="fr"/>
              </w:rPr>
              <w:t>s D</w:t>
            </w:r>
            <w:r w:rsidR="00D868A9" w:rsidRPr="00A40485">
              <w:rPr>
                <w:b/>
                <w:sz w:val="24"/>
                <w:szCs w:val="24"/>
                <w:lang w:val="fr"/>
              </w:rPr>
              <w:t>ocuments</w:t>
            </w:r>
          </w:p>
          <w:p w14:paraId="5CFF15A3" w14:textId="09152998" w:rsidR="00D868A9" w:rsidRPr="00A40485" w:rsidRDefault="00E73F23" w:rsidP="00A40485">
            <w:pPr>
              <w:spacing w:before="120" w:after="120"/>
              <w:jc w:val="both"/>
              <w:rPr>
                <w:sz w:val="24"/>
                <w:szCs w:val="24"/>
              </w:rPr>
            </w:pPr>
            <w:r>
              <w:rPr>
                <w:sz w:val="24"/>
                <w:szCs w:val="24"/>
                <w:lang w:val="fr"/>
              </w:rPr>
              <w:t xml:space="preserve">Le mot </w:t>
            </w:r>
            <w:r w:rsidR="00D868A9" w:rsidRPr="00A40485">
              <w:rPr>
                <w:sz w:val="24"/>
                <w:szCs w:val="24"/>
                <w:lang w:val="fr"/>
              </w:rPr>
              <w:t xml:space="preserve">« technique » </w:t>
            </w:r>
            <w:r w:rsidR="0016523C">
              <w:rPr>
                <w:sz w:val="24"/>
                <w:szCs w:val="24"/>
                <w:lang w:val="fr"/>
              </w:rPr>
              <w:t>est</w:t>
            </w:r>
            <w:r w:rsidR="0016523C" w:rsidRPr="00A40485">
              <w:rPr>
                <w:sz w:val="24"/>
                <w:szCs w:val="24"/>
                <w:lang w:val="fr"/>
              </w:rPr>
              <w:t xml:space="preserve"> </w:t>
            </w:r>
            <w:r w:rsidR="00D868A9" w:rsidRPr="00A40485">
              <w:rPr>
                <w:sz w:val="24"/>
                <w:szCs w:val="24"/>
                <w:lang w:val="fr"/>
              </w:rPr>
              <w:t>supprimé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FF68BF">
        <w:tc>
          <w:tcPr>
            <w:tcW w:w="3239" w:type="dxa"/>
            <w:tcMar>
              <w:top w:w="57" w:type="dxa"/>
              <w:left w:w="57" w:type="dxa"/>
              <w:bottom w:w="57" w:type="dxa"/>
              <w:right w:w="57" w:type="dxa"/>
            </w:tcMar>
          </w:tcPr>
          <w:p w14:paraId="03B25E54" w14:textId="6F4F00F8" w:rsidR="00D868A9" w:rsidRPr="00616A09" w:rsidRDefault="00D868A9" w:rsidP="00562C35">
            <w:pPr>
              <w:pStyle w:val="S7Header2"/>
            </w:pPr>
            <w:bookmarkStart w:id="665" w:name="_Toc486845932"/>
            <w:r w:rsidRPr="00616A09">
              <w:t>Sous-clause 1 .13</w:t>
            </w:r>
            <w:bookmarkEnd w:id="665"/>
          </w:p>
        </w:tc>
        <w:tc>
          <w:tcPr>
            <w:tcW w:w="7251" w:type="dxa"/>
            <w:tcMar>
              <w:top w:w="57" w:type="dxa"/>
              <w:left w:w="57" w:type="dxa"/>
              <w:bottom w:w="57" w:type="dxa"/>
              <w:right w:w="57" w:type="dxa"/>
            </w:tcMar>
          </w:tcPr>
          <w:p w14:paraId="6CD97097" w14:textId="11963206" w:rsidR="00D868A9" w:rsidRPr="00A40485" w:rsidRDefault="00CF06B1" w:rsidP="00A40485">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 xml:space="preserve">s </w:t>
            </w:r>
            <w:r w:rsidR="00D868A9" w:rsidRPr="00A40485">
              <w:rPr>
                <w:b/>
                <w:sz w:val="24"/>
                <w:szCs w:val="24"/>
                <w:lang w:val="fr"/>
              </w:rPr>
              <w:t>confidentiel</w:t>
            </w:r>
            <w:r>
              <w:rPr>
                <w:b/>
                <w:sz w:val="24"/>
                <w:szCs w:val="24"/>
                <w:lang w:val="fr"/>
              </w:rPr>
              <w:t>le</w:t>
            </w:r>
            <w:r w:rsidR="00D868A9" w:rsidRPr="00A40485">
              <w:rPr>
                <w:b/>
                <w:sz w:val="24"/>
                <w:szCs w:val="24"/>
                <w:lang w:val="fr"/>
              </w:rPr>
              <w:t>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678F866A"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 xml:space="preserve">1.13 </w:t>
            </w:r>
            <w:r w:rsidR="00E90390" w:rsidRPr="00A40485">
              <w:rPr>
                <w:b/>
                <w:sz w:val="24"/>
                <w:szCs w:val="24"/>
                <w:lang w:val="fr"/>
              </w:rPr>
              <w:t>D</w:t>
            </w:r>
            <w:r w:rsidR="00E90390">
              <w:rPr>
                <w:b/>
                <w:sz w:val="24"/>
                <w:szCs w:val="24"/>
                <w:lang w:val="fr"/>
              </w:rPr>
              <w:t>onnée</w:t>
            </w:r>
            <w:r w:rsidR="00E90390" w:rsidRPr="00A40485">
              <w:rPr>
                <w:b/>
                <w:sz w:val="24"/>
                <w:szCs w:val="24"/>
                <w:lang w:val="fr"/>
              </w:rPr>
              <w:t>s confidentiel</w:t>
            </w:r>
            <w:r w:rsidR="00E90390">
              <w:rPr>
                <w:b/>
                <w:sz w:val="24"/>
                <w:szCs w:val="24"/>
                <w:lang w:val="fr"/>
              </w:rPr>
              <w:t>le</w:t>
            </w:r>
            <w:r w:rsidR="00E90390" w:rsidRPr="00A40485">
              <w:rPr>
                <w:b/>
                <w:sz w:val="24"/>
                <w:szCs w:val="24"/>
                <w:lang w:val="fr"/>
              </w:rPr>
              <w:t>s</w:t>
            </w:r>
          </w:p>
          <w:p w14:paraId="26AD1D00" w14:textId="7D68EC71"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E73F23">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E73F23">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doivent divulguer tou</w:t>
            </w:r>
            <w:r w:rsidR="00C7005F">
              <w:rPr>
                <w:sz w:val="24"/>
                <w:szCs w:val="24"/>
                <w:lang w:val="fr"/>
              </w:rPr>
              <w:t>te</w:t>
            </w:r>
            <w:r w:rsidRPr="00A40485">
              <w:rPr>
                <w:sz w:val="24"/>
                <w:szCs w:val="24"/>
                <w:lang w:val="fr"/>
              </w:rPr>
              <w:t xml:space="preserve">s </w:t>
            </w:r>
            <w:r w:rsidR="00C7005F">
              <w:rPr>
                <w:sz w:val="24"/>
                <w:szCs w:val="24"/>
                <w:lang w:val="fr"/>
              </w:rPr>
              <w:t>informations</w:t>
            </w:r>
            <w:r w:rsidRPr="00A40485">
              <w:rPr>
                <w:sz w:val="24"/>
                <w:szCs w:val="24"/>
                <w:lang w:val="fr"/>
              </w:rPr>
              <w:t xml:space="preserve"> confidentiel</w:t>
            </w:r>
            <w:r w:rsidR="00C7005F">
              <w:rPr>
                <w:sz w:val="24"/>
                <w:szCs w:val="24"/>
                <w:lang w:val="fr"/>
              </w:rPr>
              <w:t>le</w:t>
            </w:r>
            <w:r w:rsidRPr="00A40485">
              <w:rPr>
                <w:sz w:val="24"/>
                <w:szCs w:val="24"/>
                <w:lang w:val="fr"/>
              </w:rPr>
              <w:t>s et autres qui peuvent raisonnablement être exigé</w:t>
            </w:r>
            <w:r w:rsidR="00C7005F">
              <w:rPr>
                <w:sz w:val="24"/>
                <w:szCs w:val="24"/>
                <w:lang w:val="fr"/>
              </w:rPr>
              <w:t>e</w:t>
            </w:r>
            <w:r w:rsidRPr="00A40485">
              <w:rPr>
                <w:sz w:val="24"/>
                <w:szCs w:val="24"/>
                <w:lang w:val="fr"/>
              </w:rPr>
              <w:t xml:space="preserve">s afin de vérifier le respect du </w:t>
            </w:r>
            <w:r w:rsidR="00E73F23">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656EFBE9" w:rsidR="00D868A9" w:rsidRPr="00A40485" w:rsidRDefault="00D868A9" w:rsidP="00A40485">
            <w:pPr>
              <w:spacing w:before="120" w:after="120"/>
              <w:jc w:val="both"/>
              <w:rPr>
                <w:sz w:val="24"/>
                <w:szCs w:val="24"/>
              </w:rPr>
            </w:pPr>
            <w:r w:rsidRPr="00A40485">
              <w:rPr>
                <w:sz w:val="24"/>
                <w:szCs w:val="24"/>
                <w:lang w:val="fr"/>
              </w:rPr>
              <w:t xml:space="preserve">Chacun d’eux doit traiter les détails du </w:t>
            </w:r>
            <w:r w:rsidR="00493EB5">
              <w:rPr>
                <w:sz w:val="24"/>
                <w:szCs w:val="24"/>
                <w:lang w:val="fr"/>
              </w:rPr>
              <w:t>marché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E73F23">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E73F23">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E73F23">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ntrepreneur est autorisé à divulguer toute information accessible au public, ou toute information autrement requise pour établir ses qualifications pour concourir pour d’autres projets.</w:t>
            </w:r>
            <w:r w:rsidR="00E73F23">
              <w:rPr>
                <w:sz w:val="24"/>
                <w:szCs w:val="24"/>
                <w:lang w:val="fr"/>
              </w:rPr>
              <w:t> »</w:t>
            </w:r>
          </w:p>
        </w:tc>
      </w:tr>
      <w:tr w:rsidR="00D868A9" w:rsidRPr="0000065A" w14:paraId="7B483172" w14:textId="77777777" w:rsidTr="00FF68BF">
        <w:tc>
          <w:tcPr>
            <w:tcW w:w="3239" w:type="dxa"/>
            <w:tcMar>
              <w:top w:w="57" w:type="dxa"/>
              <w:left w:w="57" w:type="dxa"/>
              <w:bottom w:w="57" w:type="dxa"/>
              <w:right w:w="57" w:type="dxa"/>
            </w:tcMar>
          </w:tcPr>
          <w:p w14:paraId="78375839" w14:textId="1BE5FC66" w:rsidR="00D868A9" w:rsidRPr="00616A09" w:rsidRDefault="00D868A9" w:rsidP="00562C35">
            <w:pPr>
              <w:pStyle w:val="S7Header2"/>
            </w:pPr>
            <w:bookmarkStart w:id="666" w:name="_Toc486845933"/>
            <w:r w:rsidRPr="00616A09">
              <w:t>Sous-clause 1.14</w:t>
            </w:r>
            <w:bookmarkEnd w:id="666"/>
          </w:p>
        </w:tc>
        <w:tc>
          <w:tcPr>
            <w:tcW w:w="7251" w:type="dxa"/>
            <w:tcMar>
              <w:top w:w="57" w:type="dxa"/>
              <w:left w:w="57" w:type="dxa"/>
              <w:bottom w:w="57" w:type="dxa"/>
              <w:right w:w="57" w:type="dxa"/>
            </w:tcMar>
          </w:tcPr>
          <w:p w14:paraId="7E4083CE" w14:textId="0F8C43E0" w:rsidR="00D868A9" w:rsidRPr="00A40485" w:rsidRDefault="00E33C12" w:rsidP="00A40485">
            <w:pPr>
              <w:keepNext/>
              <w:spacing w:before="120" w:after="120"/>
              <w:jc w:val="both"/>
              <w:rPr>
                <w:b/>
                <w:sz w:val="24"/>
                <w:szCs w:val="24"/>
              </w:rPr>
            </w:pPr>
            <w:r>
              <w:rPr>
                <w:b/>
                <w:sz w:val="24"/>
                <w:szCs w:val="24"/>
                <w:lang w:val="fr"/>
              </w:rPr>
              <w:t>Conformité aux</w:t>
            </w:r>
            <w:r w:rsidR="00D868A9" w:rsidRPr="00A40485">
              <w:rPr>
                <w:b/>
                <w:sz w:val="24"/>
                <w:szCs w:val="24"/>
                <w:lang w:val="fr"/>
              </w:rPr>
              <w:t xml:space="preserve"> </w:t>
            </w:r>
            <w:r>
              <w:rPr>
                <w:b/>
                <w:sz w:val="24"/>
                <w:szCs w:val="24"/>
                <w:lang w:val="fr"/>
              </w:rPr>
              <w:t>L</w:t>
            </w:r>
            <w:r w:rsidR="00D868A9" w:rsidRPr="00A40485">
              <w:rPr>
                <w:b/>
                <w:sz w:val="24"/>
                <w:szCs w:val="24"/>
                <w:lang w:val="fr"/>
              </w:rPr>
              <w:t>ois</w:t>
            </w:r>
          </w:p>
          <w:p w14:paraId="0C0D74D8" w14:textId="14630C96" w:rsidR="00D868A9" w:rsidRPr="00A40485" w:rsidRDefault="00E73F23" w:rsidP="00A40485">
            <w:pPr>
              <w:keepNext/>
              <w:spacing w:before="120" w:after="120"/>
              <w:jc w:val="both"/>
              <w:rPr>
                <w:b/>
                <w:sz w:val="24"/>
                <w:szCs w:val="24"/>
              </w:rPr>
            </w:pPr>
            <w:r w:rsidRPr="00A40485">
              <w:rPr>
                <w:sz w:val="24"/>
                <w:szCs w:val="24"/>
                <w:lang w:val="fr"/>
              </w:rPr>
              <w:t xml:space="preserve">À la fin de (b), </w:t>
            </w:r>
            <w:r>
              <w:rPr>
                <w:sz w:val="24"/>
                <w:szCs w:val="24"/>
                <w:lang w:val="fr"/>
              </w:rPr>
              <w:t xml:space="preserve">les mots </w:t>
            </w:r>
            <w:r w:rsidRPr="00A40485">
              <w:rPr>
                <w:sz w:val="24"/>
                <w:szCs w:val="24"/>
                <w:lang w:val="fr"/>
              </w:rPr>
              <w:t xml:space="preserve">« </w:t>
            </w:r>
            <w:r>
              <w:rPr>
                <w:sz w:val="24"/>
                <w:szCs w:val="24"/>
                <w:lang w:val="fr"/>
              </w:rPr>
              <w:t xml:space="preserve">manquement </w:t>
            </w:r>
            <w:r w:rsidR="003F0DCF">
              <w:rPr>
                <w:sz w:val="24"/>
                <w:szCs w:val="24"/>
                <w:lang w:val="fr"/>
              </w:rPr>
              <w:t>de sa part</w:t>
            </w:r>
            <w:r w:rsidRPr="00A40485">
              <w:rPr>
                <w:sz w:val="24"/>
                <w:szCs w:val="24"/>
                <w:lang w:val="fr"/>
              </w:rPr>
              <w:t xml:space="preserve"> » </w:t>
            </w:r>
            <w:r>
              <w:rPr>
                <w:sz w:val="24"/>
                <w:szCs w:val="24"/>
                <w:lang w:val="fr"/>
              </w:rPr>
              <w:t>son</w:t>
            </w:r>
            <w:r w:rsidRPr="00A40485">
              <w:rPr>
                <w:sz w:val="24"/>
                <w:szCs w:val="24"/>
                <w:lang w:val="fr"/>
              </w:rPr>
              <w:t>t remplacé</w:t>
            </w:r>
            <w:r>
              <w:rPr>
                <w:sz w:val="24"/>
                <w:szCs w:val="24"/>
                <w:lang w:val="fr"/>
              </w:rPr>
              <w:t>s</w:t>
            </w:r>
            <w:r w:rsidRPr="00A40485">
              <w:rPr>
                <w:sz w:val="24"/>
                <w:szCs w:val="24"/>
                <w:lang w:val="fr"/>
              </w:rPr>
              <w:t xml:space="preserve"> par «</w:t>
            </w:r>
            <w:r>
              <w:rPr>
                <w:sz w:val="24"/>
                <w:szCs w:val="24"/>
                <w:lang w:val="fr"/>
              </w:rPr>
              <w:t xml:space="preserve">manquement </w:t>
            </w:r>
            <w:r w:rsidR="003F0DCF">
              <w:rPr>
                <w:sz w:val="24"/>
                <w:szCs w:val="24"/>
                <w:lang w:val="fr"/>
              </w:rPr>
              <w:t>de sa part</w:t>
            </w:r>
            <w:r w:rsidRPr="00A40485">
              <w:rPr>
                <w:sz w:val="24"/>
                <w:szCs w:val="24"/>
                <w:lang w:val="fr"/>
              </w:rPr>
              <w:t>, à moins que l’</w:t>
            </w:r>
            <w:r>
              <w:rPr>
                <w:sz w:val="24"/>
                <w:szCs w:val="24"/>
                <w:lang w:val="fr"/>
              </w:rPr>
              <w:t>E</w:t>
            </w:r>
            <w:r w:rsidRPr="00A40485">
              <w:rPr>
                <w:sz w:val="24"/>
                <w:szCs w:val="24"/>
                <w:lang w:val="fr"/>
              </w:rPr>
              <w:t xml:space="preserve">ntrepreneur ne soit empêché d’accomplir ces actions et </w:t>
            </w:r>
            <w:r>
              <w:rPr>
                <w:sz w:val="24"/>
                <w:szCs w:val="24"/>
                <w:lang w:val="fr"/>
              </w:rPr>
              <w:t>fourniss</w:t>
            </w:r>
            <w:r w:rsidRPr="00A40485">
              <w:rPr>
                <w:sz w:val="24"/>
                <w:szCs w:val="24"/>
                <w:lang w:val="fr"/>
              </w:rPr>
              <w:t xml:space="preserve">e la preuve </w:t>
            </w:r>
            <w:r>
              <w:rPr>
                <w:sz w:val="24"/>
                <w:szCs w:val="24"/>
                <w:lang w:val="fr"/>
              </w:rPr>
              <w:t>qu’il a agi avec</w:t>
            </w:r>
            <w:r w:rsidRPr="00A40485">
              <w:rPr>
                <w:sz w:val="24"/>
                <w:szCs w:val="24"/>
                <w:lang w:val="fr"/>
              </w:rPr>
              <w:t xml:space="preserve"> diligence ».</w:t>
            </w:r>
          </w:p>
        </w:tc>
      </w:tr>
      <w:tr w:rsidR="00D868A9" w:rsidRPr="0000065A" w14:paraId="73A246AE" w14:textId="77777777" w:rsidTr="00FF68BF">
        <w:tc>
          <w:tcPr>
            <w:tcW w:w="3239" w:type="dxa"/>
            <w:tcMar>
              <w:top w:w="57" w:type="dxa"/>
              <w:left w:w="57" w:type="dxa"/>
              <w:bottom w:w="57" w:type="dxa"/>
              <w:right w:w="57" w:type="dxa"/>
            </w:tcMar>
          </w:tcPr>
          <w:p w14:paraId="1B9DDE59" w14:textId="36E69030" w:rsidR="00D868A9" w:rsidRPr="00616A09" w:rsidRDefault="00D868A9" w:rsidP="00562C35">
            <w:pPr>
              <w:pStyle w:val="S7Header2"/>
            </w:pPr>
            <w:bookmarkStart w:id="667" w:name="_Toc486845934"/>
            <w:r>
              <w:t>Sous-clause 1.15</w:t>
            </w:r>
            <w:bookmarkEnd w:id="667"/>
          </w:p>
        </w:tc>
        <w:tc>
          <w:tcPr>
            <w:tcW w:w="7251" w:type="dxa"/>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0C8C00A9" w14:textId="7A073545" w:rsidR="00E73F23" w:rsidRPr="00A40485" w:rsidRDefault="00E73F23" w:rsidP="00E73F23">
            <w:pPr>
              <w:spacing w:before="120" w:after="120"/>
              <w:jc w:val="both"/>
              <w:rPr>
                <w:sz w:val="24"/>
                <w:szCs w:val="24"/>
              </w:rPr>
            </w:pPr>
            <w:r w:rsidRPr="00A40485">
              <w:rPr>
                <w:sz w:val="24"/>
                <w:szCs w:val="24"/>
                <w:lang w:val="fr"/>
              </w:rPr>
              <w:t xml:space="preserve">Avant </w:t>
            </w:r>
            <w:r>
              <w:rPr>
                <w:sz w:val="24"/>
                <w:szCs w:val="24"/>
                <w:lang w:val="fr"/>
              </w:rPr>
              <w:t>les mots</w:t>
            </w:r>
            <w:r w:rsidRPr="00A40485">
              <w:rPr>
                <w:sz w:val="24"/>
                <w:szCs w:val="24"/>
                <w:lang w:val="fr"/>
              </w:rPr>
              <w:t xml:space="preserve"> « </w:t>
            </w:r>
            <w:r w:rsidR="00A426DD">
              <w:rPr>
                <w:sz w:val="24"/>
                <w:szCs w:val="24"/>
                <w:lang w:val="fr"/>
              </w:rPr>
              <w:t>Lorsque</w:t>
            </w:r>
            <w:r w:rsidR="00A426DD" w:rsidRPr="00A40485">
              <w:rPr>
                <w:sz w:val="24"/>
                <w:szCs w:val="24"/>
                <w:lang w:val="fr"/>
              </w:rPr>
              <w:t xml:space="preserve"> </w:t>
            </w:r>
            <w:r w:rsidRPr="00A40485">
              <w:rPr>
                <w:sz w:val="24"/>
                <w:szCs w:val="24"/>
                <w:lang w:val="fr"/>
              </w:rPr>
              <w:t>l’</w:t>
            </w:r>
            <w:r>
              <w:rPr>
                <w:sz w:val="24"/>
                <w:szCs w:val="24"/>
                <w:lang w:val="fr"/>
              </w:rPr>
              <w:t>E</w:t>
            </w:r>
            <w:r w:rsidRPr="00A40485">
              <w:rPr>
                <w:sz w:val="24"/>
                <w:szCs w:val="24"/>
                <w:lang w:val="fr"/>
              </w:rPr>
              <w:t>ntrepreneur constitue » « 1.15.1 »</w:t>
            </w:r>
            <w:r>
              <w:rPr>
                <w:sz w:val="24"/>
                <w:szCs w:val="24"/>
                <w:lang w:val="fr"/>
              </w:rPr>
              <w:t xml:space="preserve"> est ajouté</w:t>
            </w:r>
            <w:r w:rsidRPr="00A40485">
              <w:rPr>
                <w:sz w:val="24"/>
                <w:szCs w:val="24"/>
                <w:lang w:val="fr"/>
              </w:rPr>
              <w:t>.  Ce qui suit est ensuite ajouté</w:t>
            </w:r>
            <w:r>
              <w:rPr>
                <w:sz w:val="24"/>
                <w:szCs w:val="24"/>
                <w:lang w:val="fr"/>
              </w:rPr>
              <w:t xml:space="preserve"> </w:t>
            </w:r>
            <w:r w:rsidRPr="00A40485">
              <w:rPr>
                <w:sz w:val="24"/>
                <w:szCs w:val="24"/>
                <w:lang w:val="fr"/>
              </w:rPr>
              <w:t>:</w:t>
            </w:r>
          </w:p>
          <w:p w14:paraId="720212C8" w14:textId="2AA31427" w:rsidR="00E73F23" w:rsidRPr="00A40485" w:rsidRDefault="00E73F23" w:rsidP="00E73F23">
            <w:pPr>
              <w:spacing w:before="120" w:after="120"/>
              <w:jc w:val="both"/>
              <w:rPr>
                <w:sz w:val="24"/>
                <w:szCs w:val="24"/>
              </w:rPr>
            </w:pPr>
            <w:r w:rsidRPr="00A40485">
              <w:rPr>
                <w:sz w:val="24"/>
                <w:szCs w:val="24"/>
                <w:lang w:val="fr"/>
              </w:rPr>
              <w:t>« </w:t>
            </w:r>
            <w:r w:rsidR="007E5117">
              <w:rPr>
                <w:sz w:val="24"/>
                <w:szCs w:val="24"/>
                <w:lang w:val="fr"/>
              </w:rPr>
              <w:t>1.</w:t>
            </w:r>
            <w:r w:rsidRPr="00A40485">
              <w:rPr>
                <w:sz w:val="24"/>
                <w:szCs w:val="24"/>
                <w:lang w:val="fr"/>
              </w:rPr>
              <w:t>15.2 Si l’</w:t>
            </w:r>
            <w:r>
              <w:rPr>
                <w:sz w:val="24"/>
                <w:szCs w:val="24"/>
                <w:lang w:val="fr"/>
              </w:rPr>
              <w:t>E</w:t>
            </w:r>
            <w:r w:rsidRPr="00A40485">
              <w:rPr>
                <w:sz w:val="24"/>
                <w:szCs w:val="24"/>
                <w:lang w:val="fr"/>
              </w:rPr>
              <w:t>ntrepreneur est un</w:t>
            </w:r>
            <w:r>
              <w:rPr>
                <w:sz w:val="24"/>
                <w:szCs w:val="24"/>
                <w:lang w:val="fr"/>
              </w:rPr>
              <w:t>e Société de Projet, durant la P</w:t>
            </w:r>
            <w:r w:rsidRPr="00A40485">
              <w:rPr>
                <w:sz w:val="24"/>
                <w:szCs w:val="24"/>
                <w:lang w:val="fr"/>
              </w:rPr>
              <w:t xml:space="preserve">ériode </w:t>
            </w:r>
            <w:r>
              <w:rPr>
                <w:sz w:val="24"/>
                <w:szCs w:val="24"/>
                <w:lang w:val="fr"/>
              </w:rPr>
              <w:t>du Marché</w:t>
            </w:r>
            <w:r w:rsidRPr="00A40485">
              <w:rPr>
                <w:sz w:val="24"/>
                <w:szCs w:val="24"/>
                <w:lang w:val="fr"/>
              </w:rPr>
              <w:t>, l</w:t>
            </w:r>
            <w:r>
              <w:rPr>
                <w:sz w:val="24"/>
                <w:szCs w:val="24"/>
                <w:lang w:val="fr"/>
              </w:rPr>
              <w:t>’Entrepreneur</w:t>
            </w:r>
            <w:r w:rsidRPr="00A40485">
              <w:rPr>
                <w:sz w:val="24"/>
                <w:szCs w:val="24"/>
                <w:lang w:val="fr"/>
              </w:rPr>
              <w:t xml:space="preserve"> </w:t>
            </w:r>
            <w:r>
              <w:rPr>
                <w:sz w:val="24"/>
                <w:szCs w:val="24"/>
                <w:lang w:val="fr"/>
              </w:rPr>
              <w:t>est</w:t>
            </w:r>
            <w:r w:rsidRPr="00A40485">
              <w:rPr>
                <w:sz w:val="24"/>
                <w:szCs w:val="24"/>
                <w:lang w:val="fr"/>
              </w:rPr>
              <w:t xml:space="preserve"> tenu de maintenir s</w:t>
            </w:r>
            <w:r>
              <w:rPr>
                <w:sz w:val="24"/>
                <w:szCs w:val="24"/>
                <w:lang w:val="fr"/>
              </w:rPr>
              <w:t>a part de</w:t>
            </w:r>
            <w:r w:rsidRPr="00A40485">
              <w:rPr>
                <w:sz w:val="24"/>
                <w:szCs w:val="24"/>
                <w:lang w:val="fr"/>
              </w:rPr>
              <w:t xml:space="preserve"> capital social à un niveau minimum énoncé dans les </w:t>
            </w:r>
            <w:r>
              <w:rPr>
                <w:sz w:val="24"/>
                <w:szCs w:val="24"/>
                <w:lang w:val="fr"/>
              </w:rPr>
              <w:t>D</w:t>
            </w:r>
            <w:r w:rsidRPr="00A40485">
              <w:rPr>
                <w:sz w:val="24"/>
                <w:szCs w:val="24"/>
                <w:lang w:val="fr"/>
              </w:rPr>
              <w:t xml:space="preserve">onnées </w:t>
            </w:r>
            <w:r>
              <w:rPr>
                <w:sz w:val="24"/>
                <w:szCs w:val="24"/>
                <w:lang w:val="fr"/>
              </w:rPr>
              <w:t xml:space="preserve">du Marché, </w:t>
            </w:r>
            <w:r w:rsidRPr="00A40485">
              <w:rPr>
                <w:sz w:val="24"/>
                <w:szCs w:val="24"/>
                <w:lang w:val="fr"/>
              </w:rPr>
              <w:t xml:space="preserve">du total </w:t>
            </w:r>
            <w:r>
              <w:rPr>
                <w:sz w:val="24"/>
                <w:szCs w:val="24"/>
                <w:lang w:val="fr"/>
              </w:rPr>
              <w:t>du capital-actions</w:t>
            </w:r>
            <w:r w:rsidRPr="00A40485">
              <w:rPr>
                <w:sz w:val="24"/>
                <w:szCs w:val="24"/>
                <w:lang w:val="fr"/>
              </w:rPr>
              <w:t>. Le capital-actions peut être augmenté sans l’approbation préalable d</w:t>
            </w:r>
            <w:r>
              <w:rPr>
                <w:sz w:val="24"/>
                <w:szCs w:val="24"/>
                <w:lang w:val="fr"/>
              </w:rPr>
              <w:t>e Maître d’Ouvrage</w:t>
            </w:r>
            <w:r w:rsidRPr="00A40485">
              <w:rPr>
                <w:sz w:val="24"/>
                <w:szCs w:val="24"/>
                <w:lang w:val="fr"/>
              </w:rPr>
              <w:t>, mais un</w:t>
            </w:r>
            <w:r>
              <w:rPr>
                <w:sz w:val="24"/>
                <w:szCs w:val="24"/>
                <w:lang w:val="fr"/>
              </w:rPr>
              <w:t>e</w:t>
            </w:r>
            <w:r w:rsidRPr="00A40485">
              <w:rPr>
                <w:sz w:val="24"/>
                <w:szCs w:val="24"/>
                <w:lang w:val="fr"/>
              </w:rPr>
              <w:t xml:space="preserve"> </w:t>
            </w:r>
            <w:r>
              <w:rPr>
                <w:sz w:val="24"/>
                <w:szCs w:val="24"/>
                <w:lang w:val="fr"/>
              </w:rPr>
              <w:t>Notification</w:t>
            </w:r>
            <w:r w:rsidRPr="00A40485">
              <w:rPr>
                <w:sz w:val="24"/>
                <w:szCs w:val="24"/>
                <w:lang w:val="fr"/>
              </w:rPr>
              <w:t xml:space="preserve"> </w:t>
            </w:r>
            <w:r>
              <w:rPr>
                <w:sz w:val="24"/>
                <w:szCs w:val="24"/>
                <w:lang w:val="fr"/>
              </w:rPr>
              <w:t xml:space="preserve">d’information </w:t>
            </w:r>
            <w:r w:rsidRPr="00A40485">
              <w:rPr>
                <w:sz w:val="24"/>
                <w:szCs w:val="24"/>
                <w:lang w:val="fr"/>
              </w:rPr>
              <w:t>écrit</w:t>
            </w:r>
            <w:r>
              <w:rPr>
                <w:sz w:val="24"/>
                <w:szCs w:val="24"/>
                <w:lang w:val="fr"/>
              </w:rPr>
              <w:t>e</w:t>
            </w:r>
            <w:r w:rsidRPr="00A40485">
              <w:rPr>
                <w:sz w:val="24"/>
                <w:szCs w:val="24"/>
                <w:lang w:val="fr"/>
              </w:rPr>
              <w:t xml:space="preserve"> doit être envoyé</w:t>
            </w:r>
            <w:r>
              <w:rPr>
                <w:sz w:val="24"/>
                <w:szCs w:val="24"/>
                <w:lang w:val="fr"/>
              </w:rPr>
              <w:t>e</w:t>
            </w:r>
            <w:r w:rsidRPr="00A40485">
              <w:rPr>
                <w:sz w:val="24"/>
                <w:szCs w:val="24"/>
                <w:lang w:val="fr"/>
              </w:rPr>
              <w:t xml:space="preserve"> </w:t>
            </w:r>
            <w:r>
              <w:rPr>
                <w:sz w:val="24"/>
                <w:szCs w:val="24"/>
                <w:lang w:val="fr"/>
              </w:rPr>
              <w:t>au Maître d’Ouvrage</w:t>
            </w:r>
            <w:r w:rsidRPr="00A40485">
              <w:rPr>
                <w:sz w:val="24"/>
                <w:szCs w:val="24"/>
                <w:lang w:val="fr"/>
              </w:rPr>
              <w:t>. Toute réduction du capital-actions</w:t>
            </w:r>
            <w:r>
              <w:rPr>
                <w:sz w:val="24"/>
                <w:szCs w:val="24"/>
                <w:lang w:val="fr"/>
              </w:rPr>
              <w:t xml:space="preserve"> </w:t>
            </w:r>
            <w:r w:rsidRPr="00A40485">
              <w:rPr>
                <w:sz w:val="24"/>
                <w:szCs w:val="24"/>
                <w:lang w:val="fr"/>
              </w:rPr>
              <w:t>d</w:t>
            </w:r>
            <w:r>
              <w:rPr>
                <w:sz w:val="24"/>
                <w:szCs w:val="24"/>
                <w:lang w:val="fr"/>
              </w:rPr>
              <w:t>e l’Entrepreneur doit être</w:t>
            </w:r>
            <w:r w:rsidRPr="00A40485">
              <w:rPr>
                <w:sz w:val="24"/>
                <w:szCs w:val="24"/>
                <w:lang w:val="fr"/>
              </w:rPr>
              <w:t xml:space="preserve"> assujettie au consentement écrit préalable d</w:t>
            </w:r>
            <w:r>
              <w:rPr>
                <w:sz w:val="24"/>
                <w:szCs w:val="24"/>
                <w:lang w:val="fr"/>
              </w:rPr>
              <w:t>u Maître d’Ouvrage</w:t>
            </w:r>
            <w:r w:rsidRPr="00A40485">
              <w:rPr>
                <w:sz w:val="24"/>
                <w:szCs w:val="24"/>
                <w:lang w:val="fr"/>
              </w:rPr>
              <w:t xml:space="preserve">.  </w:t>
            </w:r>
          </w:p>
          <w:p w14:paraId="5497761F" w14:textId="77777777" w:rsidR="00E73F23" w:rsidRPr="00493EB5" w:rsidRDefault="00E73F23" w:rsidP="00E73F23">
            <w:pPr>
              <w:pStyle w:val="Heading5"/>
              <w:spacing w:before="120" w:after="120"/>
              <w:jc w:val="both"/>
              <w:rPr>
                <w:b w:val="0"/>
                <w:bCs/>
                <w:sz w:val="24"/>
                <w:szCs w:val="24"/>
                <w:lang w:val="fr-FR"/>
              </w:rPr>
            </w:pPr>
            <w:r w:rsidRPr="00A40485">
              <w:rPr>
                <w:b w:val="0"/>
                <w:sz w:val="24"/>
                <w:szCs w:val="24"/>
                <w:lang w:val="fr"/>
              </w:rPr>
              <w:t xml:space="preserve">1.15.3 Le </w:t>
            </w:r>
            <w:r>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Pr>
                <w:b w:val="0"/>
                <w:bCs/>
                <w:sz w:val="24"/>
                <w:szCs w:val="24"/>
                <w:lang w:val="fr"/>
              </w:rPr>
              <w:t>%</w:t>
            </w:r>
            <w:r w:rsidRPr="00493EB5">
              <w:rPr>
                <w:b w:val="0"/>
                <w:bCs/>
                <w:sz w:val="24"/>
                <w:szCs w:val="24"/>
                <w:lang w:val="fr"/>
              </w:rPr>
              <w:t xml:space="preserve"> des capitaux propres souscrits et versés </w:t>
            </w:r>
            <w:r>
              <w:rPr>
                <w:b w:val="0"/>
                <w:bCs/>
                <w:sz w:val="24"/>
                <w:szCs w:val="24"/>
                <w:lang w:val="fr"/>
              </w:rPr>
              <w:t xml:space="preserve">par l’Entrepreneur </w:t>
            </w:r>
            <w:r w:rsidRPr="00493EB5">
              <w:rPr>
                <w:b w:val="0"/>
                <w:bCs/>
                <w:sz w:val="24"/>
                <w:szCs w:val="24"/>
                <w:lang w:val="fr"/>
              </w:rPr>
              <w:t xml:space="preserve">à  la </w:t>
            </w:r>
            <w:r>
              <w:rPr>
                <w:b w:val="0"/>
                <w:bCs/>
                <w:sz w:val="24"/>
                <w:szCs w:val="24"/>
                <w:lang w:val="fr"/>
              </w:rPr>
              <w:t>D</w:t>
            </w:r>
            <w:r w:rsidRPr="00493EB5">
              <w:rPr>
                <w:b w:val="0"/>
                <w:bCs/>
                <w:sz w:val="24"/>
                <w:szCs w:val="24"/>
                <w:lang w:val="fr"/>
              </w:rPr>
              <w:t xml:space="preserve">ate de </w:t>
            </w:r>
            <w:r>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Pr>
                <w:b w:val="0"/>
                <w:bCs/>
                <w:sz w:val="24"/>
                <w:szCs w:val="24"/>
                <w:lang w:val="fr"/>
              </w:rPr>
              <w:t>C</w:t>
            </w:r>
            <w:r w:rsidRPr="00493EB5">
              <w:rPr>
                <w:b w:val="0"/>
                <w:bCs/>
                <w:sz w:val="24"/>
                <w:szCs w:val="24"/>
                <w:lang w:val="fr"/>
              </w:rPr>
              <w:t xml:space="preserve">ertificat de </w:t>
            </w:r>
            <w:r>
              <w:rPr>
                <w:b w:val="0"/>
                <w:bCs/>
                <w:sz w:val="24"/>
                <w:szCs w:val="24"/>
                <w:lang w:val="fr"/>
              </w:rPr>
              <w:t>M</w:t>
            </w:r>
            <w:r w:rsidRPr="00493EB5">
              <w:rPr>
                <w:b w:val="0"/>
                <w:bCs/>
                <w:sz w:val="24"/>
                <w:szCs w:val="24"/>
                <w:lang w:val="fr"/>
              </w:rPr>
              <w:t xml:space="preserve">ise en </w:t>
            </w:r>
            <w:r>
              <w:rPr>
                <w:b w:val="0"/>
                <w:bCs/>
                <w:sz w:val="24"/>
                <w:szCs w:val="24"/>
                <w:lang w:val="fr"/>
              </w:rPr>
              <w:t>S</w:t>
            </w:r>
            <w:r w:rsidRPr="00493EB5">
              <w:rPr>
                <w:b w:val="0"/>
                <w:bCs/>
                <w:sz w:val="24"/>
                <w:szCs w:val="24"/>
                <w:lang w:val="fr"/>
              </w:rPr>
              <w:t xml:space="preserve">ervice, [et au moins vingt-six pour cent (26%) </w:t>
            </w:r>
            <w:r>
              <w:rPr>
                <w:b w:val="0"/>
                <w:bCs/>
                <w:sz w:val="24"/>
                <w:szCs w:val="24"/>
                <w:lang w:val="fr"/>
              </w:rPr>
              <w:t>durant</w:t>
            </w:r>
            <w:r w:rsidRPr="00493EB5">
              <w:rPr>
                <w:b w:val="0"/>
                <w:bCs/>
                <w:sz w:val="24"/>
                <w:szCs w:val="24"/>
                <w:lang w:val="fr"/>
              </w:rPr>
              <w:t xml:space="preserve"> les cinq (5) années suivantes] sous réserve que le </w:t>
            </w:r>
            <w:r>
              <w:rPr>
                <w:b w:val="0"/>
                <w:bCs/>
                <w:sz w:val="24"/>
                <w:szCs w:val="24"/>
                <w:lang w:val="fr"/>
              </w:rPr>
              <w:t xml:space="preserve">bénéficiaire de la </w:t>
            </w:r>
            <w:r w:rsidRPr="00493EB5">
              <w:rPr>
                <w:b w:val="0"/>
                <w:bCs/>
                <w:sz w:val="24"/>
                <w:szCs w:val="24"/>
                <w:lang w:val="fr"/>
              </w:rPr>
              <w:t xml:space="preserve">cession ait une expérience similaire à celle du </w:t>
            </w:r>
            <w:r>
              <w:rPr>
                <w:b w:val="0"/>
                <w:bCs/>
                <w:sz w:val="24"/>
                <w:szCs w:val="24"/>
                <w:lang w:val="fr"/>
              </w:rPr>
              <w:t>chef de file,</w:t>
            </w:r>
            <w:r w:rsidRPr="00493EB5">
              <w:rPr>
                <w:b w:val="0"/>
                <w:bCs/>
                <w:sz w:val="24"/>
                <w:szCs w:val="24"/>
                <w:lang w:val="fr"/>
              </w:rPr>
              <w:t xml:space="preserve"> et </w:t>
            </w:r>
            <w:r>
              <w:rPr>
                <w:b w:val="0"/>
                <w:bCs/>
                <w:sz w:val="24"/>
                <w:szCs w:val="24"/>
                <w:lang w:val="fr"/>
              </w:rPr>
              <w:t xml:space="preserve">après </w:t>
            </w:r>
            <w:r w:rsidRPr="00493EB5">
              <w:rPr>
                <w:b w:val="0"/>
                <w:bCs/>
                <w:sz w:val="24"/>
                <w:szCs w:val="24"/>
                <w:lang w:val="fr"/>
              </w:rPr>
              <w:t>l’approbation d</w:t>
            </w:r>
            <w:r>
              <w:rPr>
                <w:b w:val="0"/>
                <w:bCs/>
                <w:sz w:val="24"/>
                <w:szCs w:val="24"/>
                <w:lang w:val="fr"/>
              </w:rPr>
              <w:t>u Maître d’Ouvrage</w:t>
            </w:r>
            <w:r w:rsidRPr="00493EB5">
              <w:rPr>
                <w:b w:val="0"/>
                <w:bCs/>
                <w:sz w:val="24"/>
                <w:szCs w:val="24"/>
                <w:lang w:val="fr"/>
              </w:rPr>
              <w:t>.</w:t>
            </w:r>
          </w:p>
          <w:p w14:paraId="74D39259" w14:textId="752C28C1" w:rsidR="00D868A9" w:rsidRPr="00A40485" w:rsidRDefault="00E73F23" w:rsidP="00A40485">
            <w:pPr>
              <w:spacing w:before="120" w:after="120"/>
              <w:jc w:val="both"/>
              <w:rPr>
                <w:sz w:val="24"/>
                <w:szCs w:val="24"/>
              </w:rPr>
            </w:pPr>
            <w:r w:rsidRPr="00A40485">
              <w:rPr>
                <w:sz w:val="24"/>
                <w:szCs w:val="24"/>
                <w:lang w:val="fr"/>
              </w:rPr>
              <w:t xml:space="preserve">1.15.4 Les autres </w:t>
            </w:r>
            <w:r>
              <w:rPr>
                <w:sz w:val="24"/>
                <w:szCs w:val="24"/>
                <w:lang w:val="fr"/>
              </w:rPr>
              <w:t>membres</w:t>
            </w:r>
            <w:r w:rsidRPr="00A40485">
              <w:rPr>
                <w:sz w:val="24"/>
                <w:szCs w:val="24"/>
                <w:lang w:val="fr"/>
              </w:rPr>
              <w:t xml:space="preserve"> qui détiennent moins de 49</w:t>
            </w:r>
            <w:r>
              <w:rPr>
                <w:sz w:val="24"/>
                <w:szCs w:val="24"/>
                <w:lang w:val="fr"/>
              </w:rPr>
              <w:t>%</w:t>
            </w:r>
            <w:r w:rsidRPr="00A40485">
              <w:rPr>
                <w:sz w:val="24"/>
                <w:szCs w:val="24"/>
                <w:lang w:val="fr"/>
              </w:rPr>
              <w:t xml:space="preserve"> des capitaux propres souscrits et versés à la </w:t>
            </w:r>
            <w:r w:rsidRPr="000C1F9C">
              <w:rPr>
                <w:sz w:val="24"/>
                <w:szCs w:val="24"/>
                <w:lang w:val="fr"/>
              </w:rPr>
              <w:t>Date de Démarrage</w:t>
            </w:r>
            <w:r w:rsidRPr="00A40485">
              <w:rPr>
                <w:sz w:val="24"/>
                <w:szCs w:val="24"/>
                <w:lang w:val="fr"/>
              </w:rPr>
              <w:t xml:space="preserve"> </w:t>
            </w:r>
            <w:r>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Pr>
                <w:sz w:val="24"/>
                <w:szCs w:val="24"/>
                <w:lang w:val="fr"/>
              </w:rPr>
              <w:t>C</w:t>
            </w:r>
            <w:r w:rsidRPr="00A40485">
              <w:rPr>
                <w:sz w:val="24"/>
                <w:szCs w:val="24"/>
                <w:lang w:val="fr"/>
              </w:rPr>
              <w:t xml:space="preserve">ertificat de </w:t>
            </w:r>
            <w:r>
              <w:rPr>
                <w:sz w:val="24"/>
                <w:szCs w:val="24"/>
                <w:lang w:val="fr"/>
              </w:rPr>
              <w:t>M</w:t>
            </w:r>
            <w:r w:rsidRPr="00A40485">
              <w:rPr>
                <w:sz w:val="24"/>
                <w:szCs w:val="24"/>
                <w:lang w:val="fr"/>
              </w:rPr>
              <w:t xml:space="preserve">ise en </w:t>
            </w:r>
            <w:r>
              <w:rPr>
                <w:sz w:val="24"/>
                <w:szCs w:val="24"/>
                <w:lang w:val="fr"/>
              </w:rPr>
              <w:t>S</w:t>
            </w:r>
            <w:r w:rsidRPr="00A40485">
              <w:rPr>
                <w:sz w:val="24"/>
                <w:szCs w:val="24"/>
                <w:lang w:val="fr"/>
              </w:rPr>
              <w:t>ervice.</w:t>
            </w:r>
          </w:p>
        </w:tc>
      </w:tr>
      <w:tr w:rsidR="00D868A9" w:rsidRPr="0000065A" w14:paraId="70C12D84" w14:textId="77777777" w:rsidTr="00FF68BF">
        <w:tc>
          <w:tcPr>
            <w:tcW w:w="3239" w:type="dxa"/>
            <w:tcMar>
              <w:top w:w="57" w:type="dxa"/>
              <w:left w:w="57" w:type="dxa"/>
              <w:bottom w:w="57" w:type="dxa"/>
              <w:right w:w="57" w:type="dxa"/>
            </w:tcMar>
          </w:tcPr>
          <w:p w14:paraId="337E8636" w14:textId="30053443" w:rsidR="00D868A9" w:rsidRPr="00616A09" w:rsidRDefault="00D868A9" w:rsidP="00562C35">
            <w:pPr>
              <w:pStyle w:val="S7Header2"/>
            </w:pPr>
            <w:bookmarkStart w:id="668" w:name="_Toc486845935"/>
            <w:r w:rsidRPr="00616A09">
              <w:t>Sous-clause 1.16</w:t>
            </w:r>
            <w:bookmarkEnd w:id="668"/>
          </w:p>
        </w:tc>
        <w:tc>
          <w:tcPr>
            <w:tcW w:w="7251" w:type="dxa"/>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2C174784"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 </w:t>
            </w:r>
          </w:p>
          <w:p w14:paraId="1079098B" w14:textId="01938EE8"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1.16</w:t>
            </w:r>
            <w:r w:rsidRPr="006F421D">
              <w:rPr>
                <w:sz w:val="24"/>
                <w:szCs w:val="24"/>
                <w:lang w:val="fr"/>
              </w:rPr>
              <w:t xml:space="preserve"> </w:t>
            </w:r>
            <w:r w:rsidRPr="006F421D">
              <w:rPr>
                <w:b/>
                <w:sz w:val="24"/>
                <w:szCs w:val="24"/>
                <w:lang w:val="fr"/>
              </w:rPr>
              <w:t>Inspections et audit par la Banque</w:t>
            </w:r>
          </w:p>
          <w:p w14:paraId="0E6FC40F" w14:textId="26411776" w:rsidR="00D868A9" w:rsidRPr="006F421D" w:rsidRDefault="00D868A9" w:rsidP="006F421D">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 xml:space="preserve">articulières - Partie C-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6B6D51">
              <w:rPr>
                <w:sz w:val="24"/>
                <w:szCs w:val="24"/>
                <w:lang w:val="fr"/>
              </w:rPr>
              <w:t>Chantier</w:t>
            </w:r>
            <w:r w:rsidRPr="006F421D">
              <w:rPr>
                <w:sz w:val="24"/>
                <w:szCs w:val="24"/>
                <w:lang w:val="fr"/>
              </w:rPr>
              <w:t xml:space="preserve"> et/ou les comptes, dossiers et autres documents 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FF68BF">
        <w:tc>
          <w:tcPr>
            <w:tcW w:w="3239" w:type="dxa"/>
            <w:tcMar>
              <w:top w:w="57" w:type="dxa"/>
              <w:left w:w="57" w:type="dxa"/>
              <w:bottom w:w="57" w:type="dxa"/>
              <w:right w:w="57" w:type="dxa"/>
            </w:tcMar>
          </w:tcPr>
          <w:p w14:paraId="3DFC1864" w14:textId="18C35AE6" w:rsidR="00D868A9" w:rsidRPr="00616A09" w:rsidRDefault="00D868A9" w:rsidP="00562C35">
            <w:pPr>
              <w:pStyle w:val="S7Header2"/>
            </w:pPr>
            <w:bookmarkStart w:id="669" w:name="_Toc486845936"/>
            <w:r w:rsidRPr="00616A09">
              <w:t>Sous-clause 2.4</w:t>
            </w:r>
            <w:bookmarkEnd w:id="669"/>
          </w:p>
        </w:tc>
        <w:tc>
          <w:tcPr>
            <w:tcW w:w="7251" w:type="dxa"/>
            <w:tcMar>
              <w:top w:w="57" w:type="dxa"/>
              <w:left w:w="57" w:type="dxa"/>
              <w:bottom w:w="57" w:type="dxa"/>
              <w:right w:w="57" w:type="dxa"/>
            </w:tcMar>
          </w:tcPr>
          <w:p w14:paraId="0B407C7D" w14:textId="7F7D9A0F" w:rsidR="00D868A9" w:rsidRPr="006F421D" w:rsidRDefault="008A498A" w:rsidP="006F421D">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00D868A9" w:rsidRPr="006F421D">
              <w:rPr>
                <w:b/>
                <w:sz w:val="24"/>
                <w:szCs w:val="24"/>
                <w:lang w:val="fr"/>
              </w:rPr>
              <w:t>inanci</w:t>
            </w:r>
            <w:r w:rsidR="00A7547E">
              <w:rPr>
                <w:b/>
                <w:sz w:val="24"/>
                <w:szCs w:val="24"/>
                <w:lang w:val="fr"/>
              </w:rPr>
              <w:t>è</w:t>
            </w:r>
            <w:r w:rsidR="00CE6B7D">
              <w:rPr>
                <w:b/>
                <w:sz w:val="24"/>
                <w:szCs w:val="24"/>
                <w:lang w:val="fr"/>
              </w:rPr>
              <w:t>r</w:t>
            </w:r>
            <w:r w:rsidR="00A7547E">
              <w:rPr>
                <w:b/>
                <w:sz w:val="24"/>
                <w:szCs w:val="24"/>
                <w:lang w:val="fr"/>
              </w:rPr>
              <w:t>e</w:t>
            </w:r>
            <w:r w:rsidR="00CE6B7D">
              <w:rPr>
                <w:b/>
                <w:sz w:val="24"/>
                <w:szCs w:val="24"/>
                <w:lang w:val="fr"/>
              </w:rPr>
              <w:t>s du Maître d’Ouvrage</w:t>
            </w:r>
          </w:p>
          <w:p w14:paraId="43F477D0" w14:textId="10B8BB30"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E73F23">
              <w:rPr>
                <w:sz w:val="24"/>
                <w:szCs w:val="24"/>
                <w:lang w:val="fr"/>
              </w:rPr>
              <w:t>ce qui suit</w:t>
            </w:r>
            <w:r w:rsidRPr="006F421D">
              <w:rPr>
                <w:sz w:val="24"/>
                <w:szCs w:val="24"/>
                <w:lang w:val="fr"/>
              </w:rPr>
              <w:t xml:space="preserve"> :</w:t>
            </w:r>
          </w:p>
          <w:p w14:paraId="14A54D71" w14:textId="108C3806"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w:t>
            </w:r>
            <w:r w:rsidR="00A7547E">
              <w:rPr>
                <w:b/>
                <w:sz w:val="24"/>
                <w:szCs w:val="24"/>
                <w:lang w:val="fr"/>
              </w:rPr>
              <w:t>Disposition</w:t>
            </w:r>
            <w:r w:rsidR="00A7547E" w:rsidRPr="006F421D">
              <w:rPr>
                <w:b/>
                <w:sz w:val="24"/>
                <w:szCs w:val="24"/>
                <w:lang w:val="fr"/>
              </w:rPr>
              <w:t xml:space="preserve">s </w:t>
            </w:r>
            <w:r w:rsidR="00A7547E">
              <w:rPr>
                <w:b/>
                <w:sz w:val="24"/>
                <w:szCs w:val="24"/>
                <w:lang w:val="fr"/>
              </w:rPr>
              <w:t>f</w:t>
            </w:r>
            <w:r w:rsidR="00A7547E" w:rsidRPr="006F421D">
              <w:rPr>
                <w:b/>
                <w:sz w:val="24"/>
                <w:szCs w:val="24"/>
                <w:lang w:val="fr"/>
              </w:rPr>
              <w:t>inanci</w:t>
            </w:r>
            <w:r w:rsidR="00A7547E">
              <w:rPr>
                <w:b/>
                <w:sz w:val="24"/>
                <w:szCs w:val="24"/>
                <w:lang w:val="fr"/>
              </w:rPr>
              <w:t xml:space="preserve">ères </w:t>
            </w:r>
            <w:r w:rsidR="00CE6B7D">
              <w:rPr>
                <w:b/>
                <w:sz w:val="24"/>
                <w:szCs w:val="24"/>
                <w:lang w:val="fr"/>
              </w:rPr>
              <w:t>du Maître d’Ouvrage</w:t>
            </w:r>
          </w:p>
          <w:p w14:paraId="4A260BA3" w14:textId="77777777" w:rsidR="00E73F23" w:rsidRPr="006F421D" w:rsidRDefault="00E73F23" w:rsidP="00E73F23">
            <w:pPr>
              <w:pStyle w:val="ListParagraph"/>
              <w:spacing w:before="120" w:after="120"/>
              <w:ind w:left="0"/>
              <w:jc w:val="both"/>
              <w:rPr>
                <w:sz w:val="24"/>
                <w:szCs w:val="24"/>
              </w:rPr>
            </w:pP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ntrepreneur, des éléments de preuve raisonnables que des arrangements financiers ont été pris et sont maintenus, permett</w:t>
            </w:r>
            <w:r>
              <w:rPr>
                <w:sz w:val="24"/>
                <w:szCs w:val="24"/>
                <w:lang w:val="fr"/>
              </w:rPr>
              <w:t>ant</w:t>
            </w:r>
            <w:r w:rsidRPr="006F421D">
              <w:rPr>
                <w:sz w:val="24"/>
                <w:szCs w:val="24"/>
                <w:lang w:val="fr"/>
              </w:rPr>
              <w:t xml:space="preserve"> </w:t>
            </w:r>
            <w:r>
              <w:rPr>
                <w:sz w:val="24"/>
                <w:szCs w:val="24"/>
                <w:lang w:val="fr"/>
              </w:rPr>
              <w:t xml:space="preserve">au Maître d’Ouvrage </w:t>
            </w:r>
            <w:r w:rsidRPr="006F421D">
              <w:rPr>
                <w:sz w:val="24"/>
                <w:szCs w:val="24"/>
                <w:lang w:val="fr"/>
              </w:rPr>
              <w:t xml:space="preserve">de payer le </w:t>
            </w:r>
            <w:r>
              <w:rPr>
                <w:sz w:val="24"/>
                <w:szCs w:val="24"/>
                <w:lang w:val="fr"/>
              </w:rPr>
              <w:t>P</w:t>
            </w:r>
            <w:r w:rsidRPr="006F421D">
              <w:rPr>
                <w:sz w:val="24"/>
                <w:szCs w:val="24"/>
                <w:lang w:val="fr"/>
              </w:rPr>
              <w:t xml:space="preserve">rix du </w:t>
            </w:r>
            <w:r>
              <w:rPr>
                <w:sz w:val="24"/>
                <w:szCs w:val="24"/>
                <w:lang w:val="fr"/>
              </w:rPr>
              <w:t>Marché</w:t>
            </w:r>
            <w:r w:rsidRPr="006F421D">
              <w:rPr>
                <w:sz w:val="24"/>
                <w:szCs w:val="24"/>
                <w:lang w:val="fr"/>
              </w:rPr>
              <w:t xml:space="preserve"> </w:t>
            </w:r>
            <w:r>
              <w:rPr>
                <w:sz w:val="24"/>
                <w:szCs w:val="24"/>
                <w:lang w:val="fr"/>
              </w:rPr>
              <w:t>avec ponctualité</w:t>
            </w:r>
            <w:r w:rsidRPr="006F421D">
              <w:rPr>
                <w:sz w:val="24"/>
                <w:szCs w:val="24"/>
                <w:lang w:val="fr"/>
              </w:rPr>
              <w:t xml:space="preserve"> (tel qu’estimé à ce moment-là) conformément à l’article 14 [Prix du </w:t>
            </w:r>
            <w:r>
              <w:rPr>
                <w:sz w:val="24"/>
                <w:szCs w:val="24"/>
                <w:lang w:val="fr"/>
              </w:rPr>
              <w:t>Marché et P</w:t>
            </w:r>
            <w:r w:rsidRPr="006F421D">
              <w:rPr>
                <w:sz w:val="24"/>
                <w:szCs w:val="24"/>
                <w:lang w:val="fr"/>
              </w:rPr>
              <w:t>aiement].</w:t>
            </w:r>
            <w:r>
              <w:rPr>
                <w:sz w:val="24"/>
                <w:szCs w:val="24"/>
                <w:lang w:val="fr"/>
              </w:rPr>
              <w:t xml:space="preserve"> </w:t>
            </w:r>
            <w:r w:rsidRPr="006F421D">
              <w:rPr>
                <w:sz w:val="24"/>
                <w:szCs w:val="24"/>
                <w:lang w:val="fr"/>
              </w:rPr>
              <w:t>Avant que l</w:t>
            </w:r>
            <w:r>
              <w:rPr>
                <w:sz w:val="24"/>
                <w:szCs w:val="24"/>
                <w:lang w:val="fr"/>
              </w:rPr>
              <w:t>e Maître d’Ouvrage</w:t>
            </w:r>
            <w:r w:rsidRPr="006F421D">
              <w:rPr>
                <w:sz w:val="24"/>
                <w:szCs w:val="24"/>
                <w:lang w:val="fr"/>
              </w:rPr>
              <w:t xml:space="preserve"> apporte une modification importante à ses arrangements financiers, l</w:t>
            </w:r>
            <w:r>
              <w:rPr>
                <w:sz w:val="24"/>
                <w:szCs w:val="24"/>
                <w:lang w:val="fr"/>
              </w:rPr>
              <w:t>e Maître d’Ouvrage</w:t>
            </w:r>
            <w:r w:rsidRPr="006F421D">
              <w:rPr>
                <w:sz w:val="24"/>
                <w:szCs w:val="24"/>
                <w:lang w:val="fr"/>
              </w:rPr>
              <w:t xml:space="preserve"> doit </w:t>
            </w:r>
            <w:r>
              <w:rPr>
                <w:sz w:val="24"/>
                <w:szCs w:val="24"/>
                <w:lang w:val="fr"/>
              </w:rPr>
              <w:t xml:space="preserve">en </w:t>
            </w:r>
            <w:r w:rsidRPr="006F421D">
              <w:rPr>
                <w:sz w:val="24"/>
                <w:szCs w:val="24"/>
                <w:lang w:val="fr"/>
              </w:rPr>
              <w:t>aviser l’</w:t>
            </w:r>
            <w:r>
              <w:rPr>
                <w:sz w:val="24"/>
                <w:szCs w:val="24"/>
                <w:lang w:val="fr"/>
              </w:rPr>
              <w:t>E</w:t>
            </w:r>
            <w:r w:rsidRPr="006F421D">
              <w:rPr>
                <w:sz w:val="24"/>
                <w:szCs w:val="24"/>
                <w:lang w:val="fr"/>
              </w:rPr>
              <w:t xml:space="preserve">ntrepreneur avec des détails </w:t>
            </w:r>
            <w:r>
              <w:rPr>
                <w:sz w:val="24"/>
                <w:szCs w:val="24"/>
                <w:lang w:val="fr"/>
              </w:rPr>
              <w:t>suffisants</w:t>
            </w:r>
            <w:r w:rsidRPr="006F421D">
              <w:rPr>
                <w:sz w:val="24"/>
                <w:szCs w:val="24"/>
                <w:lang w:val="fr"/>
              </w:rPr>
              <w:t>.</w:t>
            </w:r>
          </w:p>
          <w:p w14:paraId="0FD521B9" w14:textId="16825AE2" w:rsidR="00D868A9" w:rsidRPr="006F421D" w:rsidRDefault="00E73F23" w:rsidP="006F421D">
            <w:pPr>
              <w:pStyle w:val="ListParagraph"/>
              <w:spacing w:before="120" w:after="120"/>
              <w:ind w:left="0"/>
              <w:jc w:val="both"/>
              <w:rPr>
                <w:sz w:val="24"/>
                <w:szCs w:val="24"/>
              </w:rPr>
            </w:pPr>
            <w:r w:rsidRPr="006F421D">
              <w:rPr>
                <w:sz w:val="24"/>
                <w:szCs w:val="24"/>
                <w:lang w:val="fr"/>
              </w:rPr>
              <w:t>En outre, si la Banque a notifié à l’</w:t>
            </w:r>
            <w:r>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Pr>
                <w:sz w:val="24"/>
                <w:szCs w:val="24"/>
                <w:lang w:val="fr"/>
              </w:rPr>
              <w:t>Ouvrages</w:t>
            </w:r>
            <w:r w:rsidRPr="006F421D">
              <w:rPr>
                <w:sz w:val="24"/>
                <w:szCs w:val="24"/>
                <w:lang w:val="fr"/>
              </w:rPr>
              <w:t>, l</w:t>
            </w:r>
            <w:r>
              <w:rPr>
                <w:sz w:val="24"/>
                <w:szCs w:val="24"/>
                <w:lang w:val="fr"/>
              </w:rPr>
              <w:t>e Maître d’Ouvrage</w:t>
            </w:r>
            <w:r w:rsidRPr="006F421D">
              <w:rPr>
                <w:sz w:val="24"/>
                <w:szCs w:val="24"/>
                <w:lang w:val="fr"/>
              </w:rPr>
              <w:t xml:space="preserve"> doit </w:t>
            </w:r>
            <w:r>
              <w:rPr>
                <w:sz w:val="24"/>
                <w:szCs w:val="24"/>
                <w:lang w:val="fr"/>
              </w:rPr>
              <w:t>donner Notification à</w:t>
            </w:r>
            <w:r w:rsidRPr="006F421D">
              <w:rPr>
                <w:sz w:val="24"/>
                <w:szCs w:val="24"/>
                <w:lang w:val="fr"/>
              </w:rPr>
              <w:t xml:space="preserve"> l’</w:t>
            </w:r>
            <w:r>
              <w:rPr>
                <w:sz w:val="24"/>
                <w:szCs w:val="24"/>
                <w:lang w:val="fr"/>
              </w:rPr>
              <w:t>E</w:t>
            </w:r>
            <w:r w:rsidRPr="006F421D">
              <w:rPr>
                <w:sz w:val="24"/>
                <w:szCs w:val="24"/>
                <w:lang w:val="fr"/>
              </w:rPr>
              <w:t xml:space="preserve">ntrepreneur de cette suspension avec des détails </w:t>
            </w:r>
            <w:r>
              <w:rPr>
                <w:sz w:val="24"/>
                <w:szCs w:val="24"/>
                <w:lang w:val="fr"/>
              </w:rPr>
              <w:t>suffisants</w:t>
            </w:r>
            <w:r w:rsidRPr="006F421D">
              <w:rPr>
                <w:sz w:val="24"/>
                <w:szCs w:val="24"/>
                <w:lang w:val="fr"/>
              </w:rPr>
              <w:t xml:space="preserve">, y compris la date de cette notification, avec une copie au </w:t>
            </w:r>
            <w:r>
              <w:rPr>
                <w:sz w:val="24"/>
                <w:szCs w:val="24"/>
                <w:lang w:val="fr"/>
              </w:rPr>
              <w:t>R</w:t>
            </w:r>
            <w:r w:rsidRPr="006F421D">
              <w:rPr>
                <w:sz w:val="24"/>
                <w:szCs w:val="24"/>
                <w:lang w:val="fr"/>
              </w:rPr>
              <w:t>eprésentant d</w:t>
            </w:r>
            <w:r>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Pr>
                <w:sz w:val="24"/>
                <w:szCs w:val="24"/>
                <w:lang w:val="fr"/>
              </w:rPr>
              <w:t>monnaies</w:t>
            </w:r>
            <w:r w:rsidRPr="006F421D">
              <w:rPr>
                <w:sz w:val="24"/>
                <w:szCs w:val="24"/>
                <w:lang w:val="fr"/>
              </w:rPr>
              <w:t xml:space="preserve"> appropriées pour que l</w:t>
            </w:r>
            <w:r>
              <w:rPr>
                <w:sz w:val="24"/>
                <w:szCs w:val="24"/>
                <w:lang w:val="fr"/>
              </w:rPr>
              <w:t xml:space="preserve">e Maître d’Ouvrage </w:t>
            </w:r>
            <w:r w:rsidRPr="006F421D">
              <w:rPr>
                <w:sz w:val="24"/>
                <w:szCs w:val="24"/>
                <w:lang w:val="fr"/>
              </w:rPr>
              <w:t>continue d’effectuer des paiements à l’</w:t>
            </w:r>
            <w:r>
              <w:rPr>
                <w:sz w:val="24"/>
                <w:szCs w:val="24"/>
                <w:lang w:val="fr"/>
              </w:rPr>
              <w:t>E</w:t>
            </w:r>
            <w:r w:rsidRPr="006F421D">
              <w:rPr>
                <w:sz w:val="24"/>
                <w:szCs w:val="24"/>
                <w:lang w:val="fr"/>
              </w:rPr>
              <w:t xml:space="preserve">ntrepreneur au-delà d’une date </w:t>
            </w:r>
            <w:r>
              <w:rPr>
                <w:sz w:val="24"/>
                <w:szCs w:val="24"/>
                <w:lang w:val="fr"/>
              </w:rPr>
              <w:t xml:space="preserve">de </w:t>
            </w:r>
            <w:r w:rsidRPr="006F421D">
              <w:rPr>
                <w:sz w:val="24"/>
                <w:szCs w:val="24"/>
                <w:lang w:val="fr"/>
              </w:rPr>
              <w:t>60 jours après la date de notification de la suspension par la Banque, l</w:t>
            </w:r>
            <w:r>
              <w:rPr>
                <w:sz w:val="24"/>
                <w:szCs w:val="24"/>
                <w:lang w:val="fr"/>
              </w:rPr>
              <w:t xml:space="preserve">e Maître d’Ouvrage </w:t>
            </w:r>
            <w:r w:rsidRPr="006F421D">
              <w:rPr>
                <w:sz w:val="24"/>
                <w:szCs w:val="24"/>
                <w:lang w:val="fr"/>
              </w:rPr>
              <w:t xml:space="preserve">doit fournir des éléments de preuve raisonnables dans </w:t>
            </w:r>
            <w:r>
              <w:rPr>
                <w:sz w:val="24"/>
                <w:szCs w:val="24"/>
                <w:lang w:val="fr"/>
              </w:rPr>
              <w:t>sa Notification</w:t>
            </w:r>
            <w:r w:rsidRPr="006F421D">
              <w:rPr>
                <w:sz w:val="24"/>
                <w:szCs w:val="24"/>
                <w:lang w:val="fr"/>
              </w:rPr>
              <w:t xml:space="preserve"> de la mesure dans laquelle ces fonds seront disponibles.</w:t>
            </w:r>
          </w:p>
        </w:tc>
      </w:tr>
      <w:tr w:rsidR="00A231DF" w:rsidRPr="0000065A" w14:paraId="45DCF816" w14:textId="77777777" w:rsidTr="00FF68BF">
        <w:tc>
          <w:tcPr>
            <w:tcW w:w="3239" w:type="dxa"/>
            <w:tcMar>
              <w:top w:w="57" w:type="dxa"/>
              <w:left w:w="57" w:type="dxa"/>
              <w:bottom w:w="57" w:type="dxa"/>
              <w:right w:w="57" w:type="dxa"/>
            </w:tcMar>
          </w:tcPr>
          <w:p w14:paraId="7C013C0E" w14:textId="54269818" w:rsidR="00A231DF" w:rsidRPr="00616A09" w:rsidRDefault="00A231DF" w:rsidP="00562C35">
            <w:pPr>
              <w:pStyle w:val="S7Header2"/>
            </w:pPr>
            <w:bookmarkStart w:id="670" w:name="_Toc486845937"/>
            <w:r w:rsidRPr="00616A09">
              <w:t>Sous-clause 3.1</w:t>
            </w:r>
            <w:bookmarkEnd w:id="670"/>
          </w:p>
        </w:tc>
        <w:tc>
          <w:tcPr>
            <w:tcW w:w="7251" w:type="dxa"/>
            <w:tcMar>
              <w:top w:w="57" w:type="dxa"/>
              <w:left w:w="57" w:type="dxa"/>
              <w:bottom w:w="57" w:type="dxa"/>
              <w:right w:w="57" w:type="dxa"/>
            </w:tcMar>
          </w:tcPr>
          <w:p w14:paraId="11686A8E" w14:textId="6E904B24" w:rsidR="00A231DF" w:rsidRPr="00CE6B7D" w:rsidRDefault="00023827" w:rsidP="00A231DF">
            <w:pPr>
              <w:pStyle w:val="ListParagraph"/>
              <w:spacing w:before="120" w:after="120"/>
              <w:ind w:left="0"/>
              <w:jc w:val="both"/>
              <w:rPr>
                <w:sz w:val="24"/>
                <w:szCs w:val="24"/>
              </w:rPr>
            </w:pPr>
            <w:r>
              <w:rPr>
                <w:b/>
                <w:sz w:val="24"/>
                <w:szCs w:val="24"/>
                <w:lang w:val="fr"/>
              </w:rPr>
              <w:t>Devoirs et autorité</w:t>
            </w:r>
            <w:r w:rsidR="00A231DF" w:rsidRPr="00CE6B7D">
              <w:rPr>
                <w:b/>
                <w:sz w:val="24"/>
                <w:szCs w:val="24"/>
                <w:lang w:val="fr"/>
              </w:rPr>
              <w:t xml:space="preserve"> du</w:t>
            </w:r>
            <w:r w:rsidR="00A231DF">
              <w:rPr>
                <w:b/>
                <w:sz w:val="24"/>
                <w:szCs w:val="24"/>
                <w:lang w:val="fr"/>
              </w:rPr>
              <w:t xml:space="preserve"> R</w:t>
            </w:r>
            <w:r w:rsidR="00A231DF" w:rsidRPr="00CE6B7D">
              <w:rPr>
                <w:b/>
                <w:sz w:val="24"/>
                <w:szCs w:val="24"/>
                <w:lang w:val="fr"/>
              </w:rPr>
              <w:t>eprésentant d</w:t>
            </w:r>
            <w:r w:rsidR="00A231DF">
              <w:rPr>
                <w:b/>
                <w:sz w:val="24"/>
                <w:szCs w:val="24"/>
                <w:lang w:val="fr"/>
              </w:rPr>
              <w:t xml:space="preserve">u </w:t>
            </w:r>
            <w:r w:rsidR="00A231DF" w:rsidRPr="0058311F">
              <w:rPr>
                <w:b/>
                <w:bCs/>
                <w:sz w:val="24"/>
                <w:szCs w:val="24"/>
                <w:lang w:val="fr"/>
              </w:rPr>
              <w:t>Maître d’Ouvrage</w:t>
            </w:r>
          </w:p>
          <w:p w14:paraId="6DCC854D" w14:textId="321522F9" w:rsidR="00A231DF" w:rsidRPr="0058311F" w:rsidRDefault="00A231DF" w:rsidP="00A231DF">
            <w:pPr>
              <w:pStyle w:val="ListParagraph"/>
              <w:spacing w:before="120" w:after="120"/>
              <w:ind w:left="0"/>
              <w:jc w:val="both"/>
              <w:rPr>
                <w:sz w:val="24"/>
                <w:szCs w:val="24"/>
              </w:rPr>
            </w:pPr>
            <w:r w:rsidRPr="0058311F">
              <w:rPr>
                <w:sz w:val="24"/>
                <w:szCs w:val="24"/>
              </w:rPr>
              <w:t>«</w:t>
            </w:r>
            <w:r>
              <w:rPr>
                <w:sz w:val="24"/>
                <w:szCs w:val="24"/>
              </w:rPr>
              <w:t xml:space="preserve"> </w:t>
            </w:r>
            <w:r w:rsidRPr="0058311F">
              <w:rPr>
                <w:b/>
                <w:sz w:val="24"/>
                <w:szCs w:val="24"/>
              </w:rPr>
              <w:t xml:space="preserve">3.1 </w:t>
            </w:r>
            <w:r w:rsidR="00023827">
              <w:rPr>
                <w:b/>
                <w:sz w:val="24"/>
                <w:szCs w:val="24"/>
                <w:lang w:val="fr"/>
              </w:rPr>
              <w:t>Devoirs et autorité</w:t>
            </w:r>
            <w:r w:rsidR="00023827" w:rsidRPr="00CE6B7D">
              <w:rPr>
                <w:b/>
                <w:sz w:val="24"/>
                <w:szCs w:val="24"/>
                <w:lang w:val="fr"/>
              </w:rPr>
              <w:t xml:space="preserve"> </w:t>
            </w:r>
            <w:r w:rsidRPr="00CE6B7D">
              <w:rPr>
                <w:b/>
                <w:sz w:val="24"/>
                <w:szCs w:val="24"/>
                <w:lang w:val="fr"/>
              </w:rPr>
              <w:t>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r>
              <w:rPr>
                <w:b/>
                <w:bCs/>
                <w:sz w:val="24"/>
                <w:szCs w:val="24"/>
                <w:lang w:val="fr"/>
              </w:rPr>
              <w:t xml:space="preserve"> </w:t>
            </w:r>
            <w:r w:rsidRPr="0058311F">
              <w:rPr>
                <w:b/>
                <w:sz w:val="24"/>
                <w:szCs w:val="24"/>
              </w:rPr>
              <w:t>»</w:t>
            </w:r>
          </w:p>
          <w:p w14:paraId="5A22D242" w14:textId="77777777" w:rsidR="00A231DF" w:rsidRPr="00CE6B7D" w:rsidRDefault="00A231DF" w:rsidP="00A231DF">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04E90E6A" w14:textId="77777777" w:rsidR="00A231DF" w:rsidRPr="00CE6B7D" w:rsidRDefault="00A231DF" w:rsidP="00A231DF">
            <w:pPr>
              <w:pStyle w:val="ListParagraph"/>
              <w:spacing w:before="120" w:after="120"/>
              <w:ind w:left="0"/>
              <w:jc w:val="both"/>
              <w:rPr>
                <w:sz w:val="24"/>
                <w:szCs w:val="24"/>
              </w:rPr>
            </w:pPr>
            <w:r w:rsidRPr="00CE6B7D">
              <w:rPr>
                <w:sz w:val="24"/>
                <w:szCs w:val="24"/>
                <w:lang w:val="fr"/>
              </w:rPr>
              <w:t>«</w:t>
            </w:r>
            <w:r>
              <w:rPr>
                <w:sz w:val="24"/>
                <w:szCs w:val="24"/>
                <w:lang w:val="fr"/>
              </w:rPr>
              <w:t xml:space="preserve"> </w:t>
            </w:r>
            <w:r w:rsidRPr="00CE6B7D">
              <w:rPr>
                <w:sz w:val="24"/>
                <w:szCs w:val="24"/>
                <w:lang w:val="fr"/>
              </w:rPr>
              <w:t>L</w:t>
            </w:r>
            <w:r>
              <w:rPr>
                <w:sz w:val="24"/>
                <w:szCs w:val="24"/>
                <w:lang w:val="fr"/>
              </w:rPr>
              <w:t xml:space="preserve">e </w:t>
            </w:r>
            <w:r w:rsidRPr="0058311F">
              <w:rPr>
                <w:sz w:val="24"/>
                <w:szCs w:val="24"/>
                <w:lang w:val="fr"/>
              </w:rPr>
              <w:t>Maître d’Ouvrage</w:t>
            </w:r>
            <w:r>
              <w:rPr>
                <w:sz w:val="24"/>
                <w:szCs w:val="24"/>
                <w:lang w:val="fr"/>
              </w:rPr>
              <w:t xml:space="preserve"> doit </w:t>
            </w:r>
            <w:r w:rsidRPr="00CE6B7D">
              <w:rPr>
                <w:sz w:val="24"/>
                <w:szCs w:val="24"/>
                <w:lang w:val="fr"/>
              </w:rPr>
              <w:t>informe</w:t>
            </w:r>
            <w:r>
              <w:rPr>
                <w:sz w:val="24"/>
                <w:szCs w:val="24"/>
                <w:lang w:val="fr"/>
              </w:rPr>
              <w:t>r</w:t>
            </w:r>
            <w:r w:rsidRPr="00CE6B7D">
              <w:rPr>
                <w:sz w:val="24"/>
                <w:szCs w:val="24"/>
                <w:lang w:val="fr"/>
              </w:rPr>
              <w:t xml:space="preserve"> rapidement l’</w:t>
            </w:r>
            <w:r>
              <w:rPr>
                <w:sz w:val="24"/>
                <w:szCs w:val="24"/>
                <w:lang w:val="fr"/>
              </w:rPr>
              <w:t>E</w:t>
            </w:r>
            <w:r w:rsidRPr="00CE6B7D">
              <w:rPr>
                <w:sz w:val="24"/>
                <w:szCs w:val="24"/>
                <w:lang w:val="fr"/>
              </w:rPr>
              <w:t xml:space="preserve">ntrepreneur de tout changement </w:t>
            </w:r>
            <w:r>
              <w:rPr>
                <w:sz w:val="24"/>
                <w:szCs w:val="24"/>
                <w:lang w:val="fr"/>
              </w:rPr>
              <w:t>apporté aux pouvoirs</w:t>
            </w:r>
            <w:r w:rsidRPr="00CE6B7D">
              <w:rPr>
                <w:sz w:val="24"/>
                <w:szCs w:val="24"/>
                <w:lang w:val="fr"/>
              </w:rPr>
              <w:t xml:space="preserve"> attribué</w:t>
            </w:r>
            <w:r>
              <w:rPr>
                <w:sz w:val="24"/>
                <w:szCs w:val="24"/>
                <w:lang w:val="fr"/>
              </w:rPr>
              <w:t>s</w:t>
            </w:r>
            <w:r w:rsidRPr="00CE6B7D">
              <w:rPr>
                <w:sz w:val="24"/>
                <w:szCs w:val="24"/>
                <w:lang w:val="fr"/>
              </w:rPr>
              <w:t xml:space="preserve"> au </w:t>
            </w:r>
            <w:r>
              <w:rPr>
                <w:sz w:val="24"/>
                <w:szCs w:val="24"/>
                <w:lang w:val="fr"/>
              </w:rPr>
              <w:t>R</w:t>
            </w:r>
            <w:r w:rsidRPr="00CE6B7D">
              <w:rPr>
                <w:sz w:val="24"/>
                <w:szCs w:val="24"/>
                <w:lang w:val="fr"/>
              </w:rPr>
              <w:t>eprésentant</w:t>
            </w:r>
            <w:r>
              <w:rPr>
                <w:sz w:val="24"/>
                <w:szCs w:val="24"/>
                <w:lang w:val="fr"/>
              </w:rPr>
              <w:t xml:space="preserve"> du </w:t>
            </w:r>
            <w:r w:rsidRPr="0058311F">
              <w:rPr>
                <w:sz w:val="24"/>
                <w:szCs w:val="24"/>
                <w:lang w:val="fr"/>
              </w:rPr>
              <w:t>Maître d’Ouvrage</w:t>
            </w:r>
            <w:r>
              <w:rPr>
                <w:sz w:val="24"/>
                <w:szCs w:val="24"/>
                <w:lang w:val="fr"/>
              </w:rPr>
              <w:t>. »</w:t>
            </w:r>
          </w:p>
          <w:p w14:paraId="7BDAA337"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Le paragraphe 3.1(c) est suivi de :</w:t>
            </w:r>
          </w:p>
          <w:p w14:paraId="0DB4635A"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 et</w:t>
            </w:r>
          </w:p>
          <w:p w14:paraId="5C543C99" w14:textId="77777777" w:rsidR="00A231DF" w:rsidRPr="00CE6B7D" w:rsidRDefault="00A231DF" w:rsidP="00A231DF">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Pr>
                <w:sz w:val="24"/>
                <w:szCs w:val="24"/>
                <w:lang w:val="fr"/>
              </w:rPr>
              <w:t>e</w:t>
            </w:r>
            <w:r w:rsidRPr="00CE6B7D">
              <w:rPr>
                <w:sz w:val="24"/>
                <w:szCs w:val="24"/>
                <w:lang w:val="fr"/>
              </w:rPr>
              <w:t xml:space="preserve"> act</w:t>
            </w:r>
            <w:r>
              <w:rPr>
                <w:sz w:val="24"/>
                <w:szCs w:val="24"/>
                <w:lang w:val="fr"/>
              </w:rPr>
              <w:t>ion</w:t>
            </w:r>
            <w:r w:rsidRPr="00CE6B7D">
              <w:rPr>
                <w:sz w:val="24"/>
                <w:szCs w:val="24"/>
                <w:lang w:val="fr"/>
              </w:rPr>
              <w:t xml:space="preserve">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en réponse à </w:t>
            </w:r>
            <w:r>
              <w:rPr>
                <w:sz w:val="24"/>
                <w:szCs w:val="24"/>
                <w:lang w:val="fr"/>
              </w:rPr>
              <w:t>une</w:t>
            </w:r>
            <w:r w:rsidRPr="00CE6B7D">
              <w:rPr>
                <w:sz w:val="24"/>
                <w:szCs w:val="24"/>
                <w:lang w:val="fr"/>
              </w:rPr>
              <w:t xml:space="preserve"> demande d</w:t>
            </w:r>
            <w:r>
              <w:rPr>
                <w:sz w:val="24"/>
                <w:szCs w:val="24"/>
                <w:lang w:val="fr"/>
              </w:rPr>
              <w:t>e l</w:t>
            </w:r>
            <w:r w:rsidRPr="00CE6B7D">
              <w:rPr>
                <w:sz w:val="24"/>
                <w:szCs w:val="24"/>
                <w:lang w:val="fr"/>
              </w:rPr>
              <w:t>’</w:t>
            </w:r>
            <w:r>
              <w:rPr>
                <w:sz w:val="24"/>
                <w:szCs w:val="24"/>
                <w:lang w:val="fr"/>
              </w:rPr>
              <w:t>E</w:t>
            </w:r>
            <w:r w:rsidRPr="00CE6B7D">
              <w:rPr>
                <w:sz w:val="24"/>
                <w:szCs w:val="24"/>
                <w:lang w:val="fr"/>
              </w:rPr>
              <w:t>ntrepreneur, sauf indication contraire expressément spécifiée, doit être notifié</w:t>
            </w:r>
            <w:r>
              <w:rPr>
                <w:sz w:val="24"/>
                <w:szCs w:val="24"/>
                <w:lang w:val="fr"/>
              </w:rPr>
              <w:t>e</w:t>
            </w:r>
            <w:r w:rsidRPr="00CE6B7D">
              <w:rPr>
                <w:sz w:val="24"/>
                <w:szCs w:val="24"/>
                <w:lang w:val="fr"/>
              </w:rPr>
              <w:t xml:space="preserve"> par écrit à l’</w:t>
            </w:r>
            <w:r>
              <w:rPr>
                <w:sz w:val="24"/>
                <w:szCs w:val="24"/>
                <w:lang w:val="fr"/>
              </w:rPr>
              <w:t>E</w:t>
            </w:r>
            <w:r w:rsidRPr="00CE6B7D">
              <w:rPr>
                <w:sz w:val="24"/>
                <w:szCs w:val="24"/>
                <w:lang w:val="fr"/>
              </w:rPr>
              <w:t xml:space="preserve">ntrepreneur dans les 28 jours suivant </w:t>
            </w:r>
            <w:r>
              <w:rPr>
                <w:sz w:val="24"/>
                <w:szCs w:val="24"/>
                <w:lang w:val="fr"/>
              </w:rPr>
              <w:t>s</w:t>
            </w:r>
            <w:r w:rsidRPr="00CE6B7D">
              <w:rPr>
                <w:sz w:val="24"/>
                <w:szCs w:val="24"/>
                <w:lang w:val="fr"/>
              </w:rPr>
              <w:t>a réception.</w:t>
            </w:r>
            <w:r>
              <w:rPr>
                <w:sz w:val="24"/>
                <w:szCs w:val="24"/>
                <w:lang w:val="fr"/>
              </w:rPr>
              <w:t> »</w:t>
            </w:r>
          </w:p>
          <w:p w14:paraId="26A5AFAC"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3D511727"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 xml:space="preserve">«Le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doit </w:t>
            </w:r>
            <w:r w:rsidRPr="00CE6B7D">
              <w:rPr>
                <w:sz w:val="24"/>
                <w:szCs w:val="24"/>
                <w:lang w:val="fr"/>
              </w:rPr>
              <w:t>obt</w:t>
            </w:r>
            <w:r>
              <w:rPr>
                <w:sz w:val="24"/>
                <w:szCs w:val="24"/>
                <w:lang w:val="fr"/>
              </w:rPr>
              <w:t>enir</w:t>
            </w:r>
            <w:r w:rsidRPr="00CE6B7D">
              <w:rPr>
                <w:sz w:val="24"/>
                <w:szCs w:val="24"/>
                <w:lang w:val="fr"/>
              </w:rPr>
              <w:t xml:space="preserve"> l’approbation spécifique d</w:t>
            </w:r>
            <w:r>
              <w:rPr>
                <w:sz w:val="24"/>
                <w:szCs w:val="24"/>
                <w:lang w:val="fr"/>
              </w:rPr>
              <w:t xml:space="preserve">u </w:t>
            </w:r>
            <w:r w:rsidRPr="0058311F">
              <w:rPr>
                <w:sz w:val="24"/>
                <w:szCs w:val="24"/>
                <w:lang w:val="fr"/>
              </w:rPr>
              <w:t>Maître d’Ouvrage</w:t>
            </w:r>
            <w:r w:rsidRPr="00CE6B7D">
              <w:rPr>
                <w:sz w:val="24"/>
                <w:szCs w:val="24"/>
                <w:lang w:val="fr"/>
              </w:rPr>
              <w:t xml:space="preserve"> avant </w:t>
            </w:r>
            <w:r>
              <w:rPr>
                <w:sz w:val="24"/>
                <w:szCs w:val="24"/>
                <w:lang w:val="fr"/>
              </w:rPr>
              <w:t>d’entreprendre toute action visée</w:t>
            </w:r>
            <w:r w:rsidRPr="00CE6B7D">
              <w:rPr>
                <w:sz w:val="24"/>
                <w:szCs w:val="24"/>
                <w:lang w:val="fr"/>
              </w:rPr>
              <w:t xml:space="preserve"> </w:t>
            </w:r>
            <w:r>
              <w:rPr>
                <w:sz w:val="24"/>
                <w:szCs w:val="24"/>
                <w:lang w:val="fr"/>
              </w:rPr>
              <w:t>par l</w:t>
            </w:r>
            <w:r w:rsidRPr="00CE6B7D">
              <w:rPr>
                <w:sz w:val="24"/>
                <w:szCs w:val="24"/>
                <w:lang w:val="fr"/>
              </w:rPr>
              <w:t xml:space="preserve">es sous-clauses </w:t>
            </w:r>
            <w:r>
              <w:rPr>
                <w:sz w:val="24"/>
                <w:szCs w:val="24"/>
                <w:lang w:val="fr"/>
              </w:rPr>
              <w:t>ci-aprè</w:t>
            </w:r>
            <w:r w:rsidRPr="00CE6B7D">
              <w:rPr>
                <w:sz w:val="24"/>
                <w:szCs w:val="24"/>
                <w:lang w:val="fr"/>
              </w:rPr>
              <w:t>s:</w:t>
            </w:r>
          </w:p>
          <w:p w14:paraId="6AF1F973" w14:textId="77777777" w:rsidR="00A231DF" w:rsidRPr="00CE6B7D" w:rsidRDefault="00A231DF" w:rsidP="00A231DF">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Pr>
                <w:sz w:val="24"/>
                <w:szCs w:val="24"/>
                <w:lang w:val="fr"/>
              </w:rPr>
              <w:t>un</w:t>
            </w:r>
            <w:r w:rsidRPr="00CE6B7D">
              <w:rPr>
                <w:sz w:val="24"/>
                <w:szCs w:val="24"/>
                <w:lang w:val="fr"/>
              </w:rPr>
              <w:t xml:space="preserve"> coût supplémentaire. </w:t>
            </w:r>
          </w:p>
          <w:p w14:paraId="5FFB9927" w14:textId="67224408" w:rsidR="00A231DF" w:rsidRPr="00CE6B7D" w:rsidRDefault="00A231DF" w:rsidP="00A231DF">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Pr>
                <w:sz w:val="24"/>
                <w:szCs w:val="24"/>
                <w:lang w:val="fr"/>
              </w:rPr>
              <w:t>notifier</w:t>
            </w:r>
            <w:r w:rsidRPr="00CE6B7D">
              <w:rPr>
                <w:sz w:val="24"/>
                <w:szCs w:val="24"/>
                <w:lang w:val="fr"/>
              </w:rPr>
              <w:t xml:space="preserve"> un </w:t>
            </w:r>
            <w:r w:rsidR="00B87186">
              <w:rPr>
                <w:sz w:val="24"/>
                <w:szCs w:val="24"/>
                <w:lang w:val="fr"/>
              </w:rPr>
              <w:t>Changement</w:t>
            </w:r>
            <w:r w:rsidRPr="00CE6B7D">
              <w:rPr>
                <w:sz w:val="24"/>
                <w:szCs w:val="24"/>
                <w:lang w:val="fr"/>
              </w:rPr>
              <w:t>, sauf</w:t>
            </w:r>
            <w:r>
              <w:rPr>
                <w:sz w:val="24"/>
                <w:szCs w:val="24"/>
                <w:lang w:val="fr"/>
              </w:rPr>
              <w:t> :</w:t>
            </w:r>
          </w:p>
          <w:p w14:paraId="522F480E" w14:textId="77777777"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(i)</w:t>
            </w:r>
            <w:r>
              <w:rPr>
                <w:sz w:val="24"/>
                <w:szCs w:val="24"/>
                <w:lang w:val="fr"/>
              </w:rPr>
              <w:t xml:space="preserve"> </w:t>
            </w:r>
            <w:r w:rsidRPr="00CE6B7D">
              <w:rPr>
                <w:sz w:val="24"/>
                <w:szCs w:val="24"/>
                <w:lang w:val="fr"/>
              </w:rPr>
              <w:t>dans une situation d’urgence</w:t>
            </w:r>
            <w:r>
              <w:rPr>
                <w:sz w:val="24"/>
                <w:szCs w:val="24"/>
                <w:lang w:val="fr"/>
              </w:rPr>
              <w:t xml:space="preserve"> </w:t>
            </w:r>
            <w:r w:rsidRPr="00CE6B7D">
              <w:rPr>
                <w:sz w:val="24"/>
                <w:szCs w:val="24"/>
                <w:lang w:val="fr"/>
              </w:rPr>
              <w:t xml:space="preserve">telle qu’elle a été déterminée par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w:t>
            </w:r>
            <w:r>
              <w:rPr>
                <w:sz w:val="24"/>
                <w:szCs w:val="24"/>
                <w:lang w:val="fr"/>
              </w:rPr>
              <w:t xml:space="preserve"> </w:t>
            </w:r>
            <w:r w:rsidRPr="00CE6B7D">
              <w:rPr>
                <w:sz w:val="24"/>
                <w:szCs w:val="24"/>
                <w:lang w:val="fr"/>
              </w:rPr>
              <w:t>ou</w:t>
            </w:r>
          </w:p>
          <w:p w14:paraId="7AEC2796" w14:textId="71030A3B"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 xml:space="preserve">(ii) si un tel </w:t>
            </w:r>
            <w:r w:rsidR="00832EFB">
              <w:rPr>
                <w:sz w:val="24"/>
                <w:szCs w:val="24"/>
                <w:lang w:val="fr"/>
              </w:rPr>
              <w:t>Changement</w:t>
            </w:r>
            <w:r w:rsidR="00832EFB" w:rsidRPr="00CE6B7D">
              <w:rPr>
                <w:sz w:val="24"/>
                <w:szCs w:val="24"/>
                <w:lang w:val="fr"/>
              </w:rPr>
              <w:t xml:space="preserve"> </w:t>
            </w:r>
            <w:r>
              <w:rPr>
                <w:sz w:val="24"/>
                <w:szCs w:val="24"/>
                <w:lang w:val="fr"/>
              </w:rPr>
              <w:t>aurait pour effet d’</w:t>
            </w:r>
            <w:r w:rsidRPr="00CE6B7D">
              <w:rPr>
                <w:sz w:val="24"/>
                <w:szCs w:val="24"/>
                <w:lang w:val="fr"/>
              </w:rPr>
              <w:t>augment</w:t>
            </w:r>
            <w:r>
              <w:rPr>
                <w:sz w:val="24"/>
                <w:szCs w:val="24"/>
                <w:lang w:val="fr"/>
              </w:rPr>
              <w:t>er</w:t>
            </w:r>
            <w:r w:rsidRPr="00CE6B7D">
              <w:rPr>
                <w:sz w:val="24"/>
                <w:szCs w:val="24"/>
                <w:lang w:val="fr"/>
              </w:rPr>
              <w:t xml:space="preserve"> le </w:t>
            </w:r>
            <w:r>
              <w:rPr>
                <w:sz w:val="24"/>
                <w:szCs w:val="24"/>
                <w:lang w:val="fr"/>
              </w:rPr>
              <w:t>M</w:t>
            </w:r>
            <w:r w:rsidRPr="00CE6B7D">
              <w:rPr>
                <w:sz w:val="24"/>
                <w:szCs w:val="24"/>
                <w:lang w:val="fr"/>
              </w:rPr>
              <w:t xml:space="preserve">ontant </w:t>
            </w:r>
            <w:r w:rsidR="00832EFB">
              <w:rPr>
                <w:sz w:val="24"/>
                <w:szCs w:val="24"/>
                <w:lang w:val="fr"/>
              </w:rPr>
              <w:t xml:space="preserve">accepté </w:t>
            </w:r>
            <w:r w:rsidRPr="00CE6B7D">
              <w:rPr>
                <w:sz w:val="24"/>
                <w:szCs w:val="24"/>
                <w:lang w:val="fr"/>
              </w:rPr>
              <w:t xml:space="preserve">du </w:t>
            </w:r>
            <w:r>
              <w:rPr>
                <w:sz w:val="24"/>
                <w:szCs w:val="24"/>
                <w:lang w:val="fr"/>
              </w:rPr>
              <w:t>Marché</w:t>
            </w:r>
            <w:r w:rsidRPr="00CE6B7D">
              <w:rPr>
                <w:sz w:val="24"/>
                <w:szCs w:val="24"/>
                <w:lang w:val="fr"/>
              </w:rPr>
              <w:t xml:space="preserve"> de moins que le pourcentage spécifié dans les </w:t>
            </w:r>
            <w:r>
              <w:rPr>
                <w:sz w:val="24"/>
                <w:szCs w:val="24"/>
                <w:lang w:val="fr"/>
              </w:rPr>
              <w:t>D</w:t>
            </w:r>
            <w:r w:rsidRPr="00CE6B7D">
              <w:rPr>
                <w:sz w:val="24"/>
                <w:szCs w:val="24"/>
                <w:lang w:val="fr"/>
              </w:rPr>
              <w:t xml:space="preserve">onnées </w:t>
            </w:r>
            <w:r>
              <w:rPr>
                <w:sz w:val="24"/>
                <w:szCs w:val="24"/>
                <w:lang w:val="fr"/>
              </w:rPr>
              <w:t>du Marché</w:t>
            </w:r>
            <w:r w:rsidRPr="00CE6B7D">
              <w:rPr>
                <w:sz w:val="24"/>
                <w:szCs w:val="24"/>
                <w:lang w:val="fr"/>
              </w:rPr>
              <w:t xml:space="preserve">. </w:t>
            </w:r>
          </w:p>
          <w:p w14:paraId="50B791EA" w14:textId="1B5BF10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sidR="00F94FB2">
              <w:rPr>
                <w:sz w:val="24"/>
                <w:szCs w:val="24"/>
                <w:lang w:val="fr"/>
              </w:rPr>
              <w:t>Changement</w:t>
            </w:r>
            <w:r w:rsidR="00F94FB2" w:rsidRPr="00CE6B7D">
              <w:rPr>
                <w:sz w:val="24"/>
                <w:szCs w:val="24"/>
                <w:lang w:val="fr"/>
              </w:rPr>
              <w:t xml:space="preserve"> </w:t>
            </w:r>
            <w:r w:rsidRPr="00CE6B7D">
              <w:rPr>
                <w:sz w:val="24"/>
                <w:szCs w:val="24"/>
                <w:lang w:val="fr"/>
              </w:rPr>
              <w:t>présentée par l’</w:t>
            </w:r>
            <w:r>
              <w:rPr>
                <w:sz w:val="24"/>
                <w:szCs w:val="24"/>
                <w:lang w:val="fr"/>
              </w:rPr>
              <w:t>E</w:t>
            </w:r>
            <w:r w:rsidRPr="00CE6B7D">
              <w:rPr>
                <w:sz w:val="24"/>
                <w:szCs w:val="24"/>
                <w:lang w:val="fr"/>
              </w:rPr>
              <w:t xml:space="preserve">ntrepreneur conformément </w:t>
            </w:r>
            <w:r>
              <w:rPr>
                <w:sz w:val="24"/>
                <w:szCs w:val="24"/>
                <w:lang w:val="fr"/>
              </w:rPr>
              <w:t>aux Sou</w:t>
            </w:r>
            <w:r w:rsidR="00F94FB2">
              <w:rPr>
                <w:sz w:val="24"/>
                <w:szCs w:val="24"/>
                <w:lang w:val="fr"/>
              </w:rPr>
              <w:t>s</w:t>
            </w:r>
            <w:r>
              <w:rPr>
                <w:sz w:val="24"/>
                <w:szCs w:val="24"/>
                <w:lang w:val="fr"/>
              </w:rPr>
              <w:t>-Clauses</w:t>
            </w:r>
            <w:r w:rsidRPr="00CE6B7D">
              <w:rPr>
                <w:sz w:val="24"/>
                <w:szCs w:val="24"/>
                <w:lang w:val="fr"/>
              </w:rPr>
              <w:t xml:space="preserve"> 13.1 ou 13.2. </w:t>
            </w:r>
          </w:p>
          <w:p w14:paraId="2D65918E" w14:textId="7777777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Pr>
                <w:sz w:val="24"/>
                <w:szCs w:val="24"/>
                <w:lang w:val="fr"/>
              </w:rPr>
              <w:t>Spécifi</w:t>
            </w:r>
            <w:r w:rsidRPr="00CE6B7D">
              <w:rPr>
                <w:sz w:val="24"/>
                <w:szCs w:val="24"/>
                <w:lang w:val="fr"/>
              </w:rPr>
              <w:t xml:space="preserve">er le montant payable dans chacune des </w:t>
            </w:r>
            <w:r>
              <w:rPr>
                <w:sz w:val="24"/>
                <w:szCs w:val="24"/>
                <w:lang w:val="fr"/>
              </w:rPr>
              <w:t>monnaies</w:t>
            </w:r>
            <w:r w:rsidRPr="00CE6B7D">
              <w:rPr>
                <w:sz w:val="24"/>
                <w:szCs w:val="24"/>
                <w:lang w:val="fr"/>
              </w:rPr>
              <w:t xml:space="preserve"> applicables </w:t>
            </w:r>
          </w:p>
          <w:p w14:paraId="76EB8F14" w14:textId="5AAB68CA" w:rsidR="00A231DF" w:rsidRPr="00CE6B7D" w:rsidRDefault="00A231DF" w:rsidP="00A231DF">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une situation d’urgence se produit affectant la sécurité </w:t>
            </w:r>
            <w:r>
              <w:rPr>
                <w:sz w:val="24"/>
                <w:szCs w:val="24"/>
                <w:lang w:val="fr"/>
              </w:rPr>
              <w:t>des personnes</w:t>
            </w:r>
            <w:r w:rsidRPr="00CE6B7D">
              <w:rPr>
                <w:sz w:val="24"/>
                <w:szCs w:val="24"/>
                <w:lang w:val="fr"/>
              </w:rPr>
              <w:t xml:space="preserve"> ou des </w:t>
            </w:r>
            <w:r>
              <w:rPr>
                <w:sz w:val="24"/>
                <w:szCs w:val="24"/>
                <w:lang w:val="fr"/>
              </w:rPr>
              <w:t>Ouvrages</w:t>
            </w:r>
            <w:r w:rsidRPr="00CE6B7D">
              <w:rPr>
                <w:sz w:val="24"/>
                <w:szCs w:val="24"/>
                <w:lang w:val="fr"/>
              </w:rPr>
              <w:t xml:space="preserve"> ou des biens adjacents, il peut, sans </w:t>
            </w:r>
            <w:r>
              <w:rPr>
                <w:sz w:val="24"/>
                <w:szCs w:val="24"/>
                <w:lang w:val="fr"/>
              </w:rPr>
              <w:t xml:space="preserve">décharger </w:t>
            </w:r>
            <w:r w:rsidRPr="00CE6B7D">
              <w:rPr>
                <w:sz w:val="24"/>
                <w:szCs w:val="24"/>
                <w:lang w:val="fr"/>
              </w:rPr>
              <w:t xml:space="preserve"> l’</w:t>
            </w:r>
            <w:r>
              <w:rPr>
                <w:sz w:val="24"/>
                <w:szCs w:val="24"/>
                <w:lang w:val="fr"/>
              </w:rPr>
              <w:t>E</w:t>
            </w:r>
            <w:r w:rsidRPr="00CE6B7D">
              <w:rPr>
                <w:sz w:val="24"/>
                <w:szCs w:val="24"/>
                <w:lang w:val="fr"/>
              </w:rPr>
              <w:t xml:space="preserve">ntrepreneur de l’une ou l’autre de ses </w:t>
            </w:r>
            <w:r>
              <w:rPr>
                <w:sz w:val="24"/>
                <w:szCs w:val="24"/>
                <w:lang w:val="fr"/>
              </w:rPr>
              <w:t>obliga</w:t>
            </w:r>
            <w:r w:rsidRPr="00CE6B7D">
              <w:rPr>
                <w:sz w:val="24"/>
                <w:szCs w:val="24"/>
                <w:lang w:val="fr"/>
              </w:rPr>
              <w:t xml:space="preserve">tions et responsabilités en vertu du </w:t>
            </w:r>
            <w:r>
              <w:rPr>
                <w:sz w:val="24"/>
                <w:szCs w:val="24"/>
                <w:lang w:val="fr"/>
              </w:rPr>
              <w:t>Marché</w:t>
            </w:r>
            <w:r w:rsidRPr="00CE6B7D">
              <w:rPr>
                <w:sz w:val="24"/>
                <w:szCs w:val="24"/>
                <w:lang w:val="fr"/>
              </w:rPr>
              <w:t>, ordonner à l’</w:t>
            </w:r>
            <w:r>
              <w:rPr>
                <w:sz w:val="24"/>
                <w:szCs w:val="24"/>
                <w:lang w:val="fr"/>
              </w:rPr>
              <w:t>E</w:t>
            </w:r>
            <w:r w:rsidRPr="00CE6B7D">
              <w:rPr>
                <w:sz w:val="24"/>
                <w:szCs w:val="24"/>
                <w:lang w:val="fr"/>
              </w:rPr>
              <w:t xml:space="preserve">ntrepreneur d’exécuter tous travaux ou de faire toutes choses qui peuvent,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être nécessaire</w:t>
            </w:r>
            <w:r>
              <w:rPr>
                <w:sz w:val="24"/>
                <w:szCs w:val="24"/>
                <w:lang w:val="fr"/>
              </w:rPr>
              <w:t>s</w:t>
            </w:r>
            <w:r w:rsidRPr="00CE6B7D">
              <w:rPr>
                <w:sz w:val="24"/>
                <w:szCs w:val="24"/>
                <w:lang w:val="fr"/>
              </w:rPr>
              <w:t xml:space="preserve"> pour réduire le risque.</w:t>
            </w:r>
            <w:r>
              <w:rPr>
                <w:sz w:val="24"/>
                <w:szCs w:val="24"/>
                <w:lang w:val="fr"/>
              </w:rPr>
              <w:t xml:space="preserve"> </w:t>
            </w:r>
            <w:r w:rsidRPr="00CE6B7D">
              <w:rPr>
                <w:sz w:val="24"/>
                <w:szCs w:val="24"/>
                <w:lang w:val="fr"/>
              </w:rPr>
              <w:t>L’</w:t>
            </w:r>
            <w:r>
              <w:rPr>
                <w:sz w:val="24"/>
                <w:szCs w:val="24"/>
                <w:lang w:val="fr"/>
              </w:rPr>
              <w:t>E</w:t>
            </w:r>
            <w:r w:rsidRPr="00CE6B7D">
              <w:rPr>
                <w:sz w:val="24"/>
                <w:szCs w:val="24"/>
                <w:lang w:val="fr"/>
              </w:rPr>
              <w:t>ntrepreneur doit immédiatement se conformer</w:t>
            </w:r>
            <w:r>
              <w:rPr>
                <w:sz w:val="24"/>
                <w:szCs w:val="24"/>
                <w:lang w:val="fr"/>
              </w:rPr>
              <w:t xml:space="preserve"> </w:t>
            </w:r>
            <w:r w:rsidRPr="00CE6B7D">
              <w:rPr>
                <w:sz w:val="24"/>
                <w:szCs w:val="24"/>
                <w:lang w:val="fr"/>
              </w:rPr>
              <w:t xml:space="preserve">à une telle instruction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w:t>
            </w:r>
            <w:r w:rsidRPr="00CE6B7D">
              <w:rPr>
                <w:sz w:val="24"/>
                <w:szCs w:val="24"/>
                <w:lang w:val="fr"/>
              </w:rPr>
              <w:t>malgré l’absence d’approbation d</w:t>
            </w:r>
            <w:r>
              <w:rPr>
                <w:sz w:val="24"/>
                <w:szCs w:val="24"/>
                <w:lang w:val="fr"/>
              </w:rPr>
              <w:t xml:space="preserve">u </w:t>
            </w:r>
            <w:r w:rsidRPr="0058311F">
              <w:rPr>
                <w:sz w:val="24"/>
                <w:szCs w:val="24"/>
                <w:lang w:val="fr"/>
              </w:rPr>
              <w:t>Maître d’Ouvrage</w:t>
            </w:r>
            <w:r w:rsidRPr="00CE6B7D">
              <w:rPr>
                <w:sz w:val="24"/>
                <w:szCs w:val="24"/>
                <w:lang w:val="fr"/>
              </w:rPr>
              <w:t xml:space="preserve">.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w:t>
            </w:r>
            <w:r>
              <w:rPr>
                <w:sz w:val="24"/>
                <w:szCs w:val="24"/>
                <w:lang w:val="fr"/>
              </w:rPr>
              <w:t xml:space="preserve">doit </w:t>
            </w:r>
            <w:r w:rsidRPr="00CE6B7D">
              <w:rPr>
                <w:sz w:val="24"/>
                <w:szCs w:val="24"/>
                <w:lang w:val="fr"/>
              </w:rPr>
              <w:t>détermine</w:t>
            </w:r>
            <w:r>
              <w:rPr>
                <w:sz w:val="24"/>
                <w:szCs w:val="24"/>
                <w:lang w:val="fr"/>
              </w:rPr>
              <w:t>r</w:t>
            </w:r>
            <w:r w:rsidRPr="00CE6B7D">
              <w:rPr>
                <w:sz w:val="24"/>
                <w:szCs w:val="24"/>
                <w:lang w:val="fr"/>
              </w:rPr>
              <w:t xml:space="preserve"> un</w:t>
            </w:r>
            <w:r>
              <w:rPr>
                <w:sz w:val="24"/>
                <w:szCs w:val="24"/>
                <w:lang w:val="fr"/>
              </w:rPr>
              <w:t>e augmentation</w:t>
            </w:r>
            <w:r w:rsidRPr="00CE6B7D">
              <w:rPr>
                <w:sz w:val="24"/>
                <w:szCs w:val="24"/>
                <w:lang w:val="fr"/>
              </w:rPr>
              <w:t xml:space="preserve"> </w:t>
            </w:r>
            <w:r w:rsidR="00C33394">
              <w:rPr>
                <w:sz w:val="24"/>
                <w:szCs w:val="24"/>
                <w:lang w:val="fr"/>
              </w:rPr>
              <w:t>du Montant</w:t>
            </w:r>
            <w:r w:rsidRPr="00CE6B7D">
              <w:rPr>
                <w:sz w:val="24"/>
                <w:szCs w:val="24"/>
                <w:lang w:val="fr"/>
              </w:rPr>
              <w:t xml:space="preserve"> du </w:t>
            </w:r>
            <w:r>
              <w:rPr>
                <w:sz w:val="24"/>
                <w:szCs w:val="24"/>
                <w:lang w:val="fr"/>
              </w:rPr>
              <w:t>Marché</w:t>
            </w:r>
            <w:r w:rsidRPr="00CE6B7D">
              <w:rPr>
                <w:sz w:val="24"/>
                <w:szCs w:val="24"/>
                <w:lang w:val="fr"/>
              </w:rPr>
              <w:t xml:space="preserve">, </w:t>
            </w:r>
            <w:r>
              <w:rPr>
                <w:sz w:val="24"/>
                <w:szCs w:val="24"/>
                <w:lang w:val="fr"/>
              </w:rPr>
              <w:t>en fonction</w:t>
            </w:r>
            <w:r w:rsidRPr="00CE6B7D">
              <w:rPr>
                <w:sz w:val="24"/>
                <w:szCs w:val="24"/>
                <w:lang w:val="fr"/>
              </w:rPr>
              <w:t xml:space="preserve"> de ces instructions, et un ajustement d</w:t>
            </w:r>
            <w:r>
              <w:rPr>
                <w:sz w:val="24"/>
                <w:szCs w:val="24"/>
                <w:lang w:val="fr"/>
              </w:rPr>
              <w:t xml:space="preserve">u Délai </w:t>
            </w:r>
            <w:r w:rsidRPr="00CE6B7D">
              <w:rPr>
                <w:sz w:val="24"/>
                <w:szCs w:val="24"/>
                <w:lang w:val="fr"/>
              </w:rPr>
              <w:t>d’</w:t>
            </w:r>
            <w:r w:rsidR="007C2913">
              <w:rPr>
                <w:sz w:val="24"/>
                <w:szCs w:val="24"/>
                <w:lang w:val="fr"/>
              </w:rPr>
              <w:t>A</w:t>
            </w:r>
            <w:r w:rsidRPr="00CE6B7D">
              <w:rPr>
                <w:sz w:val="24"/>
                <w:szCs w:val="24"/>
                <w:lang w:val="fr"/>
              </w:rPr>
              <w:t xml:space="preserve">chèvement de la </w:t>
            </w:r>
            <w:r>
              <w:rPr>
                <w:sz w:val="24"/>
                <w:szCs w:val="24"/>
                <w:lang w:val="fr"/>
              </w:rPr>
              <w:t>C</w:t>
            </w:r>
            <w:r w:rsidRPr="00CE6B7D">
              <w:rPr>
                <w:sz w:val="24"/>
                <w:szCs w:val="24"/>
                <w:lang w:val="fr"/>
              </w:rPr>
              <w:t>onception-</w:t>
            </w:r>
            <w:r>
              <w:rPr>
                <w:sz w:val="24"/>
                <w:szCs w:val="24"/>
                <w:lang w:val="fr"/>
              </w:rPr>
              <w:t>C</w:t>
            </w:r>
            <w:r w:rsidRPr="00CE6B7D">
              <w:rPr>
                <w:sz w:val="24"/>
                <w:szCs w:val="24"/>
                <w:lang w:val="fr"/>
              </w:rPr>
              <w:t xml:space="preserve">onstruction, le cas échéant, conformément à </w:t>
            </w:r>
            <w:r>
              <w:rPr>
                <w:sz w:val="24"/>
                <w:szCs w:val="24"/>
                <w:lang w:val="fr"/>
              </w:rPr>
              <w:t>la Claus</w:t>
            </w:r>
            <w:r w:rsidRPr="00CE6B7D">
              <w:rPr>
                <w:sz w:val="24"/>
                <w:szCs w:val="24"/>
                <w:lang w:val="fr"/>
              </w:rPr>
              <w:t xml:space="preserve">e 13 et </w:t>
            </w:r>
            <w:r>
              <w:rPr>
                <w:sz w:val="24"/>
                <w:szCs w:val="24"/>
                <w:lang w:val="fr"/>
              </w:rPr>
              <w:t xml:space="preserve">il </w:t>
            </w:r>
            <w:r w:rsidRPr="00CE6B7D">
              <w:rPr>
                <w:sz w:val="24"/>
                <w:szCs w:val="24"/>
                <w:lang w:val="fr"/>
              </w:rPr>
              <w:t xml:space="preserve">en </w:t>
            </w:r>
            <w:r>
              <w:rPr>
                <w:sz w:val="24"/>
                <w:szCs w:val="24"/>
                <w:lang w:val="fr"/>
              </w:rPr>
              <w:t>notifier</w:t>
            </w:r>
            <w:r w:rsidRPr="00CE6B7D">
              <w:rPr>
                <w:sz w:val="24"/>
                <w:szCs w:val="24"/>
                <w:lang w:val="fr"/>
              </w:rPr>
              <w:t xml:space="preserve"> l’</w:t>
            </w:r>
            <w:r>
              <w:rPr>
                <w:sz w:val="24"/>
                <w:szCs w:val="24"/>
                <w:lang w:val="fr"/>
              </w:rPr>
              <w:t>E</w:t>
            </w:r>
            <w:r w:rsidRPr="00CE6B7D">
              <w:rPr>
                <w:sz w:val="24"/>
                <w:szCs w:val="24"/>
                <w:lang w:val="fr"/>
              </w:rPr>
              <w:t xml:space="preserve">ntrepreneur en conséquence, avec une copie </w:t>
            </w:r>
            <w:r>
              <w:rPr>
                <w:sz w:val="24"/>
                <w:szCs w:val="24"/>
                <w:lang w:val="fr"/>
              </w:rPr>
              <w:t xml:space="preserve">au </w:t>
            </w:r>
            <w:r w:rsidRPr="0058311F">
              <w:rPr>
                <w:sz w:val="24"/>
                <w:szCs w:val="24"/>
                <w:lang w:val="fr"/>
              </w:rPr>
              <w:t>Maître d’Ouvrage</w:t>
            </w:r>
            <w:r w:rsidRPr="00CE6B7D">
              <w:rPr>
                <w:sz w:val="24"/>
                <w:szCs w:val="24"/>
                <w:lang w:val="fr"/>
              </w:rPr>
              <w:t>.</w:t>
            </w:r>
          </w:p>
        </w:tc>
      </w:tr>
      <w:tr w:rsidR="00D868A9" w:rsidRPr="008A3DAB" w14:paraId="57A32E93" w14:textId="77777777" w:rsidTr="00FF68BF">
        <w:tc>
          <w:tcPr>
            <w:tcW w:w="3239" w:type="dxa"/>
            <w:tcMar>
              <w:top w:w="57" w:type="dxa"/>
              <w:left w:w="57" w:type="dxa"/>
              <w:bottom w:w="57" w:type="dxa"/>
              <w:right w:w="57" w:type="dxa"/>
            </w:tcMar>
          </w:tcPr>
          <w:p w14:paraId="49264DB7" w14:textId="61793DD4" w:rsidR="00D868A9" w:rsidRPr="00616A09" w:rsidRDefault="00D868A9" w:rsidP="00562C35">
            <w:pPr>
              <w:pStyle w:val="S7Header2"/>
            </w:pPr>
            <w:bookmarkStart w:id="671" w:name="_Toc486845938"/>
            <w:r>
              <w:t>Sous-clause 3.3</w:t>
            </w:r>
            <w:bookmarkEnd w:id="671"/>
          </w:p>
        </w:tc>
        <w:tc>
          <w:tcPr>
            <w:tcW w:w="7251" w:type="dxa"/>
            <w:tcMar>
              <w:top w:w="57" w:type="dxa"/>
              <w:left w:w="57" w:type="dxa"/>
              <w:bottom w:w="57" w:type="dxa"/>
              <w:right w:w="57" w:type="dxa"/>
            </w:tcMar>
          </w:tcPr>
          <w:p w14:paraId="5D804AA2" w14:textId="2731592B" w:rsidR="00D868A9" w:rsidRPr="004E23FB" w:rsidRDefault="00D868A9" w:rsidP="004E23FB">
            <w:pPr>
              <w:spacing w:before="120" w:after="120"/>
              <w:jc w:val="both"/>
              <w:rPr>
                <w:b/>
                <w:sz w:val="24"/>
                <w:szCs w:val="24"/>
              </w:rPr>
            </w:pPr>
            <w:r w:rsidRPr="004E23FB">
              <w:rPr>
                <w:b/>
                <w:sz w:val="24"/>
                <w:szCs w:val="24"/>
                <w:lang w:val="fr"/>
              </w:rPr>
              <w:t xml:space="preserve">Instructions du </w:t>
            </w:r>
            <w:r w:rsidR="004E23FB">
              <w:rPr>
                <w:b/>
                <w:sz w:val="24"/>
                <w:szCs w:val="24"/>
                <w:lang w:val="fr"/>
              </w:rPr>
              <w:t>R</w:t>
            </w:r>
            <w:r w:rsidRPr="004E23FB">
              <w:rPr>
                <w:b/>
                <w:sz w:val="24"/>
                <w:szCs w:val="24"/>
                <w:lang w:val="fr"/>
              </w:rPr>
              <w:t>eprésentant</w:t>
            </w:r>
            <w:r w:rsidR="004E23FB">
              <w:rPr>
                <w:b/>
                <w:sz w:val="24"/>
                <w:szCs w:val="24"/>
                <w:lang w:val="fr"/>
              </w:rPr>
              <w:t xml:space="preserve"> du </w:t>
            </w:r>
            <w:r w:rsidR="004E23FB" w:rsidRPr="004E23FB">
              <w:rPr>
                <w:b/>
                <w:bCs/>
                <w:sz w:val="24"/>
                <w:szCs w:val="24"/>
                <w:lang w:val="fr"/>
              </w:rPr>
              <w:t>Maître d’Ouvrage</w:t>
            </w:r>
          </w:p>
          <w:p w14:paraId="1DBC0AEF" w14:textId="781DD142" w:rsidR="00D868A9" w:rsidRPr="004E23FB" w:rsidRDefault="00D868A9" w:rsidP="004E23FB">
            <w:pPr>
              <w:spacing w:before="120" w:after="120"/>
              <w:jc w:val="both"/>
              <w:rPr>
                <w:color w:val="000000" w:themeColor="text1"/>
                <w:sz w:val="24"/>
                <w:szCs w:val="24"/>
              </w:rPr>
            </w:pPr>
            <w:r w:rsidRPr="004E23FB">
              <w:rPr>
                <w:sz w:val="24"/>
                <w:szCs w:val="24"/>
                <w:lang w:val="fr"/>
              </w:rPr>
              <w:t xml:space="preserve">La dernière phrase du deuxième paragraphe commençant </w:t>
            </w:r>
            <w:r w:rsidR="00842F0A">
              <w:rPr>
                <w:sz w:val="24"/>
                <w:szCs w:val="24"/>
                <w:lang w:val="fr"/>
              </w:rPr>
              <w:t xml:space="preserve">par </w:t>
            </w:r>
            <w:r w:rsidRPr="004E23FB">
              <w:rPr>
                <w:sz w:val="24"/>
                <w:szCs w:val="24"/>
                <w:lang w:val="fr"/>
              </w:rPr>
              <w:t>: « Ces instructions doivent être données par écrit » est remplacée par : « Dans la mesure du possible, leurs</w:t>
            </w:r>
            <w:r w:rsidR="00842F0A">
              <w:rPr>
                <w:sz w:val="24"/>
                <w:szCs w:val="24"/>
                <w:lang w:val="fr"/>
              </w:rPr>
              <w:t xml:space="preserve"> </w:t>
            </w:r>
            <w:r w:rsidRPr="004E23FB">
              <w:rPr>
                <w:color w:val="000000" w:themeColor="text1"/>
                <w:sz w:val="24"/>
                <w:szCs w:val="24"/>
                <w:lang w:val="fr"/>
              </w:rPr>
              <w:t xml:space="preserve">instructions doivent être données par écrit. Si le </w:t>
            </w:r>
            <w:r w:rsidR="00842F0A">
              <w:rPr>
                <w:color w:val="000000" w:themeColor="text1"/>
                <w:sz w:val="24"/>
                <w:szCs w:val="24"/>
                <w:lang w:val="fr"/>
              </w:rPr>
              <w:t>R</w:t>
            </w:r>
            <w:r w:rsidRPr="004E23FB">
              <w:rPr>
                <w:color w:val="000000" w:themeColor="text1"/>
                <w:sz w:val="24"/>
                <w:szCs w:val="24"/>
                <w:lang w:val="fr"/>
              </w:rPr>
              <w:t>eprésentant</w:t>
            </w:r>
            <w:r w:rsidR="00842F0A">
              <w:rPr>
                <w:color w:val="000000" w:themeColor="text1"/>
                <w:sz w:val="24"/>
                <w:szCs w:val="24"/>
                <w:lang w:val="fr"/>
              </w:rPr>
              <w:t xml:space="preserve"> </w:t>
            </w:r>
            <w:r w:rsidRPr="004E23FB">
              <w:rPr>
                <w:color w:val="000000" w:themeColor="text1"/>
                <w:sz w:val="24"/>
                <w:szCs w:val="24"/>
                <w:lang w:val="fr"/>
              </w:rPr>
              <w:t xml:space="preserve">du </w:t>
            </w:r>
            <w:r w:rsidR="00842F0A" w:rsidRPr="0058311F">
              <w:rPr>
                <w:sz w:val="24"/>
                <w:szCs w:val="24"/>
                <w:lang w:val="fr"/>
              </w:rPr>
              <w:t>Maître d’Ouvrage</w:t>
            </w:r>
            <w:r w:rsidR="00842F0A" w:rsidRPr="004E23FB">
              <w:rPr>
                <w:color w:val="000000" w:themeColor="text1"/>
                <w:sz w:val="24"/>
                <w:szCs w:val="24"/>
                <w:lang w:val="fr"/>
              </w:rPr>
              <w:t xml:space="preserve"> </w:t>
            </w:r>
            <w:r w:rsidRPr="004E23FB">
              <w:rPr>
                <w:sz w:val="24"/>
                <w:szCs w:val="24"/>
                <w:lang w:val="fr"/>
              </w:rPr>
              <w:t xml:space="preserve">ou un assistant </w:t>
            </w:r>
            <w:r w:rsidR="00842F0A">
              <w:rPr>
                <w:sz w:val="24"/>
                <w:szCs w:val="24"/>
                <w:lang w:val="fr"/>
              </w:rPr>
              <w:t xml:space="preserve">agissant par </w:t>
            </w:r>
            <w:r w:rsidRPr="004E23FB">
              <w:rPr>
                <w:sz w:val="24"/>
                <w:szCs w:val="24"/>
                <w:lang w:val="fr"/>
              </w:rPr>
              <w:t>délég</w:t>
            </w:r>
            <w:r w:rsidR="00842F0A">
              <w:rPr>
                <w:sz w:val="24"/>
                <w:szCs w:val="24"/>
                <w:lang w:val="fr"/>
              </w:rPr>
              <w:t>ation</w:t>
            </w:r>
            <w:r w:rsidRPr="004E23FB">
              <w:rPr>
                <w:color w:val="000000" w:themeColor="text1"/>
                <w:sz w:val="24"/>
                <w:szCs w:val="24"/>
                <w:lang w:val="fr"/>
              </w:rPr>
              <w:t xml:space="preserve"> :</w:t>
            </w:r>
          </w:p>
          <w:p w14:paraId="51FC43BF" w14:textId="77777777"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7CDFF275"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reçoit une confirmation écrite de l’instruction, de (ou au nom</w:t>
            </w:r>
            <w:r w:rsidRPr="004E23FB">
              <w:rPr>
                <w:sz w:val="24"/>
                <w:szCs w:val="24"/>
                <w:lang w:val="fr"/>
              </w:rPr>
              <w:t xml:space="preserve"> </w:t>
            </w:r>
            <w:r w:rsidRPr="004E23FB">
              <w:rPr>
                <w:color w:val="000000" w:themeColor="text1"/>
                <w:sz w:val="24"/>
                <w:szCs w:val="24"/>
                <w:lang w:val="fr"/>
              </w:rPr>
              <w:t>de) l’</w:t>
            </w:r>
            <w:r w:rsidR="00842F0A">
              <w:rPr>
                <w:color w:val="000000" w:themeColor="text1"/>
                <w:sz w:val="24"/>
                <w:szCs w:val="24"/>
                <w:lang w:val="fr"/>
              </w:rPr>
              <w:t>E</w:t>
            </w:r>
            <w:r w:rsidRPr="004E23FB">
              <w:rPr>
                <w:color w:val="000000" w:themeColor="text1"/>
                <w:sz w:val="24"/>
                <w:szCs w:val="24"/>
                <w:lang w:val="fr"/>
              </w:rPr>
              <w:t>ntrepreneur, dans les deux</w:t>
            </w:r>
            <w:r w:rsidR="00842F0A">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sidR="00842F0A">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6D1F393A" w:rsidR="00D868A9" w:rsidRPr="004E23FB" w:rsidRDefault="00D868A9" w:rsidP="004E23FB">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sidR="00A231DF">
              <w:rPr>
                <w:color w:val="000000" w:themeColor="text1"/>
                <w:sz w:val="24"/>
                <w:szCs w:val="24"/>
                <w:lang w:val="fr"/>
              </w:rPr>
              <w:t>R</w:t>
            </w:r>
            <w:r w:rsidRPr="004E23FB">
              <w:rPr>
                <w:color w:val="000000" w:themeColor="text1"/>
                <w:sz w:val="24"/>
                <w:szCs w:val="24"/>
                <w:lang w:val="fr"/>
              </w:rPr>
              <w:t>eprésentant d</w:t>
            </w:r>
            <w:r w:rsidR="00842F0A">
              <w:rPr>
                <w:color w:val="000000" w:themeColor="text1"/>
                <w:sz w:val="24"/>
                <w:szCs w:val="24"/>
                <w:lang w:val="fr"/>
              </w:rPr>
              <w:t xml:space="preserve">u </w:t>
            </w:r>
            <w:r w:rsidR="00842F0A" w:rsidRPr="0058311F">
              <w:rPr>
                <w:sz w:val="24"/>
                <w:szCs w:val="24"/>
                <w:lang w:val="fr"/>
              </w:rPr>
              <w:t>Maître d’Ouvrage</w:t>
            </w:r>
            <w:r w:rsidR="00842F0A" w:rsidRPr="004E23FB">
              <w:rPr>
                <w:color w:val="000000" w:themeColor="text1"/>
                <w:sz w:val="24"/>
                <w:szCs w:val="24"/>
                <w:lang w:val="fr"/>
              </w:rPr>
              <w:t xml:space="preserve"> </w:t>
            </w:r>
            <w:r w:rsidR="00842F0A">
              <w:rPr>
                <w:color w:val="000000" w:themeColor="text1"/>
                <w:sz w:val="24"/>
                <w:szCs w:val="24"/>
                <w:lang w:val="fr"/>
              </w:rPr>
              <w:t>o</w:t>
            </w:r>
            <w:r w:rsidRPr="004E23FB">
              <w:rPr>
                <w:color w:val="000000" w:themeColor="text1"/>
                <w:sz w:val="24"/>
                <w:szCs w:val="24"/>
                <w:lang w:val="fr"/>
              </w:rPr>
              <w:t xml:space="preserve">u </w:t>
            </w:r>
            <w:r w:rsidR="006758DE">
              <w:rPr>
                <w:color w:val="000000" w:themeColor="text1"/>
                <w:sz w:val="24"/>
                <w:szCs w:val="24"/>
                <w:lang w:val="fr"/>
              </w:rPr>
              <w:t>d</w:t>
            </w:r>
            <w:r w:rsidR="00C37808">
              <w:rPr>
                <w:color w:val="000000" w:themeColor="text1"/>
                <w:sz w:val="24"/>
                <w:szCs w:val="24"/>
                <w:lang w:val="fr"/>
              </w:rPr>
              <w:t>e son</w:t>
            </w:r>
            <w:r w:rsidR="006758DE">
              <w:rPr>
                <w:color w:val="000000" w:themeColor="text1"/>
                <w:sz w:val="24"/>
                <w:szCs w:val="24"/>
                <w:lang w:val="fr"/>
              </w:rPr>
              <w:t xml:space="preserve"> collaborateur</w:t>
            </w:r>
            <w:r w:rsidRPr="004E23FB">
              <w:rPr>
                <w:sz w:val="24"/>
                <w:szCs w:val="24"/>
                <w:lang w:val="fr"/>
              </w:rPr>
              <w:t xml:space="preserve"> </w:t>
            </w:r>
            <w:r w:rsidR="00842F0A">
              <w:rPr>
                <w:color w:val="000000" w:themeColor="text1"/>
                <w:sz w:val="24"/>
                <w:szCs w:val="24"/>
                <w:lang w:val="fr"/>
              </w:rPr>
              <w:t xml:space="preserve">agissant par </w:t>
            </w:r>
            <w:r w:rsidRPr="004E23FB">
              <w:rPr>
                <w:color w:val="000000" w:themeColor="text1"/>
                <w:sz w:val="24"/>
                <w:szCs w:val="24"/>
                <w:lang w:val="fr"/>
              </w:rPr>
              <w:t>délég</w:t>
            </w:r>
            <w:r w:rsidR="00842F0A">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D868A9" w:rsidRPr="0000065A" w14:paraId="4BF5BAD5" w14:textId="77777777" w:rsidTr="00FF68BF">
        <w:tc>
          <w:tcPr>
            <w:tcW w:w="3239" w:type="dxa"/>
            <w:tcMar>
              <w:top w:w="57" w:type="dxa"/>
              <w:left w:w="57" w:type="dxa"/>
              <w:bottom w:w="57" w:type="dxa"/>
              <w:right w:w="57" w:type="dxa"/>
            </w:tcMar>
          </w:tcPr>
          <w:p w14:paraId="2A3EAC86" w14:textId="3FA3E637" w:rsidR="00D868A9" w:rsidRPr="00616A09" w:rsidRDefault="00D868A9" w:rsidP="00562C35">
            <w:pPr>
              <w:pStyle w:val="S7Header2"/>
            </w:pPr>
            <w:bookmarkStart w:id="672" w:name="_Toc486845939"/>
            <w:r w:rsidRPr="00616A09">
              <w:t>Sous-clause 3.4</w:t>
            </w:r>
            <w:bookmarkEnd w:id="672"/>
          </w:p>
        </w:tc>
        <w:tc>
          <w:tcPr>
            <w:tcW w:w="7251" w:type="dxa"/>
            <w:tcMar>
              <w:top w:w="57" w:type="dxa"/>
              <w:left w:w="57" w:type="dxa"/>
              <w:bottom w:w="57" w:type="dxa"/>
              <w:right w:w="57" w:type="dxa"/>
            </w:tcMar>
          </w:tcPr>
          <w:p w14:paraId="416D5278" w14:textId="3F91763E" w:rsidR="00D868A9" w:rsidRPr="00842F0A" w:rsidRDefault="00D868A9" w:rsidP="004E23FB">
            <w:pPr>
              <w:pStyle w:val="ListParagraph"/>
              <w:spacing w:before="120" w:after="120"/>
              <w:ind w:left="-18"/>
              <w:jc w:val="both"/>
              <w:rPr>
                <w:b/>
                <w:bCs/>
                <w:sz w:val="24"/>
                <w:szCs w:val="24"/>
              </w:rPr>
            </w:pPr>
            <w:r w:rsidRPr="004E23FB">
              <w:rPr>
                <w:b/>
                <w:sz w:val="24"/>
                <w:szCs w:val="24"/>
                <w:lang w:val="fr"/>
              </w:rPr>
              <w:t xml:space="preserve">Remplacement du </w:t>
            </w:r>
            <w:r w:rsidR="00842F0A">
              <w:rPr>
                <w:b/>
                <w:sz w:val="24"/>
                <w:szCs w:val="24"/>
                <w:lang w:val="fr"/>
              </w:rPr>
              <w:t>R</w:t>
            </w:r>
            <w:r w:rsidRPr="004E23FB">
              <w:rPr>
                <w:b/>
                <w:sz w:val="24"/>
                <w:szCs w:val="24"/>
                <w:lang w:val="fr"/>
              </w:rPr>
              <w:t>eprésentant d</w:t>
            </w:r>
            <w:r w:rsidR="00842F0A">
              <w:rPr>
                <w:b/>
                <w:sz w:val="24"/>
                <w:szCs w:val="24"/>
                <w:lang w:val="fr"/>
              </w:rPr>
              <w:t xml:space="preserve">u </w:t>
            </w:r>
            <w:r w:rsidR="00842F0A" w:rsidRPr="00842F0A">
              <w:rPr>
                <w:b/>
                <w:bCs/>
                <w:sz w:val="24"/>
                <w:szCs w:val="24"/>
                <w:lang w:val="fr"/>
              </w:rPr>
              <w:t>Maître d’Ouvrage</w:t>
            </w:r>
          </w:p>
          <w:p w14:paraId="1A018B81" w14:textId="141F6A3F" w:rsidR="00D868A9" w:rsidRPr="004E23FB" w:rsidRDefault="00D868A9" w:rsidP="004E23FB">
            <w:pPr>
              <w:pStyle w:val="ListParagraph"/>
              <w:spacing w:before="120" w:after="120"/>
              <w:ind w:left="-18"/>
              <w:jc w:val="both"/>
              <w:rPr>
                <w:sz w:val="24"/>
                <w:szCs w:val="24"/>
              </w:rPr>
            </w:pPr>
            <w:r w:rsidRPr="004E23FB">
              <w:rPr>
                <w:sz w:val="24"/>
                <w:szCs w:val="24"/>
                <w:lang w:val="fr"/>
              </w:rPr>
              <w:t>Remplacez la sous-clause par</w:t>
            </w:r>
            <w:r w:rsidR="00A231DF">
              <w:rPr>
                <w:sz w:val="24"/>
                <w:szCs w:val="24"/>
                <w:lang w:val="fr"/>
              </w:rPr>
              <w:t xml:space="preserve"> ce qui suit</w:t>
            </w:r>
            <w:r w:rsidRPr="004E23FB">
              <w:rPr>
                <w:sz w:val="24"/>
                <w:szCs w:val="24"/>
                <w:lang w:val="fr"/>
              </w:rPr>
              <w:t xml:space="preserve"> :</w:t>
            </w:r>
          </w:p>
          <w:p w14:paraId="48519966" w14:textId="22648B71" w:rsidR="00D868A9" w:rsidRPr="00842F0A" w:rsidRDefault="00D868A9" w:rsidP="00842F0A">
            <w:pPr>
              <w:pStyle w:val="ListParagraph"/>
              <w:spacing w:before="120" w:after="120"/>
              <w:ind w:left="-18"/>
              <w:jc w:val="both"/>
              <w:rPr>
                <w:b/>
                <w:bCs/>
                <w:sz w:val="24"/>
                <w:szCs w:val="24"/>
              </w:rPr>
            </w:pPr>
            <w:r w:rsidRPr="004E23FB">
              <w:rPr>
                <w:sz w:val="24"/>
                <w:szCs w:val="24"/>
                <w:lang w:val="fr"/>
              </w:rPr>
              <w:t>«</w:t>
            </w:r>
            <w:r w:rsidR="00262B4D">
              <w:rPr>
                <w:sz w:val="24"/>
                <w:szCs w:val="24"/>
                <w:lang w:val="fr"/>
              </w:rPr>
              <w:t xml:space="preserve"> </w:t>
            </w:r>
            <w:r w:rsidRPr="004E23FB">
              <w:rPr>
                <w:b/>
                <w:sz w:val="24"/>
                <w:szCs w:val="24"/>
                <w:lang w:val="fr"/>
              </w:rPr>
              <w:t xml:space="preserve">3.4 Remplacement du </w:t>
            </w:r>
            <w:r w:rsidR="00842F0A">
              <w:rPr>
                <w:b/>
                <w:sz w:val="24"/>
                <w:szCs w:val="24"/>
                <w:lang w:val="fr"/>
              </w:rPr>
              <w:t>R</w:t>
            </w:r>
            <w:r w:rsidRPr="004E23FB">
              <w:rPr>
                <w:b/>
                <w:sz w:val="24"/>
                <w:szCs w:val="24"/>
                <w:lang w:val="fr"/>
              </w:rPr>
              <w:t xml:space="preserve">eprésentant </w:t>
            </w:r>
            <w:r w:rsidR="00842F0A" w:rsidRPr="004E23FB">
              <w:rPr>
                <w:b/>
                <w:sz w:val="24"/>
                <w:szCs w:val="24"/>
                <w:lang w:val="fr"/>
              </w:rPr>
              <w:t>d</w:t>
            </w:r>
            <w:r w:rsidR="00842F0A">
              <w:rPr>
                <w:b/>
                <w:sz w:val="24"/>
                <w:szCs w:val="24"/>
                <w:lang w:val="fr"/>
              </w:rPr>
              <w:t xml:space="preserve">u </w:t>
            </w:r>
            <w:r w:rsidR="00842F0A" w:rsidRPr="00842F0A">
              <w:rPr>
                <w:b/>
                <w:bCs/>
                <w:sz w:val="24"/>
                <w:szCs w:val="24"/>
                <w:lang w:val="fr"/>
              </w:rPr>
              <w:t>Maître d’Ouvrage</w:t>
            </w:r>
          </w:p>
          <w:p w14:paraId="7D76A71B" w14:textId="440782E6" w:rsidR="00D868A9" w:rsidRPr="004E23FB" w:rsidRDefault="00D868A9" w:rsidP="004E23FB">
            <w:pPr>
              <w:pStyle w:val="ListParagraph"/>
              <w:spacing w:before="120" w:after="120"/>
              <w:ind w:left="-18"/>
              <w:jc w:val="both"/>
              <w:rPr>
                <w:sz w:val="24"/>
                <w:szCs w:val="24"/>
              </w:rPr>
            </w:pPr>
            <w:r w:rsidRPr="004E23FB">
              <w:rPr>
                <w:sz w:val="24"/>
                <w:szCs w:val="24"/>
                <w:lang w:val="fr"/>
              </w:rPr>
              <w:t>Si l</w:t>
            </w:r>
            <w:r w:rsidR="00842F0A">
              <w:rPr>
                <w:sz w:val="24"/>
                <w:szCs w:val="24"/>
                <w:lang w:val="fr"/>
              </w:rPr>
              <w:t>e Maître d’Ouvrage</w:t>
            </w:r>
            <w:r w:rsidRPr="004E23FB">
              <w:rPr>
                <w:sz w:val="24"/>
                <w:szCs w:val="24"/>
                <w:lang w:val="fr"/>
              </w:rPr>
              <w:t xml:space="preserve"> </w:t>
            </w:r>
            <w:r w:rsidR="00A231DF">
              <w:rPr>
                <w:sz w:val="24"/>
                <w:szCs w:val="24"/>
                <w:lang w:val="fr"/>
              </w:rPr>
              <w:t>prévoit</w:t>
            </w:r>
            <w:r w:rsidRPr="004E23FB">
              <w:rPr>
                <w:sz w:val="24"/>
                <w:szCs w:val="24"/>
                <w:lang w:val="fr"/>
              </w:rPr>
              <w:t xml:space="preserve"> de remplacer le </w:t>
            </w:r>
            <w:r w:rsidR="00842F0A">
              <w:rPr>
                <w:sz w:val="24"/>
                <w:szCs w:val="24"/>
                <w:lang w:val="fr"/>
              </w:rPr>
              <w:t>R</w:t>
            </w:r>
            <w:r w:rsidRPr="004E23FB">
              <w:rPr>
                <w:sz w:val="24"/>
                <w:szCs w:val="24"/>
                <w:lang w:val="fr"/>
              </w:rPr>
              <w:t>eprésentant d</w:t>
            </w:r>
            <w:r w:rsidR="00842F0A">
              <w:rPr>
                <w:sz w:val="24"/>
                <w:szCs w:val="24"/>
                <w:lang w:val="fr"/>
              </w:rPr>
              <w:t>u Maître d’Ouvrage, le Maître d’Ouvrage</w:t>
            </w:r>
            <w:r w:rsidRPr="004E23FB">
              <w:rPr>
                <w:sz w:val="24"/>
                <w:szCs w:val="24"/>
                <w:lang w:val="fr"/>
              </w:rPr>
              <w:t xml:space="preserve"> doit, au moins 21 jours avant la date prévue du remplacement, </w:t>
            </w:r>
            <w:r w:rsidR="00A231DF">
              <w:rPr>
                <w:sz w:val="24"/>
                <w:szCs w:val="24"/>
                <w:lang w:val="fr"/>
              </w:rPr>
              <w:t>notifier</w:t>
            </w:r>
            <w:r w:rsidRPr="004E23FB">
              <w:rPr>
                <w:sz w:val="24"/>
                <w:szCs w:val="24"/>
                <w:lang w:val="fr"/>
              </w:rPr>
              <w:t xml:space="preserve"> l’</w:t>
            </w:r>
            <w:r w:rsidR="00842F0A">
              <w:rPr>
                <w:sz w:val="24"/>
                <w:szCs w:val="24"/>
                <w:lang w:val="fr"/>
              </w:rPr>
              <w:t>E</w:t>
            </w:r>
            <w:r w:rsidRPr="004E23FB">
              <w:rPr>
                <w:sz w:val="24"/>
                <w:szCs w:val="24"/>
                <w:lang w:val="fr"/>
              </w:rPr>
              <w:t xml:space="preserve">ntrepreneur du nom, de l’adresse et de l’expérience pertinente du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de remplacement prévu. Si l’</w:t>
            </w:r>
            <w:r w:rsidR="00842F0A">
              <w:rPr>
                <w:sz w:val="24"/>
                <w:szCs w:val="24"/>
                <w:lang w:val="fr"/>
              </w:rPr>
              <w:t>E</w:t>
            </w:r>
            <w:r w:rsidRPr="004E23FB">
              <w:rPr>
                <w:sz w:val="24"/>
                <w:szCs w:val="24"/>
                <w:lang w:val="fr"/>
              </w:rPr>
              <w:t xml:space="preserve">ntrepreneur estime que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sidR="00A231DF">
              <w:rPr>
                <w:sz w:val="24"/>
                <w:szCs w:val="24"/>
                <w:lang w:val="fr"/>
              </w:rPr>
              <w:t>notification</w:t>
            </w:r>
            <w:r w:rsidRPr="004E23FB">
              <w:rPr>
                <w:sz w:val="24"/>
                <w:szCs w:val="24"/>
                <w:lang w:val="fr"/>
              </w:rPr>
              <w:t xml:space="preserve"> </w:t>
            </w:r>
            <w:r w:rsidR="00842F0A">
              <w:rPr>
                <w:sz w:val="24"/>
                <w:szCs w:val="24"/>
                <w:lang w:val="fr"/>
              </w:rPr>
              <w:t>au Maître d’Ouvrage</w:t>
            </w:r>
            <w:r w:rsidRPr="004E23FB">
              <w:rPr>
                <w:sz w:val="24"/>
                <w:szCs w:val="24"/>
                <w:lang w:val="fr"/>
              </w:rPr>
              <w:t xml:space="preserve">, avec </w:t>
            </w:r>
            <w:r w:rsidR="00842F0A">
              <w:rPr>
                <w:sz w:val="24"/>
                <w:szCs w:val="24"/>
                <w:lang w:val="fr"/>
              </w:rPr>
              <w:t>l</w:t>
            </w:r>
            <w:r w:rsidRPr="004E23FB">
              <w:rPr>
                <w:sz w:val="24"/>
                <w:szCs w:val="24"/>
                <w:lang w:val="fr"/>
              </w:rPr>
              <w:t>es détails à l’appui, et l</w:t>
            </w:r>
            <w:r w:rsidR="00842F0A">
              <w:rPr>
                <w:sz w:val="24"/>
                <w:szCs w:val="24"/>
                <w:lang w:val="fr"/>
              </w:rPr>
              <w:t xml:space="preserve">e Maître d’Ouvrage </w:t>
            </w:r>
            <w:r w:rsidRPr="004E23FB">
              <w:rPr>
                <w:sz w:val="24"/>
                <w:szCs w:val="24"/>
                <w:lang w:val="fr"/>
              </w:rPr>
              <w:t>doit examiner pleinement et équitablement cette objection.</w:t>
            </w:r>
          </w:p>
        </w:tc>
      </w:tr>
      <w:tr w:rsidR="00D868A9" w:rsidRPr="0000065A" w14:paraId="03147573" w14:textId="77777777" w:rsidTr="00FF68BF">
        <w:tc>
          <w:tcPr>
            <w:tcW w:w="3239" w:type="dxa"/>
            <w:tcMar>
              <w:top w:w="57" w:type="dxa"/>
              <w:left w:w="57" w:type="dxa"/>
              <w:bottom w:w="57" w:type="dxa"/>
              <w:right w:w="57" w:type="dxa"/>
            </w:tcMar>
          </w:tcPr>
          <w:p w14:paraId="2D0D5951" w14:textId="6A5B10BC" w:rsidR="00D868A9" w:rsidRPr="00616A09" w:rsidRDefault="00D868A9" w:rsidP="00562C35">
            <w:pPr>
              <w:pStyle w:val="S7Header2"/>
            </w:pPr>
            <w:bookmarkStart w:id="673" w:name="_Toc486845940"/>
            <w:r w:rsidRPr="00616A09">
              <w:t>Sous-clause 3.5</w:t>
            </w:r>
            <w:bookmarkEnd w:id="673"/>
          </w:p>
        </w:tc>
        <w:tc>
          <w:tcPr>
            <w:tcW w:w="7251" w:type="dxa"/>
            <w:tcMar>
              <w:top w:w="57" w:type="dxa"/>
              <w:left w:w="57" w:type="dxa"/>
              <w:bottom w:w="57" w:type="dxa"/>
              <w:right w:w="57" w:type="dxa"/>
            </w:tcMar>
          </w:tcPr>
          <w:p w14:paraId="74284D64" w14:textId="77777777" w:rsidR="00D868A9" w:rsidRPr="004E23FB" w:rsidRDefault="00D868A9" w:rsidP="004E23FB">
            <w:pPr>
              <w:pStyle w:val="ListParagraph"/>
              <w:spacing w:before="120" w:after="120"/>
              <w:ind w:left="-18"/>
              <w:jc w:val="both"/>
              <w:rPr>
                <w:sz w:val="24"/>
                <w:szCs w:val="24"/>
              </w:rPr>
            </w:pPr>
            <w:r w:rsidRPr="004E23FB">
              <w:rPr>
                <w:b/>
                <w:sz w:val="24"/>
                <w:szCs w:val="24"/>
                <w:lang w:val="fr"/>
              </w:rPr>
              <w:t>Déterminations</w:t>
            </w:r>
          </w:p>
          <w:p w14:paraId="492DF4C8" w14:textId="4B79A6DA"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Dans le deuxième alinéa, remplacer la première phrase par : «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doit </w:t>
            </w:r>
            <w:r w:rsidR="00A231DF">
              <w:rPr>
                <w:sz w:val="24"/>
                <w:szCs w:val="24"/>
                <w:lang w:val="fr"/>
              </w:rPr>
              <w:t>notifier</w:t>
            </w:r>
            <w:r w:rsidRPr="004E23FB">
              <w:rPr>
                <w:sz w:val="24"/>
                <w:szCs w:val="24"/>
                <w:lang w:val="fr"/>
              </w:rPr>
              <w:t xml:space="preserve"> les deux parties de </w:t>
            </w:r>
            <w:r w:rsidR="00A231DF">
              <w:rPr>
                <w:sz w:val="24"/>
                <w:szCs w:val="24"/>
                <w:lang w:val="fr"/>
              </w:rPr>
              <w:t>tout consentement</w:t>
            </w:r>
            <w:r w:rsidRPr="004E23FB">
              <w:rPr>
                <w:sz w:val="24"/>
                <w:szCs w:val="24"/>
                <w:lang w:val="fr"/>
              </w:rPr>
              <w:t xml:space="preserve"> ou détermination, avec des détails à l’appui, dans les 28 jours suivant la réception de la réclamation ou de la demande correspondante, sauf indication contraire. »</w:t>
            </w:r>
          </w:p>
        </w:tc>
      </w:tr>
      <w:tr w:rsidR="00D868A9" w:rsidRPr="004F40DC" w14:paraId="3A5629A7" w14:textId="77777777" w:rsidTr="00FF68BF">
        <w:tc>
          <w:tcPr>
            <w:tcW w:w="3239" w:type="dxa"/>
            <w:tcMar>
              <w:top w:w="57" w:type="dxa"/>
              <w:left w:w="57" w:type="dxa"/>
              <w:bottom w:w="57" w:type="dxa"/>
              <w:right w:w="57" w:type="dxa"/>
            </w:tcMar>
          </w:tcPr>
          <w:p w14:paraId="42EA799F" w14:textId="794226DA" w:rsidR="00D868A9" w:rsidRPr="00616A09" w:rsidRDefault="00D868A9" w:rsidP="00562C35">
            <w:pPr>
              <w:pStyle w:val="S7Header2"/>
            </w:pPr>
            <w:bookmarkStart w:id="674" w:name="_Toc486845941"/>
            <w:r w:rsidRPr="00616A09">
              <w:t>Sous-clause 4.1</w:t>
            </w:r>
            <w:bookmarkEnd w:id="674"/>
          </w:p>
        </w:tc>
        <w:tc>
          <w:tcPr>
            <w:tcW w:w="7251" w:type="dxa"/>
            <w:tcMar>
              <w:top w:w="57" w:type="dxa"/>
              <w:left w:w="57" w:type="dxa"/>
              <w:bottom w:w="57" w:type="dxa"/>
              <w:right w:w="57" w:type="dxa"/>
            </w:tcMar>
          </w:tcPr>
          <w:p w14:paraId="38488F1F" w14:textId="1502CF97" w:rsidR="00D868A9" w:rsidRPr="003B08FC" w:rsidRDefault="00D868A9" w:rsidP="004E23FB">
            <w:pPr>
              <w:pStyle w:val="ListParagraph"/>
              <w:spacing w:before="120" w:after="120"/>
              <w:ind w:left="-18"/>
              <w:jc w:val="both"/>
              <w:rPr>
                <w:b/>
                <w:bCs/>
                <w:color w:val="000000"/>
                <w:sz w:val="24"/>
                <w:szCs w:val="24"/>
                <w:lang w:val="fr"/>
              </w:rPr>
            </w:pPr>
            <w:r w:rsidRPr="003B08FC">
              <w:rPr>
                <w:b/>
                <w:bCs/>
                <w:color w:val="000000"/>
                <w:sz w:val="24"/>
                <w:szCs w:val="24"/>
                <w:lang w:val="fr"/>
              </w:rPr>
              <w:t>Obligations générales de l’</w:t>
            </w:r>
            <w:r w:rsidR="00A231DF" w:rsidRPr="003B08FC">
              <w:rPr>
                <w:b/>
                <w:bCs/>
                <w:color w:val="000000"/>
                <w:sz w:val="24"/>
                <w:szCs w:val="24"/>
                <w:lang w:val="fr"/>
              </w:rPr>
              <w:t>E</w:t>
            </w:r>
            <w:r w:rsidRPr="003B08FC">
              <w:rPr>
                <w:b/>
                <w:bCs/>
                <w:color w:val="000000"/>
                <w:sz w:val="24"/>
                <w:szCs w:val="24"/>
                <w:lang w:val="fr"/>
              </w:rPr>
              <w:t>ntrepreneur</w:t>
            </w:r>
          </w:p>
          <w:p w14:paraId="52A7783E" w14:textId="3AE9DCF8" w:rsidR="00D868A9" w:rsidRPr="00366A48" w:rsidRDefault="00D868A9" w:rsidP="004E23FB">
            <w:pPr>
              <w:pStyle w:val="ListParagraph"/>
              <w:spacing w:before="120" w:after="120"/>
              <w:ind w:left="-18"/>
              <w:jc w:val="both"/>
              <w:rPr>
                <w:color w:val="000000"/>
                <w:sz w:val="24"/>
                <w:szCs w:val="24"/>
                <w:lang w:val="fr"/>
              </w:rPr>
            </w:pPr>
            <w:r w:rsidRPr="00366A48">
              <w:rPr>
                <w:color w:val="000000"/>
                <w:sz w:val="24"/>
                <w:szCs w:val="24"/>
                <w:lang w:val="fr"/>
              </w:rPr>
              <w:t xml:space="preserve">À la fin du deuxième alinéa, </w:t>
            </w:r>
            <w:r w:rsidR="00842F0A" w:rsidRPr="00366A48">
              <w:rPr>
                <w:color w:val="000000"/>
                <w:sz w:val="24"/>
                <w:szCs w:val="24"/>
                <w:lang w:val="fr"/>
              </w:rPr>
              <w:t xml:space="preserve">il est </w:t>
            </w:r>
            <w:r w:rsidRPr="00366A48">
              <w:rPr>
                <w:color w:val="000000"/>
                <w:sz w:val="24"/>
                <w:szCs w:val="24"/>
                <w:lang w:val="fr"/>
              </w:rPr>
              <w:t>ajout</w:t>
            </w:r>
            <w:r w:rsidR="00842F0A" w:rsidRPr="00366A48">
              <w:rPr>
                <w:color w:val="000000"/>
                <w:sz w:val="24"/>
                <w:szCs w:val="24"/>
                <w:lang w:val="fr"/>
              </w:rPr>
              <w:t>é</w:t>
            </w:r>
            <w:r w:rsidRPr="00366A48">
              <w:rPr>
                <w:color w:val="000000"/>
                <w:sz w:val="24"/>
                <w:szCs w:val="24"/>
                <w:lang w:val="fr"/>
              </w:rPr>
              <w:t xml:space="preserve"> ce qui suit : «Tous les équipements, matéri</w:t>
            </w:r>
            <w:r w:rsidR="00A231DF">
              <w:rPr>
                <w:color w:val="000000"/>
                <w:sz w:val="24"/>
                <w:szCs w:val="24"/>
                <w:lang w:val="fr"/>
              </w:rPr>
              <w:t>aux</w:t>
            </w:r>
            <w:r w:rsidRPr="00366A48">
              <w:rPr>
                <w:color w:val="000000"/>
                <w:sz w:val="24"/>
                <w:szCs w:val="24"/>
                <w:lang w:val="fr"/>
              </w:rPr>
              <w:t xml:space="preserve"> et services à intégrer ou à inclure pour les </w:t>
            </w:r>
            <w:r w:rsidR="00A231DF">
              <w:rPr>
                <w:color w:val="000000"/>
                <w:sz w:val="24"/>
                <w:szCs w:val="24"/>
                <w:lang w:val="fr"/>
              </w:rPr>
              <w:t>Ouvrages</w:t>
            </w:r>
            <w:r w:rsidRPr="00366A48">
              <w:rPr>
                <w:color w:val="000000"/>
                <w:sz w:val="24"/>
                <w:szCs w:val="24"/>
                <w:lang w:val="fr"/>
              </w:rPr>
              <w:t xml:space="preserve"> doivent</w:t>
            </w:r>
            <w:r w:rsidR="00842F0A" w:rsidRPr="00366A48">
              <w:rPr>
                <w:color w:val="000000"/>
                <w:sz w:val="24"/>
                <w:szCs w:val="24"/>
                <w:lang w:val="fr"/>
              </w:rPr>
              <w:t xml:space="preserve"> </w:t>
            </w:r>
            <w:r w:rsidRPr="00366A48">
              <w:rPr>
                <w:color w:val="000000"/>
                <w:sz w:val="24"/>
                <w:szCs w:val="24"/>
                <w:lang w:val="fr"/>
              </w:rPr>
              <w:t>avoir leur origine dans n’importe quel pays éligible tel que défini par la Banque. "</w:t>
            </w:r>
          </w:p>
          <w:p w14:paraId="7DBCD682" w14:textId="7421D47B" w:rsidR="00D868A9" w:rsidRPr="00366A48" w:rsidRDefault="00D868A9" w:rsidP="004E23FB">
            <w:pPr>
              <w:spacing w:before="120" w:after="120"/>
              <w:jc w:val="both"/>
              <w:rPr>
                <w:color w:val="000000"/>
                <w:sz w:val="24"/>
                <w:szCs w:val="24"/>
                <w:lang w:val="fr"/>
              </w:rPr>
            </w:pPr>
            <w:r w:rsidRPr="004E23FB">
              <w:rPr>
                <w:color w:val="000000"/>
                <w:sz w:val="24"/>
                <w:szCs w:val="24"/>
                <w:lang w:val="fr"/>
              </w:rPr>
              <w:t>Ce qui suit est inséré après le paragraphe « </w:t>
            </w:r>
            <w:r w:rsidR="00842F21" w:rsidRPr="000C1F9C">
              <w:rPr>
                <w:color w:val="000000"/>
                <w:sz w:val="24"/>
                <w:szCs w:val="24"/>
                <w:lang w:val="fr"/>
              </w:rPr>
              <w:t>Chaque fois que le Représentant du Maître d’Ouvrage l’exige, l’Entrepreneur doit soumettre</w:t>
            </w:r>
            <w:r w:rsidRPr="004E23FB">
              <w:rPr>
                <w:color w:val="000000"/>
                <w:sz w:val="24"/>
                <w:szCs w:val="24"/>
                <w:lang w:val="fr"/>
              </w:rPr>
              <w:t>... »</w:t>
            </w:r>
          </w:p>
          <w:p w14:paraId="507E4052" w14:textId="01D8EA78" w:rsidR="00D868A9" w:rsidRPr="00366A48" w:rsidRDefault="00D868A9" w:rsidP="004E23FB">
            <w:pPr>
              <w:spacing w:before="120" w:after="120"/>
              <w:ind w:left="72"/>
              <w:jc w:val="both"/>
              <w:rPr>
                <w:color w:val="000000"/>
                <w:sz w:val="24"/>
                <w:szCs w:val="24"/>
                <w:lang w:val="fr"/>
              </w:rPr>
            </w:pPr>
            <w:r w:rsidRPr="00366A48">
              <w:rPr>
                <w:color w:val="000000"/>
                <w:sz w:val="24"/>
                <w:szCs w:val="24"/>
                <w:lang w:val="fr"/>
              </w:rPr>
              <w:t>« L’</w:t>
            </w:r>
            <w:r w:rsidR="00A231DF">
              <w:rPr>
                <w:color w:val="000000"/>
                <w:sz w:val="24"/>
                <w:szCs w:val="24"/>
                <w:lang w:val="fr"/>
              </w:rPr>
              <w:t>E</w:t>
            </w:r>
            <w:r w:rsidRPr="00366A48">
              <w:rPr>
                <w:color w:val="000000"/>
                <w:sz w:val="24"/>
                <w:szCs w:val="24"/>
                <w:lang w:val="fr"/>
              </w:rPr>
              <w:t>ntrepreneur ne doit pas effectuer de travaux, y compris des activités de mobilisation et/ou de pré-construction (p. ex. dé</w:t>
            </w:r>
            <w:r w:rsidR="00A231DF">
              <w:rPr>
                <w:color w:val="000000"/>
                <w:sz w:val="24"/>
                <w:szCs w:val="24"/>
                <w:lang w:val="fr"/>
              </w:rPr>
              <w:t>gagement</w:t>
            </w:r>
            <w:r w:rsidRPr="00366A48">
              <w:rPr>
                <w:color w:val="000000"/>
                <w:sz w:val="24"/>
                <w:szCs w:val="24"/>
                <w:lang w:val="fr"/>
              </w:rPr>
              <w:t xml:space="preserve"> des routes de transport, accès au site et établissement du chantier, des enquêtes ou des </w:t>
            </w:r>
            <w:r w:rsidR="00A231DF">
              <w:rPr>
                <w:color w:val="000000"/>
                <w:sz w:val="24"/>
                <w:szCs w:val="24"/>
                <w:lang w:val="fr"/>
              </w:rPr>
              <w:t>études</w:t>
            </w:r>
            <w:r w:rsidRPr="00366A48">
              <w:rPr>
                <w:color w:val="000000"/>
                <w:sz w:val="24"/>
                <w:szCs w:val="24"/>
                <w:lang w:val="fr"/>
              </w:rPr>
              <w:t xml:space="preserve"> géotechniques visant à sélectionner des </w:t>
            </w:r>
            <w:r w:rsidR="00A231DF">
              <w:rPr>
                <w:color w:val="000000"/>
                <w:sz w:val="24"/>
                <w:szCs w:val="24"/>
                <w:lang w:val="fr"/>
              </w:rPr>
              <w:t>éléments</w:t>
            </w:r>
            <w:r w:rsidRPr="00366A48">
              <w:rPr>
                <w:color w:val="000000"/>
                <w:sz w:val="24"/>
                <w:szCs w:val="24"/>
                <w:lang w:val="fr"/>
              </w:rPr>
              <w:t xml:space="preserve"> accessoires telles que les carrières et les </w:t>
            </w:r>
            <w:r w:rsidR="00A231DF">
              <w:rPr>
                <w:color w:val="000000"/>
                <w:sz w:val="24"/>
                <w:szCs w:val="24"/>
                <w:lang w:val="fr"/>
              </w:rPr>
              <w:t>sites</w:t>
            </w:r>
            <w:r w:rsidRPr="00366A48">
              <w:rPr>
                <w:color w:val="000000"/>
                <w:sz w:val="24"/>
                <w:szCs w:val="24"/>
                <w:lang w:val="fr"/>
              </w:rPr>
              <w:t xml:space="preserve"> d’emprunt), à moins que le </w:t>
            </w:r>
            <w:r w:rsidR="004031A9" w:rsidRPr="00366A48">
              <w:rPr>
                <w:color w:val="000000"/>
                <w:sz w:val="24"/>
                <w:szCs w:val="24"/>
                <w:lang w:val="fr"/>
              </w:rPr>
              <w:t>R</w:t>
            </w:r>
            <w:r w:rsidRPr="00366A48">
              <w:rPr>
                <w:color w:val="000000"/>
                <w:sz w:val="24"/>
                <w:szCs w:val="24"/>
                <w:lang w:val="fr"/>
              </w:rPr>
              <w:t>eprésentant d</w:t>
            </w:r>
            <w:r w:rsidR="004031A9" w:rsidRPr="00366A48">
              <w:rPr>
                <w:color w:val="000000"/>
                <w:sz w:val="24"/>
                <w:szCs w:val="24"/>
                <w:lang w:val="fr"/>
              </w:rPr>
              <w:t xml:space="preserve">u Maître d’Ouvrage </w:t>
            </w:r>
            <w:r w:rsidRPr="00366A48">
              <w:rPr>
                <w:color w:val="000000"/>
                <w:sz w:val="24"/>
                <w:szCs w:val="24"/>
                <w:lang w:val="fr"/>
              </w:rPr>
              <w:t xml:space="preserve">ne </w:t>
            </w:r>
            <w:r w:rsidRPr="004E23FB">
              <w:rPr>
                <w:color w:val="000000"/>
                <w:sz w:val="24"/>
                <w:szCs w:val="24"/>
                <w:lang w:val="fr"/>
              </w:rPr>
              <w:t>donne son consentement</w:t>
            </w:r>
            <w:r w:rsidR="00A231DF">
              <w:rPr>
                <w:color w:val="000000"/>
                <w:sz w:val="24"/>
                <w:szCs w:val="24"/>
                <w:lang w:val="fr"/>
              </w:rPr>
              <w:t xml:space="preserve"> (</w:t>
            </w:r>
            <w:r w:rsidRPr="004E23FB">
              <w:rPr>
                <w:color w:val="000000"/>
                <w:sz w:val="24"/>
                <w:szCs w:val="24"/>
                <w:lang w:val="fr"/>
              </w:rPr>
              <w:t>qui ne sera pas déraisonnablement retardé</w:t>
            </w:r>
            <w:r w:rsidR="00A231DF">
              <w:rPr>
                <w:color w:val="000000"/>
                <w:sz w:val="24"/>
                <w:szCs w:val="24"/>
                <w:lang w:val="fr"/>
              </w:rPr>
              <w:t xml:space="preserve"> sans motif)</w:t>
            </w:r>
            <w:r w:rsidRPr="004E23FB">
              <w:rPr>
                <w:color w:val="000000"/>
                <w:sz w:val="24"/>
                <w:szCs w:val="24"/>
                <w:lang w:val="fr"/>
              </w:rPr>
              <w:t xml:space="preserve">, aux </w:t>
            </w:r>
            <w:r w:rsidRPr="00366A48">
              <w:rPr>
                <w:color w:val="000000"/>
                <w:sz w:val="24"/>
                <w:szCs w:val="24"/>
                <w:lang w:val="fr"/>
              </w:rPr>
              <w:t xml:space="preserve"> </w:t>
            </w:r>
            <w:r w:rsidRPr="004E23FB">
              <w:rPr>
                <w:color w:val="000000"/>
                <w:sz w:val="24"/>
                <w:szCs w:val="24"/>
                <w:lang w:val="fr"/>
              </w:rPr>
              <w:t xml:space="preserve">mesures </w:t>
            </w:r>
            <w:r w:rsidRPr="00366A48">
              <w:rPr>
                <w:color w:val="000000"/>
                <w:sz w:val="24"/>
                <w:szCs w:val="24"/>
                <w:lang w:val="fr"/>
              </w:rPr>
              <w:t>que l’</w:t>
            </w:r>
            <w:r w:rsidR="004031A9" w:rsidRPr="00366A48">
              <w:rPr>
                <w:color w:val="000000"/>
                <w:sz w:val="24"/>
                <w:szCs w:val="24"/>
                <w:lang w:val="fr"/>
              </w:rPr>
              <w:t>E</w:t>
            </w:r>
            <w:r w:rsidRPr="00366A48">
              <w:rPr>
                <w:color w:val="000000"/>
                <w:sz w:val="24"/>
                <w:szCs w:val="24"/>
                <w:lang w:val="fr"/>
              </w:rPr>
              <w:t xml:space="preserve">ntrepreneur propose </w:t>
            </w:r>
            <w:r w:rsidR="00A231DF">
              <w:rPr>
                <w:color w:val="000000"/>
                <w:sz w:val="24"/>
                <w:szCs w:val="24"/>
                <w:lang w:val="fr"/>
              </w:rPr>
              <w:t>afin de</w:t>
            </w:r>
            <w:r w:rsidRPr="00366A48">
              <w:rPr>
                <w:color w:val="000000"/>
                <w:sz w:val="24"/>
                <w:szCs w:val="24"/>
                <w:lang w:val="fr"/>
              </w:rPr>
              <w:t xml:space="preserve"> gérer les risques et </w:t>
            </w:r>
            <w:r w:rsidRPr="004E23FB">
              <w:rPr>
                <w:color w:val="000000"/>
                <w:sz w:val="24"/>
                <w:szCs w:val="24"/>
                <w:lang w:val="fr"/>
              </w:rPr>
              <w:t>les impacts environnementaux et sociaux, qui,</w:t>
            </w:r>
            <w:r w:rsidRPr="00366A48">
              <w:rPr>
                <w:color w:val="000000"/>
                <w:sz w:val="24"/>
                <w:szCs w:val="24"/>
                <w:lang w:val="fr"/>
              </w:rPr>
              <w:t xml:space="preserve"> </w:t>
            </w:r>
            <w:r w:rsidR="00A231DF">
              <w:rPr>
                <w:color w:val="000000"/>
                <w:sz w:val="24"/>
                <w:szCs w:val="24"/>
                <w:lang w:val="fr"/>
              </w:rPr>
              <w:t>au minimum</w:t>
            </w:r>
            <w:r w:rsidRPr="00366A48">
              <w:rPr>
                <w:color w:val="000000"/>
                <w:sz w:val="24"/>
                <w:szCs w:val="24"/>
                <w:lang w:val="fr"/>
              </w:rPr>
              <w:t>, doivent inclure les stratégies de gestion applicables et les plans de mise en œuvre</w:t>
            </w:r>
            <w:r w:rsidRPr="004E23FB">
              <w:rPr>
                <w:color w:val="000000"/>
                <w:sz w:val="24"/>
                <w:szCs w:val="24"/>
                <w:lang w:val="fr"/>
              </w:rPr>
              <w:t xml:space="preserve"> (</w:t>
            </w:r>
            <w:r w:rsidR="00A231DF">
              <w:rPr>
                <w:color w:val="000000"/>
                <w:sz w:val="24"/>
                <w:szCs w:val="24"/>
                <w:lang w:val="fr"/>
              </w:rPr>
              <w:t>SGPM</w:t>
            </w:r>
            <w:r w:rsidRPr="004E23FB">
              <w:rPr>
                <w:color w:val="000000"/>
                <w:sz w:val="24"/>
                <w:szCs w:val="24"/>
                <w:lang w:val="fr"/>
              </w:rPr>
              <w:t>)</w:t>
            </w:r>
            <w:r w:rsidR="004031A9">
              <w:rPr>
                <w:color w:val="000000"/>
                <w:sz w:val="24"/>
                <w:szCs w:val="24"/>
                <w:lang w:val="fr"/>
              </w:rPr>
              <w:t xml:space="preserve"> </w:t>
            </w:r>
            <w:r w:rsidRPr="00366A48">
              <w:rPr>
                <w:color w:val="000000"/>
                <w:sz w:val="24"/>
                <w:szCs w:val="24"/>
                <w:lang w:val="fr"/>
              </w:rPr>
              <w:t xml:space="preserve">et l’application du </w:t>
            </w:r>
            <w:r w:rsidRPr="004E23FB">
              <w:rPr>
                <w:color w:val="000000"/>
                <w:sz w:val="24"/>
                <w:szCs w:val="24"/>
                <w:lang w:val="fr"/>
              </w:rPr>
              <w:t>Code de C</w:t>
            </w:r>
            <w:r w:rsidRPr="00366A48">
              <w:rPr>
                <w:color w:val="000000"/>
                <w:sz w:val="24"/>
                <w:szCs w:val="24"/>
                <w:lang w:val="fr"/>
              </w:rPr>
              <w:t>onduit</w:t>
            </w:r>
            <w:r w:rsidR="004031A9" w:rsidRPr="00366A48">
              <w:rPr>
                <w:color w:val="000000"/>
                <w:sz w:val="24"/>
                <w:szCs w:val="24"/>
                <w:lang w:val="fr"/>
              </w:rPr>
              <w:t>e</w:t>
            </w:r>
            <w:r w:rsidRPr="00366A48">
              <w:rPr>
                <w:color w:val="000000"/>
                <w:sz w:val="24"/>
                <w:szCs w:val="24"/>
                <w:lang w:val="fr"/>
              </w:rPr>
              <w:t xml:space="preserve"> pour le </w:t>
            </w:r>
            <w:r w:rsidR="00A231DF">
              <w:rPr>
                <w:color w:val="000000"/>
                <w:sz w:val="24"/>
                <w:szCs w:val="24"/>
                <w:lang w:val="fr"/>
              </w:rPr>
              <w:t>P</w:t>
            </w:r>
            <w:r w:rsidRPr="00366A48">
              <w:rPr>
                <w:color w:val="000000"/>
                <w:sz w:val="24"/>
                <w:szCs w:val="24"/>
                <w:lang w:val="fr"/>
              </w:rPr>
              <w:t>ersonnel de</w:t>
            </w:r>
            <w:r w:rsidR="004031A9" w:rsidRPr="00366A48">
              <w:rPr>
                <w:color w:val="000000"/>
                <w:sz w:val="24"/>
                <w:szCs w:val="24"/>
                <w:lang w:val="fr"/>
              </w:rPr>
              <w:t xml:space="preserve"> </w:t>
            </w: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soumis dans </w:t>
            </w:r>
            <w:r w:rsidRPr="00366A48">
              <w:rPr>
                <w:color w:val="000000"/>
                <w:sz w:val="24"/>
                <w:szCs w:val="24"/>
                <w:lang w:val="fr"/>
              </w:rPr>
              <w:t xml:space="preserve">le cadre de la </w:t>
            </w:r>
            <w:r w:rsidR="00A231DF">
              <w:rPr>
                <w:color w:val="000000"/>
                <w:sz w:val="24"/>
                <w:szCs w:val="24"/>
                <w:lang w:val="fr"/>
              </w:rPr>
              <w:t>P</w:t>
            </w:r>
            <w:r w:rsidRPr="00366A48">
              <w:rPr>
                <w:color w:val="000000"/>
                <w:sz w:val="24"/>
                <w:szCs w:val="24"/>
                <w:lang w:val="fr"/>
              </w:rPr>
              <w:t xml:space="preserve">roposition et convenu dans le cadre du </w:t>
            </w:r>
            <w:r w:rsidR="00A231DF">
              <w:rPr>
                <w:color w:val="000000"/>
                <w:sz w:val="24"/>
                <w:szCs w:val="24"/>
                <w:lang w:val="fr"/>
              </w:rPr>
              <w:t>M</w:t>
            </w:r>
            <w:r w:rsidR="004031A9" w:rsidRPr="00366A48">
              <w:rPr>
                <w:color w:val="000000"/>
                <w:sz w:val="24"/>
                <w:szCs w:val="24"/>
                <w:lang w:val="fr"/>
              </w:rPr>
              <w:t>arché</w:t>
            </w:r>
            <w:r w:rsidRPr="004E23FB">
              <w:rPr>
                <w:color w:val="000000"/>
                <w:sz w:val="24"/>
                <w:szCs w:val="24"/>
                <w:lang w:val="fr"/>
              </w:rPr>
              <w:t>.</w:t>
            </w:r>
          </w:p>
          <w:p w14:paraId="167676D0" w14:textId="30AD73EA"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w:t>
            </w:r>
            <w:r w:rsidR="00A231DF">
              <w:rPr>
                <w:color w:val="000000"/>
                <w:sz w:val="24"/>
                <w:szCs w:val="24"/>
                <w:lang w:val="fr"/>
              </w:rPr>
              <w:t xml:space="preserve">doit </w:t>
            </w:r>
            <w:r w:rsidRPr="004E23FB">
              <w:rPr>
                <w:color w:val="000000"/>
                <w:sz w:val="24"/>
                <w:szCs w:val="24"/>
                <w:lang w:val="fr"/>
              </w:rPr>
              <w:t>soumet</w:t>
            </w:r>
            <w:r w:rsidR="00A231DF">
              <w:rPr>
                <w:color w:val="000000"/>
                <w:sz w:val="24"/>
                <w:szCs w:val="24"/>
                <w:lang w:val="fr"/>
              </w:rPr>
              <w:t>tre</w:t>
            </w:r>
            <w:r w:rsidRPr="004E23FB">
              <w:rPr>
                <w:color w:val="000000"/>
                <w:sz w:val="24"/>
                <w:szCs w:val="24"/>
                <w:lang w:val="fr"/>
              </w:rPr>
              <w:t xml:space="preserve"> au </w:t>
            </w:r>
            <w:r w:rsidR="00A231DF">
              <w:rPr>
                <w:color w:val="000000"/>
                <w:sz w:val="24"/>
                <w:szCs w:val="24"/>
                <w:lang w:val="fr"/>
              </w:rPr>
              <w:t>R</w:t>
            </w:r>
            <w:r w:rsidRPr="004E23FB">
              <w:rPr>
                <w:color w:val="000000"/>
                <w:sz w:val="24"/>
                <w:szCs w:val="24"/>
                <w:lang w:val="fr"/>
              </w:rPr>
              <w:t>eprésentant d</w:t>
            </w:r>
            <w:r w:rsidR="004031A9">
              <w:rPr>
                <w:color w:val="000000"/>
                <w:sz w:val="24"/>
                <w:szCs w:val="24"/>
                <w:lang w:val="fr"/>
              </w:rPr>
              <w:t xml:space="preserve">u </w:t>
            </w:r>
            <w:r w:rsidR="004031A9" w:rsidRPr="00366A48">
              <w:rPr>
                <w:color w:val="000000"/>
                <w:sz w:val="24"/>
                <w:szCs w:val="24"/>
                <w:lang w:val="fr"/>
              </w:rPr>
              <w:t xml:space="preserve">Maître d’Ouvrage, </w:t>
            </w:r>
            <w:r w:rsidRPr="004E23FB">
              <w:rPr>
                <w:color w:val="000000"/>
                <w:sz w:val="24"/>
                <w:szCs w:val="24"/>
                <w:lang w:val="fr"/>
              </w:rPr>
              <w:t>pour</w:t>
            </w:r>
            <w:r w:rsidRPr="00366A48">
              <w:rPr>
                <w:color w:val="000000"/>
                <w:sz w:val="24"/>
                <w:szCs w:val="24"/>
                <w:lang w:val="fr"/>
              </w:rPr>
              <w:t xml:space="preserve"> </w:t>
            </w:r>
            <w:r w:rsidRPr="004E23FB">
              <w:rPr>
                <w:color w:val="000000"/>
                <w:sz w:val="24"/>
                <w:szCs w:val="24"/>
                <w:lang w:val="fr"/>
              </w:rPr>
              <w:t xml:space="preserve">approbation, </w:t>
            </w:r>
            <w:r w:rsidRPr="00366A48">
              <w:rPr>
                <w:color w:val="000000"/>
                <w:sz w:val="24"/>
                <w:szCs w:val="24"/>
                <w:lang w:val="fr"/>
              </w:rPr>
              <w:t xml:space="preserve">tous les </w:t>
            </w:r>
            <w:r w:rsidR="00A231DF">
              <w:rPr>
                <w:color w:val="000000"/>
                <w:sz w:val="24"/>
                <w:szCs w:val="24"/>
                <w:lang w:val="fr"/>
              </w:rPr>
              <w:t>SGPM</w:t>
            </w:r>
            <w:r w:rsidRPr="004E23FB">
              <w:rPr>
                <w:color w:val="000000"/>
                <w:sz w:val="24"/>
                <w:szCs w:val="24"/>
                <w:lang w:val="fr"/>
              </w:rPr>
              <w:t xml:space="preserve"> supplémentaires</w:t>
            </w:r>
            <w:r w:rsidRPr="00366A48">
              <w:rPr>
                <w:color w:val="000000"/>
                <w:sz w:val="24"/>
                <w:szCs w:val="24"/>
                <w:lang w:val="fr"/>
              </w:rPr>
              <w:t xml:space="preserve"> nécessaires à la gestion des risques et impacts </w:t>
            </w:r>
            <w:r w:rsidR="004031A9" w:rsidRPr="00366A48">
              <w:rPr>
                <w:color w:val="000000"/>
                <w:sz w:val="24"/>
                <w:szCs w:val="24"/>
                <w:lang w:val="fr"/>
              </w:rPr>
              <w:t>ES</w:t>
            </w:r>
            <w:r w:rsidRPr="00366A48">
              <w:rPr>
                <w:color w:val="000000"/>
                <w:sz w:val="24"/>
                <w:szCs w:val="24"/>
                <w:lang w:val="fr"/>
              </w:rPr>
              <w:t xml:space="preserve"> des travaux en cours (p. ex. excavation, travaux de terrassement, travaux de pont et de structure, détournements de cours </w:t>
            </w:r>
            <w:r w:rsidRPr="004E23FB">
              <w:rPr>
                <w:color w:val="000000"/>
                <w:sz w:val="24"/>
                <w:szCs w:val="24"/>
                <w:lang w:val="fr"/>
              </w:rPr>
              <w:t xml:space="preserve">d’eau </w:t>
            </w:r>
            <w:r w:rsidRPr="00366A48">
              <w:rPr>
                <w:color w:val="000000"/>
                <w:sz w:val="24"/>
                <w:szCs w:val="24"/>
                <w:lang w:val="fr"/>
              </w:rPr>
              <w:t>et</w:t>
            </w:r>
            <w:r w:rsidRPr="004E23FB">
              <w:rPr>
                <w:color w:val="000000"/>
                <w:sz w:val="24"/>
                <w:szCs w:val="24"/>
                <w:lang w:val="fr"/>
              </w:rPr>
              <w:t xml:space="preserve"> de routes, carrières ou extraction de matériaux, </w:t>
            </w:r>
            <w:r w:rsidR="00A231DF">
              <w:rPr>
                <w:color w:val="000000"/>
                <w:sz w:val="24"/>
                <w:szCs w:val="24"/>
                <w:lang w:val="fr"/>
              </w:rPr>
              <w:t xml:space="preserve">fabrication et mise en œuvre </w:t>
            </w:r>
            <w:r w:rsidRPr="004E23FB">
              <w:rPr>
                <w:color w:val="000000"/>
                <w:sz w:val="24"/>
                <w:szCs w:val="24"/>
                <w:lang w:val="fr"/>
              </w:rPr>
              <w:t xml:space="preserve">de béton et fabrication d’asphalte). Ces </w:t>
            </w:r>
            <w:r w:rsidR="00D25A34">
              <w:rPr>
                <w:color w:val="000000"/>
                <w:sz w:val="24"/>
                <w:szCs w:val="24"/>
                <w:lang w:val="fr"/>
              </w:rPr>
              <w:t>SGMP</w:t>
            </w:r>
            <w:r w:rsidRPr="004E23FB">
              <w:rPr>
                <w:color w:val="000000"/>
                <w:sz w:val="24"/>
                <w:szCs w:val="24"/>
                <w:lang w:val="fr"/>
              </w:rPr>
              <w:t xml:space="preserve"> constituent collectivement le Plan de </w:t>
            </w:r>
            <w:r w:rsidR="004031A9">
              <w:rPr>
                <w:color w:val="000000"/>
                <w:sz w:val="24"/>
                <w:szCs w:val="24"/>
                <w:lang w:val="fr"/>
              </w:rPr>
              <w:t>G</w:t>
            </w:r>
            <w:r w:rsidRPr="004E23FB">
              <w:rPr>
                <w:color w:val="000000"/>
                <w:sz w:val="24"/>
                <w:szCs w:val="24"/>
                <w:lang w:val="fr"/>
              </w:rPr>
              <w:t xml:space="preserve">estion </w:t>
            </w:r>
            <w:r w:rsidR="004031A9">
              <w:rPr>
                <w:color w:val="000000"/>
                <w:sz w:val="24"/>
                <w:szCs w:val="24"/>
                <w:lang w:val="fr"/>
              </w:rPr>
              <w:t>E</w:t>
            </w:r>
            <w:r w:rsidRPr="004E23FB">
              <w:rPr>
                <w:color w:val="000000"/>
                <w:sz w:val="24"/>
                <w:szCs w:val="24"/>
                <w:lang w:val="fr"/>
              </w:rPr>
              <w:t xml:space="preserve">nvironnementale et </w:t>
            </w:r>
            <w:r w:rsidR="004031A9">
              <w:rPr>
                <w:color w:val="000000"/>
                <w:sz w:val="24"/>
                <w:szCs w:val="24"/>
                <w:lang w:val="fr"/>
              </w:rPr>
              <w:t>S</w:t>
            </w:r>
            <w:r w:rsidRPr="004E23FB">
              <w:rPr>
                <w:color w:val="000000"/>
                <w:sz w:val="24"/>
                <w:szCs w:val="24"/>
                <w:lang w:val="fr"/>
              </w:rPr>
              <w:t>ociale (</w:t>
            </w:r>
            <w:r w:rsidR="004031A9">
              <w:rPr>
                <w:color w:val="000000"/>
                <w:sz w:val="24"/>
                <w:szCs w:val="24"/>
                <w:lang w:val="fr"/>
              </w:rPr>
              <w:t>E</w:t>
            </w:r>
            <w:r w:rsidRPr="004E23FB">
              <w:rPr>
                <w:color w:val="000000"/>
                <w:sz w:val="24"/>
                <w:szCs w:val="24"/>
                <w:lang w:val="fr"/>
              </w:rPr>
              <w:t>-</w:t>
            </w:r>
            <w:r w:rsidR="004031A9">
              <w:rPr>
                <w:color w:val="000000"/>
                <w:sz w:val="24"/>
                <w:szCs w:val="24"/>
                <w:lang w:val="fr"/>
              </w:rPr>
              <w:t>PGES</w:t>
            </w:r>
            <w:r w:rsidRPr="004E23FB">
              <w:rPr>
                <w:color w:val="000000"/>
                <w:sz w:val="24"/>
                <w:szCs w:val="24"/>
                <w:lang w:val="fr"/>
              </w:rPr>
              <w:t>) de l’</w:t>
            </w:r>
            <w:r w:rsidR="004031A9">
              <w:rPr>
                <w:color w:val="000000"/>
                <w:sz w:val="24"/>
                <w:szCs w:val="24"/>
                <w:lang w:val="fr"/>
              </w:rPr>
              <w:t>E</w:t>
            </w:r>
            <w:r w:rsidRPr="004E23FB">
              <w:rPr>
                <w:color w:val="000000"/>
                <w:sz w:val="24"/>
                <w:szCs w:val="24"/>
                <w:lang w:val="fr"/>
              </w:rPr>
              <w:t>ntrepreneur.</w:t>
            </w:r>
          </w:p>
          <w:p w14:paraId="59B8C80D" w14:textId="094498F9"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 xml:space="preserve">Le </w:t>
            </w:r>
            <w:r w:rsidR="004031A9">
              <w:rPr>
                <w:color w:val="000000"/>
                <w:sz w:val="24"/>
                <w:szCs w:val="24"/>
                <w:lang w:val="fr"/>
              </w:rPr>
              <w:t>E-PGES</w:t>
            </w:r>
            <w:r w:rsidRPr="004E23FB">
              <w:rPr>
                <w:color w:val="000000"/>
                <w:sz w:val="24"/>
                <w:szCs w:val="24"/>
                <w:lang w:val="fr"/>
              </w:rPr>
              <w:t xml:space="preserve"> </w:t>
            </w:r>
            <w:r w:rsidR="00D25A34">
              <w:rPr>
                <w:color w:val="000000"/>
                <w:sz w:val="24"/>
                <w:szCs w:val="24"/>
                <w:lang w:val="fr"/>
              </w:rPr>
              <w:t>fait</w:t>
            </w:r>
            <w:r w:rsidRPr="004E23FB">
              <w:rPr>
                <w:color w:val="000000"/>
                <w:sz w:val="24"/>
                <w:szCs w:val="24"/>
                <w:lang w:val="fr"/>
              </w:rPr>
              <w:t xml:space="preserve"> partie des documents de l’</w:t>
            </w:r>
            <w:r w:rsidR="004031A9">
              <w:rPr>
                <w:color w:val="000000"/>
                <w:sz w:val="24"/>
                <w:szCs w:val="24"/>
                <w:lang w:val="fr"/>
              </w:rPr>
              <w:t>E</w:t>
            </w:r>
            <w:r w:rsidRPr="004E23FB">
              <w:rPr>
                <w:color w:val="000000"/>
                <w:sz w:val="24"/>
                <w:szCs w:val="24"/>
                <w:lang w:val="fr"/>
              </w:rPr>
              <w:t xml:space="preserve">ntrepreneur. </w:t>
            </w:r>
          </w:p>
          <w:p w14:paraId="72BEF1A5" w14:textId="2A593986" w:rsidR="00D868A9"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doit examiner le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périodiquement (mais </w:t>
            </w:r>
            <w:r w:rsidR="00D25A34">
              <w:rPr>
                <w:color w:val="000000"/>
                <w:sz w:val="24"/>
                <w:szCs w:val="24"/>
                <w:lang w:val="fr"/>
              </w:rPr>
              <w:t xml:space="preserve">au minimum </w:t>
            </w:r>
            <w:r w:rsidRPr="004E23FB">
              <w:rPr>
                <w:color w:val="000000"/>
                <w:sz w:val="24"/>
                <w:szCs w:val="24"/>
                <w:lang w:val="fr"/>
              </w:rPr>
              <w:t xml:space="preserve">tous les six (6) mois) et le mettre à jour au besoin pour s’assurer qu’il contient des mesures appropriées aux </w:t>
            </w:r>
            <w:r w:rsidR="00D25A34">
              <w:rPr>
                <w:color w:val="000000"/>
                <w:sz w:val="24"/>
                <w:szCs w:val="24"/>
                <w:lang w:val="fr"/>
              </w:rPr>
              <w:t>Ouvrages</w:t>
            </w:r>
            <w:r w:rsidRPr="004E23FB">
              <w:rPr>
                <w:color w:val="000000"/>
                <w:sz w:val="24"/>
                <w:szCs w:val="24"/>
                <w:lang w:val="fr"/>
              </w:rPr>
              <w:t xml:space="preserve">. La mise à jour du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doit être soumise au </w:t>
            </w:r>
            <w:r w:rsidR="004031A9">
              <w:rPr>
                <w:color w:val="000000"/>
                <w:sz w:val="24"/>
                <w:szCs w:val="24"/>
                <w:lang w:val="fr"/>
              </w:rPr>
              <w:t>R</w:t>
            </w:r>
            <w:r w:rsidRPr="004E23FB">
              <w:rPr>
                <w:color w:val="000000"/>
                <w:sz w:val="24"/>
                <w:szCs w:val="24"/>
                <w:lang w:val="fr"/>
              </w:rPr>
              <w:t>eprésentant d</w:t>
            </w:r>
            <w:r w:rsidR="004031A9">
              <w:rPr>
                <w:color w:val="000000"/>
                <w:sz w:val="24"/>
                <w:szCs w:val="24"/>
                <w:lang w:val="fr"/>
              </w:rPr>
              <w:t>u Maître d’Ouvrage</w:t>
            </w:r>
            <w:r w:rsidRPr="00366A48">
              <w:rPr>
                <w:color w:val="000000"/>
                <w:sz w:val="24"/>
                <w:szCs w:val="24"/>
                <w:lang w:val="fr"/>
              </w:rPr>
              <w:t xml:space="preserve"> </w:t>
            </w:r>
            <w:r w:rsidRPr="004E23FB">
              <w:rPr>
                <w:color w:val="000000"/>
                <w:sz w:val="24"/>
                <w:szCs w:val="24"/>
                <w:lang w:val="fr"/>
              </w:rPr>
              <w:t>pour approbation.</w:t>
            </w:r>
            <w:r w:rsidRPr="00366A48">
              <w:rPr>
                <w:color w:val="000000"/>
                <w:sz w:val="24"/>
                <w:szCs w:val="24"/>
                <w:lang w:val="fr"/>
              </w:rPr>
              <w:t xml:space="preserve"> </w:t>
            </w:r>
            <w:r w:rsidRPr="004E23FB">
              <w:rPr>
                <w:color w:val="000000"/>
                <w:sz w:val="24"/>
                <w:szCs w:val="24"/>
                <w:lang w:val="fr"/>
              </w:rPr>
              <w:t>"</w:t>
            </w:r>
          </w:p>
          <w:p w14:paraId="63348CE4" w14:textId="77777777" w:rsidR="0028298F" w:rsidRPr="00366A48" w:rsidRDefault="0028298F" w:rsidP="0028298F">
            <w:pPr>
              <w:spacing w:before="120" w:after="120"/>
              <w:ind w:right="250"/>
              <w:rPr>
                <w:color w:val="000000"/>
                <w:sz w:val="24"/>
                <w:szCs w:val="24"/>
                <w:lang w:val="fr"/>
              </w:rPr>
            </w:pPr>
            <w:r w:rsidRPr="00366A48">
              <w:rPr>
                <w:color w:val="000000"/>
                <w:sz w:val="24"/>
                <w:szCs w:val="24"/>
                <w:lang w:val="fr"/>
              </w:rPr>
              <w:t>Ce qui suit est ajouté à la fin de la sous-clause :</w:t>
            </w:r>
          </w:p>
          <w:p w14:paraId="720DE90E" w14:textId="3C00815A" w:rsidR="0028298F" w:rsidRPr="00366A48" w:rsidRDefault="0028298F" w:rsidP="00366A48">
            <w:pPr>
              <w:spacing w:before="120" w:after="120"/>
              <w:ind w:right="245"/>
              <w:jc w:val="both"/>
              <w:rPr>
                <w:color w:val="000000"/>
                <w:sz w:val="24"/>
                <w:szCs w:val="24"/>
                <w:lang w:val="fr"/>
              </w:rPr>
            </w:pPr>
            <w:r w:rsidRPr="00366A48" w:rsidDel="006C0DF1">
              <w:rPr>
                <w:color w:val="000000"/>
                <w:sz w:val="24"/>
                <w:szCs w:val="24"/>
                <w:lang w:val="fr"/>
              </w:rPr>
              <w:t xml:space="preserve"> « L’</w:t>
            </w:r>
            <w:r>
              <w:rPr>
                <w:color w:val="000000"/>
                <w:sz w:val="24"/>
                <w:szCs w:val="24"/>
                <w:lang w:val="fr"/>
              </w:rPr>
              <w:t>E</w:t>
            </w:r>
            <w:r w:rsidRPr="00366A48" w:rsidDel="006C0DF1">
              <w:rPr>
                <w:color w:val="000000"/>
                <w:sz w:val="24"/>
                <w:szCs w:val="24"/>
                <w:lang w:val="fr"/>
              </w:rPr>
              <w:t xml:space="preserve">ntrepreneur doit fournir des renseignements pertinents sur les </w:t>
            </w:r>
            <w:r>
              <w:rPr>
                <w:color w:val="000000"/>
                <w:sz w:val="24"/>
                <w:szCs w:val="24"/>
                <w:lang w:val="fr"/>
              </w:rPr>
              <w:t>marchés</w:t>
            </w:r>
            <w:r w:rsidRPr="00366A48" w:rsidDel="006C0DF1">
              <w:rPr>
                <w:color w:val="000000"/>
                <w:sz w:val="24"/>
                <w:szCs w:val="24"/>
                <w:lang w:val="fr"/>
              </w:rPr>
              <w:t>, car l</w:t>
            </w:r>
            <w:r>
              <w:rPr>
                <w:color w:val="000000"/>
                <w:sz w:val="24"/>
                <w:szCs w:val="24"/>
                <w:lang w:val="fr"/>
              </w:rPr>
              <w:t xml:space="preserve">e Maître d’Ouvrage </w:t>
            </w:r>
            <w:r w:rsidRPr="00366A48" w:rsidDel="006C0DF1">
              <w:rPr>
                <w:color w:val="000000"/>
                <w:sz w:val="24"/>
                <w:szCs w:val="24"/>
                <w:lang w:val="fr"/>
              </w:rPr>
              <w:t xml:space="preserve">ou le </w:t>
            </w:r>
            <w:r>
              <w:rPr>
                <w:color w:val="000000"/>
                <w:sz w:val="24"/>
                <w:szCs w:val="24"/>
                <w:lang w:val="fr"/>
              </w:rPr>
              <w:t>R</w:t>
            </w:r>
            <w:r w:rsidRPr="00366A48" w:rsidDel="006C0DF1">
              <w:rPr>
                <w:color w:val="000000"/>
                <w:sz w:val="24"/>
                <w:szCs w:val="24"/>
                <w:lang w:val="fr"/>
              </w:rPr>
              <w:t>eprésentant d</w:t>
            </w:r>
            <w:r>
              <w:rPr>
                <w:color w:val="000000"/>
                <w:sz w:val="24"/>
                <w:szCs w:val="24"/>
                <w:lang w:val="fr"/>
              </w:rPr>
              <w:t>u Maître d’Ouvrage</w:t>
            </w:r>
            <w:r w:rsidRPr="0028298F" w:rsidDel="006C0DF1">
              <w:rPr>
                <w:color w:val="000000"/>
                <w:sz w:val="24"/>
                <w:szCs w:val="24"/>
                <w:lang w:val="fr"/>
              </w:rPr>
              <w:t xml:space="preserve"> </w:t>
            </w:r>
            <w:r w:rsidRPr="00366A48" w:rsidDel="006C0DF1">
              <w:rPr>
                <w:color w:val="000000"/>
                <w:sz w:val="24"/>
                <w:szCs w:val="24"/>
                <w:lang w:val="fr"/>
              </w:rPr>
              <w:t>peu</w:t>
            </w:r>
            <w:r>
              <w:rPr>
                <w:color w:val="000000"/>
                <w:sz w:val="24"/>
                <w:szCs w:val="24"/>
                <w:lang w:val="fr"/>
              </w:rPr>
              <w:t>t</w:t>
            </w:r>
            <w:r w:rsidRPr="00366A48" w:rsidDel="006C0DF1">
              <w:rPr>
                <w:color w:val="000000"/>
                <w:sz w:val="24"/>
                <w:szCs w:val="24"/>
                <w:lang w:val="fr"/>
              </w:rPr>
              <w:t xml:space="preserve"> raisonnablement demander à mener des missions auprès des </w:t>
            </w:r>
            <w:r w:rsidRPr="00175491" w:rsidDel="006C0DF1">
              <w:rPr>
                <w:color w:val="000000"/>
                <w:sz w:val="24"/>
                <w:szCs w:val="24"/>
                <w:lang w:val="fr"/>
              </w:rPr>
              <w:t>parties prenantes</w:t>
            </w:r>
            <w:r w:rsidRPr="00366A48" w:rsidDel="006C0DF1">
              <w:rPr>
                <w:color w:val="000000"/>
                <w:sz w:val="24"/>
                <w:szCs w:val="24"/>
                <w:lang w:val="fr"/>
              </w:rPr>
              <w:t xml:space="preserve">. » </w:t>
            </w:r>
            <w:r>
              <w:rPr>
                <w:color w:val="000000"/>
                <w:sz w:val="24"/>
                <w:szCs w:val="24"/>
                <w:lang w:val="fr"/>
              </w:rPr>
              <w:t>« P</w:t>
            </w:r>
            <w:r w:rsidRPr="00366A48" w:rsidDel="006C0DF1">
              <w:rPr>
                <w:color w:val="000000"/>
                <w:sz w:val="24"/>
                <w:szCs w:val="24"/>
                <w:lang w:val="fr"/>
              </w:rPr>
              <w:t xml:space="preserve">arties </w:t>
            </w:r>
            <w:r w:rsidR="00D25A34">
              <w:rPr>
                <w:color w:val="000000"/>
                <w:sz w:val="24"/>
                <w:szCs w:val="24"/>
                <w:lang w:val="fr"/>
              </w:rPr>
              <w:t>P</w:t>
            </w:r>
            <w:r w:rsidRPr="00366A48" w:rsidDel="006C0DF1">
              <w:rPr>
                <w:color w:val="000000"/>
                <w:sz w:val="24"/>
                <w:szCs w:val="24"/>
                <w:lang w:val="fr"/>
              </w:rPr>
              <w:t>renantes » désigne les personnes ou les groupes qui :</w:t>
            </w:r>
          </w:p>
          <w:p w14:paraId="1AB2C350" w14:textId="7A6F31F5"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sont touchés ou susceptibles d’être touchés par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r>
              <w:rPr>
                <w:color w:val="000000"/>
                <w:sz w:val="24"/>
                <w:szCs w:val="24"/>
                <w:lang w:val="fr"/>
              </w:rPr>
              <w:t>e</w:t>
            </w:r>
            <w:r w:rsidRPr="00366A48">
              <w:rPr>
                <w:color w:val="000000"/>
                <w:sz w:val="24"/>
                <w:szCs w:val="24"/>
                <w:lang w:val="fr"/>
              </w:rPr>
              <w:t xml:space="preserve">t </w:t>
            </w:r>
          </w:p>
          <w:p w14:paraId="56FB860A" w14:textId="16DC8329"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peuvent avoir un intérêt dans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p>
          <w:p w14:paraId="6CD69658" w14:textId="77777777" w:rsidR="0028298F" w:rsidRDefault="0028298F" w:rsidP="00366A48">
            <w:pPr>
              <w:jc w:val="both"/>
              <w:rPr>
                <w:color w:val="000000"/>
                <w:sz w:val="24"/>
                <w:szCs w:val="24"/>
                <w:lang w:val="fr"/>
              </w:rPr>
            </w:pPr>
            <w:r w:rsidRPr="00366A48">
              <w:rPr>
                <w:color w:val="000000"/>
                <w:sz w:val="24"/>
                <w:szCs w:val="24"/>
                <w:lang w:val="fr"/>
              </w:rPr>
              <w:t>L’</w:t>
            </w:r>
            <w:r>
              <w:rPr>
                <w:color w:val="000000"/>
                <w:sz w:val="24"/>
                <w:szCs w:val="24"/>
                <w:lang w:val="fr"/>
              </w:rPr>
              <w:t>E</w:t>
            </w:r>
            <w:r w:rsidRPr="00366A48">
              <w:rPr>
                <w:color w:val="000000"/>
                <w:sz w:val="24"/>
                <w:szCs w:val="24"/>
                <w:lang w:val="fr"/>
              </w:rPr>
              <w:t xml:space="preserve">ntrepreneur doit également participer directement aux engagements des </w:t>
            </w:r>
            <w:r>
              <w:rPr>
                <w:color w:val="000000"/>
                <w:sz w:val="24"/>
                <w:szCs w:val="24"/>
                <w:lang w:val="fr"/>
              </w:rPr>
              <w:t>parties prenantes</w:t>
            </w:r>
            <w:r w:rsidRPr="00366A48">
              <w:rPr>
                <w:color w:val="000000"/>
                <w:sz w:val="24"/>
                <w:szCs w:val="24"/>
                <w:lang w:val="fr"/>
              </w:rPr>
              <w:t>, comme l</w:t>
            </w:r>
            <w:r>
              <w:rPr>
                <w:color w:val="000000"/>
                <w:sz w:val="24"/>
                <w:szCs w:val="24"/>
                <w:lang w:val="fr"/>
              </w:rPr>
              <w:t xml:space="preserve">e Maître d’Ouvrage </w:t>
            </w:r>
            <w:r w:rsidRPr="00366A48">
              <w:rPr>
                <w:color w:val="000000"/>
                <w:sz w:val="24"/>
                <w:szCs w:val="24"/>
                <w:lang w:val="fr"/>
              </w:rPr>
              <w:t xml:space="preserve">et/ou le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Maître d’Ouvrage </w:t>
            </w:r>
            <w:r w:rsidRPr="00366A48">
              <w:rPr>
                <w:color w:val="000000"/>
                <w:sz w:val="24"/>
                <w:szCs w:val="24"/>
                <w:lang w:val="fr"/>
              </w:rPr>
              <w:t>peut raisonnablement le demander.</w:t>
            </w:r>
          </w:p>
          <w:p w14:paraId="46CAA7CE" w14:textId="77777777" w:rsidR="008238B8" w:rsidRDefault="008238B8" w:rsidP="00366A48">
            <w:pPr>
              <w:jc w:val="both"/>
              <w:rPr>
                <w:color w:val="000000"/>
                <w:sz w:val="24"/>
                <w:szCs w:val="24"/>
                <w:lang w:val="fr"/>
              </w:rPr>
            </w:pPr>
          </w:p>
          <w:p w14:paraId="20DF874C" w14:textId="33C7CEAC" w:rsidR="008238B8" w:rsidRPr="00A03ECF" w:rsidRDefault="004F40DC" w:rsidP="00A03ECF">
            <w:pPr>
              <w:shd w:val="clear" w:color="auto" w:fill="FDFDFD"/>
              <w:jc w:val="both"/>
              <w:rPr>
                <w:sz w:val="24"/>
                <w:szCs w:val="24"/>
                <w:lang w:eastAsia="en-US"/>
              </w:rPr>
            </w:pPr>
            <w:r w:rsidRPr="00A03ECF">
              <w:rPr>
                <w:sz w:val="24"/>
                <w:szCs w:val="24"/>
                <w:lang w:eastAsia="en-US"/>
              </w:rPr>
              <w:t xml:space="preserve">Conformément aux </w:t>
            </w:r>
            <w:r>
              <w:rPr>
                <w:sz w:val="24"/>
                <w:szCs w:val="24"/>
                <w:lang w:eastAsia="en-US"/>
              </w:rPr>
              <w:t>D</w:t>
            </w:r>
            <w:r w:rsidRPr="00A03ECF">
              <w:rPr>
                <w:sz w:val="24"/>
                <w:szCs w:val="24"/>
                <w:lang w:eastAsia="en-US"/>
              </w:rPr>
              <w:t xml:space="preserve">onnées </w:t>
            </w:r>
            <w:r>
              <w:rPr>
                <w:sz w:val="24"/>
                <w:szCs w:val="24"/>
                <w:lang w:eastAsia="en-US"/>
              </w:rPr>
              <w:t>du Marché</w:t>
            </w:r>
            <w:r w:rsidRPr="00A03ECF">
              <w:rPr>
                <w:sz w:val="24"/>
                <w:szCs w:val="24"/>
                <w:lang w:eastAsia="en-US"/>
              </w:rPr>
              <w:t>, l</w:t>
            </w:r>
            <w:r>
              <w:rPr>
                <w:sz w:val="24"/>
                <w:szCs w:val="24"/>
                <w:lang w:eastAsia="en-US"/>
              </w:rPr>
              <w:t>’Entrepreneur</w:t>
            </w:r>
            <w:r w:rsidRPr="00A03ECF">
              <w:rPr>
                <w:sz w:val="24"/>
                <w:szCs w:val="24"/>
                <w:lang w:eastAsia="en-US"/>
              </w:rPr>
              <w:t xml:space="preserve">, y compris ses </w:t>
            </w:r>
            <w:r>
              <w:rPr>
                <w:sz w:val="24"/>
                <w:szCs w:val="24"/>
                <w:lang w:eastAsia="en-US"/>
              </w:rPr>
              <w:t>S</w:t>
            </w:r>
            <w:r w:rsidRPr="00A03ECF">
              <w:rPr>
                <w:sz w:val="24"/>
                <w:szCs w:val="24"/>
                <w:lang w:eastAsia="en-US"/>
              </w:rPr>
              <w:t xml:space="preserve">ous-traitants / fournisseurs / fabricants, doit prendre toutes les mesures techniques et organisationnelles nécessaires pour protéger les systèmes informatiques et les données utilisés dans le cadre du </w:t>
            </w:r>
            <w:r w:rsidR="00C44FEC">
              <w:rPr>
                <w:sz w:val="24"/>
                <w:szCs w:val="24"/>
                <w:lang w:eastAsia="en-US"/>
              </w:rPr>
              <w:t>Marché</w:t>
            </w:r>
            <w:r w:rsidRPr="00A03ECF">
              <w:rPr>
                <w:sz w:val="24"/>
                <w:szCs w:val="24"/>
                <w:lang w:eastAsia="en-US"/>
              </w:rPr>
              <w:t>. Sans limiter la portée de ce qui précède, l’</w:t>
            </w:r>
            <w:r w:rsidR="00C44FEC">
              <w:rPr>
                <w:sz w:val="24"/>
                <w:szCs w:val="24"/>
                <w:lang w:eastAsia="en-US"/>
              </w:rPr>
              <w:t>E</w:t>
            </w:r>
            <w:r w:rsidRPr="00A03ECF">
              <w:rPr>
                <w:sz w:val="24"/>
                <w:szCs w:val="24"/>
                <w:lang w:eastAsia="en-US"/>
              </w:rPr>
              <w:t xml:space="preserve">ntrepreneur, y compris ses </w:t>
            </w:r>
            <w:r w:rsidR="00C44FEC">
              <w:rPr>
                <w:sz w:val="24"/>
                <w:szCs w:val="24"/>
                <w:lang w:eastAsia="en-US"/>
              </w:rPr>
              <w:t>S</w:t>
            </w:r>
            <w:r w:rsidRPr="00A03ECF">
              <w:rPr>
                <w:sz w:val="24"/>
                <w:szCs w:val="24"/>
                <w:lang w:eastAsia="en-US"/>
              </w:rPr>
              <w:t xml:space="preserve">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et la reprise après sinistre et les plans de sécurité conçus pour protéger contre et prévenir la violation, la destruction, la perte, la distribution, l’utilisation, l’accès, la désactivation, l’appropriation illicite ou la modification non autorisés, ou toute autre compromission ou mauvaise utilisation de tout système informatique ou donnée utilisé dans le cadre du </w:t>
            </w:r>
            <w:r w:rsidR="00480886">
              <w:rPr>
                <w:sz w:val="24"/>
                <w:szCs w:val="24"/>
                <w:lang w:eastAsia="en-US"/>
              </w:rPr>
              <w:t>Marché</w:t>
            </w:r>
            <w:r w:rsidRPr="00A03ECF">
              <w:rPr>
                <w:sz w:val="24"/>
                <w:szCs w:val="24"/>
                <w:lang w:eastAsia="en-US"/>
              </w:rPr>
              <w:t>.</w:t>
            </w:r>
          </w:p>
        </w:tc>
      </w:tr>
      <w:tr w:rsidR="00D868A9" w:rsidRPr="0000065A" w14:paraId="4D889C52" w14:textId="77777777" w:rsidTr="00FF68BF">
        <w:tc>
          <w:tcPr>
            <w:tcW w:w="3239" w:type="dxa"/>
            <w:tcMar>
              <w:top w:w="57" w:type="dxa"/>
              <w:left w:w="57" w:type="dxa"/>
              <w:bottom w:w="57" w:type="dxa"/>
              <w:right w:w="57" w:type="dxa"/>
            </w:tcMar>
          </w:tcPr>
          <w:p w14:paraId="1688CA9B" w14:textId="0F1FDEE7" w:rsidR="00D868A9" w:rsidRPr="00616A09" w:rsidRDefault="00D868A9" w:rsidP="00562C35">
            <w:pPr>
              <w:pStyle w:val="S7Header2"/>
            </w:pPr>
            <w:bookmarkStart w:id="675" w:name="_Toc486845942"/>
            <w:r w:rsidRPr="00616A09">
              <w:t>Sous-clause 4.2</w:t>
            </w:r>
            <w:bookmarkEnd w:id="675"/>
          </w:p>
        </w:tc>
        <w:tc>
          <w:tcPr>
            <w:tcW w:w="7251" w:type="dxa"/>
            <w:tcMar>
              <w:top w:w="57" w:type="dxa"/>
              <w:left w:w="57" w:type="dxa"/>
              <w:bottom w:w="57" w:type="dxa"/>
              <w:right w:w="57" w:type="dxa"/>
            </w:tcMar>
          </w:tcPr>
          <w:p w14:paraId="18D1551B" w14:textId="0B5F3036" w:rsidR="00D868A9" w:rsidRPr="004031A9" w:rsidRDefault="001F41C6" w:rsidP="004031A9">
            <w:pPr>
              <w:pStyle w:val="ListParagraph"/>
              <w:spacing w:before="120" w:after="120"/>
              <w:ind w:left="-18"/>
              <w:jc w:val="both"/>
              <w:rPr>
                <w:b/>
                <w:sz w:val="24"/>
                <w:szCs w:val="24"/>
              </w:rPr>
            </w:pPr>
            <w:r>
              <w:rPr>
                <w:b/>
                <w:sz w:val="24"/>
                <w:szCs w:val="24"/>
                <w:lang w:val="fr"/>
              </w:rPr>
              <w:t>Garantie de Bonne Exécution</w:t>
            </w:r>
          </w:p>
          <w:p w14:paraId="31BABA83" w14:textId="50E157C3" w:rsidR="00D868A9" w:rsidRPr="004031A9" w:rsidRDefault="00D868A9" w:rsidP="004031A9">
            <w:pPr>
              <w:pStyle w:val="ListParagraph"/>
              <w:spacing w:before="120" w:after="120"/>
              <w:ind w:left="0"/>
              <w:jc w:val="both"/>
              <w:rPr>
                <w:sz w:val="24"/>
                <w:szCs w:val="24"/>
              </w:rPr>
            </w:pPr>
            <w:r w:rsidRPr="004031A9">
              <w:rPr>
                <w:sz w:val="24"/>
                <w:szCs w:val="24"/>
                <w:lang w:val="fr"/>
              </w:rPr>
              <w:t>Ajouter au premier paragraphe</w:t>
            </w:r>
            <w:r w:rsidR="001F41C6">
              <w:rPr>
                <w:sz w:val="24"/>
                <w:szCs w:val="24"/>
                <w:lang w:val="fr"/>
              </w:rPr>
              <w:t>,</w:t>
            </w:r>
            <w:r w:rsidRPr="004031A9">
              <w:rPr>
                <w:sz w:val="24"/>
                <w:szCs w:val="24"/>
                <w:lang w:val="fr"/>
              </w:rPr>
              <w:t xml:space="preserve"> deuxième ligne après « </w:t>
            </w:r>
            <w:r w:rsidR="00B95E64">
              <w:rPr>
                <w:sz w:val="24"/>
                <w:szCs w:val="24"/>
                <w:lang w:val="fr"/>
              </w:rPr>
              <w:t>pour le</w:t>
            </w:r>
            <w:r w:rsidR="00B95E64" w:rsidRPr="004031A9">
              <w:rPr>
                <w:sz w:val="24"/>
                <w:szCs w:val="24"/>
                <w:lang w:val="fr"/>
              </w:rPr>
              <w:t xml:space="preserve"> </w:t>
            </w:r>
            <w:r w:rsidR="00D25A34">
              <w:rPr>
                <w:sz w:val="24"/>
                <w:szCs w:val="24"/>
                <w:lang w:val="fr"/>
              </w:rPr>
              <w:t>M</w:t>
            </w:r>
            <w:r w:rsidR="001F41C6">
              <w:rPr>
                <w:sz w:val="24"/>
                <w:szCs w:val="24"/>
                <w:lang w:val="fr"/>
              </w:rPr>
              <w:t>arché</w:t>
            </w:r>
            <w:r w:rsidRPr="004031A9">
              <w:rPr>
                <w:sz w:val="24"/>
                <w:szCs w:val="24"/>
                <w:lang w:val="fr"/>
              </w:rPr>
              <w:t xml:space="preserve"> » « et, le cas échéant, une </w:t>
            </w:r>
            <w:r w:rsidR="001F41C6">
              <w:rPr>
                <w:sz w:val="24"/>
                <w:szCs w:val="24"/>
                <w:lang w:val="fr"/>
              </w:rPr>
              <w:t>G</w:t>
            </w:r>
            <w:r w:rsidRPr="004031A9">
              <w:rPr>
                <w:sz w:val="24"/>
                <w:szCs w:val="24"/>
                <w:lang w:val="fr"/>
              </w:rPr>
              <w:t xml:space="preserve">arantie de </w:t>
            </w:r>
            <w:r w:rsidR="001F41C6">
              <w:rPr>
                <w:sz w:val="24"/>
                <w:szCs w:val="24"/>
                <w:lang w:val="fr"/>
              </w:rPr>
              <w:t>P</w:t>
            </w:r>
            <w:r w:rsidRPr="004031A9">
              <w:rPr>
                <w:sz w:val="24"/>
                <w:szCs w:val="24"/>
                <w:lang w:val="fr"/>
              </w:rPr>
              <w:t xml:space="preserve">erformance </w:t>
            </w:r>
            <w:r w:rsidR="001F41C6">
              <w:rPr>
                <w:sz w:val="24"/>
                <w:szCs w:val="24"/>
                <w:lang w:val="fr"/>
              </w:rPr>
              <w:t>E</w:t>
            </w:r>
            <w:r w:rsidRPr="004031A9">
              <w:rPr>
                <w:sz w:val="24"/>
                <w:szCs w:val="24"/>
                <w:lang w:val="fr"/>
              </w:rPr>
              <w:t xml:space="preserve">nvironnementale et </w:t>
            </w:r>
            <w:r w:rsidR="001F41C6">
              <w:rPr>
                <w:sz w:val="24"/>
                <w:szCs w:val="24"/>
                <w:lang w:val="fr"/>
              </w:rPr>
              <w:t>S</w:t>
            </w:r>
            <w:r w:rsidRPr="004031A9">
              <w:rPr>
                <w:sz w:val="24"/>
                <w:szCs w:val="24"/>
                <w:lang w:val="fr"/>
              </w:rPr>
              <w:t xml:space="preserve">ociale (ES) pour le respect des obligations </w:t>
            </w:r>
            <w:r w:rsidR="001F41C6">
              <w:rPr>
                <w:sz w:val="24"/>
                <w:szCs w:val="24"/>
                <w:lang w:val="fr"/>
              </w:rPr>
              <w:t>ES</w:t>
            </w:r>
            <w:r w:rsidRPr="004031A9">
              <w:rPr>
                <w:sz w:val="24"/>
                <w:szCs w:val="24"/>
                <w:lang w:val="fr"/>
              </w:rPr>
              <w:t xml:space="preserve"> de l’</w:t>
            </w:r>
            <w:r w:rsidR="001F41C6">
              <w:rPr>
                <w:sz w:val="24"/>
                <w:szCs w:val="24"/>
                <w:lang w:val="fr"/>
              </w:rPr>
              <w:t>E</w:t>
            </w:r>
            <w:r w:rsidRPr="004031A9">
              <w:rPr>
                <w:sz w:val="24"/>
                <w:szCs w:val="24"/>
                <w:lang w:val="fr"/>
              </w:rPr>
              <w:t>ntrepreneur ».</w:t>
            </w:r>
          </w:p>
          <w:p w14:paraId="6391F4ED" w14:textId="432E1A01"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Supprimez le troisième paragraphe et remplacez par </w:t>
            </w:r>
            <w:r w:rsidR="00D25A34">
              <w:rPr>
                <w:sz w:val="24"/>
                <w:szCs w:val="24"/>
                <w:lang w:val="fr"/>
              </w:rPr>
              <w:t>ce qui suit</w:t>
            </w:r>
            <w:r w:rsidRPr="004031A9">
              <w:rPr>
                <w:sz w:val="24"/>
                <w:szCs w:val="24"/>
                <w:lang w:val="fr"/>
              </w:rPr>
              <w:t xml:space="preserve"> :</w:t>
            </w:r>
          </w:p>
          <w:p w14:paraId="716E10EB" w14:textId="1EF1C1DC"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1F41C6">
              <w:rPr>
                <w:sz w:val="24"/>
                <w:szCs w:val="24"/>
                <w:lang w:val="fr"/>
              </w:rPr>
              <w:t xml:space="preserve"> </w:t>
            </w:r>
            <w:r w:rsidRPr="004031A9">
              <w:rPr>
                <w:sz w:val="24"/>
                <w:szCs w:val="24"/>
                <w:lang w:val="fr"/>
              </w:rPr>
              <w:t>L’</w:t>
            </w:r>
            <w:r w:rsidR="001F41C6">
              <w:rPr>
                <w:sz w:val="24"/>
                <w:szCs w:val="24"/>
                <w:lang w:val="fr"/>
              </w:rPr>
              <w:t>E</w:t>
            </w:r>
            <w:r w:rsidRPr="004031A9">
              <w:rPr>
                <w:sz w:val="24"/>
                <w:szCs w:val="24"/>
                <w:lang w:val="fr"/>
              </w:rPr>
              <w:t xml:space="preserve">ntrepreneur doit fournir la </w:t>
            </w:r>
            <w:r w:rsidR="001F41C6">
              <w:rPr>
                <w:sz w:val="24"/>
                <w:szCs w:val="24"/>
                <w:lang w:val="fr"/>
              </w:rPr>
              <w:t>Garantie de Bonne Exécution</w:t>
            </w:r>
            <w:r w:rsidRPr="004031A9">
              <w:rPr>
                <w:sz w:val="24"/>
                <w:szCs w:val="24"/>
                <w:lang w:val="fr"/>
              </w:rPr>
              <w:t xml:space="preserve"> et, le cas échéant, une </w:t>
            </w:r>
            <w:r w:rsidR="001F41C6">
              <w:rPr>
                <w:sz w:val="24"/>
                <w:szCs w:val="24"/>
                <w:lang w:val="fr"/>
              </w:rPr>
              <w:t>G</w:t>
            </w:r>
            <w:r w:rsidRPr="004031A9">
              <w:rPr>
                <w:sz w:val="24"/>
                <w:szCs w:val="24"/>
                <w:lang w:val="fr"/>
              </w:rPr>
              <w:t xml:space="preserve">arantie de </w:t>
            </w:r>
            <w:r w:rsidR="001F41C6">
              <w:rPr>
                <w:sz w:val="24"/>
                <w:szCs w:val="24"/>
                <w:lang w:val="fr"/>
              </w:rPr>
              <w:t xml:space="preserve">Performance </w:t>
            </w:r>
            <w:r w:rsidRPr="004031A9">
              <w:rPr>
                <w:sz w:val="24"/>
                <w:szCs w:val="24"/>
                <w:lang w:val="fr"/>
              </w:rPr>
              <w:t xml:space="preserve">ES </w:t>
            </w:r>
            <w:r w:rsidR="001F41C6">
              <w:rPr>
                <w:sz w:val="24"/>
                <w:szCs w:val="24"/>
                <w:lang w:val="fr"/>
              </w:rPr>
              <w:t xml:space="preserve">au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28 jours suivant la réception de la </w:t>
            </w:r>
            <w:r w:rsidR="00D25A34">
              <w:rPr>
                <w:sz w:val="24"/>
                <w:szCs w:val="24"/>
                <w:lang w:val="fr"/>
              </w:rPr>
              <w:t>L</w:t>
            </w:r>
            <w:r w:rsidRPr="004031A9">
              <w:rPr>
                <w:sz w:val="24"/>
                <w:szCs w:val="24"/>
                <w:lang w:val="fr"/>
              </w:rPr>
              <w:t>ettre d’</w:t>
            </w:r>
            <w:r w:rsidR="00D25A34">
              <w:rPr>
                <w:sz w:val="24"/>
                <w:szCs w:val="24"/>
                <w:lang w:val="fr"/>
              </w:rPr>
              <w:t>A</w:t>
            </w:r>
            <w:r w:rsidRPr="004031A9">
              <w:rPr>
                <w:sz w:val="24"/>
                <w:szCs w:val="24"/>
                <w:lang w:val="fr"/>
              </w:rPr>
              <w:t xml:space="preserve">cceptation et doit en envoyer une copie au </w:t>
            </w:r>
            <w:r w:rsidR="001F41C6">
              <w:rPr>
                <w:sz w:val="24"/>
                <w:szCs w:val="24"/>
                <w:lang w:val="fr"/>
              </w:rPr>
              <w:t>R</w:t>
            </w:r>
            <w:r w:rsidRPr="004031A9">
              <w:rPr>
                <w:sz w:val="24"/>
                <w:szCs w:val="24"/>
                <w:lang w:val="fr"/>
              </w:rPr>
              <w:t>eprésentant d</w:t>
            </w:r>
            <w:r w:rsidR="001F41C6">
              <w:rPr>
                <w:sz w:val="24"/>
                <w:szCs w:val="24"/>
                <w:lang w:val="fr"/>
              </w:rPr>
              <w:t xml:space="preserve">u </w:t>
            </w:r>
            <w:r w:rsidR="001F41C6">
              <w:rPr>
                <w:color w:val="000000"/>
                <w:sz w:val="24"/>
                <w:szCs w:val="24"/>
                <w:lang w:val="fr"/>
              </w:rPr>
              <w:t>Maître d’Ouvrage</w:t>
            </w:r>
            <w:r w:rsidRPr="004031A9">
              <w:rPr>
                <w:sz w:val="24"/>
                <w:szCs w:val="24"/>
                <w:lang w:val="fr"/>
              </w:rPr>
              <w:t xml:space="preserve">. La </w:t>
            </w:r>
            <w:r w:rsidR="001F41C6">
              <w:rPr>
                <w:sz w:val="24"/>
                <w:szCs w:val="24"/>
                <w:lang w:val="fr"/>
              </w:rPr>
              <w:t>Garantie de Bonne Exécution</w:t>
            </w:r>
            <w:r w:rsidR="001F41C6" w:rsidRPr="004031A9">
              <w:rPr>
                <w:sz w:val="24"/>
                <w:szCs w:val="24"/>
                <w:lang w:val="fr"/>
              </w:rPr>
              <w:t xml:space="preserve"> </w:t>
            </w:r>
            <w:r w:rsidRPr="004031A9">
              <w:rPr>
                <w:sz w:val="24"/>
                <w:szCs w:val="24"/>
                <w:lang w:val="fr"/>
              </w:rPr>
              <w:t xml:space="preserve">et, le cas échéant, la </w:t>
            </w:r>
            <w:r w:rsidR="001F41C6">
              <w:rPr>
                <w:sz w:val="24"/>
                <w:szCs w:val="24"/>
                <w:lang w:val="fr"/>
              </w:rPr>
              <w:t>G</w:t>
            </w:r>
            <w:r w:rsidR="001F41C6" w:rsidRPr="004031A9">
              <w:rPr>
                <w:sz w:val="24"/>
                <w:szCs w:val="24"/>
                <w:lang w:val="fr"/>
              </w:rPr>
              <w:t xml:space="preserve">arantie de </w:t>
            </w:r>
            <w:r w:rsidR="001F41C6">
              <w:rPr>
                <w:sz w:val="24"/>
                <w:szCs w:val="24"/>
                <w:lang w:val="fr"/>
              </w:rPr>
              <w:t xml:space="preserve">Performance </w:t>
            </w:r>
            <w:r w:rsidR="001F41C6" w:rsidRPr="004031A9">
              <w:rPr>
                <w:sz w:val="24"/>
                <w:szCs w:val="24"/>
                <w:lang w:val="fr"/>
              </w:rPr>
              <w:t>ES</w:t>
            </w:r>
            <w:r w:rsidRPr="004031A9">
              <w:rPr>
                <w:sz w:val="24"/>
                <w:szCs w:val="24"/>
                <w:lang w:val="fr"/>
              </w:rPr>
              <w:t xml:space="preserve">, </w:t>
            </w:r>
            <w:r w:rsidR="001F41C6">
              <w:rPr>
                <w:sz w:val="24"/>
                <w:szCs w:val="24"/>
                <w:lang w:val="fr"/>
              </w:rPr>
              <w:t xml:space="preserve">doivent être </w:t>
            </w:r>
            <w:r w:rsidRPr="004031A9">
              <w:rPr>
                <w:sz w:val="24"/>
                <w:szCs w:val="24"/>
                <w:lang w:val="fr"/>
              </w:rPr>
              <w:t>émises par une banque ou une institution financière réputée choisie par l’</w:t>
            </w:r>
            <w:r w:rsidR="001F41C6">
              <w:rPr>
                <w:sz w:val="24"/>
                <w:szCs w:val="24"/>
                <w:lang w:val="fr"/>
              </w:rPr>
              <w:t>E</w:t>
            </w:r>
            <w:r w:rsidRPr="004031A9">
              <w:rPr>
                <w:sz w:val="24"/>
                <w:szCs w:val="24"/>
                <w:lang w:val="fr"/>
              </w:rPr>
              <w:t>ntrepreneur</w:t>
            </w:r>
            <w:r w:rsidR="0042415D">
              <w:rPr>
                <w:sz w:val="24"/>
                <w:szCs w:val="24"/>
                <w:lang w:val="fr"/>
              </w:rPr>
              <w:t xml:space="preserve">. La Garantie de Bonne Exécution </w:t>
            </w:r>
            <w:r w:rsidR="0065422B">
              <w:rPr>
                <w:sz w:val="24"/>
                <w:szCs w:val="24"/>
                <w:lang w:val="fr"/>
              </w:rPr>
              <w:t>sera comme stipulée dans le</w:t>
            </w:r>
            <w:r w:rsidR="00221990">
              <w:rPr>
                <w:sz w:val="24"/>
                <w:szCs w:val="24"/>
                <w:lang w:val="fr"/>
              </w:rPr>
              <w:t>s Données du</w:t>
            </w:r>
            <w:r w:rsidR="0065422B">
              <w:rPr>
                <w:sz w:val="24"/>
                <w:szCs w:val="24"/>
                <w:lang w:val="fr"/>
              </w:rPr>
              <w:t xml:space="preserve"> Marché</w:t>
            </w:r>
            <w:r w:rsidR="00221990">
              <w:rPr>
                <w:sz w:val="24"/>
                <w:szCs w:val="24"/>
                <w:lang w:val="fr"/>
              </w:rPr>
              <w:t xml:space="preserve">, et </w:t>
            </w:r>
            <w:r w:rsidRPr="004031A9">
              <w:rPr>
                <w:sz w:val="24"/>
                <w:szCs w:val="24"/>
                <w:lang w:val="fr"/>
              </w:rPr>
              <w:t>doi</w:t>
            </w:r>
            <w:r w:rsidR="00F73B4F">
              <w:rPr>
                <w:sz w:val="24"/>
                <w:szCs w:val="24"/>
                <w:lang w:val="fr"/>
              </w:rPr>
              <w:t xml:space="preserve">t </w:t>
            </w:r>
            <w:r w:rsidRPr="004031A9">
              <w:rPr>
                <w:sz w:val="24"/>
                <w:szCs w:val="24"/>
                <w:lang w:val="fr"/>
              </w:rPr>
              <w:t xml:space="preserve">être sous la forme annexée </w:t>
            </w:r>
            <w:r w:rsidR="00DF4B6F">
              <w:rPr>
                <w:sz w:val="24"/>
                <w:szCs w:val="24"/>
                <w:lang w:val="fr"/>
              </w:rPr>
              <w:t xml:space="preserve">aux </w:t>
            </w:r>
            <w:r w:rsidR="005B4B82">
              <w:rPr>
                <w:sz w:val="24"/>
                <w:szCs w:val="24"/>
                <w:lang w:val="fr"/>
              </w:rPr>
              <w:t>documents de demande de propositions</w:t>
            </w:r>
            <w:r w:rsidRPr="004031A9">
              <w:rPr>
                <w:sz w:val="24"/>
                <w:szCs w:val="24"/>
                <w:lang w:val="fr"/>
              </w:rPr>
              <w:t>, ou sous une autre</w:t>
            </w:r>
            <w:r w:rsidR="001F41C6">
              <w:rPr>
                <w:sz w:val="24"/>
                <w:szCs w:val="24"/>
                <w:lang w:val="fr"/>
              </w:rPr>
              <w:t> </w:t>
            </w:r>
            <w:r w:rsidRPr="004031A9">
              <w:rPr>
                <w:sz w:val="24"/>
                <w:szCs w:val="24"/>
                <w:lang w:val="fr"/>
              </w:rPr>
              <w:t>forme</w:t>
            </w:r>
            <w:r w:rsidR="001F41C6">
              <w:rPr>
                <w:sz w:val="24"/>
                <w:szCs w:val="24"/>
                <w:lang w:val="fr"/>
              </w:rPr>
              <w:t xml:space="preserve"> </w:t>
            </w:r>
            <w:r w:rsidRPr="004031A9">
              <w:rPr>
                <w:sz w:val="24"/>
                <w:szCs w:val="24"/>
                <w:lang w:val="fr"/>
              </w:rPr>
              <w:t>a</w:t>
            </w:r>
            <w:r w:rsidR="0086653F">
              <w:rPr>
                <w:sz w:val="24"/>
                <w:szCs w:val="24"/>
                <w:lang w:val="fr"/>
              </w:rPr>
              <w:t>cceptable pour</w:t>
            </w:r>
            <w:r w:rsidR="001F41C6">
              <w:rPr>
                <w:sz w:val="24"/>
                <w:szCs w:val="24"/>
                <w:lang w:val="fr"/>
              </w:rPr>
              <w:t xml:space="preserve"> le </w:t>
            </w:r>
            <w:r w:rsidR="001F41C6">
              <w:rPr>
                <w:color w:val="000000"/>
                <w:sz w:val="24"/>
                <w:szCs w:val="24"/>
                <w:lang w:val="fr"/>
              </w:rPr>
              <w:t>Maître d’Ouvrage</w:t>
            </w:r>
            <w:r w:rsidRPr="004031A9">
              <w:rPr>
                <w:sz w:val="24"/>
                <w:szCs w:val="24"/>
                <w:lang w:val="fr"/>
              </w:rPr>
              <w:t>.</w:t>
            </w:r>
            <w:r w:rsidR="00D25A34">
              <w:rPr>
                <w:sz w:val="24"/>
                <w:szCs w:val="24"/>
                <w:lang w:val="fr"/>
              </w:rPr>
              <w:t> »</w:t>
            </w:r>
          </w:p>
          <w:p w14:paraId="268C0BFF" w14:textId="4AE0959F"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sidR="00D07778">
              <w:rPr>
                <w:sz w:val="24"/>
                <w:szCs w:val="24"/>
                <w:lang w:val="fr"/>
              </w:rPr>
              <w:t xml:space="preserve">Garantie de Bonne Exécution </w:t>
            </w:r>
            <w:r w:rsidRPr="004031A9">
              <w:rPr>
                <w:sz w:val="24"/>
                <w:szCs w:val="24"/>
                <w:lang w:val="fr"/>
              </w:rPr>
              <w:t xml:space="preserve">» doivent inclure </w:t>
            </w:r>
            <w:r w:rsidR="00D25A34">
              <w:rPr>
                <w:sz w:val="24"/>
                <w:szCs w:val="24"/>
                <w:lang w:val="fr"/>
              </w:rPr>
              <w:t>la</w:t>
            </w:r>
            <w:r w:rsidR="00D25A34" w:rsidRPr="004031A9">
              <w:rPr>
                <w:sz w:val="24"/>
                <w:szCs w:val="24"/>
                <w:lang w:val="fr"/>
              </w:rPr>
              <w:t xml:space="preserve"> </w:t>
            </w:r>
            <w:r w:rsidRPr="004031A9">
              <w:rPr>
                <w:sz w:val="24"/>
                <w:szCs w:val="24"/>
                <w:lang w:val="fr"/>
              </w:rPr>
              <w:t>référence à «</w:t>
            </w:r>
            <w:r w:rsidR="00D07778">
              <w:rPr>
                <w:sz w:val="24"/>
                <w:szCs w:val="24"/>
                <w:lang w:val="fr"/>
              </w:rPr>
              <w:t xml:space="preserv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 xml:space="preserve">ES </w:t>
            </w:r>
            <w:r w:rsidRPr="004031A9">
              <w:rPr>
                <w:sz w:val="24"/>
                <w:szCs w:val="24"/>
                <w:lang w:val="fr"/>
              </w:rPr>
              <w:t>» le cas échéant</w:t>
            </w:r>
            <w:r w:rsidR="00D07778">
              <w:rPr>
                <w:sz w:val="24"/>
                <w:szCs w:val="24"/>
                <w:lang w:val="fr"/>
              </w:rPr>
              <w:t>.</w:t>
            </w:r>
          </w:p>
          <w:p w14:paraId="65B4FC98"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Supprimer le cinquième paragraphe et remplacer par :</w:t>
            </w:r>
          </w:p>
          <w:p w14:paraId="09C90EDC"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 xml:space="preserve">e </w:t>
            </w:r>
            <w:r>
              <w:rPr>
                <w:color w:val="000000"/>
                <w:sz w:val="24"/>
                <w:szCs w:val="24"/>
                <w:lang w:val="fr"/>
              </w:rPr>
              <w:t>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 xml:space="preserve">Garantie de Bonne Exécution </w:t>
            </w:r>
            <w:r w:rsidRPr="004031A9">
              <w:rPr>
                <w:sz w:val="24"/>
                <w:szCs w:val="24"/>
                <w:lang w:val="fr"/>
              </w:rPr>
              <w:t xml:space="preserve">ou de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le cas échéant,</w:t>
            </w:r>
            <w:r>
              <w:rPr>
                <w:sz w:val="24"/>
                <w:szCs w:val="24"/>
                <w:lang w:val="fr"/>
              </w:rPr>
              <w:t xml:space="preserve"> que</w:t>
            </w:r>
            <w:r w:rsidRPr="004031A9">
              <w:rPr>
                <w:sz w:val="24"/>
                <w:szCs w:val="24"/>
                <w:lang w:val="fr"/>
              </w:rPr>
              <w:t xml:space="preserve"> pour les montants auxquels</w:t>
            </w:r>
            <w:r>
              <w:rPr>
                <w:sz w:val="24"/>
                <w:szCs w:val="24"/>
                <w:lang w:val="fr"/>
              </w:rPr>
              <w:t xml:space="preserve"> le </w:t>
            </w:r>
            <w:r>
              <w:rPr>
                <w:color w:val="000000"/>
                <w:sz w:val="24"/>
                <w:szCs w:val="24"/>
                <w:lang w:val="fr"/>
              </w:rPr>
              <w:t>Maître d’Ouvrage</w:t>
            </w:r>
            <w:r w:rsidRPr="004031A9">
              <w:rPr>
                <w:sz w:val="24"/>
                <w:szCs w:val="24"/>
                <w:lang w:val="fr"/>
              </w:rPr>
              <w:t xml:space="preserve"> a droit en vertu du </w:t>
            </w:r>
            <w:r>
              <w:rPr>
                <w:sz w:val="24"/>
                <w:szCs w:val="24"/>
                <w:lang w:val="fr"/>
              </w:rPr>
              <w:t>Marché</w:t>
            </w:r>
            <w:r w:rsidRPr="004031A9">
              <w:rPr>
                <w:sz w:val="24"/>
                <w:szCs w:val="24"/>
                <w:lang w:val="fr"/>
              </w:rPr>
              <w:t>. "</w:t>
            </w:r>
          </w:p>
          <w:p w14:paraId="014BCF43"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À la fin de la sous-clause, ajouter</w:t>
            </w:r>
          </w:p>
          <w:p w14:paraId="545AFFCD" w14:textId="51021EAA"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 xml:space="preserve">Sans limitation des dispositions du reste de cette sous-clause, </w:t>
            </w:r>
            <w:r w:rsidR="00332831">
              <w:rPr>
                <w:sz w:val="24"/>
                <w:szCs w:val="24"/>
                <w:lang w:val="fr"/>
              </w:rPr>
              <w:t>lors</w:t>
            </w:r>
            <w:r w:rsidRPr="004031A9">
              <w:rPr>
                <w:sz w:val="24"/>
                <w:szCs w:val="24"/>
                <w:lang w:val="fr"/>
              </w:rPr>
              <w:t xml:space="preserve">que 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détermine un ajout ou une réduction </w:t>
            </w:r>
            <w:r w:rsidR="00962BB4">
              <w:rPr>
                <w:sz w:val="24"/>
                <w:szCs w:val="24"/>
                <w:lang w:val="fr"/>
              </w:rPr>
              <w:t>a</w:t>
            </w:r>
            <w:r w:rsidR="00962BB4" w:rsidRPr="004031A9">
              <w:rPr>
                <w:sz w:val="24"/>
                <w:szCs w:val="24"/>
                <w:lang w:val="fr"/>
              </w:rPr>
              <w:t xml:space="preserve">u </w:t>
            </w:r>
            <w:r w:rsidR="00962BB4">
              <w:rPr>
                <w:sz w:val="24"/>
                <w:szCs w:val="24"/>
                <w:lang w:val="fr"/>
              </w:rPr>
              <w:t>Montant</w:t>
            </w:r>
            <w:r w:rsidR="00962BB4" w:rsidRPr="004031A9">
              <w:rPr>
                <w:sz w:val="24"/>
                <w:szCs w:val="24"/>
                <w:lang w:val="fr"/>
              </w:rPr>
              <w:t xml:space="preserve"> </w:t>
            </w:r>
            <w:r w:rsidRPr="004031A9">
              <w:rPr>
                <w:sz w:val="24"/>
                <w:szCs w:val="24"/>
                <w:lang w:val="fr"/>
              </w:rPr>
              <w:t xml:space="preserve">du </w:t>
            </w:r>
            <w:r>
              <w:rPr>
                <w:sz w:val="24"/>
                <w:szCs w:val="24"/>
                <w:lang w:val="fr"/>
              </w:rPr>
              <w:t>Marché</w:t>
            </w:r>
            <w:r w:rsidRPr="004031A9">
              <w:rPr>
                <w:sz w:val="24"/>
                <w:szCs w:val="24"/>
                <w:lang w:val="fr"/>
              </w:rPr>
              <w:t xml:space="preserve"> à la suite d’un changement de coût et/ou de législation, ou à la suite d’un </w:t>
            </w:r>
            <w:r w:rsidR="00962BB4">
              <w:rPr>
                <w:sz w:val="24"/>
                <w:szCs w:val="24"/>
                <w:lang w:val="fr"/>
              </w:rPr>
              <w:t>Changement</w:t>
            </w:r>
            <w:r w:rsidRPr="004031A9">
              <w:rPr>
                <w:sz w:val="24"/>
                <w:szCs w:val="24"/>
                <w:lang w:val="fr"/>
              </w:rPr>
              <w:t xml:space="preserve"> représentant plus de 25</w:t>
            </w:r>
            <w:r>
              <w:rPr>
                <w:sz w:val="24"/>
                <w:szCs w:val="24"/>
                <w:lang w:val="fr"/>
              </w:rPr>
              <w:t>%</w:t>
            </w:r>
            <w:r w:rsidRPr="004031A9">
              <w:rPr>
                <w:sz w:val="24"/>
                <w:szCs w:val="24"/>
                <w:lang w:val="fr"/>
              </w:rPr>
              <w:t xml:space="preserve"> de la partie du </w:t>
            </w:r>
            <w:r>
              <w:rPr>
                <w:sz w:val="24"/>
                <w:szCs w:val="24"/>
                <w:lang w:val="fr"/>
              </w:rPr>
              <w:t>P</w:t>
            </w:r>
            <w:r w:rsidRPr="004031A9">
              <w:rPr>
                <w:sz w:val="24"/>
                <w:szCs w:val="24"/>
                <w:lang w:val="fr"/>
              </w:rPr>
              <w:t xml:space="preserve">rix du </w:t>
            </w:r>
            <w:r>
              <w:rPr>
                <w:sz w:val="24"/>
                <w:szCs w:val="24"/>
                <w:lang w:val="fr"/>
              </w:rPr>
              <w:t xml:space="preserve">Marché </w:t>
            </w:r>
            <w:r w:rsidRPr="004031A9">
              <w:rPr>
                <w:sz w:val="24"/>
                <w:szCs w:val="24"/>
                <w:lang w:val="fr"/>
              </w:rPr>
              <w:t xml:space="preserve">payable dans une </w:t>
            </w:r>
            <w:r>
              <w:rPr>
                <w:sz w:val="24"/>
                <w:szCs w:val="24"/>
                <w:lang w:val="fr"/>
              </w:rPr>
              <w:t>monnaie donné</w:t>
            </w:r>
            <w:r w:rsidRPr="004031A9">
              <w:rPr>
                <w:sz w:val="24"/>
                <w:szCs w:val="24"/>
                <w:lang w:val="fr"/>
              </w:rPr>
              <w:t>e, l’</w:t>
            </w:r>
            <w:r>
              <w:rPr>
                <w:sz w:val="24"/>
                <w:szCs w:val="24"/>
                <w:lang w:val="fr"/>
              </w:rPr>
              <w:t>E</w:t>
            </w:r>
            <w:r w:rsidRPr="004031A9">
              <w:rPr>
                <w:sz w:val="24"/>
                <w:szCs w:val="24"/>
                <w:lang w:val="fr"/>
              </w:rPr>
              <w:t xml:space="preserve">ntrepreneur </w:t>
            </w:r>
            <w:r>
              <w:rPr>
                <w:sz w:val="24"/>
                <w:szCs w:val="24"/>
                <w:lang w:val="fr"/>
              </w:rPr>
              <w:t xml:space="preserve">doit, si cela est demandé par </w:t>
            </w:r>
            <w:r w:rsidRPr="004031A9">
              <w:rPr>
                <w:sz w:val="24"/>
                <w:szCs w:val="24"/>
                <w:lang w:val="fr"/>
              </w:rPr>
              <w:t xml:space="preserve">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augmente</w:t>
            </w:r>
            <w:r>
              <w:rPr>
                <w:sz w:val="24"/>
                <w:szCs w:val="24"/>
                <w:lang w:val="fr"/>
              </w:rPr>
              <w:t>r</w:t>
            </w:r>
            <w:r w:rsidRPr="004031A9">
              <w:rPr>
                <w:sz w:val="24"/>
                <w:szCs w:val="24"/>
                <w:lang w:val="fr"/>
              </w:rPr>
              <w:t xml:space="preserve"> </w:t>
            </w:r>
            <w:r>
              <w:rPr>
                <w:sz w:val="24"/>
                <w:szCs w:val="24"/>
                <w:lang w:val="fr"/>
              </w:rPr>
              <w:t>immédiat</w:t>
            </w:r>
            <w:r w:rsidRPr="004031A9">
              <w:rPr>
                <w:sz w:val="24"/>
                <w:szCs w:val="24"/>
                <w:lang w:val="fr"/>
              </w:rPr>
              <w:t xml:space="preserve">ement, ou </w:t>
            </w:r>
            <w:r>
              <w:rPr>
                <w:sz w:val="24"/>
                <w:szCs w:val="24"/>
                <w:lang w:val="fr"/>
              </w:rPr>
              <w:t xml:space="preserve">il </w:t>
            </w:r>
            <w:r w:rsidRPr="004031A9">
              <w:rPr>
                <w:sz w:val="24"/>
                <w:szCs w:val="24"/>
                <w:lang w:val="fr"/>
              </w:rPr>
              <w:t>peut diminuer, le cas</w:t>
            </w:r>
            <w:r>
              <w:rPr>
                <w:sz w:val="24"/>
                <w:szCs w:val="24"/>
                <w:lang w:val="fr"/>
              </w:rPr>
              <w:t xml:space="preserve"> échéant</w:t>
            </w:r>
            <w:r w:rsidRPr="004031A9">
              <w:rPr>
                <w:sz w:val="24"/>
                <w:szCs w:val="24"/>
                <w:lang w:val="fr"/>
              </w:rPr>
              <w:t>, l</w:t>
            </w:r>
            <w:r>
              <w:rPr>
                <w:sz w:val="24"/>
                <w:szCs w:val="24"/>
                <w:lang w:val="fr"/>
              </w:rPr>
              <w:t>e</w:t>
            </w:r>
            <w:r w:rsidRPr="004031A9">
              <w:rPr>
                <w:sz w:val="24"/>
                <w:szCs w:val="24"/>
                <w:lang w:val="fr"/>
              </w:rPr>
              <w:t xml:space="preserve"> </w:t>
            </w:r>
            <w:r>
              <w:rPr>
                <w:sz w:val="24"/>
                <w:szCs w:val="24"/>
                <w:lang w:val="fr"/>
              </w:rPr>
              <w:t>montant</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Bonne Exécution</w:t>
            </w:r>
            <w:r w:rsidRPr="004031A9">
              <w:rPr>
                <w:sz w:val="24"/>
                <w:szCs w:val="24"/>
                <w:lang w:val="fr"/>
              </w:rPr>
              <w:t xml:space="preserve"> dans cette </w:t>
            </w:r>
            <w:r>
              <w:rPr>
                <w:sz w:val="24"/>
                <w:szCs w:val="24"/>
                <w:lang w:val="fr"/>
              </w:rPr>
              <w:t>monnaie</w:t>
            </w:r>
            <w:r w:rsidRPr="004031A9">
              <w:rPr>
                <w:sz w:val="24"/>
                <w:szCs w:val="24"/>
                <w:lang w:val="fr"/>
              </w:rPr>
              <w:t xml:space="preserve"> </w:t>
            </w:r>
            <w:r>
              <w:rPr>
                <w:sz w:val="24"/>
                <w:szCs w:val="24"/>
                <w:lang w:val="fr"/>
              </w:rPr>
              <w:t xml:space="preserve">et </w:t>
            </w:r>
            <w:r w:rsidRPr="004031A9">
              <w:rPr>
                <w:sz w:val="24"/>
                <w:szCs w:val="24"/>
                <w:lang w:val="fr"/>
              </w:rPr>
              <w:t>d’un pourcentage égal.</w:t>
            </w:r>
            <w:r>
              <w:rPr>
                <w:sz w:val="24"/>
                <w:szCs w:val="24"/>
                <w:lang w:val="fr"/>
              </w:rPr>
              <w:t> »</w:t>
            </w:r>
          </w:p>
          <w:p w14:paraId="421439BC" w14:textId="595F3A1F" w:rsidR="00D25A34" w:rsidRPr="004031A9" w:rsidRDefault="00D25A34" w:rsidP="00D25A34">
            <w:pPr>
              <w:spacing w:before="120" w:after="120"/>
              <w:jc w:val="both"/>
              <w:rPr>
                <w:sz w:val="24"/>
                <w:szCs w:val="24"/>
              </w:rPr>
            </w:pPr>
            <w:r w:rsidRPr="004031A9">
              <w:rPr>
                <w:sz w:val="24"/>
                <w:szCs w:val="24"/>
                <w:lang w:val="fr"/>
              </w:rPr>
              <w:t>A la fin de cette sous-clause 4.2, ajouter</w:t>
            </w:r>
            <w:r>
              <w:rPr>
                <w:sz w:val="24"/>
                <w:szCs w:val="24"/>
                <w:lang w:val="fr"/>
              </w:rPr>
              <w:t xml:space="preserve"> </w:t>
            </w:r>
            <w:r w:rsidRPr="004031A9">
              <w:rPr>
                <w:sz w:val="24"/>
                <w:szCs w:val="24"/>
                <w:lang w:val="fr"/>
              </w:rPr>
              <w:t>:</w:t>
            </w:r>
          </w:p>
          <w:p w14:paraId="1CF7B392" w14:textId="77777777" w:rsidR="00D25A34" w:rsidRPr="004031A9" w:rsidRDefault="00D25A34" w:rsidP="00D25A34">
            <w:pPr>
              <w:spacing w:before="120" w:after="120"/>
              <w:jc w:val="both"/>
              <w:rPr>
                <w:sz w:val="24"/>
                <w:szCs w:val="24"/>
              </w:rPr>
            </w:pPr>
            <w:r w:rsidRPr="004031A9">
              <w:rPr>
                <w:sz w:val="24"/>
                <w:szCs w:val="24"/>
                <w:lang w:val="fr"/>
              </w:rPr>
              <w:t>«</w:t>
            </w:r>
            <w:r>
              <w:rPr>
                <w:sz w:val="24"/>
                <w:szCs w:val="24"/>
                <w:lang w:val="fr"/>
              </w:rPr>
              <w:t xml:space="preserve"> </w:t>
            </w:r>
            <w:r w:rsidRPr="004031A9">
              <w:rPr>
                <w:sz w:val="24"/>
                <w:szCs w:val="24"/>
                <w:lang w:val="fr"/>
              </w:rPr>
              <w:t>S</w:t>
            </w:r>
            <w:r>
              <w:rPr>
                <w:sz w:val="24"/>
                <w:szCs w:val="24"/>
                <w:lang w:val="fr"/>
              </w:rPr>
              <w:t>i cela</w:t>
            </w:r>
            <w:r w:rsidRPr="004031A9">
              <w:rPr>
                <w:sz w:val="24"/>
                <w:szCs w:val="24"/>
                <w:lang w:val="fr"/>
              </w:rPr>
              <w:t xml:space="preserve"> est spécifié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obt</w:t>
            </w:r>
            <w:r>
              <w:rPr>
                <w:sz w:val="24"/>
                <w:szCs w:val="24"/>
                <w:lang w:val="fr"/>
              </w:rPr>
              <w:t>enir</w:t>
            </w:r>
            <w:r w:rsidRPr="004031A9">
              <w:rPr>
                <w:sz w:val="24"/>
                <w:szCs w:val="24"/>
                <w:lang w:val="fr"/>
              </w:rPr>
              <w:t xml:space="preserve"> à ses frais une </w:t>
            </w:r>
            <w:r>
              <w:rPr>
                <w:sz w:val="24"/>
                <w:szCs w:val="24"/>
                <w:lang w:val="fr"/>
              </w:rPr>
              <w:t>G</w:t>
            </w:r>
            <w:r w:rsidRPr="004031A9">
              <w:rPr>
                <w:sz w:val="24"/>
                <w:szCs w:val="24"/>
                <w:lang w:val="fr"/>
              </w:rPr>
              <w:t xml:space="preserve">arantie de </w:t>
            </w:r>
            <w:r>
              <w:rPr>
                <w:sz w:val="24"/>
                <w:szCs w:val="24"/>
                <w:lang w:val="fr"/>
              </w:rPr>
              <w:t>Performance Environnementale et Sociale (ES) afin de garantir le</w:t>
            </w:r>
            <w:r w:rsidRPr="004031A9">
              <w:rPr>
                <w:sz w:val="24"/>
                <w:szCs w:val="24"/>
                <w:lang w:val="fr"/>
              </w:rPr>
              <w:t xml:space="preserve"> respect</w:t>
            </w:r>
            <w:r>
              <w:rPr>
                <w:sz w:val="24"/>
                <w:szCs w:val="24"/>
                <w:lang w:val="fr"/>
              </w:rPr>
              <w:t xml:space="preserve"> </w:t>
            </w:r>
            <w:r w:rsidRPr="004031A9">
              <w:rPr>
                <w:sz w:val="24"/>
                <w:szCs w:val="24"/>
                <w:lang w:val="fr"/>
              </w:rPr>
              <w:t xml:space="preserve">des obligations </w:t>
            </w:r>
            <w:r>
              <w:rPr>
                <w:sz w:val="24"/>
                <w:szCs w:val="24"/>
                <w:lang w:val="fr"/>
              </w:rPr>
              <w:t xml:space="preserve">ES </w:t>
            </w:r>
            <w:r w:rsidRPr="004031A9">
              <w:rPr>
                <w:sz w:val="24"/>
                <w:szCs w:val="24"/>
                <w:lang w:val="fr"/>
              </w:rPr>
              <w:t>de l’</w:t>
            </w:r>
            <w:r>
              <w:rPr>
                <w:sz w:val="24"/>
                <w:szCs w:val="24"/>
                <w:lang w:val="fr"/>
              </w:rPr>
              <w:t>E</w:t>
            </w:r>
            <w:r w:rsidRPr="004031A9">
              <w:rPr>
                <w:sz w:val="24"/>
                <w:szCs w:val="24"/>
                <w:lang w:val="fr"/>
              </w:rPr>
              <w:t xml:space="preserve">ntrepreneur pendant la période de </w:t>
            </w:r>
            <w:r>
              <w:rPr>
                <w:sz w:val="24"/>
                <w:szCs w:val="24"/>
                <w:lang w:val="fr"/>
              </w:rPr>
              <w:t>C</w:t>
            </w:r>
            <w:r w:rsidRPr="004031A9">
              <w:rPr>
                <w:sz w:val="24"/>
                <w:szCs w:val="24"/>
                <w:lang w:val="fr"/>
              </w:rPr>
              <w:t>onception-</w:t>
            </w:r>
            <w:r>
              <w:rPr>
                <w:sz w:val="24"/>
                <w:szCs w:val="24"/>
                <w:lang w:val="fr"/>
              </w:rPr>
              <w:t>C</w:t>
            </w:r>
            <w:r w:rsidRPr="004031A9">
              <w:rPr>
                <w:sz w:val="24"/>
                <w:szCs w:val="24"/>
                <w:lang w:val="fr"/>
              </w:rPr>
              <w:t xml:space="preserve">onstruction dans les montants et les </w:t>
            </w:r>
            <w:r>
              <w:rPr>
                <w:sz w:val="24"/>
                <w:szCs w:val="24"/>
                <w:lang w:val="fr"/>
              </w:rPr>
              <w:t xml:space="preserve">monnaies </w:t>
            </w:r>
            <w:r w:rsidRPr="004031A9">
              <w:rPr>
                <w:sz w:val="24"/>
                <w:szCs w:val="24"/>
                <w:lang w:val="fr"/>
              </w:rPr>
              <w:t xml:space="preserve">indiqués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xml:space="preserve">.  </w:t>
            </w:r>
          </w:p>
          <w:p w14:paraId="65B0AC72"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remettre la </w:t>
            </w:r>
            <w:r>
              <w:rPr>
                <w:sz w:val="24"/>
                <w:szCs w:val="24"/>
                <w:lang w:val="fr"/>
              </w:rPr>
              <w:t>G</w:t>
            </w:r>
            <w:r w:rsidRPr="004031A9">
              <w:rPr>
                <w:sz w:val="24"/>
                <w:szCs w:val="24"/>
                <w:lang w:val="fr"/>
              </w:rPr>
              <w:t xml:space="preserve">arantie de </w:t>
            </w:r>
            <w:r>
              <w:rPr>
                <w:sz w:val="24"/>
                <w:szCs w:val="24"/>
                <w:lang w:val="fr"/>
              </w:rPr>
              <w:t>Performance Environnementale et Sociale (ES</w:t>
            </w:r>
            <w:r w:rsidRPr="004031A9">
              <w:rPr>
                <w:sz w:val="24"/>
                <w:szCs w:val="24"/>
                <w:lang w:val="fr"/>
              </w:rPr>
              <w:t xml:space="preserve"> </w:t>
            </w:r>
            <w:r>
              <w:rPr>
                <w:sz w:val="24"/>
                <w:szCs w:val="24"/>
                <w:lang w:val="fr"/>
              </w:rPr>
              <w:t>au Maître d’Ouvrage</w:t>
            </w:r>
            <w:r w:rsidRPr="004031A9">
              <w:rPr>
                <w:sz w:val="24"/>
                <w:szCs w:val="24"/>
                <w:lang w:val="fr"/>
              </w:rPr>
              <w:t xml:space="preserve"> 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en </w:t>
            </w:r>
            <w:r>
              <w:rPr>
                <w:sz w:val="24"/>
                <w:szCs w:val="24"/>
                <w:lang w:val="fr"/>
              </w:rPr>
              <w:t>adress</w:t>
            </w:r>
            <w:r w:rsidRPr="004031A9">
              <w:rPr>
                <w:sz w:val="24"/>
                <w:szCs w:val="24"/>
                <w:lang w:val="fr"/>
              </w:rPr>
              <w:t xml:space="preserve">er une copie au </w:t>
            </w:r>
            <w:r>
              <w:rPr>
                <w:sz w:val="24"/>
                <w:szCs w:val="24"/>
                <w:lang w:val="fr"/>
              </w:rPr>
              <w:t>R</w:t>
            </w:r>
            <w:r w:rsidRPr="004031A9">
              <w:rPr>
                <w:sz w:val="24"/>
                <w:szCs w:val="24"/>
                <w:lang w:val="fr"/>
              </w:rPr>
              <w:t>eprésentant d</w:t>
            </w:r>
            <w:r>
              <w:rPr>
                <w:sz w:val="24"/>
                <w:szCs w:val="24"/>
                <w:lang w:val="fr"/>
              </w:rPr>
              <w:t>u Maître d’Ouvrage</w:t>
            </w:r>
            <w:r w:rsidRPr="004031A9">
              <w:rPr>
                <w:sz w:val="24"/>
                <w:szCs w:val="24"/>
                <w:lang w:val="fr"/>
              </w:rPr>
              <w:t xml:space="preserve">. La </w:t>
            </w:r>
            <w:r>
              <w:rPr>
                <w:sz w:val="24"/>
                <w:szCs w:val="24"/>
                <w:lang w:val="fr"/>
              </w:rPr>
              <w:t>G</w:t>
            </w:r>
            <w:r w:rsidRPr="004031A9">
              <w:rPr>
                <w:sz w:val="24"/>
                <w:szCs w:val="24"/>
                <w:lang w:val="fr"/>
              </w:rPr>
              <w:t xml:space="preserve">arantie de </w:t>
            </w:r>
            <w:r>
              <w:rPr>
                <w:sz w:val="24"/>
                <w:szCs w:val="24"/>
                <w:lang w:val="fr"/>
              </w:rPr>
              <w:t xml:space="preserve">Performance Environnemental et Sociale doit être </w:t>
            </w:r>
            <w:r w:rsidRPr="004031A9">
              <w:rPr>
                <w:sz w:val="24"/>
                <w:szCs w:val="24"/>
                <w:lang w:val="fr"/>
              </w:rPr>
              <w:t>émise par une entité d’un pays (ou d’une autre juridiction) approuvée par l</w:t>
            </w:r>
            <w:r>
              <w:rPr>
                <w:sz w:val="24"/>
                <w:szCs w:val="24"/>
                <w:lang w:val="fr"/>
              </w:rPr>
              <w:t>e Maître d’Ouvrage</w:t>
            </w:r>
            <w:r w:rsidRPr="004031A9">
              <w:rPr>
                <w:sz w:val="24"/>
                <w:szCs w:val="24"/>
                <w:lang w:val="fr"/>
              </w:rPr>
              <w:t xml:space="preserve">, et doit être sous la forme annexée aux </w:t>
            </w:r>
            <w:r>
              <w:rPr>
                <w:sz w:val="24"/>
                <w:szCs w:val="24"/>
                <w:lang w:val="fr"/>
              </w:rPr>
              <w:t>C</w:t>
            </w:r>
            <w:r w:rsidRPr="004031A9">
              <w:rPr>
                <w:sz w:val="24"/>
                <w:szCs w:val="24"/>
                <w:lang w:val="fr"/>
              </w:rPr>
              <w:t xml:space="preserve">onditions </w:t>
            </w:r>
            <w:r>
              <w:rPr>
                <w:sz w:val="24"/>
                <w:szCs w:val="24"/>
                <w:lang w:val="fr"/>
              </w:rPr>
              <w:t>P</w:t>
            </w:r>
            <w:r w:rsidRPr="004031A9">
              <w:rPr>
                <w:sz w:val="24"/>
                <w:szCs w:val="24"/>
                <w:lang w:val="fr"/>
              </w:rPr>
              <w:t>articulières, comme stipulé par l</w:t>
            </w:r>
            <w:r>
              <w:rPr>
                <w:sz w:val="24"/>
                <w:szCs w:val="24"/>
                <w:lang w:val="fr"/>
              </w:rPr>
              <w:t>e Maître d’Ouvrage</w:t>
            </w:r>
            <w:r w:rsidRPr="004031A9">
              <w:rPr>
                <w:sz w:val="24"/>
                <w:szCs w:val="24"/>
                <w:lang w:val="fr"/>
              </w:rPr>
              <w:t xml:space="preserve">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ou sous une autre</w:t>
            </w:r>
            <w:r>
              <w:rPr>
                <w:sz w:val="24"/>
                <w:szCs w:val="24"/>
                <w:lang w:val="fr"/>
              </w:rPr>
              <w:t xml:space="preserve"> </w:t>
            </w:r>
            <w:r w:rsidRPr="004031A9">
              <w:rPr>
                <w:sz w:val="24"/>
                <w:szCs w:val="24"/>
                <w:lang w:val="fr"/>
              </w:rPr>
              <w:t>forme approuvée par</w:t>
            </w:r>
            <w:r>
              <w:rPr>
                <w:sz w:val="24"/>
                <w:szCs w:val="24"/>
                <w:lang w:val="fr"/>
              </w:rPr>
              <w:t xml:space="preserve"> le Maître d’Ouvrage</w:t>
            </w:r>
            <w:r w:rsidRPr="004031A9">
              <w:rPr>
                <w:spacing w:val="-6"/>
                <w:sz w:val="24"/>
                <w:szCs w:val="24"/>
                <w:lang w:val="fr"/>
              </w:rPr>
              <w:t>.</w:t>
            </w:r>
          </w:p>
          <w:p w14:paraId="45D48B66"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s’assurer que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est valide et exécutoire jusqu’à la délivr</w:t>
            </w:r>
            <w:r>
              <w:rPr>
                <w:sz w:val="24"/>
                <w:szCs w:val="24"/>
                <w:lang w:val="fr"/>
              </w:rPr>
              <w:t>ance</w:t>
            </w:r>
            <w:r w:rsidRPr="004031A9">
              <w:rPr>
                <w:sz w:val="24"/>
                <w:szCs w:val="24"/>
                <w:lang w:val="fr"/>
              </w:rPr>
              <w:t xml:space="preserve"> du </w:t>
            </w:r>
            <w:r>
              <w:rPr>
                <w:sz w:val="24"/>
                <w:szCs w:val="24"/>
                <w:lang w:val="fr"/>
              </w:rPr>
              <w:t>C</w:t>
            </w:r>
            <w:r w:rsidRPr="004031A9">
              <w:rPr>
                <w:sz w:val="24"/>
                <w:szCs w:val="24"/>
                <w:lang w:val="fr"/>
              </w:rPr>
              <w:t>ertificat</w:t>
            </w:r>
            <w:r>
              <w:rPr>
                <w:sz w:val="24"/>
                <w:szCs w:val="24"/>
                <w:lang w:val="fr"/>
              </w:rPr>
              <w:t xml:space="preserve"> </w:t>
            </w:r>
            <w:r w:rsidRPr="004031A9">
              <w:rPr>
                <w:sz w:val="24"/>
                <w:szCs w:val="24"/>
                <w:lang w:val="fr"/>
              </w:rPr>
              <w:t xml:space="preserve">de </w:t>
            </w:r>
            <w:r>
              <w:rPr>
                <w:sz w:val="24"/>
                <w:szCs w:val="24"/>
                <w:lang w:val="fr"/>
              </w:rPr>
              <w:t>Mise en Service.</w:t>
            </w:r>
            <w:r w:rsidRPr="004031A9">
              <w:rPr>
                <w:sz w:val="24"/>
                <w:szCs w:val="24"/>
                <w:lang w:val="fr"/>
              </w:rPr>
              <w:t xml:space="preserve"> Si les </w:t>
            </w:r>
            <w:r>
              <w:rPr>
                <w:sz w:val="24"/>
                <w:szCs w:val="24"/>
                <w:lang w:val="fr"/>
              </w:rPr>
              <w:t xml:space="preserve">termes de la Garantie de Bonne Exécution </w:t>
            </w:r>
            <w:r w:rsidRPr="004031A9">
              <w:rPr>
                <w:sz w:val="24"/>
                <w:szCs w:val="24"/>
                <w:lang w:val="fr"/>
              </w:rPr>
              <w:t>précisent sa date d’expiration et que l’</w:t>
            </w:r>
            <w:r>
              <w:rPr>
                <w:sz w:val="24"/>
                <w:szCs w:val="24"/>
                <w:lang w:val="fr"/>
              </w:rPr>
              <w:t>E</w:t>
            </w:r>
            <w:r w:rsidRPr="004031A9">
              <w:rPr>
                <w:sz w:val="24"/>
                <w:szCs w:val="24"/>
                <w:lang w:val="fr"/>
              </w:rPr>
              <w:t xml:space="preserve">ntrepreneur </w:t>
            </w:r>
            <w:r>
              <w:rPr>
                <w:sz w:val="24"/>
                <w:szCs w:val="24"/>
                <w:lang w:val="fr"/>
              </w:rPr>
              <w:t>ne peut</w:t>
            </w:r>
            <w:r w:rsidRPr="004031A9">
              <w:rPr>
                <w:sz w:val="24"/>
                <w:szCs w:val="24"/>
                <w:lang w:val="fr"/>
              </w:rPr>
              <w:t xml:space="preserv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 </w:t>
            </w:r>
            <w:r w:rsidRPr="004031A9">
              <w:rPr>
                <w:sz w:val="24"/>
                <w:szCs w:val="24"/>
                <w:lang w:val="fr"/>
              </w:rPr>
              <w:t>avant la date 28 jours précédant la date d’expiration,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prolonge</w:t>
            </w:r>
            <w:r>
              <w:rPr>
                <w:sz w:val="24"/>
                <w:szCs w:val="24"/>
                <w:lang w:val="fr"/>
              </w:rPr>
              <w:t xml:space="preserve">r </w:t>
            </w:r>
            <w:r w:rsidRPr="004031A9">
              <w:rPr>
                <w:sz w:val="24"/>
                <w:szCs w:val="24"/>
                <w:lang w:val="fr"/>
              </w:rPr>
              <w:t xml:space="preserve">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jusqu’à ce que</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puiss</w:t>
            </w:r>
            <w:r w:rsidRPr="004031A9">
              <w:rPr>
                <w:sz w:val="24"/>
                <w:szCs w:val="24"/>
                <w:lang w:val="fr"/>
              </w:rPr>
              <w:t xml:space="preserve">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 xml:space="preserve">. Le </w:t>
            </w:r>
            <w:r>
              <w:rPr>
                <w:sz w:val="24"/>
                <w:szCs w:val="24"/>
                <w:lang w:val="fr"/>
              </w:rPr>
              <w:t>manquemen</w:t>
            </w:r>
            <w:r w:rsidRPr="004031A9">
              <w:rPr>
                <w:sz w:val="24"/>
                <w:szCs w:val="24"/>
                <w:lang w:val="fr"/>
              </w:rPr>
              <w:t>t de l’</w:t>
            </w:r>
            <w:r>
              <w:rPr>
                <w:sz w:val="24"/>
                <w:szCs w:val="24"/>
                <w:lang w:val="fr"/>
              </w:rPr>
              <w:t>E</w:t>
            </w:r>
            <w:r w:rsidRPr="004031A9">
              <w:rPr>
                <w:sz w:val="24"/>
                <w:szCs w:val="24"/>
                <w:lang w:val="fr"/>
              </w:rPr>
              <w:t xml:space="preserve">ntrepreneur </w:t>
            </w:r>
            <w:r>
              <w:rPr>
                <w:sz w:val="24"/>
                <w:szCs w:val="24"/>
                <w:lang w:val="fr"/>
              </w:rPr>
              <w:t>à</w:t>
            </w:r>
            <w:r w:rsidRPr="004031A9">
              <w:rPr>
                <w:sz w:val="24"/>
                <w:szCs w:val="24"/>
                <w:lang w:val="fr"/>
              </w:rPr>
              <w:t xml:space="preserve"> maintenir 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w:t>
            </w:r>
            <w:r>
              <w:rPr>
                <w:sz w:val="24"/>
                <w:szCs w:val="24"/>
                <w:lang w:val="fr"/>
              </w:rPr>
              <w:t>constitu</w:t>
            </w:r>
            <w:r w:rsidRPr="004031A9">
              <w:rPr>
                <w:sz w:val="24"/>
                <w:szCs w:val="24"/>
                <w:lang w:val="fr"/>
              </w:rPr>
              <w:t>e un motif de résiliation conformément à la sous-clause 15.2 [</w:t>
            </w:r>
            <w:r>
              <w:rPr>
                <w:sz w:val="24"/>
                <w:szCs w:val="24"/>
                <w:lang w:val="fr"/>
              </w:rPr>
              <w:t>R</w:t>
            </w:r>
            <w:r w:rsidRPr="004031A9">
              <w:rPr>
                <w:sz w:val="24"/>
                <w:szCs w:val="24"/>
                <w:lang w:val="fr"/>
              </w:rPr>
              <w:t>ésiliation pour défaut de l’</w:t>
            </w:r>
            <w:r>
              <w:rPr>
                <w:sz w:val="24"/>
                <w:szCs w:val="24"/>
                <w:lang w:val="fr"/>
              </w:rPr>
              <w:t>E</w:t>
            </w:r>
            <w:r w:rsidRPr="004031A9">
              <w:rPr>
                <w:sz w:val="24"/>
                <w:szCs w:val="24"/>
                <w:lang w:val="fr"/>
              </w:rPr>
              <w:t>ntrepreneur]</w:t>
            </w:r>
            <w:r>
              <w:rPr>
                <w:sz w:val="24"/>
                <w:szCs w:val="24"/>
                <w:lang w:val="fr"/>
              </w:rPr>
              <w:t>.</w:t>
            </w:r>
          </w:p>
          <w:p w14:paraId="05F496CF"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w:t>
            </w:r>
            <w:r>
              <w:rPr>
                <w:sz w:val="24"/>
                <w:szCs w:val="24"/>
                <w:lang w:val="fr"/>
              </w:rPr>
              <w:t xml:space="preserve"> que pour l</w:t>
            </w:r>
            <w:r w:rsidRPr="004031A9">
              <w:rPr>
                <w:sz w:val="24"/>
                <w:szCs w:val="24"/>
                <w:lang w:val="fr"/>
              </w:rPr>
              <w:t>es</w:t>
            </w:r>
            <w:r>
              <w:rPr>
                <w:sz w:val="24"/>
                <w:szCs w:val="24"/>
                <w:lang w:val="fr"/>
              </w:rPr>
              <w:t xml:space="preserve"> </w:t>
            </w:r>
            <w:r w:rsidRPr="004031A9">
              <w:rPr>
                <w:sz w:val="24"/>
                <w:szCs w:val="24"/>
                <w:lang w:val="fr"/>
              </w:rPr>
              <w:t>montants auxquels l</w:t>
            </w:r>
            <w:r>
              <w:rPr>
                <w:sz w:val="24"/>
                <w:szCs w:val="24"/>
                <w:lang w:val="fr"/>
              </w:rPr>
              <w:t>e Maître d’Ouvrage</w:t>
            </w:r>
            <w:r w:rsidRPr="004031A9">
              <w:rPr>
                <w:sz w:val="24"/>
                <w:szCs w:val="24"/>
                <w:lang w:val="fr"/>
              </w:rPr>
              <w:t xml:space="preserve"> a droit en vertu du </w:t>
            </w:r>
            <w:r>
              <w:rPr>
                <w:sz w:val="24"/>
                <w:szCs w:val="24"/>
                <w:lang w:val="fr"/>
              </w:rPr>
              <w:t>Marché</w:t>
            </w:r>
            <w:r w:rsidRPr="004031A9">
              <w:rPr>
                <w:sz w:val="24"/>
                <w:szCs w:val="24"/>
                <w:lang w:val="fr"/>
              </w:rPr>
              <w:t>.</w:t>
            </w:r>
          </w:p>
          <w:p w14:paraId="134A3302" w14:textId="35459359"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 xml:space="preserve">e Maître d’Ouvrage </w:t>
            </w:r>
            <w:r w:rsidRPr="005C665B">
              <w:rPr>
                <w:sz w:val="24"/>
                <w:szCs w:val="24"/>
              </w:rPr>
              <w:t>doit indemniser et tenir</w:t>
            </w:r>
            <w:r w:rsidRPr="004031A9" w:rsidDel="005C665B">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à couvert</w:t>
            </w:r>
            <w:r w:rsidRPr="004031A9">
              <w:rPr>
                <w:sz w:val="24"/>
                <w:szCs w:val="24"/>
                <w:lang w:val="fr"/>
              </w:rPr>
              <w:t xml:space="preserve"> de tous les dommages, pertes et dépenses (y compris les frais </w:t>
            </w:r>
            <w:r w:rsidRPr="005C665B">
              <w:rPr>
                <w:sz w:val="24"/>
                <w:szCs w:val="24"/>
              </w:rPr>
              <w:t xml:space="preserve">et </w:t>
            </w:r>
            <w:r w:rsidR="00962BB4">
              <w:rPr>
                <w:sz w:val="24"/>
                <w:szCs w:val="24"/>
              </w:rPr>
              <w:t>dépen</w:t>
            </w:r>
            <w:r w:rsidR="00962BB4" w:rsidRPr="005C665B">
              <w:rPr>
                <w:sz w:val="24"/>
                <w:szCs w:val="24"/>
              </w:rPr>
              <w:t xml:space="preserve">s </w:t>
            </w:r>
            <w:r w:rsidRPr="004031A9">
              <w:rPr>
                <w:sz w:val="24"/>
                <w:szCs w:val="24"/>
                <w:lang w:val="fr"/>
              </w:rPr>
              <w:t xml:space="preserve">juridiques) résultant d’une </w:t>
            </w:r>
            <w:r>
              <w:rPr>
                <w:sz w:val="24"/>
                <w:szCs w:val="24"/>
                <w:lang w:val="fr"/>
              </w:rPr>
              <w:t>demande</w:t>
            </w:r>
            <w:r w:rsidRPr="004031A9">
              <w:rPr>
                <w:sz w:val="24"/>
                <w:szCs w:val="24"/>
                <w:lang w:val="fr"/>
              </w:rPr>
              <w:t xml:space="preserve"> </w:t>
            </w:r>
            <w:r w:rsidRPr="005C665B">
              <w:rPr>
                <w:sz w:val="24"/>
                <w:szCs w:val="24"/>
              </w:rPr>
              <w:t>au titre de la garantie de bonne exécution</w:t>
            </w:r>
            <w:r w:rsidRPr="004031A9">
              <w:rPr>
                <w:sz w:val="24"/>
                <w:szCs w:val="24"/>
                <w:lang w:val="fr"/>
              </w:rPr>
              <w:t xml:space="preserve"> que l</w:t>
            </w:r>
            <w:r>
              <w:rPr>
                <w:sz w:val="24"/>
                <w:szCs w:val="24"/>
                <w:lang w:val="fr"/>
              </w:rPr>
              <w:t>e Maître d’Ouvrage</w:t>
            </w:r>
            <w:r w:rsidRPr="004031A9">
              <w:rPr>
                <w:sz w:val="24"/>
                <w:szCs w:val="24"/>
                <w:lang w:val="fr"/>
              </w:rPr>
              <w:t xml:space="preserve"> n’avait pas le droit de faire.</w:t>
            </w:r>
          </w:p>
          <w:p w14:paraId="209382DC"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doit re</w:t>
            </w:r>
            <w:r>
              <w:rPr>
                <w:sz w:val="24"/>
                <w:szCs w:val="24"/>
                <w:lang w:val="fr"/>
              </w:rPr>
              <w:t xml:space="preserve">tourner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à l’</w:t>
            </w:r>
            <w:r>
              <w:rPr>
                <w:sz w:val="24"/>
                <w:szCs w:val="24"/>
                <w:lang w:val="fr"/>
              </w:rPr>
              <w:t>E</w:t>
            </w:r>
            <w:r w:rsidRPr="004031A9">
              <w:rPr>
                <w:sz w:val="24"/>
                <w:szCs w:val="24"/>
                <w:lang w:val="fr"/>
              </w:rPr>
              <w:t xml:space="preserve">ntrepreneur dans les 21 jours suivant la réception du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w:t>
            </w:r>
            <w:r>
              <w:rPr>
                <w:sz w:val="24"/>
                <w:szCs w:val="24"/>
                <w:lang w:val="fr"/>
              </w:rPr>
              <w:t> »</w:t>
            </w:r>
          </w:p>
          <w:p w14:paraId="560FEF10"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 xml:space="preserve">Dans les sous-clauses </w:t>
            </w:r>
            <w:r>
              <w:rPr>
                <w:sz w:val="24"/>
                <w:szCs w:val="24"/>
                <w:lang w:val="fr"/>
              </w:rPr>
              <w:t>ci-aprè</w:t>
            </w:r>
            <w:r w:rsidRPr="004031A9">
              <w:rPr>
                <w:sz w:val="24"/>
                <w:szCs w:val="24"/>
                <w:lang w:val="fr"/>
              </w:rPr>
              <w:t xml:space="preserve">s </w:t>
            </w:r>
            <w:r>
              <w:rPr>
                <w:sz w:val="24"/>
                <w:szCs w:val="24"/>
                <w:lang w:val="fr"/>
              </w:rPr>
              <w:t>des C</w:t>
            </w:r>
            <w:r w:rsidRPr="004031A9">
              <w:rPr>
                <w:sz w:val="24"/>
                <w:szCs w:val="24"/>
                <w:lang w:val="fr"/>
              </w:rPr>
              <w:t xml:space="preserve">onditions </w:t>
            </w:r>
            <w:r>
              <w:rPr>
                <w:sz w:val="24"/>
                <w:szCs w:val="24"/>
                <w:lang w:val="fr"/>
              </w:rPr>
              <w:t>G</w:t>
            </w:r>
            <w:r w:rsidRPr="004031A9">
              <w:rPr>
                <w:sz w:val="24"/>
                <w:szCs w:val="24"/>
                <w:lang w:val="fr"/>
              </w:rPr>
              <w:t xml:space="preserve">énérales,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la </w:t>
            </w:r>
            <w:r w:rsidRPr="004031A9">
              <w:rPr>
                <w:sz w:val="24"/>
                <w:szCs w:val="24"/>
                <w:lang w:val="fr"/>
              </w:rPr>
              <w:t xml:space="preserve">«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 » :</w:t>
            </w:r>
          </w:p>
          <w:p w14:paraId="3C531B0B" w14:textId="363A1502"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2.1- Droit d’</w:t>
            </w:r>
            <w:r>
              <w:rPr>
                <w:color w:val="000000" w:themeColor="text1"/>
                <w:sz w:val="24"/>
                <w:szCs w:val="24"/>
                <w:lang w:val="fr"/>
              </w:rPr>
              <w:t>A</w:t>
            </w:r>
            <w:r w:rsidRPr="004031A9">
              <w:rPr>
                <w:color w:val="000000" w:themeColor="text1"/>
                <w:sz w:val="24"/>
                <w:szCs w:val="24"/>
                <w:lang w:val="fr"/>
              </w:rPr>
              <w:t xml:space="preserve">ccès au </w:t>
            </w:r>
            <w:r w:rsidR="003B0056">
              <w:rPr>
                <w:color w:val="000000" w:themeColor="text1"/>
                <w:sz w:val="24"/>
                <w:szCs w:val="24"/>
                <w:lang w:val="fr"/>
              </w:rPr>
              <w:t>Chantier</w:t>
            </w:r>
          </w:p>
          <w:p w14:paraId="5B4153DB" w14:textId="7AFA3957" w:rsidR="00D25A34" w:rsidRPr="004031A9" w:rsidRDefault="00D25A34" w:rsidP="00D25A34">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w:t>
            </w:r>
            <w:r w:rsidR="00A27A24">
              <w:rPr>
                <w:color w:val="000000" w:themeColor="text1"/>
                <w:sz w:val="24"/>
                <w:szCs w:val="24"/>
                <w:lang w:val="fr"/>
              </w:rPr>
              <w:t>de Décompte</w:t>
            </w:r>
          </w:p>
          <w:p w14:paraId="743AD0B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14.8(a)- Paiement</w:t>
            </w:r>
          </w:p>
          <w:p w14:paraId="0F672793" w14:textId="6C76B84A"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 xml:space="preserve">14.14- </w:t>
            </w:r>
            <w:r w:rsidR="00F5268E">
              <w:rPr>
                <w:color w:val="000000" w:themeColor="text1"/>
                <w:sz w:val="24"/>
                <w:szCs w:val="24"/>
                <w:lang w:val="fr"/>
              </w:rPr>
              <w:t>Quitus</w:t>
            </w:r>
          </w:p>
          <w:p w14:paraId="0365F35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15.2(a)- Résiliation</w:t>
            </w:r>
          </w:p>
          <w:p w14:paraId="79362321" w14:textId="1AE78C29" w:rsidR="00D25A34" w:rsidRPr="004031A9" w:rsidRDefault="00D25A34" w:rsidP="00D25A34">
            <w:pPr>
              <w:spacing w:before="120" w:after="120"/>
              <w:ind w:left="1131" w:hanging="675"/>
              <w:jc w:val="both"/>
              <w:rPr>
                <w:color w:val="000000" w:themeColor="text1"/>
                <w:sz w:val="24"/>
                <w:szCs w:val="24"/>
              </w:rPr>
            </w:pPr>
            <w:r w:rsidRPr="004031A9">
              <w:rPr>
                <w:color w:val="000000" w:themeColor="text1"/>
                <w:sz w:val="24"/>
                <w:szCs w:val="24"/>
                <w:lang w:val="fr"/>
              </w:rPr>
              <w:t xml:space="preserve">15.5- </w:t>
            </w:r>
            <w:r w:rsidR="00D63F61">
              <w:rPr>
                <w:color w:val="000000" w:themeColor="text1"/>
                <w:sz w:val="24"/>
                <w:szCs w:val="24"/>
                <w:lang w:val="fr"/>
              </w:rPr>
              <w:t>Résiliation pour commodité</w:t>
            </w:r>
            <w:r w:rsidR="00D63F61" w:rsidRPr="004031A9">
              <w:rPr>
                <w:color w:val="000000" w:themeColor="text1"/>
                <w:sz w:val="24"/>
                <w:szCs w:val="24"/>
                <w:lang w:val="fr"/>
              </w:rPr>
              <w:t xml:space="preserve"> </w:t>
            </w:r>
            <w:r w:rsidRPr="004031A9">
              <w:rPr>
                <w:color w:val="000000" w:themeColor="text1"/>
                <w:sz w:val="24"/>
                <w:szCs w:val="24"/>
                <w:lang w:val="fr"/>
              </w:rPr>
              <w:t>d</w:t>
            </w:r>
            <w:r>
              <w:rPr>
                <w:color w:val="000000" w:themeColor="text1"/>
                <w:sz w:val="24"/>
                <w:szCs w:val="24"/>
                <w:lang w:val="fr"/>
              </w:rPr>
              <w:t>u Maître d’Ouvrage</w:t>
            </w:r>
            <w:r w:rsidRPr="004031A9">
              <w:rPr>
                <w:color w:val="000000" w:themeColor="text1"/>
                <w:sz w:val="24"/>
                <w:szCs w:val="24"/>
                <w:lang w:val="fr"/>
              </w:rPr>
              <w:t xml:space="preserve">  </w:t>
            </w:r>
          </w:p>
          <w:p w14:paraId="469E9A0C" w14:textId="746B3BD7" w:rsidR="00D868A9" w:rsidRPr="004031A9" w:rsidRDefault="00D25A34" w:rsidP="004031A9">
            <w:pPr>
              <w:spacing w:before="120" w:after="120"/>
              <w:ind w:left="437"/>
              <w:jc w:val="both"/>
              <w:rPr>
                <w:b/>
                <w:sz w:val="24"/>
                <w:szCs w:val="24"/>
              </w:rPr>
            </w:pPr>
            <w:r w:rsidRPr="004031A9">
              <w:rPr>
                <w:color w:val="000000" w:themeColor="text1"/>
                <w:sz w:val="24"/>
                <w:szCs w:val="24"/>
                <w:lang w:val="fr"/>
              </w:rPr>
              <w:t xml:space="preserve">16.4(a)- Paiement à la </w:t>
            </w:r>
            <w:r>
              <w:rPr>
                <w:color w:val="000000" w:themeColor="text1"/>
                <w:sz w:val="24"/>
                <w:szCs w:val="24"/>
                <w:lang w:val="fr"/>
              </w:rPr>
              <w:t>R</w:t>
            </w:r>
            <w:r w:rsidRPr="004031A9">
              <w:rPr>
                <w:color w:val="000000" w:themeColor="text1"/>
                <w:sz w:val="24"/>
                <w:szCs w:val="24"/>
                <w:lang w:val="fr"/>
              </w:rPr>
              <w:t>ésiliation</w:t>
            </w:r>
            <w:r>
              <w:rPr>
                <w:color w:val="000000" w:themeColor="text1"/>
                <w:sz w:val="24"/>
                <w:szCs w:val="24"/>
                <w:lang w:val="fr"/>
              </w:rPr>
              <w:t> »</w:t>
            </w:r>
            <w:r w:rsidRPr="004031A9">
              <w:rPr>
                <w:color w:val="000000" w:themeColor="text1"/>
                <w:sz w:val="24"/>
                <w:szCs w:val="24"/>
                <w:lang w:val="fr"/>
              </w:rPr>
              <w:t>.</w:t>
            </w:r>
          </w:p>
        </w:tc>
      </w:tr>
      <w:tr w:rsidR="00D868A9" w:rsidRPr="004A5C85" w14:paraId="36835AA1" w14:textId="77777777" w:rsidTr="00FF68BF">
        <w:tc>
          <w:tcPr>
            <w:tcW w:w="3239" w:type="dxa"/>
            <w:tcMar>
              <w:top w:w="57" w:type="dxa"/>
              <w:left w:w="57" w:type="dxa"/>
              <w:bottom w:w="57" w:type="dxa"/>
              <w:right w:w="57" w:type="dxa"/>
            </w:tcMar>
          </w:tcPr>
          <w:p w14:paraId="0CE1C717" w14:textId="00E7BFD7" w:rsidR="00D868A9" w:rsidRPr="00616A09" w:rsidRDefault="00D868A9" w:rsidP="00562C35">
            <w:pPr>
              <w:pStyle w:val="S7Header2"/>
            </w:pPr>
            <w:bookmarkStart w:id="676" w:name="_Toc486845943"/>
            <w:r w:rsidRPr="00616A09">
              <w:t>Sous-clause 4.3</w:t>
            </w:r>
            <w:bookmarkEnd w:id="676"/>
          </w:p>
        </w:tc>
        <w:tc>
          <w:tcPr>
            <w:tcW w:w="7251" w:type="dxa"/>
            <w:tcMar>
              <w:top w:w="57" w:type="dxa"/>
              <w:left w:w="57" w:type="dxa"/>
              <w:bottom w:w="57" w:type="dxa"/>
              <w:right w:w="57" w:type="dxa"/>
            </w:tcMar>
          </w:tcPr>
          <w:p w14:paraId="4C9F73E7" w14:textId="6D233F4C" w:rsidR="00D868A9" w:rsidRPr="00903FD0" w:rsidRDefault="00D868A9" w:rsidP="00903FD0">
            <w:pPr>
              <w:pStyle w:val="ListParagraph"/>
              <w:spacing w:before="120" w:after="120"/>
              <w:ind w:left="-18"/>
              <w:jc w:val="both"/>
              <w:rPr>
                <w:b/>
                <w:sz w:val="24"/>
                <w:szCs w:val="24"/>
              </w:rPr>
            </w:pPr>
            <w:r w:rsidRPr="00903FD0">
              <w:rPr>
                <w:b/>
                <w:sz w:val="24"/>
                <w:szCs w:val="24"/>
                <w:lang w:val="fr"/>
              </w:rPr>
              <w:t>Représentant de l’</w:t>
            </w:r>
            <w:r w:rsidR="00687587">
              <w:rPr>
                <w:b/>
                <w:sz w:val="24"/>
                <w:szCs w:val="24"/>
                <w:lang w:val="fr"/>
              </w:rPr>
              <w:t>E</w:t>
            </w:r>
            <w:r w:rsidRPr="00903FD0">
              <w:rPr>
                <w:b/>
                <w:sz w:val="24"/>
                <w:szCs w:val="24"/>
                <w:lang w:val="fr"/>
              </w:rPr>
              <w:t>ntrepreneur</w:t>
            </w:r>
          </w:p>
          <w:p w14:paraId="1C2E47C0" w14:textId="42D915EF" w:rsidR="00D868A9" w:rsidRPr="00903FD0" w:rsidRDefault="00D868A9" w:rsidP="00903FD0">
            <w:pPr>
              <w:pStyle w:val="ListParagraph"/>
              <w:spacing w:before="120" w:after="120"/>
              <w:ind w:left="-18"/>
              <w:jc w:val="both"/>
              <w:rPr>
                <w:b/>
                <w:sz w:val="24"/>
                <w:szCs w:val="24"/>
              </w:rPr>
            </w:pPr>
            <w:r w:rsidRPr="00903FD0">
              <w:rPr>
                <w:sz w:val="24"/>
                <w:szCs w:val="24"/>
                <w:lang w:val="fr"/>
              </w:rPr>
              <w:t>La phrase suivante est ajoutée à la fin de la sous-clause : « Si</w:t>
            </w:r>
            <w:r w:rsidR="00687587">
              <w:rPr>
                <w:sz w:val="24"/>
                <w:szCs w:val="24"/>
                <w:lang w:val="fr"/>
              </w:rPr>
              <w:t xml:space="preserve"> </w:t>
            </w:r>
            <w:r w:rsidRPr="00903FD0">
              <w:rPr>
                <w:sz w:val="24"/>
                <w:szCs w:val="24"/>
                <w:lang w:val="fr"/>
              </w:rPr>
              <w:t xml:space="preserve">les délégués du </w:t>
            </w:r>
            <w:r w:rsidR="00687587">
              <w:rPr>
                <w:sz w:val="24"/>
                <w:szCs w:val="24"/>
                <w:lang w:val="fr"/>
              </w:rPr>
              <w:t>R</w:t>
            </w:r>
            <w:r w:rsidRPr="00903FD0">
              <w:rPr>
                <w:sz w:val="24"/>
                <w:szCs w:val="24"/>
                <w:lang w:val="fr"/>
              </w:rPr>
              <w:t>eprésentant de l’</w:t>
            </w:r>
            <w:r w:rsidR="00687587">
              <w:rPr>
                <w:sz w:val="24"/>
                <w:szCs w:val="24"/>
                <w:lang w:val="fr"/>
              </w:rPr>
              <w:t>E</w:t>
            </w:r>
            <w:r w:rsidRPr="00903FD0">
              <w:rPr>
                <w:sz w:val="24"/>
                <w:szCs w:val="24"/>
                <w:lang w:val="fr"/>
              </w:rPr>
              <w:t>ntrepreneur ne parlent pas couramment ladite langue, l’</w:t>
            </w:r>
            <w:r w:rsidR="00687587">
              <w:rPr>
                <w:sz w:val="24"/>
                <w:szCs w:val="24"/>
                <w:lang w:val="fr"/>
              </w:rPr>
              <w:t>E</w:t>
            </w:r>
            <w:r w:rsidRPr="00903FD0">
              <w:rPr>
                <w:sz w:val="24"/>
                <w:szCs w:val="24"/>
                <w:lang w:val="fr"/>
              </w:rPr>
              <w:t xml:space="preserve">ntrepreneur doit mettre à disposition des interprètes compétents pendant les heures de travail </w:t>
            </w:r>
            <w:r w:rsidR="00621F06">
              <w:rPr>
                <w:sz w:val="24"/>
                <w:szCs w:val="24"/>
                <w:lang w:val="fr"/>
              </w:rPr>
              <w:t xml:space="preserve">en </w:t>
            </w:r>
            <w:r w:rsidRPr="00903FD0">
              <w:rPr>
                <w:sz w:val="24"/>
                <w:szCs w:val="24"/>
                <w:lang w:val="fr"/>
              </w:rPr>
              <w:t xml:space="preserve">nombre jugé suffisant par le </w:t>
            </w:r>
            <w:r w:rsidR="00621F06">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w:t>
            </w:r>
          </w:p>
        </w:tc>
      </w:tr>
      <w:tr w:rsidR="00D868A9" w:rsidRPr="0000065A" w14:paraId="6D5D1798" w14:textId="77777777" w:rsidTr="00FF68BF">
        <w:tc>
          <w:tcPr>
            <w:tcW w:w="3239" w:type="dxa"/>
            <w:tcMar>
              <w:top w:w="57" w:type="dxa"/>
              <w:left w:w="57" w:type="dxa"/>
              <w:bottom w:w="57" w:type="dxa"/>
              <w:right w:w="57" w:type="dxa"/>
            </w:tcMar>
          </w:tcPr>
          <w:p w14:paraId="6838B012" w14:textId="65A2A7D7" w:rsidR="00D868A9" w:rsidRPr="00616A09" w:rsidRDefault="00D868A9" w:rsidP="00562C35">
            <w:pPr>
              <w:pStyle w:val="S7Header2"/>
            </w:pPr>
            <w:bookmarkStart w:id="677" w:name="_Toc486845944"/>
            <w:r w:rsidRPr="00616A09">
              <w:t>Sous-clause 4.4</w:t>
            </w:r>
            <w:bookmarkEnd w:id="677"/>
          </w:p>
        </w:tc>
        <w:tc>
          <w:tcPr>
            <w:tcW w:w="7251" w:type="dxa"/>
            <w:tcMar>
              <w:top w:w="57" w:type="dxa"/>
              <w:left w:w="57" w:type="dxa"/>
              <w:bottom w:w="57" w:type="dxa"/>
              <w:right w:w="57" w:type="dxa"/>
            </w:tcMar>
          </w:tcPr>
          <w:p w14:paraId="61C79DB8" w14:textId="77777777" w:rsidR="00D868A9" w:rsidRPr="00903FD0" w:rsidRDefault="00D868A9" w:rsidP="00903FD0">
            <w:pPr>
              <w:pStyle w:val="ListParagraph"/>
              <w:keepNext/>
              <w:spacing w:before="120" w:after="120"/>
              <w:ind w:left="-14"/>
              <w:jc w:val="both"/>
              <w:rPr>
                <w:b/>
                <w:sz w:val="24"/>
                <w:szCs w:val="24"/>
              </w:rPr>
            </w:pPr>
            <w:r w:rsidRPr="00903FD0">
              <w:rPr>
                <w:b/>
                <w:sz w:val="24"/>
                <w:szCs w:val="24"/>
                <w:lang w:val="fr"/>
              </w:rPr>
              <w:t>Sous-traitants</w:t>
            </w:r>
          </w:p>
          <w:p w14:paraId="41FA8D5C" w14:textId="1D2B4FA3" w:rsidR="00D868A9" w:rsidRPr="00903FD0" w:rsidRDefault="00D868A9" w:rsidP="00903FD0">
            <w:pPr>
              <w:spacing w:before="120" w:after="120"/>
              <w:ind w:left="69"/>
              <w:jc w:val="both"/>
              <w:rPr>
                <w:rFonts w:eastAsia="Arial Narrow"/>
                <w:sz w:val="24"/>
                <w:szCs w:val="24"/>
              </w:rPr>
            </w:pPr>
            <w:r w:rsidRPr="00903FD0">
              <w:rPr>
                <w:sz w:val="24"/>
                <w:szCs w:val="24"/>
                <w:lang w:val="fr"/>
              </w:rPr>
              <w:t>Ce qui suit est ajouté avant « L’</w:t>
            </w:r>
            <w:r w:rsidR="00621F06">
              <w:rPr>
                <w:sz w:val="24"/>
                <w:szCs w:val="24"/>
                <w:lang w:val="fr"/>
              </w:rPr>
              <w:t>E</w:t>
            </w:r>
            <w:r w:rsidRPr="00903FD0">
              <w:rPr>
                <w:sz w:val="24"/>
                <w:szCs w:val="24"/>
                <w:lang w:val="fr"/>
              </w:rPr>
              <w:t>ntrepreneur est responsable des act</w:t>
            </w:r>
            <w:r w:rsidR="00621F06">
              <w:rPr>
                <w:sz w:val="24"/>
                <w:szCs w:val="24"/>
                <w:lang w:val="fr"/>
              </w:rPr>
              <w:t>ion</w:t>
            </w:r>
            <w:r w:rsidRPr="00903FD0">
              <w:rPr>
                <w:sz w:val="24"/>
                <w:szCs w:val="24"/>
                <w:lang w:val="fr"/>
              </w:rPr>
              <w:t xml:space="preserve">s </w:t>
            </w:r>
            <w:r w:rsidR="00965F6A">
              <w:rPr>
                <w:sz w:val="24"/>
                <w:szCs w:val="24"/>
                <w:lang w:val="fr"/>
              </w:rPr>
              <w:t>et</w:t>
            </w:r>
            <w:r w:rsidR="00965F6A" w:rsidRPr="00903FD0">
              <w:rPr>
                <w:sz w:val="24"/>
                <w:szCs w:val="24"/>
                <w:lang w:val="fr"/>
              </w:rPr>
              <w:t xml:space="preserve"> </w:t>
            </w:r>
            <w:r w:rsidRPr="00903FD0">
              <w:rPr>
                <w:sz w:val="24"/>
                <w:szCs w:val="24"/>
                <w:lang w:val="fr"/>
              </w:rPr>
              <w:t>... »</w:t>
            </w:r>
          </w:p>
          <w:p w14:paraId="6AA0659D" w14:textId="3F0D20AB" w:rsidR="00EC7F9A" w:rsidRPr="00903FD0" w:rsidRDefault="00D868A9" w:rsidP="00903FD0">
            <w:pPr>
              <w:spacing w:before="120" w:after="120"/>
              <w:ind w:left="69"/>
              <w:jc w:val="both"/>
              <w:rPr>
                <w:rFonts w:eastAsia="Arial Narrow"/>
                <w:sz w:val="24"/>
                <w:szCs w:val="24"/>
              </w:rPr>
            </w:pPr>
            <w:r w:rsidRPr="00903FD0">
              <w:rPr>
                <w:sz w:val="24"/>
                <w:szCs w:val="24"/>
                <w:lang w:val="fr"/>
              </w:rPr>
              <w:t>«</w:t>
            </w:r>
            <w:r w:rsidR="00687587">
              <w:rPr>
                <w:sz w:val="24"/>
                <w:szCs w:val="24"/>
                <w:lang w:val="fr"/>
              </w:rPr>
              <w:t xml:space="preserve"> </w:t>
            </w:r>
            <w:r w:rsidRPr="00903FD0">
              <w:rPr>
                <w:sz w:val="24"/>
                <w:szCs w:val="24"/>
                <w:lang w:val="fr"/>
              </w:rPr>
              <w:t>L’</w:t>
            </w:r>
            <w:r w:rsidR="0028298F">
              <w:rPr>
                <w:sz w:val="24"/>
                <w:szCs w:val="24"/>
                <w:lang w:val="fr"/>
              </w:rPr>
              <w:t>E</w:t>
            </w:r>
            <w:r w:rsidRPr="00903FD0">
              <w:rPr>
                <w:sz w:val="24"/>
                <w:szCs w:val="24"/>
                <w:lang w:val="fr"/>
              </w:rPr>
              <w:t xml:space="preserve">ntrepreneur doit exiger </w:t>
            </w:r>
            <w:r w:rsidR="003860F8">
              <w:rPr>
                <w:sz w:val="24"/>
                <w:szCs w:val="24"/>
                <w:lang w:val="fr"/>
              </w:rPr>
              <w:t>pour tou</w:t>
            </w:r>
            <w:r w:rsidR="00AD09A4">
              <w:rPr>
                <w:sz w:val="24"/>
                <w:szCs w:val="24"/>
                <w:lang w:val="fr"/>
              </w:rPr>
              <w:t xml:space="preserve">te sous-traitance des </w:t>
            </w:r>
            <w:r w:rsidR="00965F6A">
              <w:rPr>
                <w:sz w:val="24"/>
                <w:szCs w:val="24"/>
                <w:lang w:val="fr"/>
              </w:rPr>
              <w:t xml:space="preserve">Ouvrages </w:t>
            </w:r>
            <w:r w:rsidRPr="00903FD0">
              <w:rPr>
                <w:sz w:val="24"/>
                <w:szCs w:val="24"/>
                <w:lang w:val="fr"/>
              </w:rPr>
              <w:t xml:space="preserve">que ses </w:t>
            </w:r>
            <w:r w:rsidR="00621F06">
              <w:rPr>
                <w:sz w:val="24"/>
                <w:szCs w:val="24"/>
                <w:lang w:val="fr"/>
              </w:rPr>
              <w:t>S</w:t>
            </w:r>
            <w:r w:rsidRPr="00903FD0">
              <w:rPr>
                <w:sz w:val="24"/>
                <w:szCs w:val="24"/>
                <w:lang w:val="fr"/>
              </w:rPr>
              <w:t>ous-</w:t>
            </w:r>
            <w:r w:rsidR="00621F06">
              <w:rPr>
                <w:sz w:val="24"/>
                <w:szCs w:val="24"/>
                <w:lang w:val="fr"/>
              </w:rPr>
              <w:t>T</w:t>
            </w:r>
            <w:r w:rsidRPr="00903FD0">
              <w:rPr>
                <w:sz w:val="24"/>
                <w:szCs w:val="24"/>
                <w:lang w:val="fr"/>
              </w:rPr>
              <w:t xml:space="preserve">raitants exécutent les travaux conformément au </w:t>
            </w:r>
            <w:r w:rsidR="00621F06">
              <w:rPr>
                <w:sz w:val="24"/>
                <w:szCs w:val="24"/>
                <w:lang w:val="fr"/>
              </w:rPr>
              <w:t>M</w:t>
            </w:r>
            <w:r w:rsidR="00687587">
              <w:rPr>
                <w:sz w:val="24"/>
                <w:szCs w:val="24"/>
                <w:lang w:val="fr"/>
              </w:rPr>
              <w:t>arché</w:t>
            </w:r>
            <w:r w:rsidRPr="00903FD0">
              <w:rPr>
                <w:sz w:val="24"/>
                <w:szCs w:val="24"/>
                <w:lang w:val="fr"/>
              </w:rPr>
              <w:t xml:space="preserve">, y compris en se conformant aux exigences </w:t>
            </w:r>
            <w:r w:rsidR="007D4FE2">
              <w:rPr>
                <w:sz w:val="24"/>
                <w:szCs w:val="24"/>
                <w:lang w:val="fr"/>
              </w:rPr>
              <w:t xml:space="preserve">ES </w:t>
            </w:r>
            <w:r w:rsidRPr="00903FD0">
              <w:rPr>
                <w:sz w:val="24"/>
                <w:szCs w:val="24"/>
                <w:lang w:val="fr"/>
              </w:rPr>
              <w:t xml:space="preserve">pertinentes et </w:t>
            </w:r>
            <w:r w:rsidR="007D4FE2">
              <w:rPr>
                <w:sz w:val="24"/>
                <w:szCs w:val="24"/>
                <w:lang w:val="fr"/>
              </w:rPr>
              <w:t xml:space="preserve">aux obligations </w:t>
            </w:r>
            <w:r w:rsidR="00545590">
              <w:rPr>
                <w:sz w:val="24"/>
                <w:szCs w:val="24"/>
                <w:lang w:val="fr"/>
              </w:rPr>
              <w:t>indiquées à la Sous-clause 4.2</w:t>
            </w:r>
            <w:r w:rsidR="00E01D4A">
              <w:rPr>
                <w:sz w:val="24"/>
                <w:szCs w:val="24"/>
                <w:lang w:val="fr"/>
              </w:rPr>
              <w:t>9</w:t>
            </w:r>
            <w:r w:rsidR="00545590">
              <w:rPr>
                <w:sz w:val="24"/>
                <w:szCs w:val="24"/>
                <w:lang w:val="fr"/>
              </w:rPr>
              <w:t>.</w:t>
            </w:r>
            <w:r w:rsidRPr="00903FD0">
              <w:rPr>
                <w:sz w:val="24"/>
                <w:szCs w:val="24"/>
                <w:lang w:val="fr"/>
              </w:rPr>
              <w:t>»</w:t>
            </w:r>
          </w:p>
          <w:p w14:paraId="63D8DBB9" w14:textId="75AB110A" w:rsidR="00D868A9" w:rsidRPr="000C1F9C" w:rsidRDefault="00D868A9" w:rsidP="00903FD0">
            <w:pPr>
              <w:spacing w:before="120" w:after="120"/>
              <w:jc w:val="both"/>
              <w:rPr>
                <w:bCs/>
                <w:sz w:val="24"/>
                <w:lang w:eastAsia="en-US"/>
              </w:rPr>
            </w:pPr>
            <w:r w:rsidRPr="00903FD0">
              <w:rPr>
                <w:sz w:val="24"/>
                <w:szCs w:val="24"/>
                <w:lang w:val="fr"/>
              </w:rPr>
              <w:t>Le paragraphe suivant est ajouté avant le paragraphe</w:t>
            </w:r>
            <w:r w:rsidR="00562C35">
              <w:rPr>
                <w:sz w:val="24"/>
                <w:szCs w:val="24"/>
                <w:lang w:val="fr"/>
              </w:rPr>
              <w:t xml:space="preserve"> </w:t>
            </w:r>
            <w:r w:rsidR="00562C35" w:rsidRPr="000C1F9C">
              <w:rPr>
                <w:bCs/>
                <w:sz w:val="24"/>
                <w:lang w:eastAsia="en-US"/>
              </w:rPr>
              <w:t xml:space="preserve">commençant par « Si un Sous-Traitant a droit,… » </w:t>
            </w:r>
            <w:r w:rsidRPr="000C1F9C">
              <w:rPr>
                <w:bCs/>
                <w:sz w:val="24"/>
                <w:lang w:eastAsia="en-US"/>
              </w:rPr>
              <w:t xml:space="preserve"> : </w:t>
            </w:r>
          </w:p>
          <w:p w14:paraId="244F4AC6" w14:textId="2BB8C7AA" w:rsidR="00DA25BB" w:rsidRDefault="00D868A9" w:rsidP="00903FD0">
            <w:pPr>
              <w:spacing w:before="120" w:after="120"/>
              <w:jc w:val="both"/>
              <w:rPr>
                <w:sz w:val="24"/>
                <w:szCs w:val="24"/>
                <w:lang w:val="fr"/>
              </w:rPr>
            </w:pPr>
            <w:r w:rsidRPr="00903FD0">
              <w:rPr>
                <w:sz w:val="24"/>
                <w:szCs w:val="24"/>
                <w:lang w:val="fr"/>
              </w:rPr>
              <w:t>« L</w:t>
            </w:r>
            <w:r w:rsidR="00621F06">
              <w:rPr>
                <w:sz w:val="24"/>
                <w:szCs w:val="24"/>
                <w:lang w:val="fr"/>
              </w:rPr>
              <w:t>a fourniture</w:t>
            </w:r>
            <w:r w:rsidR="00687587">
              <w:rPr>
                <w:sz w:val="24"/>
                <w:szCs w:val="24"/>
                <w:lang w:val="fr"/>
              </w:rPr>
              <w:t xml:space="preserve"> par </w:t>
            </w:r>
            <w:r w:rsidRPr="00903FD0">
              <w:rPr>
                <w:sz w:val="24"/>
                <w:szCs w:val="24"/>
                <w:lang w:val="fr"/>
              </w:rPr>
              <w:t>l’</w:t>
            </w:r>
            <w:r w:rsidR="00687587">
              <w:rPr>
                <w:sz w:val="24"/>
                <w:szCs w:val="24"/>
                <w:lang w:val="fr"/>
              </w:rPr>
              <w:t>E</w:t>
            </w:r>
            <w:r w:rsidRPr="00903FD0">
              <w:rPr>
                <w:sz w:val="24"/>
                <w:szCs w:val="24"/>
                <w:lang w:val="fr"/>
              </w:rPr>
              <w:t xml:space="preserve">ntrepreneur, pour le consentement du </w:t>
            </w:r>
            <w:r w:rsidR="00687587">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xml:space="preserve"> doit inclure </w:t>
            </w:r>
            <w:r w:rsidR="0056640D">
              <w:rPr>
                <w:sz w:val="24"/>
                <w:szCs w:val="24"/>
                <w:lang w:val="fr"/>
              </w:rPr>
              <w:t>une</w:t>
            </w:r>
            <w:r w:rsidR="0056640D" w:rsidRPr="00903FD0">
              <w:rPr>
                <w:sz w:val="24"/>
                <w:szCs w:val="24"/>
                <w:lang w:val="fr"/>
              </w:rPr>
              <w:t xml:space="preserve"> </w:t>
            </w:r>
            <w:r w:rsidRPr="00903FD0">
              <w:rPr>
                <w:sz w:val="24"/>
                <w:szCs w:val="24"/>
                <w:lang w:val="fr"/>
              </w:rPr>
              <w:t xml:space="preserve">déclaration </w:t>
            </w:r>
            <w:r w:rsidR="0056640D">
              <w:rPr>
                <w:sz w:val="24"/>
                <w:szCs w:val="24"/>
                <w:lang w:val="fr"/>
              </w:rPr>
              <w:t>du</w:t>
            </w:r>
            <w:r w:rsidR="00621F06">
              <w:rPr>
                <w:sz w:val="24"/>
                <w:szCs w:val="24"/>
                <w:lang w:val="fr"/>
              </w:rPr>
              <w:t xml:space="preserve"> S</w:t>
            </w:r>
            <w:r w:rsidRPr="00903FD0">
              <w:rPr>
                <w:sz w:val="24"/>
                <w:szCs w:val="24"/>
                <w:lang w:val="fr"/>
              </w:rPr>
              <w:t>ous-</w:t>
            </w:r>
            <w:r w:rsidR="00621F06">
              <w:rPr>
                <w:sz w:val="24"/>
                <w:szCs w:val="24"/>
                <w:lang w:val="fr"/>
              </w:rPr>
              <w:t>T</w:t>
            </w:r>
            <w:r w:rsidRPr="00903FD0">
              <w:rPr>
                <w:sz w:val="24"/>
                <w:szCs w:val="24"/>
                <w:lang w:val="fr"/>
              </w:rPr>
              <w:t xml:space="preserve">raitant conformément </w:t>
            </w:r>
            <w:r w:rsidR="00F22F3F">
              <w:rPr>
                <w:sz w:val="24"/>
                <w:szCs w:val="24"/>
                <w:lang w:val="fr"/>
              </w:rPr>
              <w:t>aux Conditions Particulières - P</w:t>
            </w:r>
            <w:r w:rsidRPr="00903FD0">
              <w:rPr>
                <w:sz w:val="24"/>
                <w:szCs w:val="24"/>
                <w:lang w:val="fr"/>
              </w:rPr>
              <w:t xml:space="preserve">artie E- </w:t>
            </w:r>
            <w:r w:rsidR="00F22F3F">
              <w:rPr>
                <w:sz w:val="24"/>
                <w:szCs w:val="24"/>
                <w:lang w:val="fr"/>
              </w:rPr>
              <w:t>Déclaration de Performance relative à l’</w:t>
            </w:r>
            <w:r w:rsidRPr="00903FD0">
              <w:rPr>
                <w:sz w:val="24"/>
                <w:szCs w:val="24"/>
                <w:lang w:val="fr"/>
              </w:rPr>
              <w:t xml:space="preserve">Exploitation et </w:t>
            </w:r>
            <w:r w:rsidR="00F22F3F">
              <w:rPr>
                <w:sz w:val="24"/>
                <w:szCs w:val="24"/>
                <w:lang w:val="fr"/>
              </w:rPr>
              <w:t xml:space="preserve">aux </w:t>
            </w:r>
            <w:r w:rsidR="00687587">
              <w:rPr>
                <w:sz w:val="24"/>
                <w:szCs w:val="24"/>
                <w:lang w:val="fr"/>
              </w:rPr>
              <w:t>A</w:t>
            </w:r>
            <w:r w:rsidRPr="00903FD0">
              <w:rPr>
                <w:sz w:val="24"/>
                <w:szCs w:val="24"/>
                <w:lang w:val="fr"/>
              </w:rPr>
              <w:t>bus sexuels (E</w:t>
            </w:r>
            <w:r w:rsidR="00687587">
              <w:rPr>
                <w:sz w:val="24"/>
                <w:szCs w:val="24"/>
                <w:lang w:val="fr"/>
              </w:rPr>
              <w:t>A</w:t>
            </w:r>
            <w:r w:rsidRPr="00903FD0">
              <w:rPr>
                <w:sz w:val="24"/>
                <w:szCs w:val="24"/>
                <w:lang w:val="fr"/>
              </w:rPr>
              <w:t xml:space="preserve">S) et/ou </w:t>
            </w:r>
            <w:r w:rsidR="00F22F3F">
              <w:rPr>
                <w:sz w:val="24"/>
                <w:szCs w:val="24"/>
                <w:lang w:val="fr"/>
              </w:rPr>
              <w:t>au H</w:t>
            </w:r>
            <w:r w:rsidRPr="00903FD0">
              <w:rPr>
                <w:sz w:val="24"/>
                <w:szCs w:val="24"/>
                <w:lang w:val="fr"/>
              </w:rPr>
              <w:t xml:space="preserve">arcèlement </w:t>
            </w:r>
            <w:r w:rsidR="00F22F3F">
              <w:rPr>
                <w:sz w:val="24"/>
                <w:szCs w:val="24"/>
                <w:lang w:val="fr"/>
              </w:rPr>
              <w:t>S</w:t>
            </w:r>
            <w:r w:rsidRPr="00903FD0">
              <w:rPr>
                <w:sz w:val="24"/>
                <w:szCs w:val="24"/>
                <w:lang w:val="fr"/>
              </w:rPr>
              <w:t>exuel</w:t>
            </w:r>
            <w:r w:rsidR="00833A13">
              <w:rPr>
                <w:sz w:val="24"/>
                <w:szCs w:val="24"/>
                <w:lang w:val="fr"/>
              </w:rPr>
              <w:t xml:space="preserve"> par les Sous-Traitants</w:t>
            </w:r>
            <w:r w:rsidRPr="00903FD0">
              <w:rPr>
                <w:sz w:val="24"/>
                <w:szCs w:val="24"/>
                <w:lang w:val="fr"/>
              </w:rPr>
              <w:t>. »</w:t>
            </w:r>
            <w:r w:rsidR="00E812EF">
              <w:rPr>
                <w:sz w:val="24"/>
                <w:szCs w:val="24"/>
                <w:lang w:val="fr"/>
              </w:rPr>
              <w:t xml:space="preserve"> </w:t>
            </w:r>
          </w:p>
          <w:p w14:paraId="11724018" w14:textId="105B9427" w:rsidR="00D868A9" w:rsidRPr="00903FD0" w:rsidRDefault="00E812EF" w:rsidP="00903FD0">
            <w:pPr>
              <w:spacing w:before="120" w:after="120"/>
              <w:jc w:val="both"/>
              <w:rPr>
                <w:rFonts w:eastAsia="Arial Narrow"/>
                <w:sz w:val="24"/>
                <w:szCs w:val="24"/>
              </w:rPr>
            </w:pPr>
            <w:r>
              <w:rPr>
                <w:sz w:val="24"/>
                <w:szCs w:val="24"/>
                <w:lang w:val="fr"/>
              </w:rPr>
              <w:t xml:space="preserve">Ce qui suit est ajouté à la fin </w:t>
            </w:r>
            <w:r w:rsidR="00B261F7">
              <w:rPr>
                <w:sz w:val="24"/>
                <w:szCs w:val="24"/>
                <w:lang w:val="fr"/>
              </w:rPr>
              <w:t>du dernier paragraphe de la Sous-clause 4.4.</w:t>
            </w:r>
          </w:p>
          <w:p w14:paraId="7A3592E3" w14:textId="5FF6CA0A" w:rsidR="00F22F3F" w:rsidRPr="00903FD0" w:rsidRDefault="00F22F3F" w:rsidP="00F22F3F">
            <w:pPr>
              <w:spacing w:before="120" w:after="120"/>
              <w:ind w:left="72"/>
              <w:jc w:val="both"/>
              <w:rPr>
                <w:rFonts w:eastAsia="Arial Narrow"/>
                <w:sz w:val="24"/>
                <w:szCs w:val="24"/>
              </w:rPr>
            </w:pPr>
            <w:r w:rsidRPr="00903FD0">
              <w:rPr>
                <w:sz w:val="24"/>
                <w:szCs w:val="24"/>
                <w:lang w:val="fr"/>
              </w:rPr>
              <w:t xml:space="preserve">« 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 xml:space="preserve">relatifs aux </w:t>
            </w:r>
            <w:r w:rsidR="00833A13">
              <w:rPr>
                <w:sz w:val="24"/>
                <w:szCs w:val="24"/>
                <w:lang w:val="fr"/>
              </w:rPr>
              <w:t>Ouvrages</w:t>
            </w:r>
            <w:r w:rsidR="00833A13" w:rsidRPr="00903FD0">
              <w:rPr>
                <w:sz w:val="24"/>
                <w:szCs w:val="24"/>
                <w:lang w:val="fr"/>
              </w:rPr>
              <w:t xml:space="preserve"> </w:t>
            </w:r>
            <w:r>
              <w:rPr>
                <w:sz w:val="24"/>
                <w:szCs w:val="24"/>
                <w:lang w:val="fr"/>
              </w:rPr>
              <w:t>doiv</w:t>
            </w:r>
            <w:r w:rsidRPr="00903FD0">
              <w:rPr>
                <w:sz w:val="24"/>
                <w:szCs w:val="24"/>
                <w:lang w:val="fr"/>
              </w:rPr>
              <w:t xml:space="preserve">ent </w:t>
            </w:r>
            <w:r>
              <w:rPr>
                <w:sz w:val="24"/>
                <w:szCs w:val="24"/>
                <w:lang w:val="fr"/>
              </w:rPr>
              <w:t>inclure une</w:t>
            </w:r>
            <w:r w:rsidRPr="00903FD0">
              <w:rPr>
                <w:sz w:val="24"/>
                <w:szCs w:val="24"/>
                <w:lang w:val="fr"/>
              </w:rPr>
              <w:t xml:space="preserve"> disposition autoris</w:t>
            </w:r>
            <w:r>
              <w:rPr>
                <w:sz w:val="24"/>
                <w:szCs w:val="24"/>
                <w:lang w:val="fr"/>
              </w:rPr>
              <w:t>a</w:t>
            </w:r>
            <w:r w:rsidRPr="00903FD0">
              <w:rPr>
                <w:sz w:val="24"/>
                <w:szCs w:val="24"/>
                <w:lang w:val="fr"/>
              </w:rPr>
              <w:t>nt l</w:t>
            </w:r>
            <w:r>
              <w:rPr>
                <w:sz w:val="24"/>
                <w:szCs w:val="24"/>
                <w:lang w:val="fr"/>
              </w:rPr>
              <w:t>e Maître d’Ouvrage</w:t>
            </w:r>
            <w:r w:rsidRPr="00903FD0">
              <w:rPr>
                <w:sz w:val="24"/>
                <w:szCs w:val="24"/>
                <w:lang w:val="fr"/>
              </w:rPr>
              <w:t xml:space="preserve"> à </w:t>
            </w:r>
            <w:r>
              <w:rPr>
                <w:sz w:val="24"/>
                <w:szCs w:val="24"/>
                <w:lang w:val="fr"/>
              </w:rPr>
              <w:t>demand</w:t>
            </w:r>
            <w:r w:rsidRPr="00903FD0">
              <w:rPr>
                <w:sz w:val="24"/>
                <w:szCs w:val="24"/>
                <w:lang w:val="fr"/>
              </w:rPr>
              <w:t xml:space="preserve">er que le contrat de sous-traitance soit </w:t>
            </w:r>
            <w:r>
              <w:rPr>
                <w:sz w:val="24"/>
                <w:szCs w:val="24"/>
                <w:lang w:val="fr"/>
              </w:rPr>
              <w:t>cédé au Maître d’Ouvrage</w:t>
            </w:r>
            <w:r w:rsidRPr="00903FD0">
              <w:rPr>
                <w:sz w:val="24"/>
                <w:szCs w:val="24"/>
                <w:lang w:val="fr"/>
              </w:rPr>
              <w:t xml:space="preserve"> </w:t>
            </w:r>
            <w:r>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Pr>
                <w:i/>
                <w:sz w:val="24"/>
                <w:szCs w:val="24"/>
                <w:lang w:val="fr"/>
              </w:rPr>
              <w:t>D</w:t>
            </w:r>
            <w:r w:rsidRPr="00903FD0">
              <w:rPr>
                <w:i/>
                <w:sz w:val="24"/>
                <w:szCs w:val="24"/>
                <w:lang w:val="fr"/>
              </w:rPr>
              <w:t>éfaut de l’</w:t>
            </w:r>
            <w:r>
              <w:rPr>
                <w:i/>
                <w:sz w:val="24"/>
                <w:szCs w:val="24"/>
                <w:lang w:val="fr"/>
              </w:rPr>
              <w:t>E</w:t>
            </w:r>
            <w:r w:rsidRPr="00903FD0">
              <w:rPr>
                <w:i/>
                <w:sz w:val="24"/>
                <w:szCs w:val="24"/>
                <w:lang w:val="fr"/>
              </w:rPr>
              <w:t>ntrepreneur</w:t>
            </w:r>
            <w:r w:rsidRPr="00903FD0">
              <w:rPr>
                <w:sz w:val="24"/>
                <w:szCs w:val="24"/>
                <w:lang w:val="fr"/>
              </w:rPr>
              <w:t>].</w:t>
            </w:r>
          </w:p>
          <w:p w14:paraId="13A64977" w14:textId="3A927B2C" w:rsidR="00D868A9" w:rsidRPr="00903FD0" w:rsidRDefault="00F22F3F" w:rsidP="00903FD0">
            <w:pPr>
              <w:pStyle w:val="ListParagraph"/>
              <w:spacing w:before="120" w:after="120"/>
              <w:ind w:left="-18"/>
              <w:jc w:val="both"/>
              <w:rPr>
                <w:b/>
                <w:sz w:val="24"/>
                <w:szCs w:val="24"/>
              </w:rPr>
            </w:pPr>
            <w:r w:rsidRPr="00903FD0">
              <w:rPr>
                <w:sz w:val="24"/>
                <w:szCs w:val="24"/>
                <w:lang w:val="fr"/>
              </w:rPr>
              <w:t>Dans la mesure du possible, l’</w:t>
            </w:r>
            <w:r>
              <w:rPr>
                <w:sz w:val="24"/>
                <w:szCs w:val="24"/>
                <w:lang w:val="fr"/>
              </w:rPr>
              <w:t>E</w:t>
            </w:r>
            <w:r w:rsidRPr="00903FD0">
              <w:rPr>
                <w:sz w:val="24"/>
                <w:szCs w:val="24"/>
                <w:lang w:val="fr"/>
              </w:rPr>
              <w:t>ntrepreneur do</w:t>
            </w:r>
            <w:r>
              <w:rPr>
                <w:sz w:val="24"/>
                <w:szCs w:val="24"/>
                <w:lang w:val="fr"/>
              </w:rPr>
              <w:t>it accorder</w:t>
            </w:r>
            <w:r w:rsidRPr="00903FD0">
              <w:rPr>
                <w:sz w:val="24"/>
                <w:szCs w:val="24"/>
                <w:lang w:val="fr"/>
              </w:rPr>
              <w:t xml:space="preserve"> aux entrepreneurs du </w:t>
            </w:r>
            <w:r>
              <w:rPr>
                <w:sz w:val="24"/>
                <w:szCs w:val="24"/>
                <w:lang w:val="fr"/>
              </w:rPr>
              <w:t>P</w:t>
            </w:r>
            <w:r w:rsidRPr="00903FD0">
              <w:rPr>
                <w:sz w:val="24"/>
                <w:szCs w:val="24"/>
                <w:lang w:val="fr"/>
              </w:rPr>
              <w:t xml:space="preserve">ays une possibilité juste et raisonnable d’être nommé </w:t>
            </w:r>
            <w:r>
              <w:rPr>
                <w:sz w:val="24"/>
                <w:szCs w:val="24"/>
                <w:lang w:val="fr"/>
              </w:rPr>
              <w:t>S</w:t>
            </w:r>
            <w:r w:rsidRPr="00903FD0">
              <w:rPr>
                <w:sz w:val="24"/>
                <w:szCs w:val="24"/>
                <w:lang w:val="fr"/>
              </w:rPr>
              <w:t>ous-</w:t>
            </w:r>
            <w:r>
              <w:rPr>
                <w:sz w:val="24"/>
                <w:szCs w:val="24"/>
                <w:lang w:val="fr"/>
              </w:rPr>
              <w:t>T</w:t>
            </w:r>
            <w:r w:rsidRPr="00903FD0">
              <w:rPr>
                <w:sz w:val="24"/>
                <w:szCs w:val="24"/>
                <w:lang w:val="fr"/>
              </w:rPr>
              <w:t>raitants.</w:t>
            </w:r>
          </w:p>
        </w:tc>
      </w:tr>
      <w:tr w:rsidR="00D868A9" w:rsidRPr="004A5C85" w14:paraId="540A320C" w14:textId="77777777" w:rsidTr="00FF68BF">
        <w:tc>
          <w:tcPr>
            <w:tcW w:w="3239" w:type="dxa"/>
            <w:tcMar>
              <w:top w:w="57" w:type="dxa"/>
              <w:left w:w="57" w:type="dxa"/>
              <w:bottom w:w="57" w:type="dxa"/>
              <w:right w:w="57" w:type="dxa"/>
            </w:tcMar>
          </w:tcPr>
          <w:p w14:paraId="275F195B" w14:textId="4BF48883" w:rsidR="00D868A9" w:rsidRPr="00616A09" w:rsidRDefault="00D868A9" w:rsidP="00562C35">
            <w:pPr>
              <w:pStyle w:val="S7Header2"/>
            </w:pPr>
            <w:bookmarkStart w:id="678" w:name="_Toc486845945"/>
            <w:r w:rsidRPr="00616A09">
              <w:t>Sous-clause 4.6</w:t>
            </w:r>
            <w:bookmarkEnd w:id="678"/>
          </w:p>
        </w:tc>
        <w:tc>
          <w:tcPr>
            <w:tcW w:w="7251" w:type="dxa"/>
            <w:tcMar>
              <w:top w:w="57" w:type="dxa"/>
              <w:left w:w="57" w:type="dxa"/>
              <w:bottom w:w="57" w:type="dxa"/>
              <w:right w:w="57" w:type="dxa"/>
            </w:tcMar>
          </w:tcPr>
          <w:p w14:paraId="065C8AB5" w14:textId="19B1BA20" w:rsidR="00D868A9" w:rsidRPr="00903FD0" w:rsidRDefault="00D868A9" w:rsidP="00903FD0">
            <w:pPr>
              <w:pStyle w:val="ListParagraph"/>
              <w:keepNext/>
              <w:spacing w:before="120" w:after="120"/>
              <w:ind w:left="-14"/>
              <w:jc w:val="both"/>
              <w:rPr>
                <w:sz w:val="24"/>
                <w:szCs w:val="24"/>
              </w:rPr>
            </w:pPr>
            <w:r w:rsidRPr="00903FD0">
              <w:rPr>
                <w:b/>
                <w:sz w:val="24"/>
                <w:szCs w:val="24"/>
                <w:lang w:val="fr"/>
              </w:rPr>
              <w:t>Co</w:t>
            </w:r>
            <w:r w:rsidR="00841FDA">
              <w:rPr>
                <w:b/>
                <w:sz w:val="24"/>
                <w:szCs w:val="24"/>
                <w:lang w:val="fr"/>
              </w:rPr>
              <w:t>opé</w:t>
            </w:r>
            <w:r w:rsidRPr="00903FD0">
              <w:rPr>
                <w:b/>
                <w:sz w:val="24"/>
                <w:szCs w:val="24"/>
                <w:lang w:val="fr"/>
              </w:rPr>
              <w:t>ration</w:t>
            </w:r>
          </w:p>
          <w:p w14:paraId="274202A5" w14:textId="763FB878" w:rsidR="00D868A9" w:rsidRPr="00903FD0" w:rsidRDefault="00D868A9" w:rsidP="00903FD0">
            <w:pPr>
              <w:pStyle w:val="ListParagraph"/>
              <w:spacing w:before="120" w:after="120"/>
              <w:ind w:left="-18"/>
              <w:jc w:val="both"/>
              <w:rPr>
                <w:sz w:val="24"/>
                <w:szCs w:val="24"/>
              </w:rPr>
            </w:pPr>
            <w:r w:rsidRPr="00903FD0">
              <w:rPr>
                <w:sz w:val="24"/>
                <w:szCs w:val="24"/>
                <w:lang w:val="fr"/>
              </w:rPr>
              <w:t>Ce qui suit est ajouté comme deuxième paragraphe</w:t>
            </w:r>
            <w:r w:rsidR="00842902">
              <w:rPr>
                <w:sz w:val="24"/>
                <w:szCs w:val="24"/>
                <w:lang w:val="fr"/>
              </w:rPr>
              <w:t xml:space="preserve"> </w:t>
            </w:r>
            <w:r w:rsidRPr="00903FD0">
              <w:rPr>
                <w:sz w:val="24"/>
                <w:szCs w:val="24"/>
                <w:lang w:val="fr"/>
              </w:rPr>
              <w:t xml:space="preserve">: </w:t>
            </w:r>
          </w:p>
          <w:p w14:paraId="2A6C32F5" w14:textId="38758B9D" w:rsidR="00D868A9" w:rsidRPr="00903FD0" w:rsidRDefault="00D868A9" w:rsidP="00903FD0">
            <w:pPr>
              <w:pStyle w:val="ListParagraph"/>
              <w:spacing w:before="120" w:after="120"/>
              <w:ind w:left="-18"/>
              <w:jc w:val="both"/>
              <w:rPr>
                <w:sz w:val="24"/>
                <w:szCs w:val="24"/>
              </w:rPr>
            </w:pPr>
            <w:r w:rsidRPr="00903FD0">
              <w:rPr>
                <w:color w:val="000000"/>
                <w:sz w:val="24"/>
                <w:szCs w:val="24"/>
                <w:lang w:val="fr"/>
              </w:rPr>
              <w:t>« L’</w:t>
            </w:r>
            <w:r w:rsidR="00842902">
              <w:rPr>
                <w:color w:val="000000"/>
                <w:sz w:val="24"/>
                <w:szCs w:val="24"/>
                <w:lang w:val="fr"/>
              </w:rPr>
              <w:t>E</w:t>
            </w:r>
            <w:r w:rsidRPr="00903FD0">
              <w:rPr>
                <w:color w:val="000000"/>
                <w:sz w:val="24"/>
                <w:szCs w:val="24"/>
                <w:lang w:val="fr"/>
              </w:rPr>
              <w:t xml:space="preserve">ntrepreneur doit également, comme indiqué dans les </w:t>
            </w:r>
            <w:r w:rsidR="00F22F3F">
              <w:rPr>
                <w:color w:val="000000"/>
                <w:sz w:val="24"/>
                <w:szCs w:val="24"/>
                <w:lang w:val="fr"/>
              </w:rPr>
              <w:t>E</w:t>
            </w:r>
            <w:r w:rsidRPr="00903FD0">
              <w:rPr>
                <w:color w:val="000000"/>
                <w:sz w:val="24"/>
                <w:szCs w:val="24"/>
                <w:lang w:val="fr"/>
              </w:rPr>
              <w:t>xigences d</w:t>
            </w:r>
            <w:r w:rsidR="00842902">
              <w:rPr>
                <w:color w:val="000000"/>
                <w:sz w:val="24"/>
                <w:szCs w:val="24"/>
                <w:lang w:val="fr"/>
              </w:rPr>
              <w:t>u Maître d’Ouvrage</w:t>
            </w:r>
            <w:r w:rsidRPr="00903FD0">
              <w:rPr>
                <w:color w:val="000000"/>
                <w:sz w:val="24"/>
                <w:szCs w:val="24"/>
                <w:lang w:val="fr"/>
              </w:rPr>
              <w:t xml:space="preserve"> ou selon les instructions du </w:t>
            </w:r>
            <w:r w:rsidR="00842902">
              <w:rPr>
                <w:color w:val="000000"/>
                <w:sz w:val="24"/>
                <w:szCs w:val="24"/>
                <w:lang w:val="fr"/>
              </w:rPr>
              <w:t>R</w:t>
            </w:r>
            <w:r w:rsidRPr="00903FD0">
              <w:rPr>
                <w:sz w:val="24"/>
                <w:szCs w:val="24"/>
                <w:lang w:val="fr"/>
              </w:rPr>
              <w:t xml:space="preserve">eprésentant </w:t>
            </w:r>
            <w:r w:rsidR="00842902" w:rsidRPr="00903FD0">
              <w:rPr>
                <w:color w:val="000000"/>
                <w:sz w:val="24"/>
                <w:szCs w:val="24"/>
                <w:lang w:val="fr"/>
              </w:rPr>
              <w:t>d</w:t>
            </w:r>
            <w:r w:rsidR="00842902">
              <w:rPr>
                <w:color w:val="000000"/>
                <w:sz w:val="24"/>
                <w:szCs w:val="24"/>
                <w:lang w:val="fr"/>
              </w:rPr>
              <w:t>u Maître d’Ouvrage</w:t>
            </w:r>
            <w:r w:rsidRPr="00903FD0">
              <w:rPr>
                <w:sz w:val="24"/>
                <w:szCs w:val="24"/>
                <w:lang w:val="fr"/>
              </w:rPr>
              <w:t>,</w:t>
            </w:r>
            <w:r w:rsidR="00842902">
              <w:rPr>
                <w:sz w:val="24"/>
                <w:szCs w:val="24"/>
                <w:lang w:val="fr"/>
              </w:rPr>
              <w:t xml:space="preserve"> </w:t>
            </w:r>
            <w:r w:rsidRPr="00903FD0">
              <w:rPr>
                <w:sz w:val="24"/>
                <w:szCs w:val="24"/>
                <w:lang w:val="fr"/>
              </w:rPr>
              <w:t xml:space="preserve">coopérer avec le </w:t>
            </w:r>
            <w:r w:rsidR="00F22F3F">
              <w:rPr>
                <w:sz w:val="24"/>
                <w:szCs w:val="24"/>
                <w:lang w:val="fr"/>
              </w:rPr>
              <w:t>P</w:t>
            </w:r>
            <w:r w:rsidRPr="00903FD0">
              <w:rPr>
                <w:sz w:val="24"/>
                <w:szCs w:val="24"/>
                <w:lang w:val="fr"/>
              </w:rPr>
              <w:t xml:space="preserve">ersonnel </w:t>
            </w:r>
            <w:r w:rsidR="00842902" w:rsidRPr="00903FD0">
              <w:rPr>
                <w:color w:val="000000"/>
                <w:sz w:val="24"/>
                <w:szCs w:val="24"/>
                <w:lang w:val="fr"/>
              </w:rPr>
              <w:t>d</w:t>
            </w:r>
            <w:r w:rsidR="00842902">
              <w:rPr>
                <w:color w:val="000000"/>
                <w:sz w:val="24"/>
                <w:szCs w:val="24"/>
                <w:lang w:val="fr"/>
              </w:rPr>
              <w:t>u Maître d’Ouvrage</w:t>
            </w:r>
            <w:r w:rsidR="00842902" w:rsidRPr="00903FD0">
              <w:rPr>
                <w:sz w:val="24"/>
                <w:szCs w:val="24"/>
                <w:lang w:val="fr"/>
              </w:rPr>
              <w:t xml:space="preserve"> </w:t>
            </w:r>
            <w:r w:rsidRPr="00903FD0">
              <w:rPr>
                <w:sz w:val="24"/>
                <w:szCs w:val="24"/>
                <w:lang w:val="fr"/>
              </w:rPr>
              <w:t>et lui donner les</w:t>
            </w:r>
            <w:r w:rsidR="00842902">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2679C951" w:rsidR="00D868A9" w:rsidRPr="00903FD0" w:rsidRDefault="00D868A9" w:rsidP="00903FD0">
            <w:pPr>
              <w:pStyle w:val="ListParagraph"/>
              <w:spacing w:before="120" w:after="120"/>
              <w:ind w:left="-18"/>
              <w:jc w:val="both"/>
              <w:rPr>
                <w:sz w:val="24"/>
                <w:szCs w:val="24"/>
              </w:rPr>
            </w:pPr>
            <w:r w:rsidRPr="00903FD0">
              <w:rPr>
                <w:sz w:val="24"/>
                <w:szCs w:val="24"/>
                <w:lang w:val="fr"/>
              </w:rPr>
              <w:t>dans le deuxième paragraphe (</w:t>
            </w:r>
            <w:r w:rsidR="00F22F3F">
              <w:rPr>
                <w:sz w:val="24"/>
                <w:szCs w:val="24"/>
                <w:lang w:val="fr"/>
              </w:rPr>
              <w:t>devenu</w:t>
            </w:r>
            <w:r w:rsidRPr="00903FD0">
              <w:rPr>
                <w:sz w:val="24"/>
                <w:szCs w:val="24"/>
                <w:lang w:val="fr"/>
              </w:rPr>
              <w:t xml:space="preserve"> troisième paragraphe) : «subir </w:t>
            </w:r>
            <w:r w:rsidR="00D67F33">
              <w:rPr>
                <w:sz w:val="24"/>
                <w:szCs w:val="24"/>
                <w:lang w:val="fr"/>
              </w:rPr>
              <w:t xml:space="preserve">à l’Entrepreneur </w:t>
            </w:r>
            <w:r w:rsidRPr="00903FD0">
              <w:rPr>
                <w:sz w:val="24"/>
                <w:szCs w:val="24"/>
                <w:lang w:val="fr"/>
              </w:rPr>
              <w:t>des retards et/ou</w:t>
            </w:r>
            <w:r w:rsidR="00F22F3F">
              <w:rPr>
                <w:sz w:val="24"/>
                <w:szCs w:val="24"/>
                <w:lang w:val="fr"/>
              </w:rPr>
              <w:t> »</w:t>
            </w:r>
            <w:r w:rsidRPr="00903FD0">
              <w:rPr>
                <w:sz w:val="24"/>
                <w:szCs w:val="24"/>
                <w:lang w:val="fr"/>
              </w:rPr>
              <w:t xml:space="preserve"> est ajouté avant  </w:t>
            </w:r>
            <w:r w:rsidR="00F22F3F">
              <w:rPr>
                <w:sz w:val="24"/>
                <w:szCs w:val="24"/>
                <w:lang w:val="fr"/>
              </w:rPr>
              <w:t>« </w:t>
            </w:r>
            <w:r w:rsidR="00AC30CB">
              <w:rPr>
                <w:sz w:val="24"/>
                <w:szCs w:val="24"/>
                <w:lang w:val="fr"/>
              </w:rPr>
              <w:t xml:space="preserve">supporter </w:t>
            </w:r>
            <w:r w:rsidR="00D67F33">
              <w:rPr>
                <w:sz w:val="24"/>
                <w:szCs w:val="24"/>
                <w:lang w:val="fr"/>
              </w:rPr>
              <w:t>à l’Entrepreneur des C</w:t>
            </w:r>
            <w:r w:rsidRPr="00903FD0">
              <w:rPr>
                <w:sz w:val="24"/>
                <w:szCs w:val="24"/>
                <w:lang w:val="fr"/>
              </w:rPr>
              <w:t>oût</w:t>
            </w:r>
            <w:r w:rsidR="00A961F3">
              <w:rPr>
                <w:sz w:val="24"/>
                <w:szCs w:val="24"/>
                <w:lang w:val="fr"/>
              </w:rPr>
              <w:t>s</w:t>
            </w:r>
            <w:r w:rsidRPr="00903FD0">
              <w:rPr>
                <w:sz w:val="24"/>
                <w:szCs w:val="24"/>
                <w:lang w:val="fr"/>
              </w:rPr>
              <w:t xml:space="preserve"> imprévisibles</w:t>
            </w:r>
            <w:r w:rsidR="00F22F3F">
              <w:rPr>
                <w:sz w:val="24"/>
                <w:szCs w:val="24"/>
                <w:lang w:val="fr"/>
              </w:rPr>
              <w:t>. »</w:t>
            </w:r>
          </w:p>
        </w:tc>
      </w:tr>
      <w:tr w:rsidR="00D868A9" w:rsidRPr="0000065A" w14:paraId="13BA2110" w14:textId="77777777" w:rsidTr="00FF68BF">
        <w:trPr>
          <w:trHeight w:val="383"/>
        </w:trPr>
        <w:tc>
          <w:tcPr>
            <w:tcW w:w="3239" w:type="dxa"/>
            <w:tcMar>
              <w:top w:w="57" w:type="dxa"/>
              <w:left w:w="57" w:type="dxa"/>
              <w:bottom w:w="57" w:type="dxa"/>
              <w:right w:w="57" w:type="dxa"/>
            </w:tcMar>
          </w:tcPr>
          <w:p w14:paraId="262ED7EB" w14:textId="77777777" w:rsidR="00D868A9" w:rsidRPr="00616A09" w:rsidRDefault="00D868A9" w:rsidP="0056640D">
            <w:pPr>
              <w:pStyle w:val="S7Header2"/>
            </w:pPr>
            <w:r w:rsidRPr="00957421">
              <w:t>Sous-clause 4.8</w:t>
            </w:r>
          </w:p>
        </w:tc>
        <w:tc>
          <w:tcPr>
            <w:tcW w:w="7251" w:type="dxa"/>
            <w:tcMar>
              <w:top w:w="57" w:type="dxa"/>
              <w:left w:w="57" w:type="dxa"/>
              <w:bottom w:w="57" w:type="dxa"/>
              <w:right w:w="57" w:type="dxa"/>
            </w:tcMar>
          </w:tcPr>
          <w:p w14:paraId="6E1E18E0" w14:textId="4BAC987A" w:rsidR="00D868A9" w:rsidRPr="00903FD0" w:rsidRDefault="00D868A9" w:rsidP="00903FD0">
            <w:pPr>
              <w:pStyle w:val="ListParagraph"/>
              <w:spacing w:before="120" w:after="120"/>
              <w:ind w:left="-18"/>
              <w:jc w:val="both"/>
              <w:rPr>
                <w:sz w:val="24"/>
                <w:szCs w:val="24"/>
              </w:rPr>
            </w:pPr>
            <w:r w:rsidRPr="00903FD0">
              <w:rPr>
                <w:sz w:val="24"/>
                <w:szCs w:val="24"/>
                <w:lang w:val="fr"/>
              </w:rPr>
              <w:t xml:space="preserve">La sous-clause est remplacée par </w:t>
            </w:r>
            <w:r w:rsidR="00F22F3F">
              <w:rPr>
                <w:sz w:val="24"/>
                <w:szCs w:val="24"/>
                <w:lang w:val="fr"/>
              </w:rPr>
              <w:t>ce qui suit</w:t>
            </w:r>
            <w:r w:rsidRPr="00903FD0">
              <w:rPr>
                <w:sz w:val="24"/>
                <w:szCs w:val="24"/>
                <w:lang w:val="fr"/>
              </w:rPr>
              <w:t xml:space="preserve"> :</w:t>
            </w:r>
          </w:p>
          <w:p w14:paraId="13AD46A8" w14:textId="133E6C52" w:rsidR="00D868A9" w:rsidRPr="00903FD0" w:rsidRDefault="00D868A9" w:rsidP="00903FD0">
            <w:pPr>
              <w:pStyle w:val="ListParagraph"/>
              <w:spacing w:before="120" w:after="120"/>
              <w:ind w:left="-18"/>
              <w:jc w:val="both"/>
              <w:rPr>
                <w:b/>
                <w:sz w:val="24"/>
                <w:szCs w:val="24"/>
              </w:rPr>
            </w:pPr>
            <w:r w:rsidRPr="00903FD0">
              <w:rPr>
                <w:b/>
                <w:sz w:val="24"/>
                <w:szCs w:val="24"/>
                <w:lang w:val="fr"/>
              </w:rPr>
              <w:t xml:space="preserve"> « Obligations en matière d</w:t>
            </w:r>
            <w:r w:rsidR="00842902">
              <w:rPr>
                <w:b/>
                <w:sz w:val="24"/>
                <w:szCs w:val="24"/>
                <w:lang w:val="fr"/>
              </w:rPr>
              <w:t xml:space="preserve">’Hygiène </w:t>
            </w:r>
            <w:r w:rsidRPr="00903FD0">
              <w:rPr>
                <w:b/>
                <w:sz w:val="24"/>
                <w:szCs w:val="24"/>
                <w:lang w:val="fr"/>
              </w:rPr>
              <w:t xml:space="preserve">et de </w:t>
            </w:r>
            <w:r w:rsidR="00842902">
              <w:rPr>
                <w:b/>
                <w:sz w:val="24"/>
                <w:szCs w:val="24"/>
                <w:lang w:val="fr"/>
              </w:rPr>
              <w:t>S</w:t>
            </w:r>
            <w:r w:rsidRPr="00903FD0">
              <w:rPr>
                <w:b/>
                <w:sz w:val="24"/>
                <w:szCs w:val="24"/>
                <w:lang w:val="fr"/>
              </w:rPr>
              <w:t>écurité</w:t>
            </w:r>
          </w:p>
          <w:p w14:paraId="797C697A" w14:textId="2AF1BAB4" w:rsidR="00D868A9" w:rsidRPr="00903FD0" w:rsidRDefault="00D868A9" w:rsidP="00903FD0">
            <w:pPr>
              <w:spacing w:before="120" w:after="120"/>
              <w:jc w:val="both"/>
              <w:rPr>
                <w:sz w:val="24"/>
                <w:szCs w:val="24"/>
              </w:rPr>
            </w:pPr>
            <w:r w:rsidRPr="00903FD0">
              <w:rPr>
                <w:sz w:val="24"/>
                <w:szCs w:val="24"/>
                <w:lang w:val="fr"/>
              </w:rPr>
              <w:t>L’</w:t>
            </w:r>
            <w:r w:rsidR="00842902">
              <w:rPr>
                <w:sz w:val="24"/>
                <w:szCs w:val="24"/>
                <w:lang w:val="fr"/>
              </w:rPr>
              <w:t>E</w:t>
            </w:r>
            <w:r w:rsidRPr="00903FD0">
              <w:rPr>
                <w:sz w:val="24"/>
                <w:szCs w:val="24"/>
                <w:lang w:val="fr"/>
              </w:rPr>
              <w:t>ntrepreneur doit</w:t>
            </w:r>
            <w:r w:rsidR="00ED2DE8">
              <w:rPr>
                <w:sz w:val="24"/>
                <w:szCs w:val="24"/>
                <w:lang w:val="fr"/>
              </w:rPr>
              <w:t xml:space="preserve"> </w:t>
            </w:r>
            <w:r w:rsidRPr="00903FD0">
              <w:rPr>
                <w:sz w:val="24"/>
                <w:szCs w:val="24"/>
                <w:lang w:val="fr"/>
              </w:rPr>
              <w:t>:</w:t>
            </w:r>
          </w:p>
          <w:p w14:paraId="34E77458" w14:textId="46CFB03D"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réglementations et lois applicables en matière d</w:t>
            </w:r>
            <w:r w:rsidR="00842902">
              <w:rPr>
                <w:sz w:val="24"/>
                <w:szCs w:val="24"/>
                <w:lang w:val="fr"/>
              </w:rPr>
              <w:t>’hygiène</w:t>
            </w:r>
            <w:r w:rsidRPr="00903FD0">
              <w:rPr>
                <w:sz w:val="24"/>
                <w:szCs w:val="24"/>
                <w:lang w:val="fr"/>
              </w:rPr>
              <w:t xml:space="preserve"> et de sécurité;</w:t>
            </w:r>
          </w:p>
          <w:p w14:paraId="2E6713BC" w14:textId="51C5389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obligations applicables en matière d</w:t>
            </w:r>
            <w:r w:rsidR="00842902">
              <w:rPr>
                <w:sz w:val="24"/>
                <w:szCs w:val="24"/>
                <w:lang w:val="fr"/>
              </w:rPr>
              <w:t>’hygiène</w:t>
            </w:r>
            <w:r w:rsidRPr="00903FD0">
              <w:rPr>
                <w:sz w:val="24"/>
                <w:szCs w:val="24"/>
                <w:lang w:val="fr"/>
              </w:rPr>
              <w:t xml:space="preserve"> et de sécurité spécifiées dans le </w:t>
            </w:r>
            <w:r w:rsidR="00F22F3F">
              <w:rPr>
                <w:sz w:val="24"/>
                <w:szCs w:val="24"/>
                <w:lang w:val="fr"/>
              </w:rPr>
              <w:t>Marché</w:t>
            </w:r>
            <w:r w:rsidRPr="00903FD0">
              <w:rPr>
                <w:sz w:val="24"/>
                <w:szCs w:val="24"/>
                <w:lang w:val="fr"/>
              </w:rPr>
              <w:t>;</w:t>
            </w:r>
          </w:p>
          <w:p w14:paraId="436CDCE0" w14:textId="3AA0ABB5"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prendre soin de l</w:t>
            </w:r>
            <w:r w:rsidR="00842902">
              <w:rPr>
                <w:sz w:val="24"/>
                <w:szCs w:val="24"/>
                <w:lang w:val="fr"/>
              </w:rPr>
              <w:t xml:space="preserve">’hygiène </w:t>
            </w:r>
            <w:r w:rsidRPr="00903FD0">
              <w:rPr>
                <w:sz w:val="24"/>
                <w:szCs w:val="24"/>
                <w:lang w:val="fr"/>
              </w:rPr>
              <w:t xml:space="preserve">et de la sécurité de toutes les personnes </w:t>
            </w:r>
            <w:r w:rsidR="00F22F3F">
              <w:rPr>
                <w:sz w:val="24"/>
                <w:szCs w:val="24"/>
                <w:lang w:val="fr"/>
              </w:rPr>
              <w:t xml:space="preserve">habilitées à </w:t>
            </w:r>
            <w:r w:rsidRPr="00903FD0">
              <w:rPr>
                <w:sz w:val="24"/>
                <w:szCs w:val="24"/>
                <w:lang w:val="fr"/>
              </w:rPr>
              <w:t xml:space="preserve">être sur le </w:t>
            </w:r>
            <w:r w:rsidR="006B6D51">
              <w:rPr>
                <w:sz w:val="24"/>
                <w:szCs w:val="24"/>
                <w:lang w:val="fr"/>
              </w:rPr>
              <w:t>Chantier</w:t>
            </w:r>
            <w:r w:rsidRPr="00903FD0">
              <w:rPr>
                <w:sz w:val="24"/>
                <w:szCs w:val="24"/>
                <w:lang w:val="fr"/>
              </w:rPr>
              <w:t xml:space="preserve"> et dans d’autres lieux, le cas échéant, où les </w:t>
            </w:r>
            <w:r w:rsidR="00F22F3F">
              <w:rPr>
                <w:sz w:val="24"/>
                <w:szCs w:val="24"/>
                <w:lang w:val="fr"/>
              </w:rPr>
              <w:t>Ouvrages</w:t>
            </w:r>
            <w:r w:rsidRPr="00903FD0">
              <w:rPr>
                <w:sz w:val="24"/>
                <w:szCs w:val="24"/>
                <w:lang w:val="fr"/>
              </w:rPr>
              <w:t xml:space="preserve"> sont exécutés;</w:t>
            </w:r>
          </w:p>
          <w:p w14:paraId="42626573" w14:textId="24C4BCB8"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 </w:t>
            </w:r>
            <w:r w:rsidR="00F22F3F">
              <w:rPr>
                <w:sz w:val="24"/>
                <w:szCs w:val="24"/>
                <w:lang w:val="fr"/>
              </w:rPr>
              <w:t>maintenir</w:t>
            </w:r>
            <w:r w:rsidRPr="00903FD0">
              <w:rPr>
                <w:sz w:val="24"/>
                <w:szCs w:val="24"/>
                <w:lang w:val="fr"/>
              </w:rPr>
              <w:t xml:space="preserve"> le </w:t>
            </w:r>
            <w:r w:rsidR="006B6D51">
              <w:rPr>
                <w:sz w:val="24"/>
                <w:szCs w:val="24"/>
                <w:lang w:val="fr"/>
              </w:rPr>
              <w:t>Chantier</w:t>
            </w:r>
            <w:r w:rsidRPr="00903FD0">
              <w:rPr>
                <w:sz w:val="24"/>
                <w:szCs w:val="24"/>
                <w:lang w:val="fr"/>
              </w:rPr>
              <w:t xml:space="preserve"> et les </w:t>
            </w:r>
            <w:r w:rsidR="00F22F3F">
              <w:rPr>
                <w:sz w:val="24"/>
                <w:szCs w:val="24"/>
                <w:lang w:val="fr"/>
              </w:rPr>
              <w:t>Ouvrages</w:t>
            </w:r>
            <w:r w:rsidRPr="00903FD0">
              <w:rPr>
                <w:sz w:val="24"/>
                <w:szCs w:val="24"/>
                <w:lang w:val="fr"/>
              </w:rPr>
              <w:t xml:space="preserve"> à l’</w:t>
            </w:r>
            <w:r w:rsidR="00F22F3F">
              <w:rPr>
                <w:sz w:val="24"/>
                <w:szCs w:val="24"/>
                <w:lang w:val="fr"/>
              </w:rPr>
              <w:t xml:space="preserve">écart de toute </w:t>
            </w:r>
            <w:r w:rsidRPr="00903FD0">
              <w:rPr>
                <w:sz w:val="24"/>
                <w:szCs w:val="24"/>
                <w:lang w:val="fr"/>
              </w:rPr>
              <w:t>obstruction inutile afin d’éviter tout danger pour ces personnes;</w:t>
            </w:r>
          </w:p>
          <w:p w14:paraId="53DAD214" w14:textId="2A889B2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fournir </w:t>
            </w:r>
            <w:r w:rsidR="00F22F3F">
              <w:rPr>
                <w:sz w:val="24"/>
                <w:szCs w:val="24"/>
                <w:lang w:val="fr"/>
              </w:rPr>
              <w:t>l</w:t>
            </w:r>
            <w:r w:rsidRPr="00903FD0">
              <w:rPr>
                <w:sz w:val="24"/>
                <w:szCs w:val="24"/>
                <w:lang w:val="fr"/>
              </w:rPr>
              <w:t xml:space="preserve">es clôtures, l’éclairage, </w:t>
            </w:r>
            <w:r w:rsidR="00F22F3F">
              <w:rPr>
                <w:sz w:val="24"/>
                <w:szCs w:val="24"/>
                <w:lang w:val="fr"/>
              </w:rPr>
              <w:t>l’</w:t>
            </w:r>
            <w:r w:rsidRPr="00903FD0">
              <w:rPr>
                <w:sz w:val="24"/>
                <w:szCs w:val="24"/>
                <w:lang w:val="fr"/>
              </w:rPr>
              <w:t>accès sécuri</w:t>
            </w:r>
            <w:r w:rsidR="00F22F3F">
              <w:rPr>
                <w:sz w:val="24"/>
                <w:szCs w:val="24"/>
                <w:lang w:val="fr"/>
              </w:rPr>
              <w:t>sé</w:t>
            </w:r>
            <w:r w:rsidRPr="00903FD0">
              <w:rPr>
                <w:sz w:val="24"/>
                <w:szCs w:val="24"/>
                <w:lang w:val="fr"/>
              </w:rPr>
              <w:t>, la garde et l</w:t>
            </w:r>
            <w:r w:rsidR="00F22F3F">
              <w:rPr>
                <w:sz w:val="24"/>
                <w:szCs w:val="24"/>
                <w:lang w:val="fr"/>
              </w:rPr>
              <w:t xml:space="preserve">a surveillance </w:t>
            </w:r>
            <w:r w:rsidRPr="00903FD0">
              <w:rPr>
                <w:sz w:val="24"/>
                <w:szCs w:val="24"/>
                <w:lang w:val="fr"/>
              </w:rPr>
              <w:t xml:space="preserve">des </w:t>
            </w:r>
            <w:r w:rsidR="00F22F3F">
              <w:rPr>
                <w:sz w:val="24"/>
                <w:szCs w:val="24"/>
                <w:lang w:val="fr"/>
              </w:rPr>
              <w:t>Ouvrages</w:t>
            </w:r>
            <w:r w:rsidRPr="00903FD0">
              <w:rPr>
                <w:sz w:val="24"/>
                <w:szCs w:val="24"/>
                <w:lang w:val="fr"/>
              </w:rPr>
              <w:t xml:space="preserve"> jusqu’à la délivr</w:t>
            </w:r>
            <w:r w:rsidR="00F22F3F">
              <w:rPr>
                <w:sz w:val="24"/>
                <w:szCs w:val="24"/>
                <w:lang w:val="fr"/>
              </w:rPr>
              <w:t>ance</w:t>
            </w:r>
            <w:r w:rsidRPr="00903FD0">
              <w:rPr>
                <w:sz w:val="24"/>
                <w:szCs w:val="24"/>
                <w:lang w:val="fr"/>
              </w:rPr>
              <w:t xml:space="preserve"> du </w:t>
            </w:r>
            <w:r w:rsidR="00F22F3F">
              <w:rPr>
                <w:sz w:val="24"/>
                <w:szCs w:val="24"/>
                <w:lang w:val="fr"/>
              </w:rPr>
              <w:t>C</w:t>
            </w:r>
            <w:r w:rsidRPr="00903FD0">
              <w:rPr>
                <w:sz w:val="24"/>
                <w:szCs w:val="24"/>
                <w:lang w:val="fr"/>
              </w:rPr>
              <w:t>ertificat d’</w:t>
            </w:r>
            <w:r w:rsidR="00F22F3F">
              <w:rPr>
                <w:sz w:val="24"/>
                <w:szCs w:val="24"/>
                <w:lang w:val="fr"/>
              </w:rPr>
              <w:t>A</w:t>
            </w:r>
            <w:r w:rsidRPr="00903FD0">
              <w:rPr>
                <w:sz w:val="24"/>
                <w:szCs w:val="24"/>
                <w:lang w:val="fr"/>
              </w:rPr>
              <w:t xml:space="preserve">chèvement du </w:t>
            </w:r>
            <w:r w:rsidR="00F22F3F">
              <w:rPr>
                <w:sz w:val="24"/>
                <w:szCs w:val="24"/>
                <w:lang w:val="fr"/>
              </w:rPr>
              <w:t>Marché</w:t>
            </w:r>
            <w:r w:rsidRPr="00903FD0">
              <w:rPr>
                <w:sz w:val="24"/>
                <w:szCs w:val="24"/>
                <w:lang w:val="fr"/>
              </w:rPr>
              <w:t xml:space="preserve">; </w:t>
            </w:r>
          </w:p>
          <w:p w14:paraId="0CBA3949" w14:textId="53EB1F21" w:rsidR="00D868A9" w:rsidRPr="00366A48" w:rsidRDefault="00F22F3F" w:rsidP="00602E41">
            <w:pPr>
              <w:pStyle w:val="ListParagraph"/>
              <w:numPr>
                <w:ilvl w:val="0"/>
                <w:numId w:val="106"/>
              </w:numPr>
              <w:spacing w:before="120" w:after="120"/>
              <w:jc w:val="both"/>
              <w:rPr>
                <w:sz w:val="24"/>
                <w:szCs w:val="24"/>
              </w:rPr>
            </w:pPr>
            <w:r>
              <w:rPr>
                <w:sz w:val="24"/>
                <w:szCs w:val="24"/>
                <w:lang w:val="fr"/>
              </w:rPr>
              <w:t>réaliser tous O</w:t>
            </w:r>
            <w:r w:rsidR="00D868A9" w:rsidRPr="00903FD0">
              <w:rPr>
                <w:sz w:val="24"/>
                <w:szCs w:val="24"/>
                <w:lang w:val="fr"/>
              </w:rPr>
              <w:t>uvrage</w:t>
            </w:r>
            <w:r>
              <w:rPr>
                <w:sz w:val="24"/>
                <w:szCs w:val="24"/>
                <w:lang w:val="fr"/>
              </w:rPr>
              <w:t>s</w:t>
            </w:r>
            <w:r w:rsidR="00D868A9" w:rsidRPr="00903FD0">
              <w:rPr>
                <w:sz w:val="24"/>
                <w:szCs w:val="24"/>
                <w:lang w:val="fr"/>
              </w:rPr>
              <w:t xml:space="preserve"> </w:t>
            </w:r>
            <w:r w:rsidR="006B6D51">
              <w:rPr>
                <w:sz w:val="24"/>
                <w:szCs w:val="24"/>
                <w:lang w:val="fr"/>
              </w:rPr>
              <w:t>proviso</w:t>
            </w:r>
            <w:r w:rsidR="006B6D51" w:rsidRPr="00903FD0">
              <w:rPr>
                <w:sz w:val="24"/>
                <w:szCs w:val="24"/>
                <w:lang w:val="fr"/>
              </w:rPr>
              <w:t>ire</w:t>
            </w:r>
            <w:r w:rsidR="006B6D51">
              <w:rPr>
                <w:sz w:val="24"/>
                <w:szCs w:val="24"/>
                <w:lang w:val="fr"/>
              </w:rPr>
              <w:t>s</w:t>
            </w:r>
            <w:r w:rsidR="006B6D51" w:rsidRPr="00903FD0">
              <w:rPr>
                <w:sz w:val="24"/>
                <w:szCs w:val="24"/>
                <w:lang w:val="fr"/>
              </w:rPr>
              <w:t xml:space="preserve"> </w:t>
            </w:r>
            <w:r w:rsidR="00D868A9" w:rsidRPr="00903FD0">
              <w:rPr>
                <w:sz w:val="24"/>
                <w:szCs w:val="24"/>
                <w:lang w:val="fr"/>
              </w:rPr>
              <w:t>(y compris routes, passerelles, gardes et clôtures) qui peu</w:t>
            </w:r>
            <w:r w:rsidR="00AB60C9">
              <w:rPr>
                <w:sz w:val="24"/>
                <w:szCs w:val="24"/>
                <w:lang w:val="fr"/>
              </w:rPr>
              <w:t>ven</w:t>
            </w:r>
            <w:r w:rsidR="00D868A9" w:rsidRPr="00903FD0">
              <w:rPr>
                <w:sz w:val="24"/>
                <w:szCs w:val="24"/>
                <w:lang w:val="fr"/>
              </w:rPr>
              <w:t>t être nécessaire</w:t>
            </w:r>
            <w:r w:rsidR="00AB60C9">
              <w:rPr>
                <w:sz w:val="24"/>
                <w:szCs w:val="24"/>
                <w:lang w:val="fr"/>
              </w:rPr>
              <w:t>s</w:t>
            </w:r>
            <w:r w:rsidR="00D868A9" w:rsidRPr="00903FD0">
              <w:rPr>
                <w:sz w:val="24"/>
                <w:szCs w:val="24"/>
                <w:lang w:val="fr"/>
              </w:rPr>
              <w:t xml:space="preserve">, en raison de l’exécution des </w:t>
            </w:r>
            <w:r w:rsidR="00AB60C9">
              <w:rPr>
                <w:sz w:val="24"/>
                <w:szCs w:val="24"/>
                <w:lang w:val="fr"/>
              </w:rPr>
              <w:t>Ouvrages</w:t>
            </w:r>
            <w:r w:rsidR="00D868A9" w:rsidRPr="00903FD0">
              <w:rPr>
                <w:sz w:val="24"/>
                <w:szCs w:val="24"/>
                <w:lang w:val="fr"/>
              </w:rPr>
              <w:t>, pour l’u</w:t>
            </w:r>
            <w:r w:rsidR="00AB60C9">
              <w:rPr>
                <w:sz w:val="24"/>
                <w:szCs w:val="24"/>
                <w:lang w:val="fr"/>
              </w:rPr>
              <w:t>sage</w:t>
            </w:r>
            <w:r w:rsidR="00D868A9" w:rsidRPr="00903FD0">
              <w:rPr>
                <w:sz w:val="24"/>
                <w:szCs w:val="24"/>
                <w:lang w:val="fr"/>
              </w:rPr>
              <w:t xml:space="preserve"> et la protection du public et des propriétaires et occupants des terrains adjacents;</w:t>
            </w:r>
          </w:p>
          <w:p w14:paraId="381AE406" w14:textId="7E16072E"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fournir une formation sur l</w:t>
            </w:r>
            <w:r>
              <w:rPr>
                <w:sz w:val="24"/>
                <w:szCs w:val="24"/>
                <w:lang w:val="fr"/>
              </w:rPr>
              <w:t>’hygiène</w:t>
            </w:r>
            <w:r w:rsidRPr="00366A48">
              <w:rPr>
                <w:sz w:val="24"/>
                <w:szCs w:val="24"/>
                <w:lang w:val="fr"/>
              </w:rPr>
              <w:t xml:space="preserve"> et la sécurité </w:t>
            </w:r>
            <w:r>
              <w:rPr>
                <w:sz w:val="24"/>
                <w:szCs w:val="24"/>
                <w:lang w:val="fr"/>
              </w:rPr>
              <w:t>pour le</w:t>
            </w:r>
            <w:r w:rsidRPr="00366A48">
              <w:rPr>
                <w:sz w:val="24"/>
                <w:szCs w:val="24"/>
                <w:lang w:val="fr"/>
              </w:rPr>
              <w:t xml:space="preserv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le cas échéant, et tenir des dossiers de formation;</w:t>
            </w:r>
          </w:p>
          <w:p w14:paraId="7AAA803C" w14:textId="70B7E62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faire</w:t>
            </w:r>
            <w:r>
              <w:rPr>
                <w:sz w:val="24"/>
                <w:szCs w:val="24"/>
                <w:lang w:val="fr"/>
              </w:rPr>
              <w:t xml:space="preserve"> </w:t>
            </w:r>
            <w:r w:rsidRPr="00366A48">
              <w:rPr>
                <w:sz w:val="24"/>
                <w:szCs w:val="24"/>
                <w:lang w:val="fr"/>
              </w:rPr>
              <w:t xml:space="preserve">participer activement le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à la promotion de la compréhension et des méthodes de mise en œuvre des exigences en matière d</w:t>
            </w:r>
            <w:r>
              <w:rPr>
                <w:sz w:val="24"/>
                <w:szCs w:val="24"/>
                <w:lang w:val="fr"/>
              </w:rPr>
              <w:t>’hygiène</w:t>
            </w:r>
            <w:r w:rsidRPr="00366A48">
              <w:rPr>
                <w:sz w:val="24"/>
                <w:szCs w:val="24"/>
                <w:lang w:val="fr"/>
              </w:rPr>
              <w:t xml:space="preserve"> et de sécurité, ainsi qu’à fournir de l’information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 xml:space="preserve">ntrepreneur et à fournir de l’équipement de protection individuelle sans frais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w:t>
            </w:r>
          </w:p>
          <w:p w14:paraId="7A0677A1" w14:textId="5A04B6D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mettre en place des </w:t>
            </w:r>
            <w:r w:rsidRPr="00366A48">
              <w:rPr>
                <w:sz w:val="24"/>
                <w:szCs w:val="24"/>
                <w:lang w:val="fr"/>
              </w:rPr>
              <w:t>processus</w:t>
            </w:r>
            <w:r w:rsidRPr="00366A48">
              <w:rPr>
                <w:sz w:val="24"/>
                <w:szCs w:val="24"/>
                <w:lang w:val="fr" w:eastAsia="en-GB"/>
              </w:rPr>
              <w:t xml:space="preserve"> de travail pour que 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signale les situations de travail qui, selon lui, ne sont pas sécuritaires ou saines, et pour se soustrair</w:t>
            </w:r>
            <w:r>
              <w:rPr>
                <w:sz w:val="24"/>
                <w:szCs w:val="24"/>
                <w:lang w:val="fr" w:eastAsia="en-GB"/>
              </w:rPr>
              <w:t>e</w:t>
            </w:r>
            <w:r w:rsidRPr="00366A48">
              <w:rPr>
                <w:sz w:val="24"/>
                <w:szCs w:val="24"/>
                <w:lang w:val="fr" w:eastAsia="en-GB"/>
              </w:rPr>
              <w:t xml:space="preserve"> à une situation de travail qu’il a une justification raisonnable </w:t>
            </w:r>
            <w:r>
              <w:rPr>
                <w:sz w:val="24"/>
                <w:szCs w:val="24"/>
                <w:lang w:val="fr" w:eastAsia="en-GB"/>
              </w:rPr>
              <w:t xml:space="preserve">de considérer comme </w:t>
            </w:r>
            <w:r w:rsidRPr="00366A48">
              <w:rPr>
                <w:sz w:val="24"/>
                <w:szCs w:val="24"/>
                <w:lang w:val="fr" w:eastAsia="en-GB"/>
              </w:rPr>
              <w:t>présent</w:t>
            </w:r>
            <w:r>
              <w:rPr>
                <w:sz w:val="24"/>
                <w:szCs w:val="24"/>
                <w:lang w:val="fr" w:eastAsia="en-GB"/>
              </w:rPr>
              <w:t>ant</w:t>
            </w:r>
            <w:r w:rsidRPr="00366A48">
              <w:rPr>
                <w:sz w:val="24"/>
                <w:szCs w:val="24"/>
                <w:lang w:val="fr" w:eastAsia="en-GB"/>
              </w:rPr>
              <w:t xml:space="preserve"> un danger imminent et grave pour sa vie ou sa santé;</w:t>
            </w:r>
            <w:bookmarkStart w:id="679" w:name="_Hlk533086189"/>
            <w:bookmarkEnd w:id="679"/>
          </w:p>
          <w:p w14:paraId="652842D0" w14:textId="7613EAA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qui se retire de ces situations de travail ne sera pas tenu de retourner au travail tant que les mesures correctives nécessaires pour corriger la situation n’auront pas été prises.</w:t>
            </w:r>
            <w:r w:rsidRPr="00366A48">
              <w:rPr>
                <w:sz w:val="24"/>
                <w:szCs w:val="24"/>
                <w:lang w:val="fr"/>
              </w:rPr>
              <w:t xml:space="preserve"> </w:t>
            </w: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ne doit pas faire l’objet de représailles</w:t>
            </w:r>
            <w:r w:rsidRPr="00366A48">
              <w:rPr>
                <w:sz w:val="24"/>
                <w:szCs w:val="24"/>
                <w:lang w:val="fr"/>
              </w:rPr>
              <w:t xml:space="preserve"> ou de ou de mesures négatives en cas de déclaration ou de r</w:t>
            </w:r>
            <w:r>
              <w:rPr>
                <w:sz w:val="24"/>
                <w:szCs w:val="24"/>
                <w:lang w:val="fr"/>
              </w:rPr>
              <w:t>etrait</w:t>
            </w:r>
            <w:r w:rsidRPr="00366A48">
              <w:rPr>
                <w:sz w:val="24"/>
                <w:szCs w:val="24"/>
                <w:lang w:val="fr"/>
              </w:rPr>
              <w:t>;</w:t>
            </w:r>
          </w:p>
          <w:p w14:paraId="549811FC" w14:textId="3611BD2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sous réserve de la sous-clause 4.6, collaborer avec les entités et le personnel en vertu du paragraphe </w:t>
            </w:r>
            <w:r>
              <w:rPr>
                <w:sz w:val="24"/>
                <w:szCs w:val="24"/>
                <w:lang w:val="fr"/>
              </w:rPr>
              <w:t>(</w:t>
            </w:r>
            <w:r w:rsidRPr="00366A48">
              <w:rPr>
                <w:sz w:val="24"/>
                <w:szCs w:val="24"/>
                <w:lang w:val="fr"/>
              </w:rPr>
              <w:t xml:space="preserve">a), </w:t>
            </w:r>
            <w:r>
              <w:rPr>
                <w:sz w:val="24"/>
                <w:szCs w:val="24"/>
                <w:lang w:val="fr"/>
              </w:rPr>
              <w:t>(</w:t>
            </w:r>
            <w:r w:rsidRPr="00366A48">
              <w:rPr>
                <w:sz w:val="24"/>
                <w:szCs w:val="24"/>
                <w:lang w:val="fr"/>
              </w:rPr>
              <w:t xml:space="preserve">b) et </w:t>
            </w:r>
            <w:r>
              <w:rPr>
                <w:sz w:val="24"/>
                <w:szCs w:val="24"/>
                <w:lang w:val="fr"/>
              </w:rPr>
              <w:t>(</w:t>
            </w:r>
            <w:r w:rsidRPr="00366A48">
              <w:rPr>
                <w:sz w:val="24"/>
                <w:szCs w:val="24"/>
                <w:lang w:val="fr"/>
              </w:rPr>
              <w:t>c</w:t>
            </w:r>
            <w:r>
              <w:rPr>
                <w:sz w:val="24"/>
                <w:szCs w:val="24"/>
                <w:lang w:val="fr"/>
              </w:rPr>
              <w:t>)</w:t>
            </w:r>
            <w:r w:rsidRPr="00366A48">
              <w:rPr>
                <w:sz w:val="24"/>
                <w:szCs w:val="24"/>
                <w:lang w:val="fr"/>
              </w:rPr>
              <w:t xml:space="preserve"> de la sous-clause 4.6, dans l’application des exigences en matière d</w:t>
            </w:r>
            <w:r>
              <w:rPr>
                <w:sz w:val="24"/>
                <w:szCs w:val="24"/>
                <w:lang w:val="fr"/>
              </w:rPr>
              <w:t>’hygiène e</w:t>
            </w:r>
            <w:r w:rsidRPr="00366A48">
              <w:rPr>
                <w:sz w:val="24"/>
                <w:szCs w:val="24"/>
                <w:lang w:val="fr"/>
              </w:rPr>
              <w:t>t de sécurité. Cela n’a aucun préjudice à la responsabilité des entités concernées en matière d</w:t>
            </w:r>
            <w:r>
              <w:rPr>
                <w:sz w:val="24"/>
                <w:szCs w:val="24"/>
                <w:lang w:val="fr"/>
              </w:rPr>
              <w:t xml:space="preserve">’hygiène </w:t>
            </w:r>
            <w:r w:rsidRPr="00366A48">
              <w:rPr>
                <w:sz w:val="24"/>
                <w:szCs w:val="24"/>
                <w:lang w:val="fr"/>
              </w:rPr>
              <w:t>et de sécurité de leur propre personnel; et</w:t>
            </w:r>
          </w:p>
          <w:p w14:paraId="7A3A92EB" w14:textId="60A032AC"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établir et mettre en œuvre un système d’examen régulier (pas moins </w:t>
            </w:r>
            <w:r>
              <w:rPr>
                <w:sz w:val="24"/>
                <w:szCs w:val="24"/>
                <w:lang w:val="fr"/>
              </w:rPr>
              <w:t>que tous les</w:t>
            </w:r>
            <w:r w:rsidRPr="00366A48">
              <w:rPr>
                <w:sz w:val="24"/>
                <w:szCs w:val="24"/>
                <w:lang w:val="fr"/>
              </w:rPr>
              <w:t xml:space="preserve"> six mois) du rendement en matière d</w:t>
            </w:r>
            <w:r>
              <w:rPr>
                <w:sz w:val="24"/>
                <w:szCs w:val="24"/>
                <w:lang w:val="fr"/>
              </w:rPr>
              <w:t xml:space="preserve">’hygiène </w:t>
            </w:r>
            <w:r w:rsidRPr="00366A48">
              <w:rPr>
                <w:sz w:val="24"/>
                <w:szCs w:val="24"/>
                <w:lang w:val="fr"/>
              </w:rPr>
              <w:t>et de sécurité et de l’environnement de travail.</w:t>
            </w:r>
          </w:p>
          <w:p w14:paraId="5F346E33" w14:textId="043A10B5" w:rsidR="00D868A9" w:rsidRPr="00903FD0" w:rsidRDefault="00D868A9" w:rsidP="00903FD0">
            <w:pPr>
              <w:spacing w:before="120" w:after="120"/>
              <w:ind w:left="72"/>
              <w:jc w:val="both"/>
              <w:rPr>
                <w:rFonts w:eastAsia="Arial Narrow"/>
                <w:color w:val="000000"/>
                <w:sz w:val="24"/>
                <w:szCs w:val="24"/>
              </w:rPr>
            </w:pPr>
            <w:r w:rsidRPr="00903FD0">
              <w:rPr>
                <w:sz w:val="24"/>
                <w:szCs w:val="24"/>
                <w:lang w:val="fr"/>
              </w:rPr>
              <w:t>«</w:t>
            </w:r>
            <w:r w:rsidR="00842902">
              <w:rPr>
                <w:sz w:val="24"/>
                <w:szCs w:val="24"/>
                <w:lang w:val="fr"/>
              </w:rPr>
              <w:t xml:space="preserve"> </w:t>
            </w:r>
            <w:r w:rsidRPr="00903FD0">
              <w:rPr>
                <w:sz w:val="24"/>
                <w:szCs w:val="24"/>
                <w:lang w:val="fr"/>
              </w:rPr>
              <w:t>Sous réserve de la sous-clause 4.1</w:t>
            </w:r>
            <w:r w:rsidR="00842902">
              <w:rPr>
                <w:sz w:val="24"/>
                <w:szCs w:val="24"/>
                <w:lang w:val="fr"/>
              </w:rPr>
              <w:t xml:space="preserve">, </w:t>
            </w:r>
            <w:r w:rsidRPr="00903FD0">
              <w:rPr>
                <w:sz w:val="24"/>
                <w:szCs w:val="24"/>
                <w:lang w:val="fr"/>
              </w:rPr>
              <w:t>l’</w:t>
            </w:r>
            <w:r w:rsidR="00AB60C9">
              <w:rPr>
                <w:sz w:val="24"/>
                <w:szCs w:val="24"/>
                <w:lang w:val="fr"/>
              </w:rPr>
              <w:t>E</w:t>
            </w:r>
            <w:r w:rsidRPr="00903FD0">
              <w:rPr>
                <w:sz w:val="24"/>
                <w:szCs w:val="24"/>
                <w:lang w:val="fr"/>
              </w:rPr>
              <w:t xml:space="preserve">ntrepreneur doit soumettre au </w:t>
            </w:r>
            <w:r w:rsidR="00842902">
              <w:rPr>
                <w:sz w:val="24"/>
                <w:szCs w:val="24"/>
                <w:lang w:val="fr"/>
              </w:rPr>
              <w:t>R</w:t>
            </w:r>
            <w:r w:rsidRPr="00903FD0">
              <w:rPr>
                <w:sz w:val="24"/>
                <w:szCs w:val="24"/>
                <w:lang w:val="fr"/>
              </w:rPr>
              <w:t>eprésentant d</w:t>
            </w:r>
            <w:r w:rsidR="00842902">
              <w:rPr>
                <w:sz w:val="24"/>
                <w:szCs w:val="24"/>
                <w:lang w:val="fr"/>
              </w:rPr>
              <w:t>u</w:t>
            </w:r>
            <w:r w:rsidR="00842902">
              <w:rPr>
                <w:color w:val="000000"/>
                <w:sz w:val="24"/>
                <w:szCs w:val="24"/>
                <w:lang w:val="fr"/>
              </w:rPr>
              <w:t xml:space="preserve"> Maître d’Ouvrage</w:t>
            </w:r>
            <w:r w:rsidR="00842902" w:rsidRPr="00903FD0">
              <w:rPr>
                <w:sz w:val="24"/>
                <w:szCs w:val="24"/>
                <w:lang w:val="fr"/>
              </w:rPr>
              <w:t xml:space="preserve"> </w:t>
            </w:r>
            <w:r w:rsidRPr="00903FD0">
              <w:rPr>
                <w:sz w:val="24"/>
                <w:szCs w:val="24"/>
                <w:lang w:val="fr"/>
              </w:rPr>
              <w:t xml:space="preserve">pour approbation un manuel </w:t>
            </w:r>
            <w:r w:rsidR="00AB60C9">
              <w:rPr>
                <w:sz w:val="24"/>
                <w:szCs w:val="24"/>
                <w:lang w:val="fr"/>
              </w:rPr>
              <w:t>d’</w:t>
            </w:r>
            <w:r w:rsidR="00842902">
              <w:rPr>
                <w:sz w:val="24"/>
                <w:szCs w:val="24"/>
                <w:lang w:val="fr"/>
              </w:rPr>
              <w:t xml:space="preserve">hygiène </w:t>
            </w:r>
            <w:r w:rsidRPr="00903FD0">
              <w:rPr>
                <w:sz w:val="24"/>
                <w:szCs w:val="24"/>
                <w:lang w:val="fr"/>
              </w:rPr>
              <w:t xml:space="preserve">et </w:t>
            </w:r>
            <w:r w:rsidR="00AB60C9">
              <w:rPr>
                <w:sz w:val="24"/>
                <w:szCs w:val="24"/>
                <w:lang w:val="fr"/>
              </w:rPr>
              <w:t>de</w:t>
            </w:r>
            <w:r w:rsidRPr="00903FD0">
              <w:rPr>
                <w:sz w:val="24"/>
                <w:szCs w:val="24"/>
                <w:lang w:val="fr"/>
              </w:rPr>
              <w:t xml:space="preserve"> sécurité spécialement préparé pour les </w:t>
            </w:r>
            <w:r w:rsidR="00AB60C9">
              <w:rPr>
                <w:sz w:val="24"/>
                <w:szCs w:val="24"/>
                <w:lang w:val="fr"/>
              </w:rPr>
              <w:t>Ouvrages</w:t>
            </w:r>
            <w:r w:rsidRPr="00903FD0">
              <w:rPr>
                <w:sz w:val="24"/>
                <w:szCs w:val="24"/>
                <w:lang w:val="fr"/>
              </w:rPr>
              <w:t xml:space="preserve">, le </w:t>
            </w:r>
            <w:r w:rsidR="006B6D51">
              <w:rPr>
                <w:sz w:val="24"/>
                <w:szCs w:val="24"/>
                <w:lang w:val="fr"/>
              </w:rPr>
              <w:t>Chantier</w:t>
            </w:r>
            <w:r w:rsidRPr="00903FD0">
              <w:rPr>
                <w:sz w:val="24"/>
                <w:szCs w:val="24"/>
                <w:lang w:val="fr"/>
              </w:rPr>
              <w:t xml:space="preserve"> et d’autres endroits (le cas échéant) où l’</w:t>
            </w:r>
            <w:r w:rsidR="00842902">
              <w:rPr>
                <w:sz w:val="24"/>
                <w:szCs w:val="24"/>
                <w:lang w:val="fr"/>
              </w:rPr>
              <w:t>E</w:t>
            </w:r>
            <w:r w:rsidRPr="00903FD0">
              <w:rPr>
                <w:sz w:val="24"/>
                <w:szCs w:val="24"/>
                <w:lang w:val="fr"/>
              </w:rPr>
              <w:t xml:space="preserve">ntrepreneur a l’intention d’exécuter les </w:t>
            </w:r>
            <w:r w:rsidR="00AB60C9">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sidR="00AB60C9">
              <w:rPr>
                <w:color w:val="000000"/>
                <w:sz w:val="24"/>
                <w:szCs w:val="24"/>
                <w:lang w:val="fr"/>
              </w:rPr>
              <w:t>d’</w:t>
            </w:r>
            <w:r w:rsidR="00842902">
              <w:rPr>
                <w:color w:val="000000"/>
                <w:sz w:val="24"/>
                <w:szCs w:val="24"/>
                <w:lang w:val="fr"/>
              </w:rPr>
              <w:t>hygiène</w:t>
            </w:r>
            <w:r w:rsidRPr="00903FD0">
              <w:rPr>
                <w:color w:val="000000"/>
                <w:sz w:val="24"/>
                <w:szCs w:val="24"/>
                <w:lang w:val="fr"/>
              </w:rPr>
              <w:t xml:space="preserve"> et </w:t>
            </w:r>
            <w:r w:rsidR="00AB60C9">
              <w:rPr>
                <w:color w:val="000000"/>
                <w:sz w:val="24"/>
                <w:szCs w:val="24"/>
                <w:lang w:val="fr"/>
              </w:rPr>
              <w:t>de</w:t>
            </w:r>
            <w:r w:rsidRPr="00903FD0">
              <w:rPr>
                <w:color w:val="000000"/>
                <w:sz w:val="24"/>
                <w:szCs w:val="24"/>
                <w:lang w:val="fr"/>
              </w:rPr>
              <w:t xml:space="preserve"> sécurité et de ses mises à jour </w:t>
            </w:r>
            <w:r w:rsidR="00AB60C9">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Documents</w:t>
            </w:r>
            <w:r w:rsidR="00BB7ABC" w:rsidRPr="00BB7ABC">
              <w:rPr>
                <w:i/>
                <w:iCs/>
                <w:sz w:val="24"/>
                <w:szCs w:val="24"/>
                <w:lang w:val="fr"/>
              </w:rPr>
              <w:t xml:space="preserve"> </w:t>
            </w:r>
            <w:r w:rsidRPr="00BB7ABC">
              <w:rPr>
                <w:i/>
                <w:iCs/>
                <w:color w:val="000000"/>
                <w:sz w:val="24"/>
                <w:szCs w:val="24"/>
                <w:lang w:val="fr"/>
              </w:rPr>
              <w:t>de</w:t>
            </w:r>
            <w:r w:rsidRPr="00903FD0">
              <w:rPr>
                <w:i/>
                <w:color w:val="000000"/>
                <w:sz w:val="24"/>
                <w:szCs w:val="24"/>
                <w:lang w:val="fr"/>
              </w:rPr>
              <w:t xml:space="preserve"> l’</w:t>
            </w:r>
            <w:r w:rsidR="00BB7ABC">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04BABF26" w14:textId="1A6185CD"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BB7ABC" w:rsidRPr="00903FD0">
              <w:rPr>
                <w:sz w:val="24"/>
                <w:szCs w:val="24"/>
                <w:lang w:val="fr"/>
              </w:rPr>
              <w:t>d</w:t>
            </w:r>
            <w:r w:rsidR="00BB7ABC">
              <w:rPr>
                <w:sz w:val="24"/>
                <w:szCs w:val="24"/>
                <w:lang w:val="fr"/>
              </w:rPr>
              <w:t>’hygiène</w:t>
            </w:r>
            <w:r w:rsidR="00BB7ABC" w:rsidRPr="00903FD0">
              <w:rPr>
                <w:sz w:val="24"/>
                <w:szCs w:val="24"/>
                <w:lang w:val="fr"/>
              </w:rPr>
              <w:t xml:space="preserve"> </w:t>
            </w:r>
            <w:r w:rsidRPr="00903FD0">
              <w:rPr>
                <w:sz w:val="24"/>
                <w:szCs w:val="24"/>
                <w:lang w:val="fr"/>
              </w:rPr>
              <w:t xml:space="preserve">et de sécurité </w:t>
            </w:r>
            <w:r w:rsidR="00BB7ABC">
              <w:rPr>
                <w:sz w:val="24"/>
                <w:szCs w:val="24"/>
                <w:lang w:val="fr"/>
              </w:rPr>
              <w:t xml:space="preserve">énumère </w:t>
            </w:r>
            <w:r w:rsidRPr="00903FD0">
              <w:rPr>
                <w:sz w:val="24"/>
                <w:szCs w:val="24"/>
                <w:lang w:val="fr"/>
              </w:rPr>
              <w:t>toutes les exigences en matière d</w:t>
            </w:r>
            <w:r w:rsidR="00BB7ABC">
              <w:rPr>
                <w:sz w:val="24"/>
                <w:szCs w:val="24"/>
                <w:lang w:val="fr"/>
              </w:rPr>
              <w:t>’hygiène</w:t>
            </w:r>
            <w:r w:rsidRPr="00903FD0">
              <w:rPr>
                <w:sz w:val="24"/>
                <w:szCs w:val="24"/>
                <w:lang w:val="fr"/>
              </w:rPr>
              <w:t xml:space="preserve"> et de sécurité </w:t>
            </w:r>
            <w:r w:rsidR="00AB60C9">
              <w:rPr>
                <w:sz w:val="24"/>
                <w:szCs w:val="24"/>
                <w:lang w:val="fr"/>
              </w:rPr>
              <w:t>au titre</w:t>
            </w:r>
            <w:r w:rsidRPr="00903FD0">
              <w:rPr>
                <w:sz w:val="24"/>
                <w:szCs w:val="24"/>
                <w:lang w:val="fr"/>
              </w:rPr>
              <w:t xml:space="preserve"> du </w:t>
            </w:r>
            <w:r w:rsidR="00AB60C9">
              <w:rPr>
                <w:sz w:val="24"/>
                <w:szCs w:val="24"/>
                <w:lang w:val="fr"/>
              </w:rPr>
              <w:t>M</w:t>
            </w:r>
            <w:r w:rsidR="00BB7ABC">
              <w:rPr>
                <w:sz w:val="24"/>
                <w:szCs w:val="24"/>
                <w:lang w:val="fr"/>
              </w:rPr>
              <w:t>arché</w:t>
            </w:r>
            <w:r w:rsidRPr="00903FD0">
              <w:rPr>
                <w:sz w:val="24"/>
                <w:szCs w:val="24"/>
                <w:lang w:val="fr"/>
              </w:rPr>
              <w:t xml:space="preserve">, </w:t>
            </w:r>
          </w:p>
          <w:p w14:paraId="0B43D9F8" w14:textId="77777777" w:rsidR="00D868A9" w:rsidRPr="00903FD0" w:rsidRDefault="00D868A9" w:rsidP="00602E41">
            <w:pPr>
              <w:pStyle w:val="ListParagraph"/>
              <w:numPr>
                <w:ilvl w:val="0"/>
                <w:numId w:val="105"/>
              </w:numPr>
              <w:spacing w:before="120" w:after="120"/>
              <w:jc w:val="both"/>
              <w:rPr>
                <w:rFonts w:eastAsia="Arial Narrow"/>
                <w:sz w:val="24"/>
                <w:szCs w:val="24"/>
              </w:rPr>
            </w:pPr>
            <w:r w:rsidRPr="00903FD0">
              <w:rPr>
                <w:sz w:val="24"/>
                <w:szCs w:val="24"/>
                <w:lang w:val="fr"/>
              </w:rPr>
              <w:t>qui doit inclure au minimum :</w:t>
            </w:r>
          </w:p>
          <w:p w14:paraId="450DA54F" w14:textId="2A56C95A" w:rsidR="00D868A9" w:rsidRPr="00903FD0" w:rsidRDefault="00D868A9" w:rsidP="00602E41">
            <w:pPr>
              <w:numPr>
                <w:ilvl w:val="0"/>
                <w:numId w:val="102"/>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sidR="00BB7ABC">
              <w:rPr>
                <w:sz w:val="24"/>
                <w:szCs w:val="24"/>
                <w:lang w:val="fr" w:eastAsia="en-GB"/>
              </w:rPr>
              <w:t xml:space="preserve">environnement </w:t>
            </w:r>
            <w:r w:rsidRPr="00903FD0">
              <w:rPr>
                <w:sz w:val="24"/>
                <w:szCs w:val="24"/>
                <w:lang w:val="fr" w:eastAsia="en-GB"/>
              </w:rPr>
              <w:t>de travail sécuri</w:t>
            </w:r>
            <w:r w:rsidR="00AB60C9">
              <w:rPr>
                <w:sz w:val="24"/>
                <w:szCs w:val="24"/>
                <w:lang w:val="fr" w:eastAsia="en-GB"/>
              </w:rPr>
              <w:t>sé</w:t>
            </w:r>
            <w:r w:rsidRPr="00903FD0">
              <w:rPr>
                <w:sz w:val="24"/>
                <w:szCs w:val="24"/>
                <w:lang w:val="fr" w:eastAsia="en-GB"/>
              </w:rPr>
              <w:t xml:space="preserve"> sans risque pour l</w:t>
            </w:r>
            <w:r w:rsidR="00BB7ABC">
              <w:rPr>
                <w:sz w:val="24"/>
                <w:szCs w:val="24"/>
                <w:lang w:val="fr" w:eastAsia="en-GB"/>
              </w:rPr>
              <w:t xml:space="preserve">’hygiène </w:t>
            </w:r>
            <w:r w:rsidRPr="00903FD0">
              <w:rPr>
                <w:sz w:val="24"/>
                <w:szCs w:val="24"/>
                <w:lang w:val="fr" w:eastAsia="en-GB"/>
              </w:rPr>
              <w:t>dans tous les lieux de travail, machines, équipements et processus sous le contrôle de l’</w:t>
            </w:r>
            <w:r w:rsidR="00BB7ABC">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sidR="00BB7ABC">
              <w:rPr>
                <w:sz w:val="24"/>
                <w:szCs w:val="24"/>
                <w:lang w:val="fr"/>
              </w:rPr>
              <w:t xml:space="preserve"> </w:t>
            </w:r>
            <w:r w:rsidRPr="00903FD0">
              <w:rPr>
                <w:sz w:val="24"/>
                <w:szCs w:val="24"/>
                <w:lang w:val="fr"/>
              </w:rPr>
              <w:t>;</w:t>
            </w:r>
          </w:p>
          <w:p w14:paraId="378B939A" w14:textId="41A756F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sidR="00BB7ABC">
              <w:rPr>
                <w:sz w:val="24"/>
                <w:szCs w:val="24"/>
                <w:lang w:val="fr"/>
              </w:rPr>
              <w:t xml:space="preserve">conserver </w:t>
            </w:r>
            <w:r w:rsidRPr="00903FD0">
              <w:rPr>
                <w:sz w:val="24"/>
                <w:szCs w:val="24"/>
                <w:lang w:val="fr"/>
              </w:rPr>
              <w:t>;</w:t>
            </w:r>
          </w:p>
          <w:p w14:paraId="00AA54DD" w14:textId="19BCECD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d’exploitation conçues pour prévenir leur apparition, les conditions météorologiques extrêmes ou l’absence d’alerte précoce)</w:t>
            </w:r>
            <w:r w:rsidR="00BB7ABC">
              <w:rPr>
                <w:sz w:val="24"/>
                <w:szCs w:val="24"/>
                <w:lang w:val="fr"/>
              </w:rPr>
              <w:t xml:space="preserve"> </w:t>
            </w:r>
            <w:r w:rsidRPr="00903FD0">
              <w:rPr>
                <w:sz w:val="24"/>
                <w:szCs w:val="24"/>
                <w:lang w:val="fr"/>
              </w:rPr>
              <w:t>;</w:t>
            </w:r>
          </w:p>
          <w:p w14:paraId="21865490" w14:textId="5E77428B"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sidR="00AB60C9">
              <w:rPr>
                <w:sz w:val="24"/>
                <w:szCs w:val="24"/>
                <w:lang w:val="fr" w:eastAsia="en-GB"/>
              </w:rPr>
              <w:t xml:space="preserve">des </w:t>
            </w:r>
            <w:r w:rsidRPr="00903FD0">
              <w:rPr>
                <w:sz w:val="24"/>
                <w:szCs w:val="24"/>
                <w:lang w:val="fr" w:eastAsia="en-GB"/>
              </w:rPr>
              <w:t>communaut</w:t>
            </w:r>
            <w:r w:rsidR="00AB60C9">
              <w:rPr>
                <w:sz w:val="24"/>
                <w:szCs w:val="24"/>
                <w:lang w:val="fr" w:eastAsia="en-GB"/>
              </w:rPr>
              <w:t>és</w:t>
            </w:r>
            <w:r w:rsidRPr="00903FD0">
              <w:rPr>
                <w:sz w:val="24"/>
                <w:szCs w:val="24"/>
                <w:lang w:val="fr" w:eastAsia="en-GB"/>
              </w:rPr>
              <w:t xml:space="preserve"> aux maladies d’origine hydrique, à base d’eau, liées à l’eau et à transmission vectorielle, </w:t>
            </w:r>
          </w:p>
          <w:p w14:paraId="3966ED95" w14:textId="67D4CC01"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(y compris l</w:t>
            </w:r>
            <w:r w:rsidR="00AB60C9">
              <w:rPr>
                <w:sz w:val="24"/>
                <w:szCs w:val="24"/>
                <w:lang w:val="fr" w:eastAsia="en-GB"/>
              </w:rPr>
              <w:t xml:space="preserve">a transmission </w:t>
            </w:r>
            <w:r w:rsidRPr="00903FD0">
              <w:rPr>
                <w:sz w:val="24"/>
                <w:szCs w:val="24"/>
                <w:lang w:val="fr" w:eastAsia="en-GB"/>
              </w:rPr>
              <w:t>de maladies ou d’infections sexuellement transmissibles (M</w:t>
            </w:r>
            <w:r w:rsidR="00BB7ABC">
              <w:rPr>
                <w:sz w:val="24"/>
                <w:szCs w:val="24"/>
                <w:lang w:val="fr" w:eastAsia="en-GB"/>
              </w:rPr>
              <w:t>ST</w:t>
            </w:r>
            <w:r w:rsidRPr="00903FD0">
              <w:rPr>
                <w:sz w:val="24"/>
                <w:szCs w:val="24"/>
                <w:lang w:val="fr" w:eastAsia="en-GB"/>
              </w:rPr>
              <w:t xml:space="preserve">), telles que le virus du </w:t>
            </w:r>
            <w:r w:rsidR="00BB7ABC">
              <w:rPr>
                <w:sz w:val="24"/>
                <w:szCs w:val="24"/>
                <w:lang w:val="fr" w:eastAsia="en-GB"/>
              </w:rPr>
              <w:t>HIV</w:t>
            </w:r>
            <w:r w:rsidRPr="00903FD0">
              <w:rPr>
                <w:sz w:val="24"/>
                <w:szCs w:val="24"/>
                <w:lang w:val="fr" w:eastAsia="en-GB"/>
              </w:rPr>
              <w:t xml:space="preserve">) et de maladies non transmissibles associées à l’exécution des </w:t>
            </w:r>
            <w:r w:rsidR="00AB60C9">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sidR="00AB60C9">
              <w:rPr>
                <w:sz w:val="24"/>
                <w:szCs w:val="24"/>
                <w:lang w:val="fr" w:eastAsia="en-GB"/>
              </w:rPr>
              <w:t>M</w:t>
            </w:r>
            <w:r w:rsidR="00BB7ABC">
              <w:rPr>
                <w:sz w:val="24"/>
                <w:szCs w:val="24"/>
                <w:lang w:val="fr" w:eastAsia="en-GB"/>
              </w:rPr>
              <w:t xml:space="preserve">arché </w:t>
            </w:r>
            <w:r w:rsidRPr="00903FD0">
              <w:rPr>
                <w:sz w:val="24"/>
                <w:szCs w:val="24"/>
                <w:lang w:val="fr" w:eastAsia="en-GB"/>
              </w:rPr>
              <w:t xml:space="preserve">; </w:t>
            </w:r>
          </w:p>
          <w:p w14:paraId="3CB5473B" w14:textId="430DA272" w:rsidR="00D868A9" w:rsidRPr="00903FD0" w:rsidRDefault="00D868A9" w:rsidP="00602E41">
            <w:pPr>
              <w:numPr>
                <w:ilvl w:val="0"/>
                <w:numId w:val="102"/>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r w:rsidR="00AB60C9">
              <w:rPr>
                <w:sz w:val="24"/>
                <w:szCs w:val="24"/>
                <w:lang w:val="fr"/>
              </w:rPr>
              <w:t xml:space="preserve">et de bien être </w:t>
            </w:r>
            <w:r w:rsidRPr="00903FD0">
              <w:rPr>
                <w:sz w:val="24"/>
                <w:szCs w:val="24"/>
                <w:lang w:val="fr"/>
              </w:rPr>
              <w:t>si ces installations d’hébergement et d</w:t>
            </w:r>
            <w:r w:rsidR="009A3D35">
              <w:rPr>
                <w:sz w:val="24"/>
                <w:szCs w:val="24"/>
                <w:lang w:val="fr"/>
              </w:rPr>
              <w:t xml:space="preserve"> et de bien être</w:t>
            </w:r>
            <w:r w:rsidRPr="00903FD0">
              <w:rPr>
                <w:sz w:val="24"/>
                <w:szCs w:val="24"/>
                <w:lang w:val="fr"/>
              </w:rPr>
              <w:t xml:space="preserve"> sont fournies par l’</w:t>
            </w:r>
            <w:r w:rsidR="00BB7ABC">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6F3E9DE7" w14:textId="77777777" w:rsidR="00670F69" w:rsidRPr="00670F69" w:rsidRDefault="00D868A9" w:rsidP="00670F69">
            <w:pPr>
              <w:pStyle w:val="ListParagraph"/>
              <w:numPr>
                <w:ilvl w:val="0"/>
                <w:numId w:val="105"/>
              </w:numPr>
              <w:spacing w:before="120"/>
              <w:ind w:left="509"/>
              <w:jc w:val="both"/>
              <w:rPr>
                <w:b/>
                <w:sz w:val="24"/>
                <w:szCs w:val="24"/>
              </w:rPr>
            </w:pPr>
            <w:r w:rsidRPr="00903FD0">
              <w:rPr>
                <w:sz w:val="24"/>
                <w:szCs w:val="24"/>
                <w:lang w:val="fr"/>
              </w:rPr>
              <w:t>toutes les</w:t>
            </w:r>
            <w:r w:rsidR="00BB7ABC">
              <w:rPr>
                <w:sz w:val="24"/>
                <w:szCs w:val="24"/>
                <w:lang w:val="fr"/>
              </w:rPr>
              <w:t xml:space="preserve"> </w:t>
            </w:r>
            <w:r w:rsidRPr="00903FD0">
              <w:rPr>
                <w:sz w:val="24"/>
                <w:szCs w:val="24"/>
                <w:lang w:val="fr" w:eastAsia="en-GB"/>
              </w:rPr>
              <w:t>autres exigences énoncées dans l</w:t>
            </w:r>
            <w:r w:rsidR="00BB7ABC">
              <w:rPr>
                <w:sz w:val="24"/>
                <w:szCs w:val="24"/>
                <w:lang w:val="fr" w:eastAsia="en-GB"/>
              </w:rPr>
              <w:t>es</w:t>
            </w:r>
            <w:r w:rsidRPr="00903FD0">
              <w:rPr>
                <w:sz w:val="24"/>
                <w:szCs w:val="24"/>
                <w:lang w:val="fr" w:eastAsia="en-GB"/>
              </w:rPr>
              <w:t xml:space="preserve"> </w:t>
            </w:r>
            <w:r w:rsidR="00D60DA6">
              <w:rPr>
                <w:sz w:val="24"/>
                <w:szCs w:val="24"/>
                <w:lang w:val="fr" w:eastAsia="en-GB"/>
              </w:rPr>
              <w:t>Exigences du Maître d’Ouvrage</w:t>
            </w:r>
            <w:r w:rsidRPr="00903FD0">
              <w:rPr>
                <w:sz w:val="24"/>
                <w:szCs w:val="24"/>
                <w:lang w:val="fr" w:eastAsia="en-GB"/>
              </w:rPr>
              <w:t>.</w:t>
            </w:r>
            <w:r w:rsidR="009A3D35">
              <w:rPr>
                <w:sz w:val="24"/>
                <w:szCs w:val="24"/>
                <w:lang w:val="fr" w:eastAsia="en-GB"/>
              </w:rPr>
              <w:t> »</w:t>
            </w:r>
          </w:p>
          <w:p w14:paraId="463FAC19" w14:textId="58DE9D1F" w:rsidR="00D868A9" w:rsidRPr="000C1F9C" w:rsidRDefault="00D868A9" w:rsidP="00670F69">
            <w:pPr>
              <w:spacing w:before="120"/>
              <w:ind w:left="149"/>
              <w:jc w:val="both"/>
              <w:rPr>
                <w:b/>
                <w:sz w:val="24"/>
                <w:szCs w:val="24"/>
              </w:rPr>
            </w:pPr>
            <w:r w:rsidRPr="000C1F9C">
              <w:rPr>
                <w:sz w:val="24"/>
                <w:szCs w:val="24"/>
                <w:lang w:val="fr"/>
              </w:rPr>
              <w:t>Le paragraphe commençant par</w:t>
            </w:r>
            <w:r w:rsidR="00BB7ABC" w:rsidRPr="000C1F9C">
              <w:rPr>
                <w:sz w:val="24"/>
                <w:szCs w:val="24"/>
                <w:lang w:val="fr"/>
              </w:rPr>
              <w:t xml:space="preserve"> </w:t>
            </w:r>
            <w:r w:rsidRPr="000C1F9C">
              <w:rPr>
                <w:sz w:val="24"/>
                <w:szCs w:val="24"/>
                <w:lang w:val="fr"/>
              </w:rPr>
              <w:t>: « En plus de l’exigence de déclaration de ... » est supprimé et remplacé par l’ajout à la sous-clause 4.21 d</w:t>
            </w:r>
            <w:r w:rsidR="00BB7ABC" w:rsidRPr="000C1F9C">
              <w:rPr>
                <w:sz w:val="24"/>
                <w:szCs w:val="24"/>
                <w:lang w:val="fr"/>
              </w:rPr>
              <w:t>es CG</w:t>
            </w:r>
            <w:r w:rsidRPr="000C1F9C">
              <w:rPr>
                <w:sz w:val="24"/>
                <w:szCs w:val="24"/>
                <w:lang w:val="fr"/>
              </w:rPr>
              <w:t xml:space="preserve"> dans la sous-clause 4.21 des </w:t>
            </w:r>
            <w:r w:rsidR="009A3D35" w:rsidRPr="000C1F9C">
              <w:rPr>
                <w:sz w:val="24"/>
                <w:szCs w:val="24"/>
                <w:lang w:val="fr"/>
              </w:rPr>
              <w:t>Conditions Particulières</w:t>
            </w:r>
            <w:r w:rsidRPr="000C1F9C">
              <w:rPr>
                <w:sz w:val="24"/>
                <w:szCs w:val="24"/>
                <w:lang w:val="fr"/>
              </w:rPr>
              <w:t>.</w:t>
            </w:r>
          </w:p>
        </w:tc>
      </w:tr>
      <w:tr w:rsidR="00D868A9" w:rsidRPr="004A5C85" w14:paraId="7EF2A125" w14:textId="77777777" w:rsidTr="00FF68BF">
        <w:tc>
          <w:tcPr>
            <w:tcW w:w="3239" w:type="dxa"/>
            <w:tcMar>
              <w:top w:w="57" w:type="dxa"/>
              <w:left w:w="57" w:type="dxa"/>
              <w:bottom w:w="57" w:type="dxa"/>
              <w:right w:w="57" w:type="dxa"/>
            </w:tcMar>
          </w:tcPr>
          <w:p w14:paraId="66931E74" w14:textId="30E51F84" w:rsidR="00D868A9" w:rsidRPr="00616A09" w:rsidRDefault="00D868A9" w:rsidP="0056640D">
            <w:pPr>
              <w:pStyle w:val="S7Header2"/>
            </w:pPr>
            <w:bookmarkStart w:id="680" w:name="_Toc486845946"/>
            <w:r w:rsidRPr="00616A09">
              <w:t>Sous-clause 4.12</w:t>
            </w:r>
            <w:bookmarkEnd w:id="680"/>
          </w:p>
        </w:tc>
        <w:tc>
          <w:tcPr>
            <w:tcW w:w="7251" w:type="dxa"/>
            <w:tcMar>
              <w:top w:w="57" w:type="dxa"/>
              <w:left w:w="57" w:type="dxa"/>
              <w:bottom w:w="57" w:type="dxa"/>
              <w:right w:w="57" w:type="dxa"/>
            </w:tcMar>
          </w:tcPr>
          <w:p w14:paraId="35043876" w14:textId="006B69F0" w:rsidR="00D868A9" w:rsidRPr="00903FD0" w:rsidRDefault="00D868A9" w:rsidP="00903FD0">
            <w:pPr>
              <w:pStyle w:val="ListParagraph"/>
              <w:spacing w:before="120" w:after="120"/>
              <w:ind w:left="-18"/>
              <w:jc w:val="both"/>
              <w:rPr>
                <w:sz w:val="24"/>
                <w:szCs w:val="24"/>
              </w:rPr>
            </w:pPr>
            <w:r w:rsidRPr="00903FD0">
              <w:rPr>
                <w:b/>
                <w:sz w:val="24"/>
                <w:szCs w:val="24"/>
                <w:lang w:val="fr"/>
              </w:rPr>
              <w:t xml:space="preserve">Conditions </w:t>
            </w:r>
            <w:r w:rsidR="0044484B">
              <w:rPr>
                <w:b/>
                <w:sz w:val="24"/>
                <w:szCs w:val="24"/>
                <w:lang w:val="fr"/>
              </w:rPr>
              <w:t>P</w:t>
            </w:r>
            <w:r w:rsidRPr="00903FD0">
              <w:rPr>
                <w:b/>
                <w:sz w:val="24"/>
                <w:szCs w:val="24"/>
                <w:lang w:val="fr"/>
              </w:rPr>
              <w:t xml:space="preserve">hysiques </w:t>
            </w:r>
            <w:r w:rsidR="0044484B">
              <w:rPr>
                <w:b/>
                <w:sz w:val="24"/>
                <w:szCs w:val="24"/>
                <w:lang w:val="fr"/>
              </w:rPr>
              <w:t>I</w:t>
            </w:r>
            <w:r w:rsidRPr="00903FD0">
              <w:rPr>
                <w:b/>
                <w:sz w:val="24"/>
                <w:szCs w:val="24"/>
                <w:lang w:val="fr"/>
              </w:rPr>
              <w:t>mprévisibles</w:t>
            </w:r>
          </w:p>
          <w:p w14:paraId="7DF6C50E" w14:textId="54756A53" w:rsidR="00D868A9" w:rsidRPr="00903FD0" w:rsidRDefault="00D868A9" w:rsidP="00903FD0">
            <w:pPr>
              <w:pStyle w:val="ListParagraph"/>
              <w:spacing w:before="120" w:after="120"/>
              <w:ind w:left="-18"/>
              <w:jc w:val="both"/>
              <w:rPr>
                <w:sz w:val="24"/>
                <w:szCs w:val="24"/>
              </w:rPr>
            </w:pPr>
            <w:r w:rsidRPr="00903FD0">
              <w:rPr>
                <w:sz w:val="24"/>
                <w:szCs w:val="24"/>
                <w:lang w:val="fr"/>
              </w:rPr>
              <w:t>Le dernier alinéa est remplacé par : «</w:t>
            </w:r>
            <w:r w:rsidR="00BB7ABC">
              <w:rPr>
                <w:sz w:val="24"/>
                <w:szCs w:val="24"/>
                <w:lang w:val="fr"/>
              </w:rPr>
              <w:t xml:space="preserve"> </w:t>
            </w:r>
            <w:r w:rsidRPr="00903FD0">
              <w:rPr>
                <w:sz w:val="24"/>
                <w:szCs w:val="24"/>
                <w:lang w:val="fr"/>
              </w:rPr>
              <w:t xml:space="preserve">Le </w:t>
            </w:r>
            <w:r w:rsidR="009A3D35">
              <w:rPr>
                <w:sz w:val="24"/>
                <w:szCs w:val="24"/>
                <w:lang w:val="fr"/>
              </w:rPr>
              <w:t>R</w:t>
            </w:r>
            <w:r w:rsidRPr="00903FD0">
              <w:rPr>
                <w:sz w:val="24"/>
                <w:szCs w:val="24"/>
                <w:lang w:val="fr"/>
              </w:rPr>
              <w:t>eprésentant d</w:t>
            </w:r>
            <w:r w:rsidR="00BB7ABC">
              <w:rPr>
                <w:sz w:val="24"/>
                <w:szCs w:val="24"/>
                <w:lang w:val="fr"/>
              </w:rPr>
              <w:t>u Maître d’Ouvrage</w:t>
            </w:r>
            <w:r w:rsidRPr="00903FD0">
              <w:rPr>
                <w:sz w:val="24"/>
                <w:szCs w:val="24"/>
                <w:lang w:val="fr"/>
              </w:rPr>
              <w:t xml:space="preserve"> doit tenir compte de toute preuve des conditions physiques prévues par l’</w:t>
            </w:r>
            <w:r w:rsidR="00BB7ABC">
              <w:rPr>
                <w:sz w:val="24"/>
                <w:szCs w:val="24"/>
                <w:lang w:val="fr"/>
              </w:rPr>
              <w:t>E</w:t>
            </w:r>
            <w:r w:rsidRPr="00903FD0">
              <w:rPr>
                <w:sz w:val="24"/>
                <w:szCs w:val="24"/>
                <w:lang w:val="fr"/>
              </w:rPr>
              <w:t>ntrepreneur lors de la présentation</w:t>
            </w:r>
            <w:r w:rsidR="00BB7ABC">
              <w:rPr>
                <w:sz w:val="24"/>
                <w:szCs w:val="24"/>
                <w:lang w:val="fr"/>
              </w:rPr>
              <w:t xml:space="preserve"> </w:t>
            </w:r>
            <w:r w:rsidRPr="00903FD0">
              <w:rPr>
                <w:sz w:val="24"/>
                <w:szCs w:val="24"/>
                <w:lang w:val="fr"/>
              </w:rPr>
              <w:t>de l’</w:t>
            </w:r>
            <w:r w:rsidR="00EC1DC2">
              <w:rPr>
                <w:sz w:val="24"/>
                <w:szCs w:val="24"/>
                <w:lang w:val="fr"/>
              </w:rPr>
              <w:t>O</w:t>
            </w:r>
            <w:r w:rsidRPr="00903FD0">
              <w:rPr>
                <w:sz w:val="24"/>
                <w:szCs w:val="24"/>
                <w:lang w:val="fr"/>
              </w:rPr>
              <w:t>ffre, qui doit être mis à disposition de l’</w:t>
            </w:r>
            <w:r w:rsidR="009A3D35">
              <w:rPr>
                <w:sz w:val="24"/>
                <w:szCs w:val="24"/>
                <w:lang w:val="fr"/>
              </w:rPr>
              <w:t>E</w:t>
            </w:r>
            <w:r w:rsidRPr="00903FD0">
              <w:rPr>
                <w:sz w:val="24"/>
                <w:szCs w:val="24"/>
                <w:lang w:val="fr"/>
              </w:rPr>
              <w:t xml:space="preserve">ntrepreneur, mais </w:t>
            </w:r>
            <w:r w:rsidR="009A3D35">
              <w:rPr>
                <w:sz w:val="24"/>
                <w:szCs w:val="24"/>
                <w:lang w:val="fr"/>
              </w:rPr>
              <w:t xml:space="preserve">il n’est pas </w:t>
            </w:r>
            <w:r w:rsidRPr="00903FD0">
              <w:rPr>
                <w:sz w:val="24"/>
                <w:szCs w:val="24"/>
                <w:lang w:val="fr"/>
              </w:rPr>
              <w:t xml:space="preserve">lié </w:t>
            </w:r>
            <w:r w:rsidR="009A3D35">
              <w:rPr>
                <w:sz w:val="24"/>
                <w:szCs w:val="24"/>
                <w:lang w:val="fr"/>
              </w:rPr>
              <w:t>par</w:t>
            </w:r>
            <w:r w:rsidRPr="00903FD0">
              <w:rPr>
                <w:sz w:val="24"/>
                <w:szCs w:val="24"/>
                <w:lang w:val="fr"/>
              </w:rPr>
              <w:t xml:space="preserve"> l’interprétation </w:t>
            </w:r>
            <w:r w:rsidR="00EC1DC2">
              <w:rPr>
                <w:sz w:val="24"/>
                <w:szCs w:val="24"/>
                <w:lang w:val="fr"/>
              </w:rPr>
              <w:t>par</w:t>
            </w:r>
            <w:r w:rsidR="00EC1DC2" w:rsidRPr="00903FD0">
              <w:rPr>
                <w:sz w:val="24"/>
                <w:szCs w:val="24"/>
                <w:lang w:val="fr"/>
              </w:rPr>
              <w:t xml:space="preserve"> </w:t>
            </w:r>
            <w:r w:rsidRPr="00903FD0">
              <w:rPr>
                <w:sz w:val="24"/>
                <w:szCs w:val="24"/>
                <w:lang w:val="fr"/>
              </w:rPr>
              <w:t>l’</w:t>
            </w:r>
            <w:r w:rsidR="009A3D35">
              <w:rPr>
                <w:sz w:val="24"/>
                <w:szCs w:val="24"/>
                <w:lang w:val="fr"/>
              </w:rPr>
              <w:t>E</w:t>
            </w:r>
            <w:r w:rsidRPr="00903FD0">
              <w:rPr>
                <w:sz w:val="24"/>
                <w:szCs w:val="24"/>
                <w:lang w:val="fr"/>
              </w:rPr>
              <w:t>ntrepreneur d</w:t>
            </w:r>
            <w:r w:rsidR="009A3D35">
              <w:rPr>
                <w:sz w:val="24"/>
                <w:szCs w:val="24"/>
                <w:lang w:val="fr"/>
              </w:rPr>
              <w:t>e ces conditions</w:t>
            </w:r>
            <w:r w:rsidRPr="00903FD0">
              <w:rPr>
                <w:sz w:val="24"/>
                <w:szCs w:val="24"/>
                <w:lang w:val="fr"/>
              </w:rPr>
              <w:t>. "</w:t>
            </w:r>
          </w:p>
        </w:tc>
      </w:tr>
      <w:tr w:rsidR="009A3D35" w:rsidRPr="004A5C85" w14:paraId="0E213231" w14:textId="77777777" w:rsidTr="00FF68BF">
        <w:tc>
          <w:tcPr>
            <w:tcW w:w="3239" w:type="dxa"/>
            <w:tcMar>
              <w:top w:w="57" w:type="dxa"/>
              <w:left w:w="57" w:type="dxa"/>
              <w:bottom w:w="57" w:type="dxa"/>
              <w:right w:w="57" w:type="dxa"/>
            </w:tcMar>
          </w:tcPr>
          <w:p w14:paraId="3D1CFA68" w14:textId="119349FC" w:rsidR="009A3D35" w:rsidRPr="00616A09" w:rsidRDefault="009A3D35" w:rsidP="0056640D">
            <w:pPr>
              <w:pStyle w:val="S7Header2"/>
            </w:pPr>
            <w:bookmarkStart w:id="681" w:name="_Toc486845947"/>
            <w:r w:rsidRPr="00616A09">
              <w:t>Sous-clause 4.13</w:t>
            </w:r>
            <w:bookmarkEnd w:id="681"/>
          </w:p>
        </w:tc>
        <w:tc>
          <w:tcPr>
            <w:tcW w:w="7251" w:type="dxa"/>
            <w:tcMar>
              <w:top w:w="57" w:type="dxa"/>
              <w:left w:w="57" w:type="dxa"/>
              <w:bottom w:w="57" w:type="dxa"/>
              <w:right w:w="57" w:type="dxa"/>
            </w:tcMar>
          </w:tcPr>
          <w:p w14:paraId="488F9E0C" w14:textId="77777777" w:rsidR="009A3D35" w:rsidRPr="00903FD0" w:rsidRDefault="009A3D35" w:rsidP="009A3D35">
            <w:pPr>
              <w:pStyle w:val="ListParagraph"/>
              <w:spacing w:before="120" w:after="120"/>
              <w:ind w:left="-18"/>
              <w:jc w:val="both"/>
              <w:rPr>
                <w:sz w:val="24"/>
                <w:szCs w:val="24"/>
              </w:rPr>
            </w:pPr>
            <w:r w:rsidRPr="00903FD0">
              <w:rPr>
                <w:b/>
                <w:sz w:val="24"/>
                <w:szCs w:val="24"/>
                <w:lang w:val="fr"/>
              </w:rPr>
              <w:t xml:space="preserve">Droits de </w:t>
            </w:r>
            <w:r>
              <w:rPr>
                <w:b/>
                <w:sz w:val="24"/>
                <w:szCs w:val="24"/>
                <w:lang w:val="fr"/>
              </w:rPr>
              <w:t>passag</w:t>
            </w:r>
            <w:r w:rsidRPr="00903FD0">
              <w:rPr>
                <w:b/>
                <w:sz w:val="24"/>
                <w:szCs w:val="24"/>
                <w:lang w:val="fr"/>
              </w:rPr>
              <w:t>e et installations</w:t>
            </w:r>
          </w:p>
          <w:p w14:paraId="14DD7012" w14:textId="76789EAA" w:rsidR="009A3D35" w:rsidRPr="00903FD0" w:rsidRDefault="009A3D35" w:rsidP="009A3D35">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 «</w:t>
            </w:r>
            <w:r>
              <w:rPr>
                <w:sz w:val="24"/>
                <w:szCs w:val="24"/>
                <w:lang w:val="fr"/>
              </w:rPr>
              <w:t xml:space="preserve"> </w:t>
            </w:r>
            <w:r w:rsidRPr="00903FD0">
              <w:rPr>
                <w:sz w:val="24"/>
                <w:szCs w:val="24"/>
                <w:lang w:val="fr"/>
              </w:rPr>
              <w:t>Sauf indication contraire dans</w:t>
            </w:r>
            <w:r>
              <w:rPr>
                <w:sz w:val="24"/>
                <w:szCs w:val="24"/>
                <w:lang w:val="fr"/>
              </w:rPr>
              <w:t xml:space="preserve"> </w:t>
            </w:r>
            <w:r w:rsidRPr="00903FD0">
              <w:rPr>
                <w:sz w:val="24"/>
                <w:szCs w:val="24"/>
                <w:lang w:val="fr"/>
              </w:rPr>
              <w:t xml:space="preserve">le </w:t>
            </w:r>
            <w:r>
              <w:rPr>
                <w:sz w:val="24"/>
                <w:szCs w:val="24"/>
                <w:lang w:val="fr"/>
              </w:rPr>
              <w:t>Marché</w:t>
            </w:r>
            <w:r w:rsidRPr="00903FD0">
              <w:rPr>
                <w:sz w:val="24"/>
                <w:szCs w:val="24"/>
                <w:lang w:val="fr"/>
              </w:rPr>
              <w:t>, l</w:t>
            </w:r>
            <w:r>
              <w:rPr>
                <w:sz w:val="24"/>
                <w:szCs w:val="24"/>
                <w:lang w:val="fr"/>
              </w:rPr>
              <w:t>e Maître d’Ouvrage</w:t>
            </w:r>
            <w:r w:rsidRPr="00903FD0">
              <w:rPr>
                <w:sz w:val="24"/>
                <w:szCs w:val="24"/>
                <w:lang w:val="fr"/>
              </w:rPr>
              <w:t xml:space="preserve"> doit fournir un accès </w:t>
            </w:r>
            <w:r>
              <w:rPr>
                <w:sz w:val="24"/>
                <w:szCs w:val="24"/>
                <w:lang w:val="fr"/>
              </w:rPr>
              <w:t xml:space="preserve">effectif au </w:t>
            </w:r>
            <w:r w:rsidR="006B6D51">
              <w:rPr>
                <w:sz w:val="24"/>
                <w:szCs w:val="24"/>
                <w:lang w:val="fr"/>
              </w:rPr>
              <w:t>Chantier</w:t>
            </w:r>
            <w:r>
              <w:rPr>
                <w:sz w:val="24"/>
                <w:szCs w:val="24"/>
                <w:lang w:val="fr"/>
              </w:rPr>
              <w:t xml:space="preserve"> </w:t>
            </w:r>
            <w:r w:rsidRPr="00903FD0">
              <w:rPr>
                <w:sz w:val="24"/>
                <w:szCs w:val="24"/>
                <w:lang w:val="fr"/>
              </w:rPr>
              <w:t xml:space="preserve">et </w:t>
            </w:r>
            <w:r>
              <w:rPr>
                <w:sz w:val="24"/>
                <w:szCs w:val="24"/>
                <w:lang w:val="fr"/>
              </w:rPr>
              <w:t>la</w:t>
            </w:r>
            <w:r w:rsidRPr="00903FD0">
              <w:rPr>
                <w:sz w:val="24"/>
                <w:szCs w:val="24"/>
                <w:lang w:val="fr"/>
              </w:rPr>
              <w:t xml:space="preserve"> </w:t>
            </w:r>
            <w:r w:rsidR="00046FA0">
              <w:rPr>
                <w:sz w:val="24"/>
                <w:szCs w:val="24"/>
                <w:lang w:val="fr"/>
              </w:rPr>
              <w:t>mise à disposit</w:t>
            </w:r>
            <w:r w:rsidR="00046FA0" w:rsidRPr="00903FD0">
              <w:rPr>
                <w:sz w:val="24"/>
                <w:szCs w:val="24"/>
                <w:lang w:val="fr"/>
              </w:rPr>
              <w:t xml:space="preserve">ion </w:t>
            </w:r>
            <w:r>
              <w:rPr>
                <w:sz w:val="24"/>
                <w:szCs w:val="24"/>
                <w:lang w:val="fr"/>
              </w:rPr>
              <w:t>d</w:t>
            </w:r>
            <w:r w:rsidRPr="00903FD0">
              <w:rPr>
                <w:sz w:val="24"/>
                <w:szCs w:val="24"/>
                <w:lang w:val="fr"/>
              </w:rPr>
              <w:t xml:space="preserve">u </w:t>
            </w:r>
            <w:r w:rsidR="006B6D51">
              <w:rPr>
                <w:sz w:val="24"/>
                <w:szCs w:val="24"/>
                <w:lang w:val="fr"/>
              </w:rPr>
              <w:t>Chantier</w:t>
            </w:r>
            <w:r w:rsidRPr="00903FD0">
              <w:rPr>
                <w:sz w:val="24"/>
                <w:szCs w:val="24"/>
                <w:lang w:val="fr"/>
              </w:rPr>
              <w:t xml:space="preserve">, y compris </w:t>
            </w:r>
            <w:r>
              <w:rPr>
                <w:sz w:val="24"/>
                <w:szCs w:val="24"/>
                <w:lang w:val="fr"/>
              </w:rPr>
              <w:t>l</w:t>
            </w:r>
            <w:r w:rsidRPr="00903FD0">
              <w:rPr>
                <w:sz w:val="24"/>
                <w:szCs w:val="24"/>
                <w:lang w:val="fr"/>
              </w:rPr>
              <w:t xml:space="preserve">es droits de </w:t>
            </w:r>
            <w:r>
              <w:rPr>
                <w:sz w:val="24"/>
                <w:szCs w:val="24"/>
                <w:lang w:val="fr"/>
              </w:rPr>
              <w:t>passage</w:t>
            </w:r>
            <w:r w:rsidRPr="00903FD0">
              <w:rPr>
                <w:sz w:val="24"/>
                <w:szCs w:val="24"/>
                <w:lang w:val="fr"/>
              </w:rPr>
              <w:t xml:space="preserve"> spéciaux et/ou temporaires qui sont nécessaires pour les </w:t>
            </w:r>
            <w:r>
              <w:rPr>
                <w:sz w:val="24"/>
                <w:szCs w:val="24"/>
                <w:lang w:val="fr"/>
              </w:rPr>
              <w:t>Ouvrages</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obt</w:t>
            </w:r>
            <w:r>
              <w:rPr>
                <w:sz w:val="24"/>
                <w:szCs w:val="24"/>
                <w:lang w:val="fr"/>
              </w:rPr>
              <w:t>enir</w:t>
            </w:r>
            <w:r w:rsidRPr="00903FD0">
              <w:rPr>
                <w:sz w:val="24"/>
                <w:szCs w:val="24"/>
                <w:lang w:val="fr"/>
              </w:rPr>
              <w:t xml:space="preserve">, à ses risques et à ses frais, tout droit de </w:t>
            </w:r>
            <w:r>
              <w:rPr>
                <w:sz w:val="24"/>
                <w:szCs w:val="24"/>
                <w:lang w:val="fr"/>
              </w:rPr>
              <w:t>passage</w:t>
            </w:r>
            <w:r w:rsidRPr="00903FD0">
              <w:rPr>
                <w:sz w:val="24"/>
                <w:szCs w:val="24"/>
                <w:lang w:val="fr"/>
              </w:rPr>
              <w:t xml:space="preserve"> ou d’installations supplémentaire à l’extérieur du </w:t>
            </w:r>
            <w:r w:rsidR="006B6D51">
              <w:rPr>
                <w:sz w:val="24"/>
                <w:szCs w:val="24"/>
                <w:lang w:val="fr"/>
              </w:rPr>
              <w:t>Chantier</w:t>
            </w:r>
            <w:r w:rsidRPr="00903FD0">
              <w:rPr>
                <w:sz w:val="24"/>
                <w:szCs w:val="24"/>
                <w:lang w:val="fr"/>
              </w:rPr>
              <w:t xml:space="preserve"> dont il peut avoir besoin aux fins </w:t>
            </w:r>
            <w:r>
              <w:rPr>
                <w:sz w:val="24"/>
                <w:szCs w:val="24"/>
                <w:lang w:val="fr"/>
              </w:rPr>
              <w:t xml:space="preserve">de réalisation </w:t>
            </w:r>
            <w:r w:rsidRPr="00903FD0">
              <w:rPr>
                <w:sz w:val="24"/>
                <w:szCs w:val="24"/>
                <w:lang w:val="fr"/>
              </w:rPr>
              <w:t xml:space="preserve">des </w:t>
            </w:r>
            <w:r>
              <w:rPr>
                <w:sz w:val="24"/>
                <w:szCs w:val="24"/>
                <w:lang w:val="fr"/>
              </w:rPr>
              <w:t>Ouvrages</w:t>
            </w:r>
            <w:r w:rsidRPr="00903FD0">
              <w:rPr>
                <w:sz w:val="24"/>
                <w:szCs w:val="24"/>
                <w:lang w:val="fr"/>
              </w:rPr>
              <w:t>. "</w:t>
            </w:r>
          </w:p>
        </w:tc>
      </w:tr>
      <w:tr w:rsidR="009A3D35" w:rsidRPr="0000065A" w14:paraId="57EF36B4" w14:textId="77777777" w:rsidTr="00FF68BF">
        <w:tc>
          <w:tcPr>
            <w:tcW w:w="3239" w:type="dxa"/>
            <w:tcMar>
              <w:top w:w="57" w:type="dxa"/>
              <w:left w:w="57" w:type="dxa"/>
              <w:bottom w:w="57" w:type="dxa"/>
              <w:right w:w="57" w:type="dxa"/>
            </w:tcMar>
          </w:tcPr>
          <w:p w14:paraId="2A8F3880" w14:textId="41C24D31" w:rsidR="009A3D35" w:rsidRPr="00616A09" w:rsidRDefault="009A3D35" w:rsidP="0056640D">
            <w:pPr>
              <w:pStyle w:val="S7Header2"/>
            </w:pPr>
            <w:bookmarkStart w:id="682" w:name="_Toc486845948"/>
            <w:r w:rsidRPr="00616A09">
              <w:t>Sous-clause 4.15</w:t>
            </w:r>
            <w:bookmarkEnd w:id="682"/>
          </w:p>
        </w:tc>
        <w:tc>
          <w:tcPr>
            <w:tcW w:w="7251" w:type="dxa"/>
            <w:tcMar>
              <w:top w:w="57" w:type="dxa"/>
              <w:left w:w="57" w:type="dxa"/>
              <w:bottom w:w="57" w:type="dxa"/>
              <w:right w:w="57" w:type="dxa"/>
            </w:tcMar>
          </w:tcPr>
          <w:p w14:paraId="537750E7" w14:textId="225EC7F9" w:rsidR="009A3D35" w:rsidRPr="00903FD0" w:rsidRDefault="00594F2B" w:rsidP="009A3D35">
            <w:pPr>
              <w:pStyle w:val="ListParagraph"/>
              <w:spacing w:before="120" w:after="120"/>
              <w:ind w:left="-18"/>
              <w:jc w:val="both"/>
              <w:rPr>
                <w:sz w:val="24"/>
                <w:szCs w:val="24"/>
              </w:rPr>
            </w:pPr>
            <w:r>
              <w:rPr>
                <w:b/>
                <w:sz w:val="24"/>
                <w:szCs w:val="24"/>
                <w:lang w:val="fr"/>
              </w:rPr>
              <w:t xml:space="preserve">Voies </w:t>
            </w:r>
            <w:r w:rsidR="009A3D35" w:rsidRPr="00903FD0">
              <w:rPr>
                <w:b/>
                <w:sz w:val="24"/>
                <w:szCs w:val="24"/>
                <w:lang w:val="fr"/>
              </w:rPr>
              <w:t>d’accès</w:t>
            </w:r>
          </w:p>
          <w:p w14:paraId="6EDC115A" w14:textId="527725C0" w:rsidR="009A3D35" w:rsidRDefault="009A3D35" w:rsidP="009A3D35">
            <w:pPr>
              <w:pStyle w:val="ListParagraph"/>
              <w:spacing w:before="120" w:after="120"/>
              <w:ind w:left="-18"/>
              <w:jc w:val="both"/>
              <w:rPr>
                <w:sz w:val="24"/>
                <w:szCs w:val="24"/>
                <w:lang w:val="fr"/>
              </w:rPr>
            </w:pPr>
            <w:r>
              <w:rPr>
                <w:sz w:val="24"/>
                <w:szCs w:val="24"/>
              </w:rPr>
              <w:t xml:space="preserve">La mention </w:t>
            </w:r>
            <w:r w:rsidRPr="00903FD0">
              <w:rPr>
                <w:sz w:val="24"/>
                <w:szCs w:val="24"/>
                <w:lang w:val="fr"/>
              </w:rPr>
              <w:t>«</w:t>
            </w:r>
            <w:r>
              <w:rPr>
                <w:sz w:val="24"/>
                <w:szCs w:val="24"/>
                <w:lang w:val="fr"/>
              </w:rPr>
              <w:t xml:space="preserve"> </w:t>
            </w:r>
            <w:r w:rsidRPr="00903FD0">
              <w:rPr>
                <w:sz w:val="24"/>
                <w:szCs w:val="24"/>
                <w:lang w:val="fr"/>
              </w:rPr>
              <w:t xml:space="preserve">à la </w:t>
            </w:r>
            <w:r>
              <w:rPr>
                <w:sz w:val="24"/>
                <w:szCs w:val="24"/>
                <w:lang w:val="fr"/>
              </w:rPr>
              <w:t>D</w:t>
            </w:r>
            <w:r w:rsidRPr="00903FD0">
              <w:rPr>
                <w:sz w:val="24"/>
                <w:szCs w:val="24"/>
                <w:lang w:val="fr"/>
              </w:rPr>
              <w:t>ate de</w:t>
            </w:r>
            <w:r>
              <w:rPr>
                <w:sz w:val="24"/>
                <w:szCs w:val="24"/>
                <w:lang w:val="fr"/>
              </w:rPr>
              <w:t xml:space="preserve"> Référenc</w:t>
            </w:r>
            <w:r w:rsidRPr="00903FD0">
              <w:rPr>
                <w:sz w:val="24"/>
                <w:szCs w:val="24"/>
                <w:lang w:val="fr"/>
              </w:rPr>
              <w:t>e" est ajouté</w:t>
            </w:r>
            <w:r>
              <w:rPr>
                <w:sz w:val="24"/>
                <w:szCs w:val="24"/>
                <w:lang w:val="fr"/>
              </w:rPr>
              <w:t>e</w:t>
            </w:r>
            <w:r w:rsidRPr="00903FD0">
              <w:rPr>
                <w:sz w:val="24"/>
                <w:szCs w:val="24"/>
                <w:lang w:val="fr"/>
              </w:rPr>
              <w:t xml:space="preserve"> à la fin de la première phrase.</w:t>
            </w:r>
          </w:p>
          <w:p w14:paraId="1F719AC6" w14:textId="77777777" w:rsidR="00737DBB" w:rsidRPr="00737DBB" w:rsidRDefault="00737DBB" w:rsidP="00737DBB">
            <w:pPr>
              <w:autoSpaceDE w:val="0"/>
              <w:autoSpaceDN w:val="0"/>
              <w:adjustRightInd w:val="0"/>
              <w:spacing w:before="120" w:after="120"/>
              <w:jc w:val="both"/>
              <w:rPr>
                <w:rFonts w:eastAsia="Arial Narrow"/>
                <w:sz w:val="24"/>
                <w:szCs w:val="24"/>
              </w:rPr>
            </w:pPr>
            <w:r w:rsidRPr="00737DBB">
              <w:rPr>
                <w:sz w:val="24"/>
                <w:szCs w:val="24"/>
                <w:lang w:val="fr"/>
              </w:rPr>
              <w:t xml:space="preserve">Ce qui suit est ajouté à la fin de la sous-clause 4.15 : </w:t>
            </w:r>
          </w:p>
          <w:p w14:paraId="644B596C" w14:textId="150E87EB" w:rsidR="00737DBB" w:rsidRPr="00737DBB" w:rsidRDefault="00737DBB" w:rsidP="00737DBB">
            <w:pPr>
              <w:autoSpaceDE w:val="0"/>
              <w:autoSpaceDN w:val="0"/>
              <w:adjustRightInd w:val="0"/>
              <w:spacing w:before="120" w:after="120"/>
              <w:jc w:val="both"/>
              <w:rPr>
                <w:rFonts w:eastAsia="Arial Narrow"/>
                <w:color w:val="000000" w:themeColor="text1"/>
                <w:sz w:val="24"/>
                <w:szCs w:val="24"/>
              </w:rPr>
            </w:pPr>
            <w:r w:rsidRPr="00737DBB">
              <w:rPr>
                <w:sz w:val="24"/>
                <w:szCs w:val="24"/>
                <w:lang w:val="fr"/>
              </w:rPr>
              <w:t>«</w:t>
            </w:r>
            <w:r>
              <w:rPr>
                <w:sz w:val="24"/>
                <w:szCs w:val="24"/>
                <w:lang w:val="fr"/>
              </w:rPr>
              <w:t xml:space="preserve"> </w:t>
            </w:r>
            <w:r w:rsidRPr="00737DBB">
              <w:rPr>
                <w:sz w:val="24"/>
                <w:szCs w:val="24"/>
                <w:lang w:val="fr"/>
              </w:rPr>
              <w:t>L’</w:t>
            </w:r>
            <w:r>
              <w:rPr>
                <w:sz w:val="24"/>
                <w:szCs w:val="24"/>
                <w:lang w:val="fr"/>
              </w:rPr>
              <w:t>E</w:t>
            </w:r>
            <w:r w:rsidRPr="00737DBB">
              <w:rPr>
                <w:sz w:val="24"/>
                <w:szCs w:val="24"/>
                <w:lang w:val="fr"/>
              </w:rPr>
              <w:t xml:space="preserve">ntrepreneur doit prendre toutes les mesures de sécurité nécessaires pour éviter que des incidents et des </w:t>
            </w:r>
            <w:r>
              <w:rPr>
                <w:sz w:val="24"/>
                <w:szCs w:val="24"/>
                <w:lang w:val="fr"/>
              </w:rPr>
              <w:t xml:space="preserve">dommages </w:t>
            </w:r>
            <w:r w:rsidRPr="00737DBB">
              <w:rPr>
                <w:sz w:val="24"/>
                <w:szCs w:val="24"/>
                <w:lang w:val="fr"/>
              </w:rPr>
              <w:t>n</w:t>
            </w:r>
            <w:r>
              <w:rPr>
                <w:sz w:val="24"/>
                <w:szCs w:val="24"/>
                <w:lang w:val="fr"/>
              </w:rPr>
              <w:t xml:space="preserve">’affectent </w:t>
            </w:r>
            <w:r w:rsidRPr="00737DBB">
              <w:rPr>
                <w:sz w:val="24"/>
                <w:szCs w:val="24"/>
                <w:lang w:val="fr"/>
              </w:rPr>
              <w:t>un tiers associé à l’utilisation de l’équipement de l’</w:t>
            </w:r>
            <w:r>
              <w:rPr>
                <w:sz w:val="24"/>
                <w:szCs w:val="24"/>
                <w:lang w:val="fr"/>
              </w:rPr>
              <w:t>E</w:t>
            </w:r>
            <w:r w:rsidRPr="00737DBB">
              <w:rPr>
                <w:sz w:val="24"/>
                <w:szCs w:val="24"/>
                <w:lang w:val="fr"/>
              </w:rPr>
              <w:t>ntrepreneur sur la voie publique ou dans d’autres infrastructures publiques.</w:t>
            </w:r>
          </w:p>
          <w:p w14:paraId="236795EC" w14:textId="41F8BEFF" w:rsidR="009A3D35" w:rsidRPr="00366A48" w:rsidRDefault="00737DBB" w:rsidP="009A3D35">
            <w:pPr>
              <w:jc w:val="both"/>
              <w:rPr>
                <w:sz w:val="24"/>
                <w:szCs w:val="24"/>
              </w:rPr>
            </w:pPr>
            <w:r w:rsidRPr="00737DBB">
              <w:rPr>
                <w:color w:val="000000" w:themeColor="text1"/>
                <w:sz w:val="24"/>
                <w:szCs w:val="24"/>
                <w:lang w:val="fr"/>
              </w:rPr>
              <w:t>L’</w:t>
            </w:r>
            <w:r>
              <w:rPr>
                <w:color w:val="000000" w:themeColor="text1"/>
                <w:sz w:val="24"/>
                <w:szCs w:val="24"/>
                <w:lang w:val="fr"/>
              </w:rPr>
              <w:t>E</w:t>
            </w:r>
            <w:r w:rsidRPr="00737DBB">
              <w:rPr>
                <w:color w:val="000000" w:themeColor="text1"/>
                <w:sz w:val="24"/>
                <w:szCs w:val="24"/>
                <w:lang w:val="fr"/>
              </w:rPr>
              <w:t>ntrepreneur doit surveiller et utiliser les rapports sur les incidents et les accidents de sécurité routière afin d’identifier les problèmes de sécurité</w:t>
            </w:r>
            <w:r>
              <w:rPr>
                <w:color w:val="000000" w:themeColor="text1"/>
                <w:sz w:val="24"/>
                <w:szCs w:val="24"/>
                <w:lang w:val="fr"/>
              </w:rPr>
              <w:t xml:space="preserve"> </w:t>
            </w:r>
            <w:r w:rsidRPr="00737DBB">
              <w:rPr>
                <w:color w:val="000000" w:themeColor="text1"/>
                <w:sz w:val="24"/>
                <w:szCs w:val="24"/>
                <w:lang w:val="fr"/>
              </w:rPr>
              <w:t>et d’établir et de mettre en œuvre les mesures nécessaires pour les résoudre.</w:t>
            </w:r>
          </w:p>
        </w:tc>
      </w:tr>
      <w:tr w:rsidR="009A3D35" w:rsidRPr="0000065A" w14:paraId="620FD591" w14:textId="77777777" w:rsidTr="00FF68BF">
        <w:tc>
          <w:tcPr>
            <w:tcW w:w="3239" w:type="dxa"/>
            <w:tcMar>
              <w:top w:w="57" w:type="dxa"/>
              <w:left w:w="57" w:type="dxa"/>
              <w:bottom w:w="57" w:type="dxa"/>
              <w:right w:w="57" w:type="dxa"/>
            </w:tcMar>
          </w:tcPr>
          <w:p w14:paraId="0F128B88" w14:textId="3FAEF0D2" w:rsidR="009A3D35" w:rsidRPr="00616A09" w:rsidRDefault="009A3D35" w:rsidP="0056640D">
            <w:pPr>
              <w:pStyle w:val="S7Header2"/>
            </w:pPr>
            <w:bookmarkStart w:id="683" w:name="_Toc486845949"/>
            <w:r w:rsidRPr="00616A09">
              <w:t>Sous-clause 4.18</w:t>
            </w:r>
            <w:bookmarkEnd w:id="683"/>
          </w:p>
        </w:tc>
        <w:tc>
          <w:tcPr>
            <w:tcW w:w="7251" w:type="dxa"/>
            <w:tcMar>
              <w:top w:w="57" w:type="dxa"/>
              <w:left w:w="57" w:type="dxa"/>
              <w:bottom w:w="57" w:type="dxa"/>
              <w:right w:w="57" w:type="dxa"/>
            </w:tcMar>
          </w:tcPr>
          <w:p w14:paraId="557FA8B6" w14:textId="77777777" w:rsidR="009A3D35" w:rsidRPr="00BF268A" w:rsidRDefault="009A3D35" w:rsidP="009A3D35">
            <w:pPr>
              <w:pStyle w:val="ListParagraph"/>
              <w:spacing w:before="120" w:after="120"/>
              <w:ind w:left="-18"/>
              <w:jc w:val="both"/>
              <w:rPr>
                <w:b/>
                <w:bCs/>
                <w:sz w:val="24"/>
                <w:szCs w:val="24"/>
                <w:lang w:val="fr"/>
              </w:rPr>
            </w:pPr>
            <w:r w:rsidRPr="00BF268A">
              <w:rPr>
                <w:b/>
                <w:bCs/>
                <w:sz w:val="24"/>
                <w:szCs w:val="24"/>
                <w:lang w:val="fr"/>
              </w:rPr>
              <w:t>Protection de l’environnement</w:t>
            </w:r>
          </w:p>
          <w:p w14:paraId="1D7832D3" w14:textId="77777777" w:rsidR="009A3D35" w:rsidRPr="003A3715" w:rsidRDefault="009A3D35" w:rsidP="009A3D35">
            <w:pPr>
              <w:pStyle w:val="Heading3"/>
              <w:spacing w:before="120" w:after="120"/>
              <w:jc w:val="both"/>
              <w:rPr>
                <w:rFonts w:ascii="Times New Roman" w:hAnsi="Times New Roman" w:cs="Times New Roman"/>
                <w:b w:val="0"/>
                <w:bCs w:val="0"/>
                <w:sz w:val="24"/>
                <w:szCs w:val="24"/>
                <w:lang w:val="fr"/>
              </w:rPr>
            </w:pPr>
            <w:bookmarkStart w:id="684" w:name="_Toc15459242"/>
            <w:r w:rsidRPr="003A3715">
              <w:rPr>
                <w:rFonts w:ascii="Times New Roman" w:hAnsi="Times New Roman" w:cs="Times New Roman"/>
                <w:b w:val="0"/>
                <w:bCs w:val="0"/>
                <w:sz w:val="24"/>
                <w:szCs w:val="24"/>
                <w:lang w:val="fr"/>
              </w:rPr>
              <w:t>La sous-clause 4.18 Protection de l’environnement est remplacée par :</w:t>
            </w:r>
            <w:bookmarkEnd w:id="684"/>
          </w:p>
          <w:p w14:paraId="274280ED" w14:textId="320B8C1C" w:rsidR="009A3D35" w:rsidRPr="003A3715" w:rsidRDefault="009A3D35" w:rsidP="009A3D35">
            <w:pPr>
              <w:spacing w:before="120" w:after="120"/>
              <w:jc w:val="both"/>
              <w:rPr>
                <w:sz w:val="24"/>
                <w:szCs w:val="24"/>
                <w:lang w:val="fr"/>
              </w:rPr>
            </w:pPr>
            <w:r w:rsidRPr="00903FD0">
              <w:rPr>
                <w:sz w:val="24"/>
                <w:szCs w:val="24"/>
                <w:lang w:val="fr"/>
              </w:rPr>
              <w:t xml:space="preserve"> « L’</w:t>
            </w:r>
            <w:r>
              <w:rPr>
                <w:sz w:val="24"/>
                <w:szCs w:val="24"/>
                <w:lang w:val="fr"/>
              </w:rPr>
              <w:t>E</w:t>
            </w:r>
            <w:r w:rsidRPr="00903FD0">
              <w:rPr>
                <w:sz w:val="24"/>
                <w:szCs w:val="24"/>
                <w:lang w:val="fr"/>
              </w:rPr>
              <w:t>ntrepreneur doit prendre toutes les mesures nécessaires pour :</w:t>
            </w:r>
          </w:p>
          <w:p w14:paraId="3D58C762" w14:textId="5C1C5F34" w:rsidR="009A3D35" w:rsidRPr="003A3715" w:rsidRDefault="009A3D35" w:rsidP="00602E41">
            <w:pPr>
              <w:pStyle w:val="ListParagraph"/>
              <w:numPr>
                <w:ilvl w:val="2"/>
                <w:numId w:val="99"/>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sidR="006B6D51">
              <w:rPr>
                <w:sz w:val="24"/>
                <w:szCs w:val="24"/>
                <w:lang w:val="fr"/>
              </w:rPr>
              <w:t>Chantier</w:t>
            </w:r>
            <w:r w:rsidRPr="00903FD0">
              <w:rPr>
                <w:sz w:val="24"/>
                <w:szCs w:val="24"/>
                <w:lang w:val="fr"/>
              </w:rPr>
              <w:t xml:space="preserve"> qu’à l’extérieur);</w:t>
            </w:r>
            <w:r>
              <w:rPr>
                <w:sz w:val="24"/>
                <w:szCs w:val="24"/>
                <w:lang w:val="fr"/>
              </w:rPr>
              <w:t xml:space="preserve"> e</w:t>
            </w:r>
            <w:r w:rsidRPr="00903FD0">
              <w:rPr>
                <w:sz w:val="24"/>
                <w:szCs w:val="24"/>
                <w:lang w:val="fr"/>
              </w:rPr>
              <w:t xml:space="preserve">t </w:t>
            </w:r>
          </w:p>
          <w:p w14:paraId="11E5D8CA" w14:textId="120341A8" w:rsidR="009A3D35" w:rsidRPr="003A3715" w:rsidRDefault="009A3D35" w:rsidP="00602E41">
            <w:pPr>
              <w:pStyle w:val="ListParagraph"/>
              <w:numPr>
                <w:ilvl w:val="2"/>
                <w:numId w:val="99"/>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Pr>
                <w:sz w:val="24"/>
                <w:szCs w:val="24"/>
                <w:lang w:val="fr"/>
              </w:rPr>
              <w:t>E</w:t>
            </w:r>
            <w:r w:rsidRPr="00903FD0">
              <w:rPr>
                <w:sz w:val="24"/>
                <w:szCs w:val="24"/>
                <w:lang w:val="fr"/>
              </w:rPr>
              <w:t>ntrepreneur.</w:t>
            </w:r>
          </w:p>
          <w:p w14:paraId="39BA7D39" w14:textId="71E6E2EF" w:rsidR="009A3D35" w:rsidRPr="003A3715" w:rsidRDefault="009A3D35" w:rsidP="009A3D35">
            <w:pPr>
              <w:spacing w:before="120" w:after="120"/>
              <w:jc w:val="both"/>
              <w:rPr>
                <w:sz w:val="24"/>
                <w:szCs w:val="24"/>
                <w:lang w:val="fr"/>
              </w:rPr>
            </w:pPr>
            <w:r w:rsidRPr="00903FD0">
              <w:rPr>
                <w:sz w:val="24"/>
                <w:szCs w:val="24"/>
                <w:lang w:val="fr"/>
              </w:rPr>
              <w:t>L’</w:t>
            </w:r>
            <w:r>
              <w:rPr>
                <w:sz w:val="24"/>
                <w:szCs w:val="24"/>
                <w:lang w:val="fr"/>
              </w:rPr>
              <w:t>E</w:t>
            </w:r>
            <w:r w:rsidRPr="00903FD0">
              <w:rPr>
                <w:sz w:val="24"/>
                <w:szCs w:val="24"/>
                <w:lang w:val="fr"/>
              </w:rPr>
              <w:t>ntrepreneur doit s’assurer que les émissions, les rejets de surface, les effluents et tout autre polluant provenant des activités de l’</w:t>
            </w:r>
            <w:r>
              <w:rPr>
                <w:sz w:val="24"/>
                <w:szCs w:val="24"/>
                <w:lang w:val="fr"/>
              </w:rPr>
              <w:t>E</w:t>
            </w:r>
            <w:r w:rsidRPr="00903FD0">
              <w:rPr>
                <w:sz w:val="24"/>
                <w:szCs w:val="24"/>
                <w:lang w:val="fr"/>
              </w:rPr>
              <w:t>ntrepreneur ne dépasse</w:t>
            </w:r>
            <w:r>
              <w:rPr>
                <w:sz w:val="24"/>
                <w:szCs w:val="24"/>
                <w:lang w:val="fr"/>
              </w:rPr>
              <w:t>nt</w:t>
            </w:r>
            <w:r w:rsidRPr="00903FD0">
              <w:rPr>
                <w:sz w:val="24"/>
                <w:szCs w:val="24"/>
                <w:lang w:val="fr"/>
              </w:rPr>
              <w:t xml:space="preserve"> ni les valeurs indiquées dans les </w:t>
            </w:r>
            <w:r>
              <w:rPr>
                <w:sz w:val="24"/>
                <w:szCs w:val="24"/>
                <w:lang w:val="fr"/>
              </w:rPr>
              <w:t>E</w:t>
            </w:r>
            <w:r w:rsidRPr="00903FD0">
              <w:rPr>
                <w:sz w:val="24"/>
                <w:szCs w:val="24"/>
                <w:lang w:val="fr"/>
              </w:rPr>
              <w:t>xigences d</w:t>
            </w:r>
            <w:r>
              <w:rPr>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ni celles prescrites par les lois applicables.</w:t>
            </w:r>
          </w:p>
          <w:p w14:paraId="4262C441" w14:textId="29B74818" w:rsidR="009A3D35" w:rsidRPr="003A3715" w:rsidRDefault="009A3D35" w:rsidP="009A3D35">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Pr>
                <w:sz w:val="24"/>
                <w:szCs w:val="24"/>
                <w:lang w:val="fr"/>
              </w:rPr>
              <w:t>de</w:t>
            </w:r>
            <w:r w:rsidRPr="00903FD0">
              <w:rPr>
                <w:sz w:val="24"/>
                <w:szCs w:val="24"/>
                <w:lang w:val="fr"/>
              </w:rPr>
              <w:t xml:space="preserve"> nuisances pour les personnes, sur le </w:t>
            </w:r>
            <w:r w:rsidR="006B6D51">
              <w:rPr>
                <w:sz w:val="24"/>
                <w:szCs w:val="24"/>
                <w:lang w:val="fr"/>
              </w:rPr>
              <w:t>Chantier</w:t>
            </w:r>
            <w:r w:rsidRPr="00903FD0">
              <w:rPr>
                <w:sz w:val="24"/>
                <w:szCs w:val="24"/>
                <w:lang w:val="fr"/>
              </w:rPr>
              <w:t xml:space="preserve"> ou à l’extérieur</w:t>
            </w:r>
            <w:r>
              <w:rPr>
                <w:sz w:val="24"/>
                <w:szCs w:val="24"/>
                <w:lang w:val="fr"/>
              </w:rPr>
              <w:t>,</w:t>
            </w:r>
            <w:r w:rsidRPr="00903FD0">
              <w:rPr>
                <w:sz w:val="24"/>
                <w:szCs w:val="24"/>
                <w:lang w:val="fr"/>
              </w:rPr>
              <w:t xml:space="preserve"> </w:t>
            </w:r>
            <w:r>
              <w:rPr>
                <w:sz w:val="24"/>
                <w:szCs w:val="24"/>
                <w:lang w:val="fr"/>
              </w:rPr>
              <w:t xml:space="preserve">résultant </w:t>
            </w:r>
            <w:r w:rsidRPr="00903FD0">
              <w:rPr>
                <w:sz w:val="24"/>
                <w:szCs w:val="24"/>
                <w:lang w:val="fr"/>
              </w:rPr>
              <w:t>des opérations de l’</w:t>
            </w:r>
            <w:r>
              <w:rPr>
                <w:sz w:val="24"/>
                <w:szCs w:val="24"/>
                <w:lang w:val="fr"/>
              </w:rPr>
              <w:t>E</w:t>
            </w:r>
            <w:r w:rsidRPr="00903FD0">
              <w:rPr>
                <w:sz w:val="24"/>
                <w:szCs w:val="24"/>
                <w:lang w:val="fr"/>
              </w:rPr>
              <w:t>ntrepreneur, l’</w:t>
            </w:r>
            <w:r>
              <w:rPr>
                <w:sz w:val="24"/>
                <w:szCs w:val="24"/>
                <w:lang w:val="fr"/>
              </w:rPr>
              <w:t>E</w:t>
            </w:r>
            <w:r w:rsidRPr="00903FD0">
              <w:rPr>
                <w:sz w:val="24"/>
                <w:szCs w:val="24"/>
                <w:lang w:val="fr"/>
              </w:rPr>
              <w:t>ntrepreneur doit convenir avec le représentant d</w:t>
            </w:r>
            <w:r>
              <w:rPr>
                <w:sz w:val="24"/>
                <w:szCs w:val="24"/>
                <w:lang w:val="fr"/>
              </w:rPr>
              <w:t>u Maître d’Ouvrage</w:t>
            </w:r>
            <w:r w:rsidRPr="00903FD0">
              <w:rPr>
                <w:sz w:val="24"/>
                <w:szCs w:val="24"/>
                <w:lang w:val="fr"/>
              </w:rPr>
              <w:t xml:space="preserve"> des mesures et de </w:t>
            </w:r>
            <w:r>
              <w:rPr>
                <w:sz w:val="24"/>
                <w:szCs w:val="24"/>
                <w:lang w:val="fr"/>
              </w:rPr>
              <w:t xml:space="preserve">délais </w:t>
            </w:r>
            <w:r w:rsidRPr="00903FD0">
              <w:rPr>
                <w:sz w:val="24"/>
                <w:szCs w:val="24"/>
                <w:lang w:val="fr"/>
              </w:rPr>
              <w:t>appropriés pour rem</w:t>
            </w:r>
            <w:r>
              <w:rPr>
                <w:sz w:val="24"/>
                <w:szCs w:val="24"/>
                <w:lang w:val="fr"/>
              </w:rPr>
              <w:t>ettre</w:t>
            </w:r>
            <w:r w:rsidRPr="00903FD0">
              <w:rPr>
                <w:sz w:val="24"/>
                <w:szCs w:val="24"/>
                <w:lang w:val="fr"/>
              </w:rPr>
              <w:t xml:space="preserve">, dans la mesure du possible, l’environnement endommagé </w:t>
            </w:r>
            <w:r>
              <w:rPr>
                <w:sz w:val="24"/>
                <w:szCs w:val="24"/>
                <w:lang w:val="fr"/>
              </w:rPr>
              <w:t>en</w:t>
            </w:r>
            <w:r w:rsidRPr="00903FD0">
              <w:rPr>
                <w:sz w:val="24"/>
                <w:szCs w:val="24"/>
                <w:lang w:val="fr"/>
              </w:rPr>
              <w:t xml:space="preserve"> son état </w:t>
            </w:r>
            <w:r>
              <w:rPr>
                <w:sz w:val="24"/>
                <w:szCs w:val="24"/>
                <w:lang w:val="fr"/>
              </w:rPr>
              <w:t>antérieur</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met</w:t>
            </w:r>
            <w:r>
              <w:rPr>
                <w:sz w:val="24"/>
                <w:szCs w:val="24"/>
                <w:lang w:val="fr"/>
              </w:rPr>
              <w:t>tre</w:t>
            </w:r>
            <w:r w:rsidRPr="00903FD0">
              <w:rPr>
                <w:sz w:val="24"/>
                <w:szCs w:val="24"/>
                <w:lang w:val="fr"/>
              </w:rPr>
              <w:t xml:space="preserve"> en œuvre </w:t>
            </w:r>
            <w:r>
              <w:rPr>
                <w:sz w:val="24"/>
                <w:szCs w:val="24"/>
                <w:lang w:val="fr"/>
              </w:rPr>
              <w:t>ces</w:t>
            </w:r>
            <w:r w:rsidRPr="00903FD0">
              <w:rPr>
                <w:sz w:val="24"/>
                <w:szCs w:val="24"/>
                <w:lang w:val="fr"/>
              </w:rPr>
              <w:t xml:space="preserve"> recours à ses frais à la satisfaction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w:t>
            </w:r>
          </w:p>
        </w:tc>
      </w:tr>
      <w:tr w:rsidR="009A3D35" w:rsidRPr="0000065A" w14:paraId="0FC80F3D" w14:textId="77777777" w:rsidTr="00FF68BF">
        <w:tc>
          <w:tcPr>
            <w:tcW w:w="3239" w:type="dxa"/>
            <w:tcMar>
              <w:top w:w="57" w:type="dxa"/>
              <w:left w:w="57" w:type="dxa"/>
              <w:bottom w:w="57" w:type="dxa"/>
              <w:right w:w="57" w:type="dxa"/>
            </w:tcMar>
          </w:tcPr>
          <w:p w14:paraId="1481015B" w14:textId="1EEAA5C9" w:rsidR="009A3D35" w:rsidRPr="008A3DAB" w:rsidRDefault="009A3D35" w:rsidP="0056640D">
            <w:pPr>
              <w:pStyle w:val="S7Header2"/>
            </w:pPr>
            <w:bookmarkStart w:id="685" w:name="_Toc486845950"/>
            <w:r>
              <w:t>Sous-clause 4.21</w:t>
            </w:r>
            <w:bookmarkEnd w:id="685"/>
          </w:p>
        </w:tc>
        <w:tc>
          <w:tcPr>
            <w:tcW w:w="7251" w:type="dxa"/>
            <w:tcMar>
              <w:top w:w="57" w:type="dxa"/>
              <w:left w:w="57" w:type="dxa"/>
              <w:bottom w:w="57" w:type="dxa"/>
              <w:right w:w="57" w:type="dxa"/>
            </w:tcMar>
          </w:tcPr>
          <w:p w14:paraId="341DC631" w14:textId="7687316F" w:rsidR="009A3D35" w:rsidRPr="00B276BF" w:rsidRDefault="009A3D35" w:rsidP="009A3D35">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77559948" w:rsidR="009A3D35" w:rsidRPr="00B276BF" w:rsidRDefault="00AC730E" w:rsidP="009A3D35">
            <w:pPr>
              <w:pStyle w:val="ClauseSubList"/>
              <w:tabs>
                <w:tab w:val="clear" w:pos="3987"/>
              </w:tabs>
              <w:spacing w:before="120" w:after="120"/>
              <w:ind w:left="0" w:firstLine="0"/>
              <w:jc w:val="both"/>
              <w:rPr>
                <w:color w:val="000000" w:themeColor="text1"/>
                <w:sz w:val="24"/>
                <w:szCs w:val="24"/>
                <w:lang w:val="fr-FR"/>
              </w:rPr>
            </w:pPr>
            <w:r>
              <w:rPr>
                <w:color w:val="000000" w:themeColor="text1"/>
                <w:sz w:val="24"/>
                <w:szCs w:val="24"/>
                <w:lang w:val="fr"/>
              </w:rPr>
              <w:t>L</w:t>
            </w:r>
            <w:r w:rsidR="008B47EB">
              <w:rPr>
                <w:color w:val="000000" w:themeColor="text1"/>
                <w:sz w:val="24"/>
                <w:szCs w:val="24"/>
                <w:lang w:val="fr"/>
              </w:rPr>
              <w:t>’alinéa</w:t>
            </w:r>
            <w:r w:rsidR="009A3D35" w:rsidRPr="00B276BF">
              <w:rPr>
                <w:color w:val="000000" w:themeColor="text1"/>
                <w:sz w:val="24"/>
                <w:szCs w:val="24"/>
                <w:lang w:val="fr"/>
              </w:rPr>
              <w:t xml:space="preserve"> (g) est remplacée par </w:t>
            </w:r>
            <w:r w:rsidR="009A3D35">
              <w:rPr>
                <w:color w:val="000000" w:themeColor="text1"/>
                <w:sz w:val="24"/>
                <w:szCs w:val="24"/>
                <w:lang w:val="fr"/>
              </w:rPr>
              <w:t>ce qui suit</w:t>
            </w:r>
            <w:r w:rsidR="009A3D35" w:rsidRPr="00B276BF">
              <w:rPr>
                <w:color w:val="000000" w:themeColor="text1"/>
                <w:sz w:val="24"/>
                <w:szCs w:val="24"/>
                <w:lang w:val="fr"/>
              </w:rPr>
              <w:t xml:space="preserve"> :</w:t>
            </w:r>
          </w:p>
          <w:p w14:paraId="7E03E5B1" w14:textId="042A7217" w:rsidR="009A3D35" w:rsidRPr="00B276BF" w:rsidRDefault="009A3D35" w:rsidP="009A3D35">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Pr>
                <w:bCs/>
                <w:color w:val="000000" w:themeColor="text1"/>
                <w:sz w:val="24"/>
                <w:szCs w:val="24"/>
                <w:lang w:val="fr"/>
              </w:rPr>
              <w:t xml:space="preserve"> </w:t>
            </w:r>
            <w:r w:rsidRPr="000C1F9C">
              <w:rPr>
                <w:bCs/>
                <w:color w:val="000000" w:themeColor="text1"/>
                <w:sz w:val="24"/>
                <w:szCs w:val="24"/>
                <w:lang w:val="fr"/>
              </w:rPr>
              <w:t>(g)</w:t>
            </w:r>
            <w:r w:rsidRPr="00B276BF">
              <w:rPr>
                <w:sz w:val="24"/>
                <w:szCs w:val="24"/>
                <w:lang w:val="fr"/>
              </w:rPr>
              <w:t xml:space="preserve"> </w:t>
            </w:r>
            <w:r w:rsidRPr="00B276BF">
              <w:rPr>
                <w:color w:val="000000" w:themeColor="text1"/>
                <w:sz w:val="24"/>
                <w:szCs w:val="24"/>
                <w:lang w:val="fr"/>
              </w:rPr>
              <w:tab/>
              <w:t xml:space="preserve"> </w:t>
            </w:r>
            <w:r w:rsidRPr="000062F5">
              <w:rPr>
                <w:sz w:val="24"/>
                <w:szCs w:val="24"/>
                <w:lang w:val="fr" w:eastAsia="fr-FR"/>
              </w:rPr>
              <w:t xml:space="preserve">Indicateurs de performance des dispositions </w:t>
            </w:r>
            <w:r w:rsidRPr="00B276BF">
              <w:rPr>
                <w:sz w:val="24"/>
                <w:szCs w:val="24"/>
                <w:lang w:val="fr"/>
              </w:rPr>
              <w:t>environnementales et sociales</w:t>
            </w:r>
            <w:r>
              <w:rPr>
                <w:sz w:val="24"/>
                <w:szCs w:val="24"/>
                <w:lang w:val="fr"/>
              </w:rPr>
              <w:t xml:space="preserve"> </w:t>
            </w:r>
            <w:r w:rsidRPr="00B276BF">
              <w:rPr>
                <w:color w:val="000000" w:themeColor="text1"/>
                <w:sz w:val="24"/>
                <w:szCs w:val="24"/>
                <w:lang w:val="fr"/>
              </w:rPr>
              <w:t>(ES)</w:t>
            </w:r>
            <w:r>
              <w:rPr>
                <w:color w:val="000000" w:themeColor="text1"/>
                <w:sz w:val="24"/>
                <w:szCs w:val="24"/>
                <w:lang w:val="fr"/>
              </w:rPr>
              <w:t xml:space="preserve"> figurant dans </w:t>
            </w:r>
            <w:r w:rsidRPr="00B276BF">
              <w:rPr>
                <w:color w:val="000000" w:themeColor="text1"/>
                <w:sz w:val="24"/>
                <w:szCs w:val="24"/>
                <w:lang w:val="fr"/>
              </w:rPr>
              <w:t xml:space="preserve">les </w:t>
            </w:r>
            <w:r>
              <w:rPr>
                <w:sz w:val="24"/>
                <w:szCs w:val="24"/>
                <w:lang w:val="fr"/>
              </w:rPr>
              <w:t>C</w:t>
            </w:r>
            <w:r w:rsidRPr="00B276BF">
              <w:rPr>
                <w:sz w:val="24"/>
                <w:szCs w:val="24"/>
                <w:lang w:val="fr"/>
              </w:rPr>
              <w:t xml:space="preserve">onditions </w:t>
            </w:r>
            <w:r>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9A3D35" w:rsidRDefault="009A3D35" w:rsidP="009A3D35">
            <w:pPr>
              <w:spacing w:before="120" w:after="120"/>
              <w:jc w:val="both"/>
              <w:rPr>
                <w:sz w:val="24"/>
                <w:szCs w:val="24"/>
                <w:lang w:val="fr"/>
              </w:rPr>
            </w:pPr>
            <w:r w:rsidRPr="00B276BF">
              <w:rPr>
                <w:sz w:val="24"/>
                <w:szCs w:val="24"/>
                <w:lang w:val="fr"/>
              </w:rPr>
              <w:t>Ce qui suit est ajouté à la fin de la sous-clause :</w:t>
            </w:r>
          </w:p>
          <w:p w14:paraId="7B01816F" w14:textId="1E09D32E" w:rsidR="00084C01" w:rsidRPr="000C1F9C" w:rsidRDefault="00084C01" w:rsidP="00A03ECF">
            <w:pPr>
              <w:shd w:val="clear" w:color="auto" w:fill="FDFDFD"/>
              <w:jc w:val="both"/>
              <w:rPr>
                <w:sz w:val="24"/>
                <w:szCs w:val="24"/>
                <w:lang w:eastAsia="en-US"/>
              </w:rPr>
            </w:pPr>
            <w:r w:rsidRPr="000C1F9C">
              <w:rPr>
                <w:sz w:val="24"/>
                <w:szCs w:val="24"/>
                <w:lang w:eastAsia="en-US"/>
              </w:rPr>
              <w:t>« Si cela est indiqué dans les Données du Marché, les rapports d’avancement doivent inclure l’état de la conformité à la gestion des risques de cybersécurité, ainsi que tout risque prévisible en matière de cybersécurité et son atténuation.</w:t>
            </w:r>
          </w:p>
          <w:p w14:paraId="1FE73B2B" w14:textId="580B16E2" w:rsidR="009A3D35" w:rsidRPr="00B276BF" w:rsidRDefault="009A3D35" w:rsidP="009A3D35">
            <w:pPr>
              <w:spacing w:before="120" w:after="120"/>
              <w:jc w:val="both"/>
              <w:rPr>
                <w:color w:val="000000" w:themeColor="text1"/>
                <w:sz w:val="24"/>
                <w:szCs w:val="24"/>
              </w:rPr>
            </w:pPr>
            <w:r w:rsidRPr="00B276BF">
              <w:rPr>
                <w:sz w:val="24"/>
                <w:szCs w:val="24"/>
                <w:lang w:val="fr"/>
              </w:rPr>
              <w:t xml:space="preserve">« En plus de l’exigence de </w:t>
            </w:r>
            <w:r>
              <w:rPr>
                <w:sz w:val="24"/>
                <w:szCs w:val="24"/>
                <w:lang w:val="fr"/>
              </w:rPr>
              <w:t>rapport</w:t>
            </w:r>
            <w:r w:rsidRPr="00B276BF">
              <w:rPr>
                <w:sz w:val="24"/>
                <w:szCs w:val="24"/>
                <w:lang w:val="fr"/>
              </w:rPr>
              <w:t xml:space="preserve"> de ce sous-paragraphe (g) de la</w:t>
            </w:r>
            <w:r>
              <w:rPr>
                <w:sz w:val="24"/>
                <w:szCs w:val="24"/>
                <w:lang w:val="fr"/>
              </w:rPr>
              <w:t xml:space="preserve"> </w:t>
            </w:r>
            <w:r w:rsidRPr="00B276BF">
              <w:rPr>
                <w:sz w:val="24"/>
                <w:szCs w:val="24"/>
                <w:lang w:val="fr"/>
              </w:rPr>
              <w:t>sous-clause 4.2</w:t>
            </w:r>
            <w:r>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Pr>
                <w:sz w:val="24"/>
                <w:szCs w:val="24"/>
                <w:lang w:val="fr"/>
              </w:rPr>
              <w:t xml:space="preserve"> </w:t>
            </w:r>
            <w:r w:rsidRPr="00B276BF">
              <w:rPr>
                <w:i/>
                <w:sz w:val="24"/>
                <w:szCs w:val="24"/>
                <w:lang w:val="fr"/>
              </w:rPr>
              <w:t>d’avancement]</w:t>
            </w:r>
            <w:r w:rsidRPr="00B276BF">
              <w:rPr>
                <w:sz w:val="24"/>
                <w:szCs w:val="24"/>
                <w:lang w:val="fr"/>
              </w:rPr>
              <w:t xml:space="preserve"> 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informe</w:t>
            </w:r>
            <w:r>
              <w:rPr>
                <w:sz w:val="24"/>
                <w:szCs w:val="24"/>
                <w:lang w:val="fr"/>
              </w:rPr>
              <w:t>r</w:t>
            </w:r>
            <w:r w:rsidRPr="00B276BF">
              <w:rPr>
                <w:sz w:val="24"/>
                <w:szCs w:val="24"/>
                <w:lang w:val="fr"/>
              </w:rPr>
              <w:t xml:space="preserve"> immédiatement le </w:t>
            </w:r>
            <w:r w:rsidR="00F26509">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sidR="00F26509">
              <w:rPr>
                <w:sz w:val="24"/>
                <w:szCs w:val="24"/>
                <w:lang w:val="fr"/>
              </w:rPr>
              <w:t>P</w:t>
            </w:r>
            <w:r w:rsidRPr="00B276BF">
              <w:rPr>
                <w:sz w:val="24"/>
                <w:szCs w:val="24"/>
                <w:lang w:val="fr"/>
              </w:rPr>
              <w:t>ersonnel d</w:t>
            </w:r>
            <w:r w:rsidR="00F26509">
              <w:rPr>
                <w:sz w:val="24"/>
                <w:szCs w:val="24"/>
                <w:lang w:val="fr"/>
              </w:rPr>
              <w:t>u Maître d’Ouvrage</w:t>
            </w:r>
            <w:r w:rsidRPr="00B276BF">
              <w:rPr>
                <w:sz w:val="24"/>
                <w:szCs w:val="24"/>
                <w:lang w:val="fr"/>
              </w:rPr>
              <w:t xml:space="preserve"> ou le </w:t>
            </w:r>
            <w:r w:rsidR="00F26509">
              <w:rPr>
                <w:sz w:val="24"/>
                <w:szCs w:val="24"/>
                <w:lang w:val="fr"/>
              </w:rPr>
              <w:t>P</w:t>
            </w:r>
            <w:r w:rsidRPr="00B276BF">
              <w:rPr>
                <w:sz w:val="24"/>
                <w:szCs w:val="24"/>
                <w:lang w:val="fr"/>
              </w:rPr>
              <w:t>ersonnel de l’</w:t>
            </w:r>
            <w:r>
              <w:rPr>
                <w:sz w:val="24"/>
                <w:szCs w:val="24"/>
                <w:lang w:val="fr"/>
              </w:rPr>
              <w:t>E</w:t>
            </w:r>
            <w:r w:rsidRPr="00B276BF">
              <w:rPr>
                <w:sz w:val="24"/>
                <w:szCs w:val="24"/>
                <w:lang w:val="fr"/>
              </w:rPr>
              <w:t xml:space="preserve">ntrepreneur. Cela comprend, sans s’y limiter, tout </w:t>
            </w:r>
            <w:r w:rsidRPr="00B276BF">
              <w:rPr>
                <w:color w:val="000000" w:themeColor="text1"/>
                <w:sz w:val="24"/>
                <w:szCs w:val="24"/>
                <w:lang w:val="fr"/>
              </w:rPr>
              <w:t>incident ou accident causant la mort ou des blessures graves</w:t>
            </w:r>
            <w:r>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Pr>
                <w:color w:val="000000" w:themeColor="text1"/>
                <w:sz w:val="24"/>
                <w:szCs w:val="24"/>
                <w:lang w:val="fr"/>
              </w:rPr>
              <w:t> ;</w:t>
            </w:r>
            <w:r w:rsidRPr="00B276BF">
              <w:rPr>
                <w:color w:val="000000" w:themeColor="text1"/>
                <w:sz w:val="24"/>
                <w:szCs w:val="24"/>
                <w:lang w:val="fr"/>
              </w:rPr>
              <w:t xml:space="preserve"> </w:t>
            </w:r>
            <w:r w:rsidR="00986491">
              <w:rPr>
                <w:color w:val="000000" w:themeColor="text1"/>
                <w:sz w:val="24"/>
                <w:szCs w:val="24"/>
                <w:lang w:val="fr"/>
              </w:rPr>
              <w:t>tous incidents de cibersécurité tels que spécifiés dans les Données du Marché</w:t>
            </w:r>
            <w:r w:rsidR="00B605D7">
              <w:rPr>
                <w:color w:val="000000" w:themeColor="text1"/>
                <w:sz w:val="24"/>
                <w:szCs w:val="24"/>
                <w:lang w:val="fr"/>
              </w:rPr>
              <w:t xml:space="preserve"> ; </w:t>
            </w:r>
            <w:r w:rsidRPr="00B276BF">
              <w:rPr>
                <w:color w:val="000000" w:themeColor="text1"/>
                <w:sz w:val="24"/>
                <w:szCs w:val="24"/>
                <w:lang w:val="fr"/>
              </w:rPr>
              <w:t>ou toute allégation d’E</w:t>
            </w:r>
            <w:r>
              <w:rPr>
                <w:color w:val="000000" w:themeColor="text1"/>
                <w:sz w:val="24"/>
                <w:szCs w:val="24"/>
                <w:lang w:val="fr"/>
              </w:rPr>
              <w:t>AS et</w:t>
            </w:r>
            <w:r w:rsidRPr="00B276BF">
              <w:rPr>
                <w:color w:val="000000" w:themeColor="text1"/>
                <w:sz w:val="24"/>
                <w:szCs w:val="24"/>
                <w:lang w:val="fr"/>
              </w:rPr>
              <w:t xml:space="preserve">/ou de </w:t>
            </w:r>
            <w:r>
              <w:rPr>
                <w:color w:val="000000" w:themeColor="text1"/>
                <w:sz w:val="24"/>
                <w:szCs w:val="24"/>
                <w:lang w:val="fr"/>
              </w:rPr>
              <w:t>HS</w:t>
            </w:r>
            <w:r w:rsidRPr="00B276BF">
              <w:rPr>
                <w:color w:val="000000" w:themeColor="text1"/>
                <w:sz w:val="24"/>
                <w:szCs w:val="24"/>
                <w:lang w:val="fr"/>
              </w:rPr>
              <w:t>. Dans le cas d</w:t>
            </w:r>
            <w:r>
              <w:rPr>
                <w:color w:val="000000" w:themeColor="text1"/>
                <w:sz w:val="24"/>
                <w:szCs w:val="24"/>
                <w:lang w:val="fr"/>
              </w:rPr>
              <w:t>’</w:t>
            </w:r>
            <w:r w:rsidRPr="00B276BF">
              <w:rPr>
                <w:color w:val="000000" w:themeColor="text1"/>
                <w:sz w:val="24"/>
                <w:szCs w:val="24"/>
                <w:lang w:val="fr"/>
              </w:rPr>
              <w:t>E</w:t>
            </w:r>
            <w:r>
              <w:rPr>
                <w:color w:val="000000" w:themeColor="text1"/>
                <w:sz w:val="24"/>
                <w:szCs w:val="24"/>
                <w:lang w:val="fr"/>
              </w:rPr>
              <w:t>A</w:t>
            </w:r>
            <w:r w:rsidRPr="00B276BF">
              <w:rPr>
                <w:color w:val="000000" w:themeColor="text1"/>
                <w:sz w:val="24"/>
                <w:szCs w:val="24"/>
                <w:lang w:val="fr"/>
              </w:rPr>
              <w:t>S et/ou d</w:t>
            </w:r>
            <w:r>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16C4406B"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w:t>
            </w:r>
            <w:r>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sidR="00F26509">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Pr>
                <w:sz w:val="24"/>
                <w:szCs w:val="24"/>
                <w:lang w:val="fr"/>
              </w:rPr>
              <w:t>du Maître d’Ouvrage</w:t>
            </w:r>
            <w:r w:rsidRPr="00903FD0">
              <w:rPr>
                <w:sz w:val="24"/>
                <w:szCs w:val="24"/>
                <w:lang w:val="fr"/>
              </w:rPr>
              <w:t xml:space="preserve"> </w:t>
            </w:r>
            <w:r>
              <w:rPr>
                <w:sz w:val="24"/>
                <w:szCs w:val="24"/>
                <w:lang w:val="fr"/>
              </w:rPr>
              <w:t>et de l</w:t>
            </w:r>
            <w:r w:rsidRPr="00B276BF">
              <w:rPr>
                <w:sz w:val="24"/>
                <w:szCs w:val="24"/>
                <w:lang w:val="fr"/>
              </w:rPr>
              <w:t>’</w:t>
            </w:r>
            <w:r>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Pr>
                <w:sz w:val="24"/>
                <w:szCs w:val="24"/>
                <w:lang w:val="fr"/>
              </w:rPr>
              <w:t>E</w:t>
            </w:r>
            <w:r w:rsidRPr="00B276BF">
              <w:rPr>
                <w:sz w:val="24"/>
                <w:szCs w:val="24"/>
                <w:lang w:val="fr"/>
              </w:rPr>
              <w:t xml:space="preserve">ntrepreneur doit fournir tous les détails de ces incidents ou accidents au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dans les délais convenus avec le </w:t>
            </w:r>
            <w:r>
              <w:rPr>
                <w:sz w:val="24"/>
                <w:szCs w:val="24"/>
                <w:lang w:val="fr"/>
              </w:rPr>
              <w:t>R</w:t>
            </w:r>
            <w:r w:rsidRPr="00B276BF">
              <w:rPr>
                <w:sz w:val="24"/>
                <w:szCs w:val="24"/>
                <w:lang w:val="fr"/>
              </w:rPr>
              <w:t xml:space="preserve">eprésentant </w:t>
            </w:r>
            <w:r>
              <w:rPr>
                <w:sz w:val="24"/>
                <w:szCs w:val="24"/>
                <w:lang w:val="fr"/>
              </w:rPr>
              <w:t>du Maître d’Ouvrage</w:t>
            </w:r>
            <w:r w:rsidRPr="00B276BF">
              <w:rPr>
                <w:sz w:val="24"/>
                <w:szCs w:val="24"/>
                <w:lang w:val="fr"/>
              </w:rPr>
              <w:t>.</w:t>
            </w:r>
          </w:p>
          <w:p w14:paraId="148D677E" w14:textId="70EF571F" w:rsidR="009A3D35" w:rsidRPr="00B276BF" w:rsidRDefault="009A3D35" w:rsidP="009A3D35">
            <w:pPr>
              <w:pStyle w:val="ClauseSubList"/>
              <w:spacing w:before="120" w:after="120"/>
              <w:ind w:left="30" w:firstLine="0"/>
              <w:jc w:val="both"/>
              <w:rPr>
                <w:color w:val="000000" w:themeColor="text1"/>
                <w:sz w:val="24"/>
                <w:szCs w:val="24"/>
                <w:lang w:val="fr-FR"/>
              </w:rPr>
            </w:pPr>
            <w:r w:rsidRPr="00B276BF">
              <w:rPr>
                <w:sz w:val="24"/>
                <w:szCs w:val="24"/>
                <w:lang w:val="fr"/>
              </w:rPr>
              <w:t>L’</w:t>
            </w:r>
            <w:r>
              <w:rPr>
                <w:sz w:val="24"/>
                <w:szCs w:val="24"/>
                <w:lang w:val="fr"/>
              </w:rPr>
              <w:t>E</w:t>
            </w:r>
            <w:r w:rsidRPr="00B276BF">
              <w:rPr>
                <w:sz w:val="24"/>
                <w:szCs w:val="24"/>
                <w:lang w:val="fr"/>
              </w:rPr>
              <w:t>ntrepreneur doit exiger de ses sous-traitants et fournisseurs (autres que les sous-traitants) qu’ils informent immédiatement l’</w:t>
            </w:r>
            <w:r>
              <w:rPr>
                <w:sz w:val="24"/>
                <w:szCs w:val="24"/>
                <w:lang w:val="fr"/>
              </w:rPr>
              <w:t>E</w:t>
            </w:r>
            <w:r w:rsidRPr="00B276BF">
              <w:rPr>
                <w:sz w:val="24"/>
                <w:szCs w:val="24"/>
                <w:lang w:val="fr"/>
              </w:rPr>
              <w:t>ntrepreneur de tout incident ou accident mentionné dans cette sous-clause.</w:t>
            </w:r>
          </w:p>
        </w:tc>
      </w:tr>
      <w:tr w:rsidR="009A3D35" w:rsidRPr="0000065A" w14:paraId="09E289B4" w14:textId="77777777" w:rsidTr="00FF68BF">
        <w:tc>
          <w:tcPr>
            <w:tcW w:w="3239" w:type="dxa"/>
            <w:tcMar>
              <w:top w:w="57" w:type="dxa"/>
              <w:left w:w="57" w:type="dxa"/>
              <w:bottom w:w="57" w:type="dxa"/>
              <w:right w:w="57" w:type="dxa"/>
            </w:tcMar>
          </w:tcPr>
          <w:p w14:paraId="08FD4F0F" w14:textId="77777777" w:rsidR="009A3D35" w:rsidRDefault="009A3D35" w:rsidP="0056640D">
            <w:pPr>
              <w:pStyle w:val="S7Header2"/>
            </w:pPr>
            <w:r>
              <w:t>Sous-clause 4.22</w:t>
            </w:r>
          </w:p>
        </w:tc>
        <w:tc>
          <w:tcPr>
            <w:tcW w:w="7251" w:type="dxa"/>
            <w:tcMar>
              <w:top w:w="57" w:type="dxa"/>
              <w:left w:w="57" w:type="dxa"/>
              <w:bottom w:w="57" w:type="dxa"/>
              <w:right w:w="57" w:type="dxa"/>
            </w:tcMar>
          </w:tcPr>
          <w:p w14:paraId="78CEB941" w14:textId="7D5F230F" w:rsidR="009A3D35" w:rsidRPr="00B276BF" w:rsidRDefault="009A3D35" w:rsidP="009A3D35">
            <w:pPr>
              <w:pStyle w:val="ListParagraph"/>
              <w:spacing w:before="120" w:after="120"/>
              <w:ind w:left="-18"/>
              <w:jc w:val="both"/>
              <w:rPr>
                <w:b/>
                <w:sz w:val="24"/>
                <w:szCs w:val="24"/>
              </w:rPr>
            </w:pPr>
            <w:r w:rsidRPr="00B276BF">
              <w:rPr>
                <w:b/>
                <w:sz w:val="24"/>
                <w:szCs w:val="24"/>
                <w:lang w:val="fr"/>
              </w:rPr>
              <w:t xml:space="preserve">Sécurité du </w:t>
            </w:r>
            <w:r w:rsidR="006B6D51">
              <w:rPr>
                <w:b/>
                <w:sz w:val="24"/>
                <w:szCs w:val="24"/>
                <w:lang w:val="fr"/>
              </w:rPr>
              <w:t>Chantier</w:t>
            </w:r>
          </w:p>
          <w:p w14:paraId="2DA5E568" w14:textId="3ED0D116"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La sous-clause est remplacée par </w:t>
            </w:r>
            <w:r w:rsidR="00F26509">
              <w:rPr>
                <w:sz w:val="24"/>
                <w:szCs w:val="24"/>
                <w:lang w:val="fr"/>
              </w:rPr>
              <w:t>ce qui suit</w:t>
            </w:r>
            <w:r w:rsidRPr="00B276BF">
              <w:rPr>
                <w:sz w:val="24"/>
                <w:szCs w:val="24"/>
                <w:lang w:val="fr"/>
              </w:rPr>
              <w:t xml:space="preserve"> :</w:t>
            </w:r>
          </w:p>
          <w:p w14:paraId="505E84BF" w14:textId="7B5144E5" w:rsidR="009A3D35" w:rsidRPr="00B276BF" w:rsidRDefault="009A3D35" w:rsidP="009A3D35">
            <w:pPr>
              <w:spacing w:before="120" w:after="120"/>
              <w:jc w:val="both"/>
              <w:rPr>
                <w:rFonts w:eastAsia="Arial Narrow"/>
                <w:sz w:val="24"/>
                <w:szCs w:val="24"/>
              </w:rPr>
            </w:pPr>
            <w:r w:rsidRPr="00B276BF">
              <w:rPr>
                <w:sz w:val="24"/>
                <w:szCs w:val="24"/>
                <w:lang w:val="fr"/>
              </w:rPr>
              <w:t>«</w:t>
            </w:r>
            <w:r>
              <w:rPr>
                <w:sz w:val="24"/>
                <w:szCs w:val="24"/>
                <w:lang w:val="fr"/>
              </w:rPr>
              <w:t xml:space="preserve"> </w:t>
            </w:r>
            <w:r w:rsidRPr="00B276BF">
              <w:rPr>
                <w:sz w:val="24"/>
                <w:szCs w:val="24"/>
                <w:lang w:val="fr"/>
              </w:rPr>
              <w:t>L’</w:t>
            </w:r>
            <w:r w:rsidR="00D638A1">
              <w:rPr>
                <w:sz w:val="24"/>
                <w:szCs w:val="24"/>
                <w:lang w:val="fr"/>
              </w:rPr>
              <w:t>E</w:t>
            </w:r>
            <w:r w:rsidRPr="00B276BF">
              <w:rPr>
                <w:sz w:val="24"/>
                <w:szCs w:val="24"/>
                <w:lang w:val="fr"/>
              </w:rPr>
              <w:t xml:space="preserve">ntrepreneur est responsable de la sécurité du </w:t>
            </w:r>
            <w:r w:rsidR="00D638A1">
              <w:rPr>
                <w:sz w:val="24"/>
                <w:szCs w:val="24"/>
                <w:lang w:val="fr"/>
              </w:rPr>
              <w:t>Chantier</w:t>
            </w:r>
            <w:r w:rsidR="00D638A1" w:rsidRPr="00B276BF">
              <w:rPr>
                <w:sz w:val="24"/>
                <w:szCs w:val="24"/>
                <w:lang w:val="fr"/>
              </w:rPr>
              <w:t xml:space="preserve"> </w:t>
            </w:r>
            <w:r w:rsidRPr="00B276BF">
              <w:rPr>
                <w:sz w:val="24"/>
                <w:szCs w:val="24"/>
                <w:lang w:val="fr"/>
              </w:rPr>
              <w:t>et:</w:t>
            </w:r>
          </w:p>
          <w:p w14:paraId="5517758B" w14:textId="37E8371C"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lang w:val="fr"/>
              </w:rPr>
              <w:t>de</w:t>
            </w:r>
            <w:r w:rsidRPr="00B276BF">
              <w:rPr>
                <w:sz w:val="24"/>
                <w:szCs w:val="24"/>
                <w:lang w:val="fr"/>
              </w:rPr>
              <w:t xml:space="preserve"> </w:t>
            </w:r>
            <w:r>
              <w:rPr>
                <w:sz w:val="24"/>
                <w:szCs w:val="24"/>
                <w:lang w:val="fr"/>
              </w:rPr>
              <w:t>mainteni</w:t>
            </w:r>
            <w:r w:rsidRPr="00B276BF">
              <w:rPr>
                <w:sz w:val="24"/>
                <w:szCs w:val="24"/>
                <w:lang w:val="fr"/>
              </w:rPr>
              <w:t xml:space="preserve">r </w:t>
            </w:r>
            <w:r w:rsidR="009A3D35" w:rsidRPr="00B276BF">
              <w:rPr>
                <w:sz w:val="24"/>
                <w:szCs w:val="24"/>
                <w:lang w:val="fr"/>
              </w:rPr>
              <w:t xml:space="preserve">les personnes non autorisées hors du </w:t>
            </w:r>
            <w:r w:rsidR="006B6D51">
              <w:rPr>
                <w:sz w:val="24"/>
                <w:szCs w:val="24"/>
                <w:lang w:val="fr"/>
              </w:rPr>
              <w:t>Chantier</w:t>
            </w:r>
            <w:r w:rsidR="009A3D35" w:rsidRPr="00B276BF">
              <w:rPr>
                <w:sz w:val="24"/>
                <w:szCs w:val="24"/>
                <w:lang w:val="fr"/>
              </w:rPr>
              <w:t xml:space="preserve">; </w:t>
            </w:r>
          </w:p>
          <w:p w14:paraId="00052D64" w14:textId="023F025B"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rPr>
              <w:t xml:space="preserve">de limiter </w:t>
            </w:r>
            <w:r w:rsidR="009A3D35" w:rsidRPr="00B276BF">
              <w:rPr>
                <w:sz w:val="24"/>
                <w:szCs w:val="24"/>
                <w:lang w:val="fr"/>
              </w:rPr>
              <w:t xml:space="preserve">les personnes autorisées au </w:t>
            </w:r>
            <w:r w:rsidR="00586B42">
              <w:rPr>
                <w:sz w:val="24"/>
                <w:szCs w:val="24"/>
                <w:lang w:val="fr"/>
              </w:rPr>
              <w:t>Personnel de</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 au personnel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et à tout autre personnel identifié comme personnel autorisé (y compris les autres entrepreneurs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 xml:space="preserve">sur le </w:t>
            </w:r>
            <w:r w:rsidR="006B6D51">
              <w:rPr>
                <w:sz w:val="24"/>
                <w:szCs w:val="24"/>
                <w:lang w:val="fr"/>
              </w:rPr>
              <w:t>Chantier</w:t>
            </w:r>
            <w:r w:rsidR="009A3D35" w:rsidRPr="00B276BF">
              <w:rPr>
                <w:sz w:val="24"/>
                <w:szCs w:val="24"/>
                <w:lang w:val="fr"/>
              </w:rPr>
              <w:t xml:space="preserve">), par </w:t>
            </w:r>
            <w:r w:rsidR="004F2EC7">
              <w:rPr>
                <w:sz w:val="24"/>
                <w:szCs w:val="24"/>
                <w:lang w:val="fr"/>
              </w:rPr>
              <w:t>Notification</w:t>
            </w:r>
            <w:r w:rsidR="009A3D35" w:rsidRPr="00B276BF">
              <w:rPr>
                <w:sz w:val="24"/>
                <w:szCs w:val="24"/>
                <w:lang w:val="fr"/>
              </w:rPr>
              <w:t xml:space="preserve"> </w:t>
            </w:r>
            <w:r w:rsidR="009A3D35">
              <w:rPr>
                <w:sz w:val="24"/>
                <w:szCs w:val="24"/>
                <w:lang w:val="fr"/>
              </w:rPr>
              <w:t>du Maître d’Ouvrage</w:t>
            </w:r>
            <w:r w:rsidR="009A3D35" w:rsidRPr="00B276BF">
              <w:rPr>
                <w:sz w:val="24"/>
                <w:szCs w:val="24"/>
                <w:lang w:val="fr"/>
              </w:rPr>
              <w:t xml:space="preserve"> ou du </w:t>
            </w:r>
            <w:r w:rsidR="009A3D35">
              <w:rPr>
                <w:sz w:val="24"/>
                <w:szCs w:val="24"/>
                <w:lang w:val="fr"/>
              </w:rPr>
              <w:t>R</w:t>
            </w:r>
            <w:r w:rsidR="009A3D35" w:rsidRPr="00B276BF">
              <w:rPr>
                <w:sz w:val="24"/>
                <w:szCs w:val="24"/>
                <w:lang w:val="fr"/>
              </w:rPr>
              <w:t>eprésentant d</w:t>
            </w:r>
            <w:r w:rsidR="009A3D35">
              <w:rPr>
                <w:sz w:val="24"/>
                <w:szCs w:val="24"/>
                <w:lang w:val="fr"/>
              </w:rPr>
              <w:t>u Maître d’Ouvrage</w:t>
            </w:r>
            <w:r w:rsidR="009A3D35" w:rsidRPr="00B276BF">
              <w:rPr>
                <w:sz w:val="24"/>
                <w:szCs w:val="24"/>
                <w:lang w:val="fr"/>
              </w:rPr>
              <w:t xml:space="preserve"> </w:t>
            </w:r>
            <w:r w:rsidR="004F2EC7">
              <w:rPr>
                <w:sz w:val="24"/>
                <w:szCs w:val="24"/>
                <w:lang w:val="fr"/>
              </w:rPr>
              <w:t>à</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w:t>
            </w:r>
          </w:p>
          <w:p w14:paraId="61AB0B46" w14:textId="1F63EC3C" w:rsidR="009A3D35" w:rsidRPr="00B276BF" w:rsidRDefault="009A3D35" w:rsidP="009A3D35">
            <w:pPr>
              <w:spacing w:before="120" w:after="120"/>
              <w:jc w:val="both"/>
              <w:rPr>
                <w:rFonts w:eastAsia="Arial Narrow"/>
                <w:sz w:val="24"/>
                <w:szCs w:val="24"/>
              </w:rPr>
            </w:pPr>
            <w:r w:rsidRPr="00B276BF">
              <w:rPr>
                <w:sz w:val="24"/>
                <w:szCs w:val="24"/>
                <w:lang w:val="fr"/>
              </w:rPr>
              <w:t>Sous réserve de la sous-clause 4.1,</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sidR="004F2EC7">
              <w:rPr>
                <w:sz w:val="24"/>
                <w:szCs w:val="24"/>
                <w:lang w:val="fr"/>
              </w:rPr>
              <w:t xml:space="preserve">doit </w:t>
            </w:r>
            <w:r w:rsidRPr="00B276BF">
              <w:rPr>
                <w:sz w:val="24"/>
                <w:szCs w:val="24"/>
                <w:lang w:val="fr"/>
              </w:rPr>
              <w:t>soumet</w:t>
            </w:r>
            <w:r w:rsidR="00186C5C">
              <w:rPr>
                <w:sz w:val="24"/>
                <w:szCs w:val="24"/>
                <w:lang w:val="fr"/>
              </w:rPr>
              <w:t>tre</w:t>
            </w:r>
            <w:r w:rsidRPr="00B276BF">
              <w:rPr>
                <w:sz w:val="24"/>
                <w:szCs w:val="24"/>
                <w:lang w:val="fr"/>
              </w:rPr>
              <w:t xml:space="preserve"> pour la non-objection du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un plan de gestion de la sécurité qui énonce</w:t>
            </w:r>
            <w:r>
              <w:rPr>
                <w:sz w:val="24"/>
                <w:szCs w:val="24"/>
                <w:lang w:val="fr"/>
              </w:rPr>
              <w:t xml:space="preserve"> </w:t>
            </w:r>
            <w:r w:rsidRPr="00B276BF">
              <w:rPr>
                <w:sz w:val="24"/>
                <w:szCs w:val="24"/>
                <w:lang w:val="fr"/>
              </w:rPr>
              <w:t xml:space="preserve">les modalités de sécurité </w:t>
            </w:r>
            <w:r>
              <w:rPr>
                <w:sz w:val="24"/>
                <w:szCs w:val="24"/>
                <w:lang w:val="fr"/>
              </w:rPr>
              <w:t xml:space="preserve">sur le </w:t>
            </w:r>
            <w:r w:rsidR="006B6D51">
              <w:rPr>
                <w:sz w:val="24"/>
                <w:szCs w:val="24"/>
                <w:lang w:val="fr"/>
              </w:rPr>
              <w:t>Chantier</w:t>
            </w:r>
            <w:r w:rsidRPr="00B276BF">
              <w:rPr>
                <w:sz w:val="24"/>
                <w:szCs w:val="24"/>
                <w:lang w:val="fr"/>
              </w:rPr>
              <w:t>.</w:t>
            </w:r>
          </w:p>
          <w:p w14:paraId="79DC743D" w14:textId="44819BB8"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 doit</w:t>
            </w:r>
            <w:r>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Pr>
                <w:sz w:val="24"/>
                <w:szCs w:val="24"/>
                <w:lang w:val="fr"/>
              </w:rPr>
              <w:t>(</w:t>
            </w:r>
            <w:r w:rsidRPr="00B276BF">
              <w:rPr>
                <w:sz w:val="24"/>
                <w:szCs w:val="24"/>
                <w:lang w:val="fr"/>
              </w:rPr>
              <w:t xml:space="preserve">ii) former adéquatement le personnel de sécurité (ou déterminer qu’il est correctement formé) au recours à la force (et, le cas échéant, aux armes à feu) et à la conduite appropriée à l’égard du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du </w:t>
            </w:r>
            <w:r w:rsidR="004E5994">
              <w:rPr>
                <w:sz w:val="24"/>
                <w:szCs w:val="24"/>
                <w:lang w:val="fr"/>
              </w:rPr>
              <w:t>P</w:t>
            </w:r>
            <w:r w:rsidRPr="00B276BF">
              <w:rPr>
                <w:sz w:val="24"/>
                <w:szCs w:val="24"/>
                <w:lang w:val="fr"/>
              </w:rPr>
              <w:t>ersonnel d</w:t>
            </w:r>
            <w:r>
              <w:rPr>
                <w:sz w:val="24"/>
                <w:szCs w:val="24"/>
                <w:lang w:val="fr"/>
              </w:rPr>
              <w:t>u Maître d’Ouvrage</w:t>
            </w:r>
            <w:r w:rsidRPr="00903FD0">
              <w:rPr>
                <w:sz w:val="24"/>
                <w:szCs w:val="24"/>
                <w:lang w:val="fr"/>
              </w:rPr>
              <w:t xml:space="preserve"> </w:t>
            </w:r>
            <w:r w:rsidRPr="00B276BF">
              <w:rPr>
                <w:sz w:val="24"/>
                <w:szCs w:val="24"/>
                <w:lang w:val="fr"/>
              </w:rPr>
              <w:t xml:space="preserve">et des collectivités touchées; iii) exiger du personnel de sécurité qu’il agisse dans le cadre des lois applicables et de toutes les exigences énoncées dans les </w:t>
            </w:r>
            <w:r w:rsidR="004E5994">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xml:space="preserve">. </w:t>
            </w:r>
          </w:p>
          <w:p w14:paraId="196440DF" w14:textId="6CED2131" w:rsidR="009A3D35" w:rsidRPr="00B276BF" w:rsidRDefault="009A3D35" w:rsidP="009A3D35">
            <w:pPr>
              <w:spacing w:before="120" w:after="120"/>
              <w:jc w:val="both"/>
              <w:rPr>
                <w:sz w:val="24"/>
                <w:szCs w:val="24"/>
              </w:rPr>
            </w:pPr>
            <w:r w:rsidRPr="00B276BF">
              <w:rPr>
                <w:sz w:val="24"/>
                <w:szCs w:val="24"/>
                <w:lang w:val="fr"/>
              </w:rPr>
              <w:t>L’</w:t>
            </w:r>
            <w:r>
              <w:rPr>
                <w:sz w:val="24"/>
                <w:szCs w:val="24"/>
                <w:lang w:val="fr"/>
              </w:rPr>
              <w:t>E</w:t>
            </w:r>
            <w:r w:rsidRPr="00B276BF">
              <w:rPr>
                <w:sz w:val="24"/>
                <w:szCs w:val="24"/>
                <w:lang w:val="fr"/>
              </w:rPr>
              <w:t xml:space="preserve">ntrepreneur ne </w:t>
            </w:r>
            <w:r>
              <w:rPr>
                <w:sz w:val="24"/>
                <w:szCs w:val="24"/>
                <w:lang w:val="fr"/>
              </w:rPr>
              <w:t xml:space="preserve">doit </w:t>
            </w:r>
            <w:r w:rsidRPr="00B276BF">
              <w:rPr>
                <w:sz w:val="24"/>
                <w:szCs w:val="24"/>
                <w:lang w:val="fr"/>
              </w:rPr>
              <w:t>permet</w:t>
            </w:r>
            <w:r>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3B3FC041" w:rsidR="009A3D35" w:rsidRPr="00B276BF" w:rsidRDefault="009A3D35" w:rsidP="009A3D35">
            <w:pPr>
              <w:pStyle w:val="ListParagraph"/>
              <w:spacing w:before="120" w:after="120"/>
              <w:ind w:left="-18"/>
              <w:jc w:val="both"/>
              <w:rPr>
                <w:b/>
                <w:sz w:val="24"/>
                <w:szCs w:val="24"/>
              </w:rPr>
            </w:pPr>
            <w:r w:rsidRPr="00B276BF">
              <w:rPr>
                <w:sz w:val="24"/>
                <w:szCs w:val="24"/>
                <w:lang w:val="fr"/>
              </w:rPr>
              <w:t>En prenant des dispositions de sécurité, l’</w:t>
            </w:r>
            <w:r>
              <w:rPr>
                <w:sz w:val="24"/>
                <w:szCs w:val="24"/>
                <w:lang w:val="fr"/>
              </w:rPr>
              <w:t>E</w:t>
            </w:r>
            <w:r w:rsidRPr="00B276BF">
              <w:rPr>
                <w:sz w:val="24"/>
                <w:szCs w:val="24"/>
                <w:lang w:val="fr"/>
              </w:rPr>
              <w:t xml:space="preserve">ntrepreneur doit également se conformer à toutes les exigences supplémentaires énoncées dans les </w:t>
            </w:r>
            <w:r w:rsidR="00E17411">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w:t>
            </w:r>
          </w:p>
        </w:tc>
      </w:tr>
      <w:tr w:rsidR="009A3D35" w:rsidRPr="0000065A" w14:paraId="3D7A47D8" w14:textId="77777777" w:rsidTr="00FF68BF">
        <w:trPr>
          <w:trHeight w:val="663"/>
        </w:trPr>
        <w:tc>
          <w:tcPr>
            <w:tcW w:w="3239" w:type="dxa"/>
            <w:tcMar>
              <w:top w:w="57" w:type="dxa"/>
              <w:left w:w="57" w:type="dxa"/>
              <w:bottom w:w="57" w:type="dxa"/>
              <w:right w:w="57" w:type="dxa"/>
            </w:tcMar>
          </w:tcPr>
          <w:p w14:paraId="52C96308" w14:textId="77777777" w:rsidR="009A3D35" w:rsidRDefault="009A3D35" w:rsidP="0056640D">
            <w:pPr>
              <w:pStyle w:val="S7Header2"/>
            </w:pPr>
            <w:r>
              <w:t>Sous-clause 4.24</w:t>
            </w:r>
          </w:p>
        </w:tc>
        <w:tc>
          <w:tcPr>
            <w:tcW w:w="7251" w:type="dxa"/>
            <w:tcMar>
              <w:top w:w="57" w:type="dxa"/>
              <w:left w:w="57" w:type="dxa"/>
              <w:bottom w:w="57" w:type="dxa"/>
              <w:right w:w="57" w:type="dxa"/>
            </w:tcMar>
          </w:tcPr>
          <w:p w14:paraId="12E8FCEE" w14:textId="52A0EC86" w:rsidR="009A3D35" w:rsidRPr="00B276BF" w:rsidRDefault="009A3D35" w:rsidP="009A3D35">
            <w:pPr>
              <w:spacing w:before="120" w:after="120"/>
              <w:jc w:val="both"/>
              <w:rPr>
                <w:rFonts w:eastAsia="Arial Narrow"/>
                <w:b/>
                <w:sz w:val="24"/>
                <w:szCs w:val="24"/>
              </w:rPr>
            </w:pPr>
            <w:r w:rsidRPr="00B276BF">
              <w:rPr>
                <w:sz w:val="24"/>
                <w:szCs w:val="24"/>
                <w:lang w:val="fr"/>
              </w:rPr>
              <w:t>Le titre est remplacé par</w:t>
            </w:r>
            <w:r>
              <w:rPr>
                <w:sz w:val="24"/>
                <w:szCs w:val="24"/>
                <w:lang w:val="fr"/>
              </w:rPr>
              <w:t xml:space="preserve"> </w:t>
            </w:r>
            <w:r w:rsidRPr="00B276BF">
              <w:rPr>
                <w:sz w:val="24"/>
                <w:szCs w:val="24"/>
                <w:lang w:val="fr"/>
              </w:rPr>
              <w:t xml:space="preserve">: </w:t>
            </w:r>
            <w:r>
              <w:rPr>
                <w:sz w:val="24"/>
                <w:szCs w:val="24"/>
                <w:lang w:val="fr"/>
              </w:rPr>
              <w:t>« </w:t>
            </w:r>
            <w:r w:rsidRPr="003A22B6">
              <w:rPr>
                <w:b/>
                <w:bCs/>
                <w:sz w:val="24"/>
                <w:szCs w:val="24"/>
                <w:lang w:val="fr"/>
              </w:rPr>
              <w:t xml:space="preserve">Découvertes </w:t>
            </w:r>
            <w:r w:rsidRPr="00B276BF">
              <w:rPr>
                <w:b/>
                <w:sz w:val="24"/>
                <w:szCs w:val="24"/>
                <w:lang w:val="fr"/>
              </w:rPr>
              <w:t>Arch</w:t>
            </w:r>
            <w:r>
              <w:rPr>
                <w:b/>
                <w:sz w:val="24"/>
                <w:szCs w:val="24"/>
                <w:lang w:val="fr"/>
              </w:rPr>
              <w:t>éologiques et Géologiques »</w:t>
            </w:r>
            <w:r w:rsidRPr="00B276BF">
              <w:rPr>
                <w:b/>
                <w:sz w:val="24"/>
                <w:szCs w:val="24"/>
                <w:lang w:val="fr"/>
              </w:rPr>
              <w:t>.</w:t>
            </w:r>
          </w:p>
          <w:p w14:paraId="0F3BF3D5" w14:textId="15F6C05D" w:rsidR="009A3D35" w:rsidRPr="00B276BF" w:rsidRDefault="009A3D35" w:rsidP="009A3D35">
            <w:pPr>
              <w:spacing w:before="120" w:after="120"/>
              <w:jc w:val="both"/>
              <w:rPr>
                <w:rFonts w:eastAsia="Arial Narrow"/>
                <w:b/>
                <w:sz w:val="24"/>
                <w:szCs w:val="24"/>
              </w:rPr>
            </w:pPr>
            <w:r w:rsidRPr="00B276BF">
              <w:rPr>
                <w:sz w:val="24"/>
                <w:szCs w:val="24"/>
                <w:lang w:val="fr"/>
              </w:rPr>
              <w:t xml:space="preserve">Le premier paragraphe est remplacé par </w:t>
            </w:r>
            <w:r w:rsidR="00F26509">
              <w:rPr>
                <w:sz w:val="24"/>
                <w:szCs w:val="24"/>
                <w:lang w:val="fr"/>
              </w:rPr>
              <w:t>ce qui suit</w:t>
            </w:r>
            <w:r w:rsidRPr="00B276BF">
              <w:rPr>
                <w:sz w:val="24"/>
                <w:szCs w:val="24"/>
                <w:lang w:val="fr"/>
              </w:rPr>
              <w:t xml:space="preserve"> :</w:t>
            </w:r>
          </w:p>
          <w:p w14:paraId="0A05DCCB" w14:textId="21C7579C" w:rsidR="009A3D35" w:rsidRPr="00B276BF" w:rsidRDefault="009A3D35" w:rsidP="009A3D35">
            <w:pPr>
              <w:spacing w:before="120" w:after="120"/>
              <w:jc w:val="both"/>
              <w:rPr>
                <w:rFonts w:eastAsia="Arial Narrow"/>
                <w:sz w:val="24"/>
                <w:szCs w:val="24"/>
              </w:rPr>
            </w:pPr>
            <w:r w:rsidRPr="00B276BF">
              <w:rPr>
                <w:sz w:val="24"/>
                <w:szCs w:val="24"/>
                <w:lang w:val="fr"/>
              </w:rPr>
              <w:t xml:space="preserve">« Tous les fossiles, pièces de monnaie, objets de valeur ou d’antiquité, structures, groupes de structures et autres vestiges ou objets d’intérêt géologique, archéologique, paléontologique, historique, architectural ou religieux trouvés sur le </w:t>
            </w:r>
            <w:r w:rsidR="00CE76DC">
              <w:rPr>
                <w:sz w:val="24"/>
                <w:szCs w:val="24"/>
                <w:lang w:val="fr"/>
              </w:rPr>
              <w:t>Chantier</w:t>
            </w:r>
            <w:r w:rsidR="00CE76DC" w:rsidRPr="00B276BF">
              <w:rPr>
                <w:sz w:val="24"/>
                <w:szCs w:val="24"/>
                <w:lang w:val="fr"/>
              </w:rPr>
              <w:t xml:space="preserve"> </w:t>
            </w:r>
            <w:r w:rsidRPr="00B276BF">
              <w:rPr>
                <w:sz w:val="24"/>
                <w:szCs w:val="24"/>
                <w:lang w:val="fr"/>
              </w:rPr>
              <w:t xml:space="preserve">doivent être placés sous la garde et </w:t>
            </w:r>
            <w:r w:rsidR="00C247A9">
              <w:rPr>
                <w:sz w:val="24"/>
                <w:szCs w:val="24"/>
                <w:lang w:val="fr"/>
              </w:rPr>
              <w:t>aux soins</w:t>
            </w:r>
            <w:r w:rsidRPr="00B276BF">
              <w:rPr>
                <w:sz w:val="24"/>
                <w:szCs w:val="24"/>
                <w:lang w:val="fr"/>
              </w:rPr>
              <w:t xml:space="preserve"> d</w:t>
            </w:r>
            <w:r>
              <w:rPr>
                <w:sz w:val="24"/>
                <w:szCs w:val="24"/>
                <w:lang w:val="fr"/>
              </w:rPr>
              <w:t>u Maître d’Ouvrage</w:t>
            </w:r>
            <w:r w:rsidRPr="00B276BF">
              <w:rPr>
                <w:sz w:val="24"/>
                <w:szCs w:val="24"/>
                <w:lang w:val="fr"/>
              </w:rPr>
              <w:t>. L’</w:t>
            </w:r>
            <w:r>
              <w:rPr>
                <w:sz w:val="24"/>
                <w:szCs w:val="24"/>
                <w:lang w:val="fr"/>
              </w:rPr>
              <w:t>E</w:t>
            </w:r>
            <w:r w:rsidRPr="00B276BF">
              <w:rPr>
                <w:sz w:val="24"/>
                <w:szCs w:val="24"/>
                <w:lang w:val="fr"/>
              </w:rPr>
              <w:t>ntrepreneur doit :</w:t>
            </w:r>
          </w:p>
          <w:p w14:paraId="1DF403E2" w14:textId="076755D6"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prendre toutes les précautions raisonnables, y compris clôturer la zone ou le lieu de la </w:t>
            </w:r>
            <w:r w:rsidR="004A05EE">
              <w:rPr>
                <w:sz w:val="24"/>
                <w:szCs w:val="24"/>
                <w:lang w:val="fr"/>
              </w:rPr>
              <w:t>découverte</w:t>
            </w:r>
            <w:r w:rsidRPr="00B276BF">
              <w:rPr>
                <w:sz w:val="24"/>
                <w:szCs w:val="24"/>
                <w:lang w:val="fr"/>
              </w:rPr>
              <w:t xml:space="preserve">, afin d’éviter d’autres perturbations et d’empêcher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ou d’autres personnes d’enlever ou d’endommager l’une ou l’autre de ces </w:t>
            </w:r>
            <w:r w:rsidR="00230979">
              <w:rPr>
                <w:sz w:val="24"/>
                <w:szCs w:val="24"/>
                <w:lang w:val="fr"/>
              </w:rPr>
              <w:t>découverte</w:t>
            </w:r>
            <w:r w:rsidR="00230979" w:rsidRPr="00B276BF">
              <w:rPr>
                <w:sz w:val="24"/>
                <w:szCs w:val="24"/>
                <w:lang w:val="fr"/>
              </w:rPr>
              <w:t>s</w:t>
            </w:r>
            <w:r w:rsidR="00230979">
              <w:rPr>
                <w:sz w:val="24"/>
                <w:szCs w:val="24"/>
                <w:lang w:val="fr"/>
              </w:rPr>
              <w:t xml:space="preserve"> </w:t>
            </w:r>
            <w:r w:rsidRPr="00B276BF">
              <w:rPr>
                <w:sz w:val="24"/>
                <w:szCs w:val="24"/>
                <w:lang w:val="fr"/>
              </w:rPr>
              <w:t xml:space="preserve">; </w:t>
            </w:r>
          </w:p>
          <w:p w14:paraId="3545A80E" w14:textId="4D1DEA54"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former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concerné sur les mesures appropriées à prendre en cas de telles </w:t>
            </w:r>
            <w:r w:rsidR="004A05EE">
              <w:rPr>
                <w:sz w:val="24"/>
                <w:szCs w:val="24"/>
                <w:lang w:val="fr"/>
              </w:rPr>
              <w:t>découverte</w:t>
            </w:r>
            <w:r w:rsidR="004A05EE" w:rsidRPr="00B276BF">
              <w:rPr>
                <w:sz w:val="24"/>
                <w:szCs w:val="24"/>
                <w:lang w:val="fr"/>
              </w:rPr>
              <w:t>s</w:t>
            </w:r>
            <w:r w:rsidRPr="00B276BF">
              <w:rPr>
                <w:sz w:val="24"/>
                <w:szCs w:val="24"/>
                <w:lang w:val="fr"/>
              </w:rPr>
              <w:t xml:space="preserve">; </w:t>
            </w:r>
            <w:r>
              <w:rPr>
                <w:sz w:val="24"/>
                <w:szCs w:val="24"/>
                <w:lang w:val="fr"/>
              </w:rPr>
              <w:t>e</w:t>
            </w:r>
            <w:r w:rsidRPr="00B276BF">
              <w:rPr>
                <w:sz w:val="24"/>
                <w:szCs w:val="24"/>
                <w:lang w:val="fr"/>
              </w:rPr>
              <w:t>t</w:t>
            </w:r>
          </w:p>
          <w:p w14:paraId="4C4CE858" w14:textId="0FB36F5C" w:rsidR="009A3D35" w:rsidRPr="00B276BF" w:rsidRDefault="009A3D35" w:rsidP="00602E41">
            <w:pPr>
              <w:pStyle w:val="ListParagraph"/>
              <w:numPr>
                <w:ilvl w:val="0"/>
                <w:numId w:val="101"/>
              </w:numPr>
              <w:spacing w:before="120" w:after="120"/>
              <w:jc w:val="both"/>
              <w:rPr>
                <w:b/>
                <w:sz w:val="24"/>
                <w:szCs w:val="24"/>
              </w:rPr>
            </w:pPr>
            <w:r w:rsidRPr="00B276BF">
              <w:rPr>
                <w:sz w:val="24"/>
                <w:szCs w:val="24"/>
                <w:lang w:val="fr"/>
              </w:rPr>
              <w:t xml:space="preserve">mettre en œuvre toute autre mesure conforme aux </w:t>
            </w:r>
            <w:r w:rsidR="00230979">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et des lois pertinentes.</w:t>
            </w:r>
          </w:p>
        </w:tc>
      </w:tr>
      <w:tr w:rsidR="009A3D35" w:rsidRPr="004A5C85" w14:paraId="283EF316" w14:textId="77777777" w:rsidTr="00FF68BF">
        <w:tc>
          <w:tcPr>
            <w:tcW w:w="3239" w:type="dxa"/>
            <w:tcMar>
              <w:top w:w="57" w:type="dxa"/>
              <w:left w:w="57" w:type="dxa"/>
              <w:bottom w:w="57" w:type="dxa"/>
              <w:right w:w="57" w:type="dxa"/>
            </w:tcMar>
          </w:tcPr>
          <w:p w14:paraId="1722F513" w14:textId="5FE0C11E" w:rsidR="009A3D35" w:rsidRPr="00616A09" w:rsidRDefault="009A3D35" w:rsidP="0056640D">
            <w:pPr>
              <w:pStyle w:val="S7Header2"/>
            </w:pPr>
            <w:bookmarkStart w:id="686" w:name="_Toc486845951"/>
            <w:r>
              <w:t>Sous-clause 4.26</w:t>
            </w:r>
            <w:bookmarkEnd w:id="686"/>
          </w:p>
        </w:tc>
        <w:tc>
          <w:tcPr>
            <w:tcW w:w="7251" w:type="dxa"/>
            <w:tcMar>
              <w:top w:w="57" w:type="dxa"/>
              <w:left w:w="57" w:type="dxa"/>
              <w:bottom w:w="57" w:type="dxa"/>
              <w:right w:w="57" w:type="dxa"/>
            </w:tcMar>
          </w:tcPr>
          <w:p w14:paraId="332097F2" w14:textId="0090C249" w:rsidR="009A3D35" w:rsidRPr="00B276BF" w:rsidRDefault="009A3D35" w:rsidP="009A3D35">
            <w:pPr>
              <w:pStyle w:val="ListParagraph"/>
              <w:spacing w:before="120" w:after="120"/>
              <w:ind w:left="-18"/>
              <w:jc w:val="both"/>
              <w:rPr>
                <w:sz w:val="24"/>
                <w:szCs w:val="24"/>
              </w:rPr>
            </w:pPr>
            <w:r w:rsidRPr="00B276BF">
              <w:rPr>
                <w:b/>
                <w:sz w:val="24"/>
                <w:szCs w:val="24"/>
                <w:lang w:val="fr"/>
              </w:rPr>
              <w:t>Démolition</w:t>
            </w:r>
            <w:r>
              <w:rPr>
                <w:b/>
                <w:sz w:val="24"/>
                <w:szCs w:val="24"/>
                <w:lang w:val="fr"/>
              </w:rPr>
              <w:t xml:space="preserve"> </w:t>
            </w:r>
            <w:r w:rsidRPr="00B276BF">
              <w:rPr>
                <w:sz w:val="24"/>
                <w:szCs w:val="24"/>
                <w:lang w:val="fr"/>
              </w:rPr>
              <w:t xml:space="preserve">: la sous-clause suivante </w:t>
            </w:r>
            <w:r w:rsidR="00737DBB">
              <w:rPr>
                <w:sz w:val="24"/>
                <w:szCs w:val="24"/>
                <w:lang w:val="fr"/>
              </w:rPr>
              <w:t xml:space="preserve">est ajoutée </w:t>
            </w:r>
            <w:r w:rsidRPr="00B276BF">
              <w:rPr>
                <w:sz w:val="24"/>
                <w:szCs w:val="24"/>
                <w:lang w:val="fr"/>
              </w:rPr>
              <w:t>:</w:t>
            </w:r>
          </w:p>
          <w:p w14:paraId="0471E1AE" w14:textId="71C3E3E7" w:rsidR="009A3D35" w:rsidRPr="00B276BF" w:rsidRDefault="009A3D35" w:rsidP="009A3D35">
            <w:pPr>
              <w:spacing w:before="120" w:after="120"/>
              <w:jc w:val="both"/>
              <w:rPr>
                <w:sz w:val="24"/>
                <w:szCs w:val="24"/>
              </w:rPr>
            </w:pPr>
            <w:r w:rsidRPr="00B276BF">
              <w:rPr>
                <w:sz w:val="24"/>
                <w:szCs w:val="24"/>
                <w:lang w:val="fr"/>
              </w:rPr>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ne doit démolir aucun bâtiment ou structure, sauf s’il est spécifié dans les </w:t>
            </w:r>
            <w:r w:rsidR="00655A96">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 xml:space="preserve">ou avec l’approbation écrite préalable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p>
          <w:p w14:paraId="1FEB7D9F" w14:textId="4F1172C0"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Les </w:t>
            </w:r>
            <w:r w:rsidR="00655A96">
              <w:rPr>
                <w:sz w:val="24"/>
                <w:szCs w:val="24"/>
                <w:lang w:val="fr"/>
              </w:rPr>
              <w:t>disposi</w:t>
            </w:r>
            <w:r w:rsidR="00655A96" w:rsidRPr="00B276BF">
              <w:rPr>
                <w:sz w:val="24"/>
                <w:szCs w:val="24"/>
                <w:lang w:val="fr"/>
              </w:rPr>
              <w:t xml:space="preserve">tions </w:t>
            </w:r>
            <w:r w:rsidR="00655A96">
              <w:rPr>
                <w:sz w:val="24"/>
                <w:szCs w:val="24"/>
                <w:lang w:val="fr"/>
              </w:rPr>
              <w:t>pour</w:t>
            </w:r>
            <w:r w:rsidR="00655A96" w:rsidRPr="00B276BF">
              <w:rPr>
                <w:sz w:val="24"/>
                <w:szCs w:val="24"/>
                <w:lang w:val="fr"/>
              </w:rPr>
              <w:t xml:space="preserve"> </w:t>
            </w:r>
            <w:r w:rsidRPr="00B276BF">
              <w:rPr>
                <w:sz w:val="24"/>
                <w:szCs w:val="24"/>
                <w:lang w:val="fr"/>
              </w:rPr>
              <w:t xml:space="preserve">réutiliser, vendre et éliminer les matériaux </w:t>
            </w:r>
            <w:r w:rsidR="00655A96">
              <w:rPr>
                <w:sz w:val="24"/>
                <w:szCs w:val="24"/>
                <w:lang w:val="fr"/>
              </w:rPr>
              <w:t xml:space="preserve">de </w:t>
            </w:r>
            <w:r w:rsidRPr="00B276BF">
              <w:rPr>
                <w:sz w:val="24"/>
                <w:szCs w:val="24"/>
                <w:lang w:val="fr"/>
              </w:rPr>
              <w:t>démoli</w:t>
            </w:r>
            <w:r w:rsidR="00655A96">
              <w:rPr>
                <w:sz w:val="24"/>
                <w:szCs w:val="24"/>
                <w:lang w:val="fr"/>
              </w:rPr>
              <w:t>tion</w:t>
            </w:r>
            <w:r w:rsidRPr="00B276BF">
              <w:rPr>
                <w:sz w:val="24"/>
                <w:szCs w:val="24"/>
                <w:lang w:val="fr"/>
              </w:rPr>
              <w:t xml:space="preserve"> sont précisées dans les </w:t>
            </w:r>
            <w:r w:rsidR="00655A96">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w:t>
            </w:r>
          </w:p>
        </w:tc>
      </w:tr>
      <w:tr w:rsidR="009A3D35" w:rsidRPr="0000065A" w14:paraId="1B82F445" w14:textId="77777777" w:rsidTr="00FF68BF">
        <w:tc>
          <w:tcPr>
            <w:tcW w:w="3239" w:type="dxa"/>
            <w:tcMar>
              <w:top w:w="57" w:type="dxa"/>
              <w:left w:w="57" w:type="dxa"/>
              <w:bottom w:w="57" w:type="dxa"/>
              <w:right w:w="57" w:type="dxa"/>
            </w:tcMar>
          </w:tcPr>
          <w:p w14:paraId="120060EC" w14:textId="1FA8B5FD" w:rsidR="009A3D35" w:rsidRDefault="009A3D35" w:rsidP="0056640D">
            <w:pPr>
              <w:pStyle w:val="S7Header2"/>
            </w:pPr>
            <w:bookmarkStart w:id="687" w:name="_Toc486845952"/>
            <w:r>
              <w:t>Sous-clause 4.27</w:t>
            </w:r>
            <w:bookmarkEnd w:id="687"/>
          </w:p>
        </w:tc>
        <w:tc>
          <w:tcPr>
            <w:tcW w:w="7251" w:type="dxa"/>
            <w:tcMar>
              <w:top w:w="57" w:type="dxa"/>
              <w:left w:w="57" w:type="dxa"/>
              <w:bottom w:w="57" w:type="dxa"/>
              <w:right w:w="57" w:type="dxa"/>
            </w:tcMar>
          </w:tcPr>
          <w:p w14:paraId="3392ED9D" w14:textId="2CF6626F" w:rsidR="009A3D35" w:rsidRPr="009534F4" w:rsidRDefault="009A3D35" w:rsidP="009A3D35">
            <w:pPr>
              <w:pStyle w:val="ListParagraph"/>
              <w:spacing w:before="120" w:after="120"/>
              <w:ind w:left="-18"/>
              <w:jc w:val="both"/>
              <w:rPr>
                <w:sz w:val="24"/>
                <w:szCs w:val="24"/>
              </w:rPr>
            </w:pPr>
            <w:r w:rsidRPr="009534F4">
              <w:rPr>
                <w:b/>
                <w:sz w:val="24"/>
                <w:szCs w:val="24"/>
                <w:lang w:val="fr"/>
              </w:rPr>
              <w:t>Installations existantes</w:t>
            </w:r>
            <w:r>
              <w:rPr>
                <w:b/>
                <w:sz w:val="24"/>
                <w:szCs w:val="24"/>
                <w:lang w:val="fr"/>
              </w:rPr>
              <w:t xml:space="preserve"> </w:t>
            </w:r>
            <w:r w:rsidRPr="009534F4">
              <w:rPr>
                <w:sz w:val="24"/>
                <w:szCs w:val="24"/>
                <w:lang w:val="fr"/>
              </w:rPr>
              <w:t xml:space="preserve">: la sous-clause suivante </w:t>
            </w:r>
            <w:r w:rsidR="00737DBB">
              <w:rPr>
                <w:sz w:val="24"/>
                <w:szCs w:val="24"/>
                <w:lang w:val="fr"/>
              </w:rPr>
              <w:t>est ajoutée</w:t>
            </w:r>
            <w:r w:rsidRPr="009534F4">
              <w:rPr>
                <w:sz w:val="24"/>
                <w:szCs w:val="24"/>
                <w:lang w:val="fr"/>
              </w:rPr>
              <w:t>:</w:t>
            </w:r>
          </w:p>
          <w:p w14:paraId="26B27C80" w14:textId="6B6C00E5" w:rsidR="009A3D35" w:rsidRPr="009534F4" w:rsidRDefault="009A3D35" w:rsidP="009A3D35">
            <w:pPr>
              <w:spacing w:before="120" w:after="120"/>
              <w:jc w:val="both"/>
              <w:rPr>
                <w:sz w:val="24"/>
                <w:szCs w:val="24"/>
              </w:rPr>
            </w:pPr>
            <w:r w:rsidRPr="009534F4">
              <w:rPr>
                <w:sz w:val="24"/>
                <w:szCs w:val="24"/>
                <w:lang w:val="fr"/>
              </w:rPr>
              <w:t>«</w:t>
            </w:r>
            <w:r>
              <w:rPr>
                <w:sz w:val="24"/>
                <w:szCs w:val="24"/>
                <w:lang w:val="fr"/>
              </w:rPr>
              <w:t xml:space="preserve"> </w:t>
            </w:r>
            <w:r w:rsidRPr="009534F4">
              <w:rPr>
                <w:sz w:val="24"/>
                <w:szCs w:val="24"/>
                <w:lang w:val="fr"/>
              </w:rPr>
              <w:t>L’</w:t>
            </w:r>
            <w:r>
              <w:rPr>
                <w:sz w:val="24"/>
                <w:szCs w:val="24"/>
                <w:lang w:val="fr"/>
              </w:rPr>
              <w:t>E</w:t>
            </w:r>
            <w:r w:rsidRPr="009534F4">
              <w:rPr>
                <w:sz w:val="24"/>
                <w:szCs w:val="24"/>
                <w:lang w:val="fr"/>
              </w:rPr>
              <w:t xml:space="preserve">ntrepreneur doit prendre en charge, réhabiliter, moderniser, exploiter et entretenir les installations existantes dans la mesure indiquée dans les </w:t>
            </w:r>
            <w:r w:rsidR="00F87CB7">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w:t>
            </w:r>
          </w:p>
          <w:p w14:paraId="285EF386" w14:textId="4D6F20F4" w:rsidR="009A3D35" w:rsidRPr="009534F4" w:rsidRDefault="009A3D35" w:rsidP="009A3D35">
            <w:pPr>
              <w:spacing w:before="120" w:after="120"/>
              <w:jc w:val="both"/>
              <w:rPr>
                <w:sz w:val="24"/>
                <w:szCs w:val="24"/>
              </w:rPr>
            </w:pPr>
            <w:r w:rsidRPr="009534F4">
              <w:rPr>
                <w:sz w:val="24"/>
                <w:szCs w:val="24"/>
                <w:lang w:val="fr"/>
              </w:rPr>
              <w:t xml:space="preserve">Sauf indication contraire </w:t>
            </w:r>
            <w:r w:rsidR="005F50A6">
              <w:rPr>
                <w:sz w:val="24"/>
                <w:szCs w:val="24"/>
                <w:lang w:val="fr"/>
              </w:rPr>
              <w:t>dans les</w:t>
            </w:r>
            <w:r w:rsidR="005F50A6" w:rsidRPr="009534F4">
              <w:rPr>
                <w:sz w:val="24"/>
                <w:szCs w:val="24"/>
                <w:lang w:val="fr"/>
              </w:rPr>
              <w:t xml:space="preserve"> </w:t>
            </w:r>
            <w:r w:rsidR="005F50A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l’</w:t>
            </w:r>
            <w:r>
              <w:rPr>
                <w:sz w:val="24"/>
                <w:szCs w:val="24"/>
                <w:lang w:val="fr"/>
              </w:rPr>
              <w:t>E</w:t>
            </w:r>
            <w:r w:rsidRPr="009534F4">
              <w:rPr>
                <w:sz w:val="24"/>
                <w:szCs w:val="24"/>
                <w:lang w:val="fr"/>
              </w:rPr>
              <w:t>ntrepreneur doit fournir et payer tou</w:t>
            </w:r>
            <w:r>
              <w:rPr>
                <w:sz w:val="24"/>
                <w:szCs w:val="24"/>
                <w:lang w:val="fr"/>
              </w:rPr>
              <w:t xml:space="preserve">t travail, </w:t>
            </w:r>
            <w:r w:rsidR="001D1336">
              <w:rPr>
                <w:sz w:val="24"/>
                <w:szCs w:val="24"/>
                <w:lang w:val="fr"/>
              </w:rPr>
              <w:t xml:space="preserve">matériel </w:t>
            </w:r>
            <w:r>
              <w:rPr>
                <w:sz w:val="24"/>
                <w:szCs w:val="24"/>
                <w:lang w:val="fr"/>
              </w:rPr>
              <w:t xml:space="preserve">et </w:t>
            </w:r>
            <w:r w:rsidRPr="009534F4">
              <w:rPr>
                <w:sz w:val="24"/>
                <w:szCs w:val="24"/>
                <w:lang w:val="fr"/>
              </w:rPr>
              <w:t>matériaux (y compris les pièces de rechange</w:t>
            </w:r>
            <w:r>
              <w:rPr>
                <w:sz w:val="24"/>
                <w:szCs w:val="24"/>
                <w:lang w:val="fr"/>
              </w:rPr>
              <w:t xml:space="preserve"> </w:t>
            </w:r>
            <w:r w:rsidRPr="009534F4">
              <w:rPr>
                <w:sz w:val="24"/>
                <w:szCs w:val="24"/>
                <w:lang w:val="fr"/>
              </w:rPr>
              <w:t>et les consommables) et l’électricité nécessaire</w:t>
            </w:r>
            <w:r w:rsidR="001D1336">
              <w:rPr>
                <w:sz w:val="24"/>
                <w:szCs w:val="24"/>
                <w:lang w:val="fr"/>
              </w:rPr>
              <w:t>s</w:t>
            </w:r>
            <w:r w:rsidRPr="009534F4">
              <w:rPr>
                <w:sz w:val="24"/>
                <w:szCs w:val="24"/>
                <w:lang w:val="fr"/>
              </w:rPr>
              <w:t xml:space="preserve"> à l’exploitation et à l’entretien des installations existantes.</w:t>
            </w:r>
          </w:p>
          <w:p w14:paraId="5DB117EC" w14:textId="77777777" w:rsidR="009A3D35" w:rsidRPr="009534F4" w:rsidRDefault="009A3D35" w:rsidP="009A3D35">
            <w:pPr>
              <w:spacing w:before="120" w:after="120"/>
              <w:jc w:val="both"/>
              <w:rPr>
                <w:sz w:val="24"/>
                <w:szCs w:val="24"/>
              </w:rPr>
            </w:pPr>
            <w:r w:rsidRPr="009534F4">
              <w:rPr>
                <w:sz w:val="24"/>
                <w:szCs w:val="24"/>
                <w:lang w:val="fr"/>
              </w:rPr>
              <w:t xml:space="preserve">Pendant la période de conception-construction, </w:t>
            </w:r>
          </w:p>
          <w:p w14:paraId="6DEF9412" w14:textId="087844D1" w:rsidR="009A3D35" w:rsidRPr="009534F4" w:rsidRDefault="009A3D35" w:rsidP="009A3D35">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Pr>
                <w:sz w:val="24"/>
                <w:szCs w:val="24"/>
                <w:lang w:val="fr"/>
              </w:rPr>
              <w:t>E</w:t>
            </w:r>
            <w:r w:rsidRPr="009534F4">
              <w:rPr>
                <w:sz w:val="24"/>
                <w:szCs w:val="24"/>
                <w:lang w:val="fr"/>
              </w:rPr>
              <w:t xml:space="preserve">ntrepreneur doit faire tous les efforts raisonnables pour satisfaire aux </w:t>
            </w:r>
            <w:r w:rsidR="00881518">
              <w:rPr>
                <w:sz w:val="24"/>
                <w:szCs w:val="24"/>
                <w:lang w:val="fr"/>
              </w:rPr>
              <w:t>Normes de Performance</w:t>
            </w:r>
            <w:r w:rsidRPr="009534F4">
              <w:rPr>
                <w:sz w:val="24"/>
                <w:szCs w:val="24"/>
                <w:lang w:val="fr"/>
              </w:rPr>
              <w:t xml:space="preserve"> spécifiées pour les installations existantes dans les </w:t>
            </w:r>
            <w:r w:rsidR="001D1336">
              <w:rPr>
                <w:sz w:val="24"/>
                <w:szCs w:val="24"/>
                <w:lang w:val="fr"/>
              </w:rPr>
              <w:t>E</w:t>
            </w:r>
            <w:r w:rsidRPr="009534F4">
              <w:rPr>
                <w:sz w:val="24"/>
                <w:szCs w:val="24"/>
                <w:lang w:val="fr"/>
              </w:rPr>
              <w:t>xigences d</w:t>
            </w:r>
            <w:r>
              <w:rPr>
                <w:sz w:val="24"/>
                <w:szCs w:val="24"/>
                <w:lang w:val="fr"/>
              </w:rPr>
              <w:t>u Maître d’Ouvrage</w:t>
            </w:r>
            <w:r w:rsidRPr="00903FD0">
              <w:rPr>
                <w:sz w:val="24"/>
                <w:szCs w:val="24"/>
                <w:lang w:val="fr"/>
              </w:rPr>
              <w:t xml:space="preserve"> </w:t>
            </w:r>
            <w:r w:rsidRPr="009534F4">
              <w:rPr>
                <w:sz w:val="24"/>
                <w:szCs w:val="24"/>
                <w:lang w:val="fr"/>
              </w:rPr>
              <w:t>;</w:t>
            </w:r>
          </w:p>
          <w:p w14:paraId="1B10607E" w14:textId="2FA49427" w:rsidR="009A3D35" w:rsidRPr="009534F4" w:rsidRDefault="009A3D35" w:rsidP="009A3D35">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Pr>
                <w:noProof/>
                <w:sz w:val="24"/>
                <w:szCs w:val="24"/>
                <w:lang w:val="fr"/>
              </w:rPr>
              <w:t>l</w:t>
            </w:r>
            <w:r>
              <w:rPr>
                <w:sz w:val="24"/>
                <w:szCs w:val="24"/>
                <w:lang w:val="fr"/>
              </w:rPr>
              <w:t>e Maître d’Ouvrage</w:t>
            </w:r>
            <w:r w:rsidRPr="009534F4">
              <w:rPr>
                <w:sz w:val="24"/>
                <w:szCs w:val="24"/>
                <w:lang w:val="fr"/>
              </w:rPr>
              <w:t xml:space="preserve"> indemnisera et </w:t>
            </w:r>
            <w:r>
              <w:rPr>
                <w:sz w:val="24"/>
                <w:szCs w:val="24"/>
                <w:lang w:val="fr"/>
              </w:rPr>
              <w:t xml:space="preserve">préservera </w:t>
            </w:r>
            <w:r w:rsidRPr="009534F4">
              <w:rPr>
                <w:sz w:val="24"/>
                <w:szCs w:val="24"/>
                <w:lang w:val="fr"/>
              </w:rPr>
              <w:t>l’</w:t>
            </w:r>
            <w:r>
              <w:rPr>
                <w:sz w:val="24"/>
                <w:szCs w:val="24"/>
                <w:lang w:val="fr"/>
              </w:rPr>
              <w:t>E</w:t>
            </w:r>
            <w:r w:rsidRPr="009534F4">
              <w:rPr>
                <w:sz w:val="24"/>
                <w:szCs w:val="24"/>
                <w:lang w:val="fr"/>
              </w:rPr>
              <w:t xml:space="preserve">ntrepreneur </w:t>
            </w:r>
            <w:r>
              <w:rPr>
                <w:sz w:val="24"/>
                <w:szCs w:val="24"/>
                <w:lang w:val="fr"/>
              </w:rPr>
              <w:t>de</w:t>
            </w:r>
            <w:r w:rsidRPr="009534F4">
              <w:rPr>
                <w:sz w:val="24"/>
                <w:szCs w:val="24"/>
                <w:lang w:val="fr"/>
              </w:rPr>
              <w:t xml:space="preserve"> toutes les réclamations qui lui s</w:t>
            </w:r>
            <w:r>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w:t>
            </w:r>
            <w:r w:rsidR="00881518">
              <w:rPr>
                <w:sz w:val="24"/>
                <w:szCs w:val="24"/>
                <w:lang w:val="fr"/>
              </w:rPr>
              <w:t>Normes de Performance</w:t>
            </w:r>
            <w:r w:rsidRPr="009534F4">
              <w:rPr>
                <w:sz w:val="24"/>
                <w:szCs w:val="24"/>
                <w:lang w:val="fr"/>
              </w:rPr>
              <w:t xml:space="preserve"> applicables. </w:t>
            </w:r>
          </w:p>
          <w:p w14:paraId="5E526F41" w14:textId="10EBA834" w:rsidR="009A3D35" w:rsidRPr="009534F4" w:rsidRDefault="009A3D35" w:rsidP="009A3D35">
            <w:pPr>
              <w:pStyle w:val="ListParagraph"/>
              <w:spacing w:before="120" w:after="120"/>
              <w:ind w:left="-18"/>
              <w:jc w:val="both"/>
              <w:rPr>
                <w:sz w:val="24"/>
                <w:szCs w:val="24"/>
              </w:rPr>
            </w:pPr>
            <w:r w:rsidRPr="009534F4">
              <w:rPr>
                <w:sz w:val="24"/>
                <w:szCs w:val="24"/>
                <w:lang w:val="fr"/>
              </w:rPr>
              <w:t>À la date de début d</w:t>
            </w:r>
            <w:r>
              <w:rPr>
                <w:sz w:val="24"/>
                <w:szCs w:val="24"/>
                <w:lang w:val="fr"/>
              </w:rPr>
              <w:t>es</w:t>
            </w:r>
            <w:r w:rsidRPr="009534F4">
              <w:rPr>
                <w:sz w:val="24"/>
                <w:szCs w:val="24"/>
                <w:lang w:val="fr"/>
              </w:rPr>
              <w:t xml:space="preserve"> </w:t>
            </w:r>
            <w:r w:rsidR="001D1336">
              <w:rPr>
                <w:sz w:val="24"/>
                <w:szCs w:val="24"/>
                <w:lang w:val="fr"/>
              </w:rPr>
              <w:t>S</w:t>
            </w:r>
            <w:r w:rsidRPr="009534F4">
              <w:rPr>
                <w:sz w:val="24"/>
                <w:szCs w:val="24"/>
                <w:lang w:val="fr"/>
              </w:rPr>
              <w:t>ervice</w:t>
            </w:r>
            <w:r>
              <w:rPr>
                <w:sz w:val="24"/>
                <w:szCs w:val="24"/>
                <w:lang w:val="fr"/>
              </w:rPr>
              <w:t>s</w:t>
            </w:r>
            <w:r w:rsidRPr="009534F4">
              <w:rPr>
                <w:sz w:val="24"/>
                <w:szCs w:val="24"/>
                <w:lang w:val="fr"/>
              </w:rPr>
              <w:t xml:space="preserve"> d’</w:t>
            </w:r>
            <w:r w:rsidR="001D1336">
              <w:rPr>
                <w:sz w:val="24"/>
                <w:szCs w:val="24"/>
                <w:lang w:val="fr"/>
              </w:rPr>
              <w:t>E</w:t>
            </w:r>
            <w:r w:rsidRPr="009534F4">
              <w:rPr>
                <w:sz w:val="24"/>
                <w:szCs w:val="24"/>
                <w:lang w:val="fr"/>
              </w:rPr>
              <w:t xml:space="preserve">xploitation, l’installation existante, sauf indication contraire </w:t>
            </w:r>
            <w:r w:rsidR="001D1336">
              <w:rPr>
                <w:sz w:val="24"/>
                <w:szCs w:val="24"/>
                <w:lang w:val="fr"/>
              </w:rPr>
              <w:t>dans les</w:t>
            </w:r>
            <w:r w:rsidR="001D1336" w:rsidRPr="009534F4">
              <w:rPr>
                <w:sz w:val="24"/>
                <w:szCs w:val="24"/>
                <w:lang w:val="fr"/>
              </w:rPr>
              <w:t xml:space="preserve"> </w:t>
            </w:r>
            <w:r w:rsidR="001D133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xml:space="preserve">, sera réputée faire partie des </w:t>
            </w:r>
            <w:r w:rsidR="001D1336">
              <w:rPr>
                <w:sz w:val="24"/>
                <w:szCs w:val="24"/>
                <w:lang w:val="fr"/>
              </w:rPr>
              <w:t>Ouvrages</w:t>
            </w:r>
            <w:r w:rsidRPr="009534F4">
              <w:rPr>
                <w:sz w:val="24"/>
                <w:szCs w:val="24"/>
                <w:lang w:val="fr"/>
              </w:rPr>
              <w:t xml:space="preserve">, et toutes les références dans le </w:t>
            </w:r>
            <w:r w:rsidR="001D1336">
              <w:rPr>
                <w:sz w:val="24"/>
                <w:szCs w:val="24"/>
                <w:lang w:val="fr"/>
              </w:rPr>
              <w:t>M</w:t>
            </w:r>
            <w:r>
              <w:rPr>
                <w:sz w:val="24"/>
                <w:szCs w:val="24"/>
                <w:lang w:val="fr"/>
              </w:rPr>
              <w:t>arché</w:t>
            </w:r>
            <w:r w:rsidRPr="009534F4">
              <w:rPr>
                <w:sz w:val="24"/>
                <w:szCs w:val="24"/>
                <w:lang w:val="fr"/>
              </w:rPr>
              <w:t xml:space="preserve"> aux </w:t>
            </w:r>
            <w:r w:rsidR="001D1336">
              <w:rPr>
                <w:sz w:val="24"/>
                <w:szCs w:val="24"/>
                <w:lang w:val="fr"/>
              </w:rPr>
              <w:t>Ouvrages</w:t>
            </w:r>
            <w:r w:rsidRPr="009534F4">
              <w:rPr>
                <w:sz w:val="24"/>
                <w:szCs w:val="24"/>
                <w:lang w:val="fr"/>
              </w:rPr>
              <w:t xml:space="preserve">, aux </w:t>
            </w:r>
            <w:r w:rsidR="001D1336">
              <w:rPr>
                <w:sz w:val="24"/>
                <w:szCs w:val="24"/>
                <w:lang w:val="fr"/>
              </w:rPr>
              <w:t>Ouvrages</w:t>
            </w:r>
            <w:r w:rsidR="001D1336" w:rsidRPr="009534F4">
              <w:rPr>
                <w:sz w:val="24"/>
                <w:szCs w:val="24"/>
                <w:lang w:val="fr"/>
              </w:rPr>
              <w:t xml:space="preserve"> </w:t>
            </w:r>
            <w:r w:rsidR="001D1336">
              <w:rPr>
                <w:sz w:val="24"/>
                <w:szCs w:val="24"/>
                <w:lang w:val="fr"/>
              </w:rPr>
              <w:t>définitif</w:t>
            </w:r>
            <w:r w:rsidR="001D1336" w:rsidRPr="009534F4">
              <w:rPr>
                <w:sz w:val="24"/>
                <w:szCs w:val="24"/>
                <w:lang w:val="fr"/>
              </w:rPr>
              <w:t>s</w:t>
            </w:r>
            <w:r w:rsidRPr="009534F4">
              <w:rPr>
                <w:sz w:val="24"/>
                <w:szCs w:val="24"/>
                <w:lang w:val="fr"/>
              </w:rPr>
              <w:t xml:space="preserve">, </w:t>
            </w:r>
            <w:r>
              <w:rPr>
                <w:sz w:val="24"/>
                <w:szCs w:val="24"/>
                <w:lang w:val="fr"/>
              </w:rPr>
              <w:t xml:space="preserve">aux installations </w:t>
            </w:r>
            <w:r w:rsidRPr="009534F4">
              <w:rPr>
                <w:sz w:val="24"/>
                <w:szCs w:val="24"/>
                <w:lang w:val="fr"/>
              </w:rPr>
              <w:t xml:space="preserve">et au </w:t>
            </w:r>
            <w:r w:rsidR="00962A07">
              <w:rPr>
                <w:sz w:val="24"/>
                <w:szCs w:val="24"/>
                <w:lang w:val="fr"/>
              </w:rPr>
              <w:t>chantier</w:t>
            </w:r>
            <w:r w:rsidRPr="009534F4">
              <w:rPr>
                <w:sz w:val="24"/>
                <w:szCs w:val="24"/>
                <w:lang w:val="fr"/>
              </w:rPr>
              <w:t>, etc. seront réputées inclure les installations existantes.</w:t>
            </w:r>
            <w:r w:rsidR="00E5094F">
              <w:rPr>
                <w:sz w:val="24"/>
                <w:szCs w:val="24"/>
                <w:lang w:val="fr"/>
              </w:rPr>
              <w:t> »</w:t>
            </w:r>
          </w:p>
        </w:tc>
      </w:tr>
      <w:tr w:rsidR="009A3D35" w:rsidRPr="0000065A" w14:paraId="6A4DFEDC" w14:textId="77777777" w:rsidTr="00FF68BF">
        <w:tc>
          <w:tcPr>
            <w:tcW w:w="3239" w:type="dxa"/>
            <w:tcMar>
              <w:top w:w="57" w:type="dxa"/>
              <w:left w:w="57" w:type="dxa"/>
              <w:bottom w:w="57" w:type="dxa"/>
              <w:right w:w="57" w:type="dxa"/>
            </w:tcMar>
          </w:tcPr>
          <w:p w14:paraId="496DC5D9" w14:textId="23267BF9" w:rsidR="009A3D35" w:rsidRPr="000C1F9C" w:rsidRDefault="009A3D35" w:rsidP="0056640D">
            <w:pPr>
              <w:pStyle w:val="S7Header2"/>
              <w:rPr>
                <w:lang w:val="fr-FR"/>
              </w:rPr>
            </w:pPr>
            <w:r w:rsidRPr="000C1F9C">
              <w:rPr>
                <w:lang w:val="fr-FR"/>
              </w:rPr>
              <w:t xml:space="preserve">Sous-clause 4.28 </w:t>
            </w:r>
          </w:p>
          <w:p w14:paraId="1075C737" w14:textId="2F56772B" w:rsidR="009A3D35" w:rsidRPr="000C1F9C" w:rsidRDefault="009A3D35" w:rsidP="0056640D">
            <w:pPr>
              <w:pStyle w:val="S7Header2"/>
              <w:rPr>
                <w:lang w:val="fr-FR"/>
              </w:rPr>
            </w:pPr>
            <w:r w:rsidRPr="000C1F9C">
              <w:rPr>
                <w:lang w:val="fr-FR"/>
              </w:rPr>
              <w:t>Fournisseurs (Autres que sous-traitants)</w:t>
            </w:r>
          </w:p>
        </w:tc>
        <w:tc>
          <w:tcPr>
            <w:tcW w:w="7251" w:type="dxa"/>
            <w:tcMar>
              <w:top w:w="57" w:type="dxa"/>
              <w:left w:w="57" w:type="dxa"/>
              <w:bottom w:w="57" w:type="dxa"/>
              <w:right w:w="57" w:type="dxa"/>
            </w:tcMar>
          </w:tcPr>
          <w:p w14:paraId="37BB5C96" w14:textId="77777777" w:rsidR="00031FFA" w:rsidRPr="000C1F9C" w:rsidRDefault="0015108F" w:rsidP="009A3D35">
            <w:pPr>
              <w:keepNext/>
              <w:spacing w:before="120" w:after="120"/>
              <w:rPr>
                <w:bCs/>
                <w:sz w:val="24"/>
                <w:szCs w:val="24"/>
                <w:lang w:val="fr"/>
              </w:rPr>
            </w:pPr>
            <w:r w:rsidRPr="000C1F9C">
              <w:rPr>
                <w:bCs/>
                <w:sz w:val="24"/>
                <w:szCs w:val="24"/>
                <w:lang w:val="fr"/>
              </w:rPr>
              <w:t>Les sous-clauses ci-après sont ajoutée</w:t>
            </w:r>
            <w:r w:rsidR="00031FFA" w:rsidRPr="000C1F9C">
              <w:rPr>
                <w:bCs/>
                <w:sz w:val="24"/>
                <w:szCs w:val="24"/>
                <w:lang w:val="fr"/>
              </w:rPr>
              <w:t>s :</w:t>
            </w:r>
          </w:p>
          <w:p w14:paraId="6A6A1F2E" w14:textId="0B6B8AE0" w:rsidR="009A3D35" w:rsidRPr="00366A48" w:rsidRDefault="009A3D35" w:rsidP="009A3D35">
            <w:pPr>
              <w:keepNext/>
              <w:spacing w:before="120" w:after="120"/>
              <w:rPr>
                <w:rFonts w:eastAsia="Arial Narrow"/>
                <w:b/>
                <w:sz w:val="24"/>
                <w:szCs w:val="24"/>
              </w:rPr>
            </w:pPr>
            <w:r w:rsidRPr="00366A48">
              <w:rPr>
                <w:b/>
                <w:sz w:val="24"/>
                <w:szCs w:val="24"/>
                <w:lang w:val="fr"/>
              </w:rPr>
              <w:t>4.28.1 Travail forcé</w:t>
            </w:r>
          </w:p>
          <w:p w14:paraId="043B1AE1" w14:textId="3BA0861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6A1E64">
              <w:rPr>
                <w:sz w:val="24"/>
                <w:szCs w:val="24"/>
                <w:lang w:val="fr"/>
              </w:rPr>
              <w:t xml:space="preserve">doit </w:t>
            </w:r>
            <w:r w:rsidRPr="00366A48">
              <w:rPr>
                <w:sz w:val="24"/>
                <w:szCs w:val="24"/>
                <w:lang w:val="fr"/>
              </w:rPr>
              <w:t>prend</w:t>
            </w:r>
            <w:r w:rsidR="006A1E64">
              <w:rPr>
                <w:sz w:val="24"/>
                <w:szCs w:val="24"/>
                <w:lang w:val="fr"/>
              </w:rPr>
              <w:t>re</w:t>
            </w:r>
            <w:r w:rsidRPr="00366A48">
              <w:rPr>
                <w:sz w:val="24"/>
                <w:szCs w:val="24"/>
                <w:lang w:val="fr"/>
              </w:rPr>
              <w:t xml:space="preserve"> des mesures pour obliger ses fournisseurs (autres que les sous-traitants) à ne pas employer ou engager </w:t>
            </w:r>
            <w:r>
              <w:rPr>
                <w:sz w:val="24"/>
                <w:szCs w:val="24"/>
                <w:lang w:val="fr"/>
              </w:rPr>
              <w:t>du personnel dans les conditions de «</w:t>
            </w:r>
            <w:r w:rsidRPr="00366A48">
              <w:rPr>
                <w:sz w:val="24"/>
                <w:szCs w:val="24"/>
                <w:lang w:val="fr"/>
              </w:rPr>
              <w:t xml:space="preserve"> travail forcé</w:t>
            </w:r>
            <w:r>
              <w:rPr>
                <w:sz w:val="24"/>
                <w:szCs w:val="24"/>
                <w:lang w:val="fr"/>
              </w:rPr>
              <w:t> »</w:t>
            </w:r>
            <w:r w:rsidRPr="00366A48">
              <w:rPr>
                <w:sz w:val="24"/>
                <w:szCs w:val="24"/>
                <w:lang w:val="fr"/>
              </w:rPr>
              <w:t>, y compris les victimes de la traite, tel que décrit dans la sous-clause</w:t>
            </w:r>
            <w:r>
              <w:rPr>
                <w:sz w:val="24"/>
                <w:szCs w:val="24"/>
                <w:lang w:val="fr"/>
              </w:rPr>
              <w:t xml:space="preserve"> </w:t>
            </w:r>
            <w:r w:rsidRPr="00366A48">
              <w:rPr>
                <w:sz w:val="24"/>
                <w:szCs w:val="24"/>
                <w:lang w:val="fr"/>
              </w:rPr>
              <w:t>6.20. Si des cas de travail forcé ou de traite sont identifiés, 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00A35D44" w:rsidRPr="00366A48">
              <w:rPr>
                <w:sz w:val="24"/>
                <w:szCs w:val="24"/>
                <w:lang w:val="fr"/>
              </w:rPr>
              <w:t xml:space="preserve"> </w:t>
            </w:r>
            <w:r w:rsidRPr="00366A48">
              <w:rPr>
                <w:sz w:val="24"/>
                <w:szCs w:val="24"/>
                <w:lang w:val="fr"/>
              </w:rPr>
              <w:t>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6A82E42E" w14:textId="77777777" w:rsidR="009A3D35" w:rsidRPr="00366A48" w:rsidRDefault="009A3D35" w:rsidP="009A3D35">
            <w:pPr>
              <w:spacing w:before="120" w:after="120"/>
              <w:jc w:val="both"/>
              <w:rPr>
                <w:rFonts w:eastAsia="Arial Narrow"/>
                <w:b/>
                <w:sz w:val="24"/>
                <w:szCs w:val="24"/>
              </w:rPr>
            </w:pPr>
            <w:r w:rsidRPr="00366A48">
              <w:rPr>
                <w:b/>
                <w:sz w:val="24"/>
                <w:szCs w:val="24"/>
                <w:lang w:val="fr"/>
              </w:rPr>
              <w:t>4.28.2 Travail des enfants</w:t>
            </w:r>
          </w:p>
          <w:p w14:paraId="3A78ACA0" w14:textId="18441657"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Pr="00366A48">
              <w:rPr>
                <w:sz w:val="24"/>
                <w:szCs w:val="24"/>
                <w:lang w:val="fr"/>
              </w:rPr>
              <w:t xml:space="preserve"> des mesures pour obliger ses fournisseurs (autres que les sous-traitants) à ne pas employer ou engager le travail des enfants tel que décrit dans la sous-clause 6.21. Si des cas de travail des enfants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ntrepreneur doit, dans un délai raisonnable, remplacer le fournisseur par un fournisseur capable de gérer ces risques.</w:t>
            </w:r>
          </w:p>
          <w:p w14:paraId="42834FE4" w14:textId="77777777" w:rsidR="009A3D35" w:rsidRPr="00366A48" w:rsidRDefault="009A3D35" w:rsidP="009A3D35">
            <w:pPr>
              <w:spacing w:before="120" w:after="120"/>
              <w:rPr>
                <w:rFonts w:eastAsia="Arial Narrow"/>
                <w:b/>
                <w:sz w:val="24"/>
                <w:szCs w:val="24"/>
              </w:rPr>
            </w:pPr>
            <w:r w:rsidRPr="00366A48">
              <w:rPr>
                <w:b/>
                <w:sz w:val="24"/>
                <w:szCs w:val="24"/>
                <w:lang w:val="fr"/>
              </w:rPr>
              <w:t xml:space="preserve">4.28.3 Graves problèmes de sécurité </w:t>
            </w:r>
          </w:p>
          <w:p w14:paraId="429CA888" w14:textId="1AAA716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y compris ses sous-traitants, doit se conformer à toutes les obligations de sécurité applicables, y compris celles énoncées dans les sous-clauses 4.4, 4.8 et 6.7. L’</w:t>
            </w:r>
            <w:r>
              <w:rPr>
                <w:sz w:val="24"/>
                <w:szCs w:val="24"/>
                <w:lang w:val="fr"/>
              </w:rPr>
              <w:t>E</w:t>
            </w:r>
            <w:r w:rsidRPr="00366A48">
              <w:rPr>
                <w:sz w:val="24"/>
                <w:szCs w:val="24"/>
                <w:lang w:val="fr"/>
              </w:rPr>
              <w:t>ntrepreneur doit également prendre des mesures pour exiger de ses fournisseurs (autres que les sous-traitants) qu’ils adoptent des procédures et des mesures d’atténuation adéquates pour régler les problèmes de sécurité liés à leur personnel. Si de graves problèmes de sécurité sont identifiés, l’</w:t>
            </w:r>
            <w:r>
              <w:rPr>
                <w:sz w:val="24"/>
                <w:szCs w:val="24"/>
                <w:lang w:val="fr"/>
              </w:rPr>
              <w:t>E</w:t>
            </w:r>
            <w:r w:rsidRPr="00366A48">
              <w:rPr>
                <w:sz w:val="24"/>
                <w:szCs w:val="24"/>
                <w:lang w:val="fr"/>
              </w:rPr>
              <w:t>ntrepreneur doit prendre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0EFA46EC" w14:textId="0719CB1F" w:rsidR="009A3D35" w:rsidRPr="00366A48" w:rsidRDefault="009A3D35" w:rsidP="009A3D35">
            <w:pPr>
              <w:spacing w:before="120" w:after="120"/>
              <w:rPr>
                <w:rFonts w:eastAsia="Arial Narrow"/>
                <w:b/>
                <w:sz w:val="24"/>
                <w:szCs w:val="24"/>
              </w:rPr>
            </w:pPr>
            <w:r w:rsidRPr="00366A48">
              <w:rPr>
                <w:b/>
                <w:sz w:val="24"/>
                <w:szCs w:val="24"/>
                <w:lang w:val="fr"/>
              </w:rPr>
              <w:t xml:space="preserve">4.28.4 Obtention de matériaux de ressources naturelles </w:t>
            </w:r>
            <w:r w:rsidR="0071270F">
              <w:rPr>
                <w:b/>
                <w:sz w:val="24"/>
                <w:szCs w:val="24"/>
                <w:lang w:val="fr"/>
              </w:rPr>
              <w:t>en relation</w:t>
            </w:r>
            <w:r w:rsidRPr="00366A48">
              <w:rPr>
                <w:b/>
                <w:sz w:val="24"/>
                <w:szCs w:val="24"/>
                <w:lang w:val="fr"/>
              </w:rPr>
              <w:t xml:space="preserve"> au fournisseur</w:t>
            </w:r>
          </w:p>
          <w:p w14:paraId="327F7339" w14:textId="1395593F"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doit obtenir des fournisseurs de matériaux de ressources naturelles qu</w:t>
            </w:r>
            <w:r w:rsidR="0071270F">
              <w:rPr>
                <w:sz w:val="24"/>
                <w:szCs w:val="24"/>
                <w:lang w:val="fr"/>
              </w:rPr>
              <w:t>’</w:t>
            </w:r>
            <w:r w:rsidRPr="00366A48">
              <w:rPr>
                <w:sz w:val="24"/>
                <w:szCs w:val="24"/>
                <w:lang w:val="fr"/>
              </w:rPr>
              <w:t>i</w:t>
            </w:r>
            <w:r w:rsidR="0071270F">
              <w:rPr>
                <w:sz w:val="24"/>
                <w:szCs w:val="24"/>
                <w:lang w:val="fr"/>
              </w:rPr>
              <w:t>ls</w:t>
            </w:r>
            <w:r w:rsidRPr="00366A48">
              <w:rPr>
                <w:sz w:val="24"/>
                <w:szCs w:val="24"/>
                <w:lang w:val="fr"/>
              </w:rPr>
              <w:t xml:space="preserve"> peuvent démontrer, en se conformant aux exigences de vérification et/ou de certification applicables, que l’obtention de ces matériaux ne contribue pas au risque de </w:t>
            </w:r>
            <w:r>
              <w:rPr>
                <w:sz w:val="24"/>
                <w:szCs w:val="24"/>
                <w:lang w:val="fr"/>
              </w:rPr>
              <w:t>modification</w:t>
            </w:r>
            <w:r w:rsidRPr="00366A48">
              <w:rPr>
                <w:sz w:val="24"/>
                <w:szCs w:val="24"/>
                <w:lang w:val="fr"/>
              </w:rPr>
              <w:t xml:space="preserve"> importante ou de dégradation importante d’habitats naturels ou critiques tels que les produits du bois récoltés de façon non durable, l’extraction de gravier ou de sable dans les lits des rivières ou les plages.</w:t>
            </w:r>
          </w:p>
          <w:p w14:paraId="1168533D" w14:textId="2A968F3E" w:rsidR="009A3D35" w:rsidRPr="00366A48" w:rsidRDefault="009A3D35" w:rsidP="009A3D35">
            <w:pPr>
              <w:jc w:val="both"/>
              <w:rPr>
                <w:sz w:val="24"/>
                <w:szCs w:val="24"/>
              </w:rPr>
            </w:pPr>
            <w:r w:rsidRPr="00366A48">
              <w:rPr>
                <w:sz w:val="24"/>
                <w:szCs w:val="24"/>
                <w:lang w:val="fr"/>
              </w:rPr>
              <w:t xml:space="preserve">Si un fournisseur ne peut continuer à démontrer que l’obtention de ces matériaux ne contribue pas au risque de </w:t>
            </w:r>
            <w:r>
              <w:rPr>
                <w:sz w:val="24"/>
                <w:szCs w:val="24"/>
                <w:lang w:val="fr"/>
              </w:rPr>
              <w:t xml:space="preserve">modification </w:t>
            </w:r>
            <w:r w:rsidRPr="00366A48">
              <w:rPr>
                <w:sz w:val="24"/>
                <w:szCs w:val="24"/>
                <w:lang w:val="fr"/>
              </w:rPr>
              <w:t>importante ou de dégradation importante</w:t>
            </w:r>
            <w:r>
              <w:rPr>
                <w:sz w:val="24"/>
                <w:szCs w:val="24"/>
                <w:lang w:val="fr"/>
              </w:rPr>
              <w:t xml:space="preserve"> </w:t>
            </w:r>
            <w:r w:rsidRPr="00366A48">
              <w:rPr>
                <w:sz w:val="24"/>
                <w:szCs w:val="24"/>
                <w:lang w:val="fr"/>
              </w:rPr>
              <w:t>d’habitats naturels ou critiques, l’</w:t>
            </w:r>
            <w:r>
              <w:rPr>
                <w:sz w:val="24"/>
                <w:szCs w:val="24"/>
                <w:lang w:val="fr"/>
              </w:rPr>
              <w:t>E</w:t>
            </w:r>
            <w:r w:rsidRPr="00366A48">
              <w:rPr>
                <w:sz w:val="24"/>
                <w:szCs w:val="24"/>
                <w:lang w:val="fr"/>
              </w:rPr>
              <w:t>ntrepreneur doit, dans un délai raisonnable, remplacer le fournisseur par un fournisseur capable de démontrer qu’ils n’</w:t>
            </w:r>
            <w:r>
              <w:rPr>
                <w:sz w:val="24"/>
                <w:szCs w:val="24"/>
                <w:lang w:val="fr"/>
              </w:rPr>
              <w:t>o</w:t>
            </w:r>
            <w:r w:rsidRPr="00366A48">
              <w:rPr>
                <w:sz w:val="24"/>
                <w:szCs w:val="24"/>
                <w:lang w:val="fr"/>
              </w:rPr>
              <w:t>nt pas d’incidence négative importante sur les habitats.</w:t>
            </w:r>
          </w:p>
        </w:tc>
      </w:tr>
      <w:tr w:rsidR="009A3D35" w:rsidRPr="0000065A" w14:paraId="6FB83177" w14:textId="77777777" w:rsidTr="00FF68BF">
        <w:tc>
          <w:tcPr>
            <w:tcW w:w="3239" w:type="dxa"/>
            <w:tcMar>
              <w:top w:w="57" w:type="dxa"/>
              <w:left w:w="57" w:type="dxa"/>
              <w:bottom w:w="57" w:type="dxa"/>
              <w:right w:w="57" w:type="dxa"/>
            </w:tcMar>
          </w:tcPr>
          <w:p w14:paraId="09E1C4E0" w14:textId="584532E2" w:rsidR="009A3D35" w:rsidRDefault="009A3D35" w:rsidP="0056640D">
            <w:pPr>
              <w:pStyle w:val="S7Header2"/>
            </w:pPr>
            <w:r>
              <w:t>Sous-clause 4.2</w:t>
            </w:r>
            <w:r w:rsidR="008B474A">
              <w:t>9</w:t>
            </w:r>
          </w:p>
        </w:tc>
        <w:tc>
          <w:tcPr>
            <w:tcW w:w="7251" w:type="dxa"/>
            <w:tcMar>
              <w:top w:w="57" w:type="dxa"/>
              <w:left w:w="57" w:type="dxa"/>
              <w:bottom w:w="57" w:type="dxa"/>
              <w:right w:w="57" w:type="dxa"/>
            </w:tcMar>
          </w:tcPr>
          <w:p w14:paraId="354A75A1" w14:textId="77777777" w:rsidR="009A3D35" w:rsidRPr="009534F4" w:rsidRDefault="009A3D35" w:rsidP="009A3D35">
            <w:pPr>
              <w:spacing w:before="120" w:after="120"/>
              <w:ind w:left="-29"/>
              <w:jc w:val="both"/>
              <w:rPr>
                <w:sz w:val="24"/>
                <w:szCs w:val="24"/>
              </w:rPr>
            </w:pPr>
            <w:r w:rsidRPr="009534F4">
              <w:rPr>
                <w:sz w:val="24"/>
                <w:szCs w:val="24"/>
                <w:lang w:val="fr"/>
              </w:rPr>
              <w:t xml:space="preserve">La sous-clause suivante est ajoutée : </w:t>
            </w:r>
          </w:p>
          <w:p w14:paraId="048F7A6F" w14:textId="03920AA1" w:rsidR="009A3D35" w:rsidRPr="009534F4" w:rsidRDefault="009A3D35" w:rsidP="009A3D35">
            <w:pPr>
              <w:spacing w:before="120" w:after="120"/>
              <w:ind w:left="-29"/>
              <w:jc w:val="both"/>
              <w:rPr>
                <w:b/>
                <w:sz w:val="24"/>
                <w:szCs w:val="24"/>
              </w:rPr>
            </w:pPr>
            <w:r w:rsidRPr="009534F4">
              <w:rPr>
                <w:sz w:val="24"/>
                <w:szCs w:val="24"/>
                <w:lang w:val="fr"/>
              </w:rPr>
              <w:t>«</w:t>
            </w:r>
            <w:r>
              <w:rPr>
                <w:sz w:val="24"/>
                <w:szCs w:val="24"/>
                <w:lang w:val="fr"/>
              </w:rPr>
              <w:t xml:space="preserve"> </w:t>
            </w:r>
            <w:r w:rsidRPr="009534F4">
              <w:rPr>
                <w:b/>
                <w:sz w:val="24"/>
                <w:szCs w:val="24"/>
                <w:lang w:val="fr"/>
              </w:rPr>
              <w:t xml:space="preserve">Code de </w:t>
            </w:r>
            <w:r w:rsidR="00A35D44">
              <w:rPr>
                <w:b/>
                <w:sz w:val="24"/>
                <w:szCs w:val="24"/>
                <w:lang w:val="fr"/>
              </w:rPr>
              <w:t>C</w:t>
            </w:r>
            <w:r w:rsidRPr="009534F4">
              <w:rPr>
                <w:b/>
                <w:sz w:val="24"/>
                <w:szCs w:val="24"/>
                <w:lang w:val="fr"/>
              </w:rPr>
              <w:t>onduite</w:t>
            </w:r>
          </w:p>
          <w:p w14:paraId="0F5898BE" w14:textId="362F86CF" w:rsidR="009A3D35" w:rsidRPr="009534F4" w:rsidRDefault="009A3D35" w:rsidP="009A3D35">
            <w:pPr>
              <w:spacing w:before="120" w:after="120"/>
              <w:ind w:left="-29"/>
              <w:jc w:val="both"/>
              <w:rPr>
                <w:sz w:val="24"/>
                <w:szCs w:val="24"/>
              </w:rPr>
            </w:pPr>
            <w:r w:rsidRPr="009534F4">
              <w:rPr>
                <w:sz w:val="24"/>
                <w:szCs w:val="24"/>
                <w:lang w:val="fr"/>
              </w:rPr>
              <w:t>L’</w:t>
            </w:r>
            <w:r>
              <w:rPr>
                <w:sz w:val="24"/>
                <w:szCs w:val="24"/>
                <w:lang w:val="fr"/>
              </w:rPr>
              <w:t>E</w:t>
            </w:r>
            <w:r w:rsidRPr="009534F4">
              <w:rPr>
                <w:sz w:val="24"/>
                <w:szCs w:val="24"/>
                <w:lang w:val="fr"/>
              </w:rPr>
              <w:t xml:space="preserve">ntrepreneur doit avoir un </w:t>
            </w:r>
            <w:r>
              <w:rPr>
                <w:sz w:val="24"/>
                <w:szCs w:val="24"/>
                <w:lang w:val="fr"/>
              </w:rPr>
              <w:t>C</w:t>
            </w:r>
            <w:r w:rsidRPr="009534F4">
              <w:rPr>
                <w:sz w:val="24"/>
                <w:szCs w:val="24"/>
                <w:lang w:val="fr"/>
              </w:rPr>
              <w:t xml:space="preserve">ode de </w:t>
            </w:r>
            <w:r w:rsidR="00A35D44">
              <w:rPr>
                <w:sz w:val="24"/>
                <w:szCs w:val="24"/>
                <w:lang w:val="fr"/>
              </w:rPr>
              <w:t>C</w:t>
            </w:r>
            <w:r w:rsidRPr="009534F4">
              <w:rPr>
                <w:sz w:val="24"/>
                <w:szCs w:val="24"/>
                <w:lang w:val="fr"/>
              </w:rPr>
              <w:t xml:space="preserve">onduite pour le </w:t>
            </w:r>
            <w:r w:rsidR="00586B42">
              <w:rPr>
                <w:sz w:val="24"/>
                <w:szCs w:val="24"/>
                <w:lang w:val="fr"/>
              </w:rPr>
              <w:t>Personnel de</w:t>
            </w:r>
            <w:r w:rsidRPr="009534F4">
              <w:rPr>
                <w:sz w:val="24"/>
                <w:szCs w:val="24"/>
                <w:lang w:val="fr"/>
              </w:rPr>
              <w:t xml:space="preserve"> l’</w:t>
            </w:r>
            <w:r>
              <w:rPr>
                <w:sz w:val="24"/>
                <w:szCs w:val="24"/>
                <w:lang w:val="fr"/>
              </w:rPr>
              <w:t>E</w:t>
            </w:r>
            <w:r w:rsidRPr="009534F4">
              <w:rPr>
                <w:sz w:val="24"/>
                <w:szCs w:val="24"/>
                <w:lang w:val="fr"/>
              </w:rPr>
              <w:t xml:space="preserve">ntrepreneur. </w:t>
            </w:r>
          </w:p>
          <w:p w14:paraId="54E86F23" w14:textId="06628EAD" w:rsidR="009A3D35" w:rsidRPr="009534F4" w:rsidRDefault="009A3D35" w:rsidP="009A3D35">
            <w:pPr>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prendre toutes les mesures nécessaires pour s’assurer que </w:t>
            </w:r>
            <w:r>
              <w:rPr>
                <w:bCs/>
                <w:sz w:val="24"/>
                <w:szCs w:val="24"/>
                <w:lang w:val="fr"/>
              </w:rPr>
              <w:t xml:space="preserve">chaque </w:t>
            </w:r>
            <w:r w:rsidR="00A35D44">
              <w:rPr>
                <w:bCs/>
                <w:sz w:val="24"/>
                <w:szCs w:val="24"/>
                <w:lang w:val="fr"/>
              </w:rPr>
              <w:t>P</w:t>
            </w:r>
            <w:r w:rsidRPr="009534F4">
              <w:rPr>
                <w:bCs/>
                <w:sz w:val="24"/>
                <w:szCs w:val="24"/>
                <w:lang w:val="fr"/>
              </w:rPr>
              <w:t>ersonnel de</w:t>
            </w:r>
            <w:r>
              <w:rPr>
                <w:bCs/>
                <w:sz w:val="24"/>
                <w:szCs w:val="24"/>
                <w:lang w:val="fr"/>
              </w:rPr>
              <w:t xml:space="preserve"> l’E</w:t>
            </w:r>
            <w:r w:rsidRPr="009534F4">
              <w:rPr>
                <w:bCs/>
                <w:sz w:val="24"/>
                <w:szCs w:val="24"/>
                <w:lang w:val="fr"/>
              </w:rPr>
              <w:t xml:space="preserve">ntrepreneur </w:t>
            </w:r>
            <w:r>
              <w:rPr>
                <w:bCs/>
                <w:sz w:val="24"/>
                <w:szCs w:val="24"/>
                <w:lang w:val="fr"/>
              </w:rPr>
              <w:t xml:space="preserve">soit </w:t>
            </w:r>
            <w:r w:rsidR="00A35D44">
              <w:rPr>
                <w:bCs/>
                <w:sz w:val="24"/>
                <w:szCs w:val="24"/>
                <w:lang w:val="fr"/>
              </w:rPr>
              <w:t>informé</w:t>
            </w:r>
            <w:r w:rsidRPr="009534F4">
              <w:rPr>
                <w:bCs/>
                <w:sz w:val="24"/>
                <w:szCs w:val="24"/>
                <w:lang w:val="fr"/>
              </w:rPr>
              <w:t xml:space="preserve"> du Code de </w:t>
            </w:r>
            <w:r w:rsidR="00A35D44">
              <w:rPr>
                <w:bCs/>
                <w:sz w:val="24"/>
                <w:szCs w:val="24"/>
                <w:lang w:val="fr"/>
              </w:rPr>
              <w:t>C</w:t>
            </w:r>
            <w:r w:rsidRPr="009534F4">
              <w:rPr>
                <w:bCs/>
                <w:sz w:val="24"/>
                <w:szCs w:val="24"/>
                <w:lang w:val="fr"/>
              </w:rPr>
              <w:t>onduite, y compris les comportements spécifiques qui sont interdits, et compren</w:t>
            </w:r>
            <w:r>
              <w:rPr>
                <w:bCs/>
                <w:sz w:val="24"/>
                <w:szCs w:val="24"/>
                <w:lang w:val="fr"/>
              </w:rPr>
              <w:t>ne</w:t>
            </w:r>
            <w:r w:rsidRPr="009534F4">
              <w:rPr>
                <w:bCs/>
                <w:sz w:val="24"/>
                <w:szCs w:val="24"/>
                <w:lang w:val="fr"/>
              </w:rPr>
              <w:t xml:space="preserve"> les conséquences de se livrer à de tels comportements interdits.  </w:t>
            </w:r>
          </w:p>
          <w:p w14:paraId="73FC81CE" w14:textId="0E083D5F" w:rsidR="009A3D35" w:rsidRPr="009534F4" w:rsidRDefault="009A3D35" w:rsidP="009A3D35">
            <w:pPr>
              <w:spacing w:before="120" w:after="120"/>
              <w:jc w:val="both"/>
              <w:rPr>
                <w:bCs/>
                <w:sz w:val="24"/>
                <w:szCs w:val="24"/>
              </w:rPr>
            </w:pPr>
            <w:r w:rsidRPr="009534F4">
              <w:rPr>
                <w:bCs/>
                <w:sz w:val="24"/>
                <w:szCs w:val="24"/>
                <w:lang w:val="fr"/>
              </w:rPr>
              <w:t xml:space="preserve">Ces mesures comprennent la fourniture d’instructions et de documents qui peuvent être compris par le </w:t>
            </w:r>
            <w:r w:rsidR="00D41072">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Pr>
                <w:sz w:val="24"/>
                <w:szCs w:val="24"/>
                <w:lang w:val="fr"/>
              </w:rPr>
              <w:t xml:space="preserve"> </w:t>
            </w:r>
            <w:r w:rsidRPr="009534F4">
              <w:rPr>
                <w:bCs/>
                <w:sz w:val="24"/>
                <w:szCs w:val="24"/>
                <w:lang w:val="fr"/>
              </w:rPr>
              <w:t>échéant.</w:t>
            </w:r>
          </w:p>
          <w:p w14:paraId="390CB1D9" w14:textId="1442955C" w:rsidR="009A3D35" w:rsidRPr="009534F4" w:rsidRDefault="009A3D35" w:rsidP="009A3D35">
            <w:pPr>
              <w:keepNext/>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également s’assurer que le Code de </w:t>
            </w:r>
            <w:r w:rsidR="00D41072">
              <w:rPr>
                <w:bCs/>
                <w:sz w:val="24"/>
                <w:szCs w:val="24"/>
                <w:lang w:val="fr"/>
              </w:rPr>
              <w:t>C</w:t>
            </w:r>
            <w:r w:rsidRPr="009534F4">
              <w:rPr>
                <w:bCs/>
                <w:sz w:val="24"/>
                <w:szCs w:val="24"/>
                <w:lang w:val="fr"/>
              </w:rPr>
              <w:t xml:space="preserve">onduite est visiblement affiché à plusieurs endroits sur le </w:t>
            </w:r>
            <w:r w:rsidR="006B6D51">
              <w:rPr>
                <w:bCs/>
                <w:sz w:val="24"/>
                <w:szCs w:val="24"/>
                <w:lang w:val="fr"/>
              </w:rPr>
              <w:t>Chantier</w:t>
            </w:r>
            <w:r w:rsidRPr="009534F4">
              <w:rPr>
                <w:bCs/>
                <w:sz w:val="24"/>
                <w:szCs w:val="24"/>
                <w:lang w:val="fr"/>
              </w:rPr>
              <w:t xml:space="preserve"> et tout autre endroit où les travaux seront effectués, ainsi que dans les zones à l’extérieur du </w:t>
            </w:r>
            <w:r w:rsidR="006B6D51">
              <w:rPr>
                <w:bCs/>
                <w:sz w:val="24"/>
                <w:szCs w:val="24"/>
                <w:lang w:val="fr"/>
              </w:rPr>
              <w:t>Chantier</w:t>
            </w:r>
            <w:r w:rsidRPr="009534F4">
              <w:rPr>
                <w:bCs/>
                <w:sz w:val="24"/>
                <w:szCs w:val="24"/>
                <w:lang w:val="fr"/>
              </w:rPr>
              <w:t xml:space="preserve"> accessibles à la communauté locale et aux personnes touchées par le projet. Le Code de </w:t>
            </w:r>
            <w:r w:rsidR="00D41072">
              <w:rPr>
                <w:bCs/>
                <w:sz w:val="24"/>
                <w:szCs w:val="24"/>
                <w:lang w:val="fr"/>
              </w:rPr>
              <w:t>C</w:t>
            </w:r>
            <w:r w:rsidRPr="009534F4">
              <w:rPr>
                <w:bCs/>
                <w:sz w:val="24"/>
                <w:szCs w:val="24"/>
                <w:lang w:val="fr"/>
              </w:rPr>
              <w:t xml:space="preserve">onduite affiché doit être fourni dans des langues compréhensibles pour le </w:t>
            </w:r>
            <w:r w:rsidR="00536117">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ntrepreneur, le personnel d</w:t>
            </w:r>
            <w:r>
              <w:rPr>
                <w:bCs/>
                <w:sz w:val="24"/>
                <w:szCs w:val="24"/>
                <w:lang w:val="fr"/>
              </w:rPr>
              <w:t xml:space="preserve">u </w:t>
            </w:r>
            <w:r>
              <w:rPr>
                <w:sz w:val="24"/>
                <w:szCs w:val="24"/>
                <w:lang w:val="fr"/>
              </w:rPr>
              <w:t>Maître d’Ouvrage</w:t>
            </w:r>
            <w:r w:rsidRPr="009534F4">
              <w:rPr>
                <w:bCs/>
                <w:sz w:val="24"/>
                <w:szCs w:val="24"/>
                <w:lang w:val="fr"/>
              </w:rPr>
              <w:t xml:space="preserve"> et la communauté locale.</w:t>
            </w:r>
          </w:p>
          <w:p w14:paraId="370FAEF8" w14:textId="3AEBE382" w:rsidR="009A3D35" w:rsidRPr="009534F4" w:rsidRDefault="009A3D35" w:rsidP="009A3D35">
            <w:pPr>
              <w:keepNext/>
              <w:spacing w:before="120" w:after="120"/>
              <w:jc w:val="both"/>
              <w:rPr>
                <w:rFonts w:eastAsia="Arial Narrow"/>
                <w:b/>
                <w:sz w:val="24"/>
                <w:szCs w:val="24"/>
              </w:rPr>
            </w:pPr>
            <w:r w:rsidRPr="009534F4">
              <w:rPr>
                <w:bCs/>
                <w:sz w:val="24"/>
                <w:szCs w:val="24"/>
                <w:lang w:val="fr"/>
              </w:rPr>
              <w:t>La Stratégie de gestion et les plans de mise en œuvre de l’</w:t>
            </w:r>
            <w:r>
              <w:rPr>
                <w:bCs/>
                <w:sz w:val="24"/>
                <w:szCs w:val="24"/>
                <w:lang w:val="fr"/>
              </w:rPr>
              <w:t>E</w:t>
            </w:r>
            <w:r w:rsidRPr="009534F4">
              <w:rPr>
                <w:bCs/>
                <w:sz w:val="24"/>
                <w:szCs w:val="24"/>
                <w:lang w:val="fr"/>
              </w:rPr>
              <w:t>ntrepreneur doivent comprendre des processus appropriés pour que l’</w:t>
            </w:r>
            <w:r>
              <w:rPr>
                <w:bCs/>
                <w:sz w:val="24"/>
                <w:szCs w:val="24"/>
                <w:lang w:val="fr"/>
              </w:rPr>
              <w:t>E</w:t>
            </w:r>
            <w:r w:rsidRPr="009534F4">
              <w:rPr>
                <w:bCs/>
                <w:sz w:val="24"/>
                <w:szCs w:val="24"/>
                <w:lang w:val="fr"/>
              </w:rPr>
              <w:t xml:space="preserve">ntrepreneur vérifie le respect de ces obligations.  </w:t>
            </w:r>
          </w:p>
        </w:tc>
      </w:tr>
      <w:tr w:rsidR="009A3D35" w:rsidRPr="004A5C85" w14:paraId="0388C660" w14:textId="77777777" w:rsidTr="00FF68BF">
        <w:tc>
          <w:tcPr>
            <w:tcW w:w="3239" w:type="dxa"/>
            <w:tcMar>
              <w:top w:w="57" w:type="dxa"/>
              <w:left w:w="57" w:type="dxa"/>
              <w:bottom w:w="57" w:type="dxa"/>
              <w:right w:w="57" w:type="dxa"/>
            </w:tcMar>
          </w:tcPr>
          <w:p w14:paraId="084E861D" w14:textId="7B49BFF5" w:rsidR="009A3D35" w:rsidRPr="00616A09" w:rsidRDefault="009A3D35" w:rsidP="0056640D">
            <w:pPr>
              <w:pStyle w:val="S7Header2"/>
            </w:pPr>
            <w:bookmarkStart w:id="688" w:name="_Toc486845953"/>
            <w:r w:rsidRPr="00616A09">
              <w:t>Sous-clause 6.1</w:t>
            </w:r>
            <w:bookmarkEnd w:id="688"/>
          </w:p>
        </w:tc>
        <w:tc>
          <w:tcPr>
            <w:tcW w:w="7251" w:type="dxa"/>
            <w:tcMar>
              <w:top w:w="57" w:type="dxa"/>
              <w:left w:w="57" w:type="dxa"/>
              <w:bottom w:w="57" w:type="dxa"/>
              <w:right w:w="57" w:type="dxa"/>
            </w:tcMar>
          </w:tcPr>
          <w:p w14:paraId="477BBEF5" w14:textId="2FC4B762" w:rsidR="009A3D35" w:rsidRPr="00DF3745" w:rsidRDefault="0048358B" w:rsidP="009A3D35">
            <w:pPr>
              <w:pStyle w:val="ListParagraph"/>
              <w:spacing w:before="120" w:after="120"/>
              <w:ind w:left="-18"/>
              <w:jc w:val="both"/>
              <w:rPr>
                <w:b/>
                <w:bCs/>
                <w:sz w:val="24"/>
                <w:szCs w:val="24"/>
                <w:lang w:val="fr"/>
              </w:rPr>
            </w:pPr>
            <w:r w:rsidRPr="00DF3745">
              <w:rPr>
                <w:b/>
                <w:bCs/>
                <w:sz w:val="24"/>
                <w:szCs w:val="24"/>
                <w:lang w:val="fr"/>
              </w:rPr>
              <w:t>E</w:t>
            </w:r>
            <w:r>
              <w:rPr>
                <w:b/>
                <w:bCs/>
                <w:sz w:val="24"/>
                <w:szCs w:val="24"/>
                <w:lang w:val="fr"/>
              </w:rPr>
              <w:t>mbauche</w:t>
            </w:r>
            <w:r w:rsidRPr="00DF3745">
              <w:rPr>
                <w:b/>
                <w:bCs/>
                <w:sz w:val="24"/>
                <w:szCs w:val="24"/>
                <w:lang w:val="fr"/>
              </w:rPr>
              <w:t xml:space="preserve"> </w:t>
            </w:r>
            <w:r w:rsidR="009A3D35" w:rsidRPr="00DF3745">
              <w:rPr>
                <w:b/>
                <w:bCs/>
                <w:sz w:val="24"/>
                <w:szCs w:val="24"/>
                <w:lang w:val="fr"/>
              </w:rPr>
              <w:t xml:space="preserve">du personnel et </w:t>
            </w:r>
            <w:r>
              <w:rPr>
                <w:b/>
                <w:bCs/>
                <w:sz w:val="24"/>
                <w:szCs w:val="24"/>
                <w:lang w:val="fr"/>
              </w:rPr>
              <w:t>de m</w:t>
            </w:r>
            <w:r w:rsidR="00536117">
              <w:rPr>
                <w:b/>
                <w:bCs/>
                <w:sz w:val="24"/>
                <w:szCs w:val="24"/>
                <w:lang w:val="fr"/>
              </w:rPr>
              <w:t>ain d’</w:t>
            </w:r>
            <w:r w:rsidR="00F52D0F">
              <w:rPr>
                <w:b/>
                <w:bCs/>
                <w:sz w:val="24"/>
                <w:szCs w:val="24"/>
                <w:lang w:val="fr"/>
              </w:rPr>
              <w:t>œuvre</w:t>
            </w:r>
          </w:p>
          <w:p w14:paraId="71598E39" w14:textId="77777777" w:rsidR="009A3D35" w:rsidRPr="00DF3745" w:rsidRDefault="009A3D35" w:rsidP="009A3D35">
            <w:pPr>
              <w:spacing w:before="120" w:after="120"/>
              <w:jc w:val="both"/>
              <w:rPr>
                <w:sz w:val="24"/>
                <w:szCs w:val="24"/>
                <w:lang w:val="fr"/>
              </w:rPr>
            </w:pPr>
            <w:r w:rsidRPr="009534F4">
              <w:rPr>
                <w:sz w:val="24"/>
                <w:szCs w:val="24"/>
                <w:lang w:val="fr"/>
              </w:rPr>
              <w:t>Les paragraphes suivants sont ajoutés à la fin de la sous-clause :</w:t>
            </w:r>
          </w:p>
          <w:p w14:paraId="13B21D04" w14:textId="0F7DB5BD" w:rsidR="009A3D35" w:rsidRPr="00DF3745" w:rsidRDefault="009A3D35" w:rsidP="009A3D35">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sidR="00B825B3">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des renseignements et des documents clairs et compréhensibles quant à ses conditions d’emploi. Les renseignements et les documents </w:t>
            </w:r>
            <w:r>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 xml:space="preserve">les </w:t>
            </w:r>
            <w:r w:rsidR="007A17FB">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xigences d</w:t>
            </w:r>
            <w:r>
              <w:rPr>
                <w:rFonts w:ascii="Times New Roman" w:eastAsia="Times New Roman" w:hAnsi="Times New Roman" w:cs="Times New Roman"/>
                <w:sz w:val="24"/>
                <w:szCs w:val="24"/>
                <w:lang w:val="fr" w:eastAsia="fr-FR"/>
              </w:rPr>
              <w:t xml:space="preserve">u </w:t>
            </w:r>
            <w:r w:rsidRPr="00DF3745">
              <w:rPr>
                <w:rFonts w:ascii="Times New Roman" w:eastAsia="Times New Roman" w:hAnsi="Times New Roman" w:cs="Times New Roman"/>
                <w:sz w:val="24"/>
                <w:szCs w:val="24"/>
                <w:lang w:val="fr" w:eastAsia="fr-FR"/>
              </w:rPr>
              <w:t xml:space="preserve">Maître d’Ouvrage. Le </w:t>
            </w:r>
            <w:r w:rsidR="007A17FB">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4B1BD2B" w:rsidR="009A3D35" w:rsidRPr="00DF3745" w:rsidRDefault="009A3D35" w:rsidP="009A3D35">
            <w:pPr>
              <w:pStyle w:val="ListParagraph"/>
              <w:spacing w:before="120" w:after="120"/>
              <w:ind w:left="0"/>
              <w:jc w:val="both"/>
              <w:rPr>
                <w:sz w:val="24"/>
                <w:szCs w:val="24"/>
                <w:lang w:val="fr"/>
              </w:rPr>
            </w:pPr>
            <w:r w:rsidRPr="009534F4">
              <w:rPr>
                <w:sz w:val="24"/>
                <w:szCs w:val="24"/>
                <w:lang w:val="fr"/>
              </w:rPr>
              <w:t>L’</w:t>
            </w:r>
            <w:r>
              <w:rPr>
                <w:sz w:val="24"/>
                <w:szCs w:val="24"/>
                <w:lang w:val="fr"/>
              </w:rPr>
              <w:t>E</w:t>
            </w:r>
            <w:r w:rsidRPr="009534F4">
              <w:rPr>
                <w:sz w:val="24"/>
                <w:szCs w:val="24"/>
                <w:lang w:val="fr"/>
              </w:rPr>
              <w:t xml:space="preserve">ntrepreneur est encouragé, dans la mesure du possible et raisonnable, à employer du personnel et de la main-d’œuvre ayant les qualifications et l’expérience appropriées provenant de sources à l’intérieur du </w:t>
            </w:r>
            <w:r w:rsidR="007A17FB">
              <w:rPr>
                <w:sz w:val="24"/>
                <w:szCs w:val="24"/>
                <w:lang w:val="fr"/>
              </w:rPr>
              <w:t>P</w:t>
            </w:r>
            <w:r w:rsidRPr="009534F4">
              <w:rPr>
                <w:sz w:val="24"/>
                <w:szCs w:val="24"/>
                <w:lang w:val="fr"/>
              </w:rPr>
              <w:t>ays. "</w:t>
            </w:r>
          </w:p>
        </w:tc>
      </w:tr>
      <w:tr w:rsidR="009A3D35" w:rsidRPr="0000065A" w14:paraId="277CD155" w14:textId="77777777" w:rsidTr="00FF68BF">
        <w:tc>
          <w:tcPr>
            <w:tcW w:w="3239" w:type="dxa"/>
            <w:tcMar>
              <w:top w:w="57" w:type="dxa"/>
              <w:left w:w="57" w:type="dxa"/>
              <w:bottom w:w="57" w:type="dxa"/>
              <w:right w:w="57" w:type="dxa"/>
            </w:tcMar>
          </w:tcPr>
          <w:p w14:paraId="312F0780" w14:textId="6F144FE8" w:rsidR="009A3D35" w:rsidRPr="00616A09" w:rsidRDefault="009A3D35" w:rsidP="0056640D">
            <w:pPr>
              <w:pStyle w:val="S7Header2"/>
            </w:pPr>
            <w:bookmarkStart w:id="689" w:name="_Toc486845954"/>
            <w:r w:rsidRPr="00616A09">
              <w:t>Sous-clause 6.2</w:t>
            </w:r>
            <w:bookmarkEnd w:id="689"/>
          </w:p>
        </w:tc>
        <w:tc>
          <w:tcPr>
            <w:tcW w:w="7251" w:type="dxa"/>
            <w:tcMar>
              <w:top w:w="57" w:type="dxa"/>
              <w:left w:w="57" w:type="dxa"/>
              <w:bottom w:w="57" w:type="dxa"/>
              <w:right w:w="57" w:type="dxa"/>
            </w:tcMar>
          </w:tcPr>
          <w:p w14:paraId="743F7CEF" w14:textId="1CF6BAE6" w:rsidR="009A3D35" w:rsidRPr="009534F4" w:rsidRDefault="009A3D35" w:rsidP="009A3D35">
            <w:pPr>
              <w:pStyle w:val="ListParagraph"/>
              <w:spacing w:before="120" w:after="120"/>
              <w:ind w:left="0"/>
              <w:jc w:val="both"/>
              <w:rPr>
                <w:sz w:val="24"/>
                <w:szCs w:val="24"/>
              </w:rPr>
            </w:pPr>
            <w:r w:rsidRPr="009534F4">
              <w:rPr>
                <w:b/>
                <w:sz w:val="24"/>
                <w:szCs w:val="24"/>
                <w:lang w:val="fr"/>
              </w:rPr>
              <w:t xml:space="preserve">Taux de </w:t>
            </w:r>
            <w:r w:rsidR="0021245E">
              <w:rPr>
                <w:b/>
                <w:sz w:val="24"/>
                <w:szCs w:val="24"/>
                <w:lang w:val="fr"/>
              </w:rPr>
              <w:t>rémunération</w:t>
            </w:r>
            <w:r w:rsidRPr="009534F4">
              <w:rPr>
                <w:b/>
                <w:sz w:val="24"/>
                <w:szCs w:val="24"/>
                <w:lang w:val="fr"/>
              </w:rPr>
              <w:t xml:space="preserve"> et conditions de travail</w:t>
            </w:r>
          </w:p>
          <w:p w14:paraId="42A8C8F2" w14:textId="77777777"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Les paragraphes suivants sont ajoutés à la fin de la sous-clause :</w:t>
            </w:r>
          </w:p>
          <w:p w14:paraId="6031C9F3" w14:textId="406CCC51" w:rsidR="009A3D35" w:rsidRPr="009534F4" w:rsidRDefault="009A3D35" w:rsidP="009A3D35">
            <w:pPr>
              <w:spacing w:before="120" w:after="120"/>
              <w:jc w:val="both"/>
              <w:rPr>
                <w:rFonts w:eastAsia="Arial Narrow"/>
                <w:color w:val="000000"/>
                <w:sz w:val="24"/>
                <w:szCs w:val="24"/>
              </w:rPr>
            </w:pPr>
            <w:r>
              <w:rPr>
                <w:sz w:val="24"/>
                <w:szCs w:val="24"/>
                <w:lang w:val="fr"/>
              </w:rPr>
              <w:t>«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w:t>
            </w:r>
            <w:r w:rsidR="0021245E">
              <w:rPr>
                <w:color w:val="000000"/>
                <w:sz w:val="24"/>
                <w:szCs w:val="24"/>
                <w:lang w:val="fr"/>
              </w:rPr>
              <w:t xml:space="preserve">doit </w:t>
            </w:r>
            <w:r w:rsidRPr="009534F4">
              <w:rPr>
                <w:color w:val="000000"/>
                <w:sz w:val="24"/>
                <w:szCs w:val="24"/>
                <w:lang w:val="fr"/>
              </w:rPr>
              <w:t>informe</w:t>
            </w:r>
            <w:r w:rsidR="0021245E">
              <w:rPr>
                <w:color w:val="000000"/>
                <w:sz w:val="24"/>
                <w:szCs w:val="24"/>
                <w:lang w:val="fr"/>
              </w:rPr>
              <w:t>r</w:t>
            </w:r>
            <w:r w:rsidRPr="009534F4">
              <w:rPr>
                <w:color w:val="000000"/>
                <w:sz w:val="24"/>
                <w:szCs w:val="24"/>
                <w:lang w:val="fr"/>
              </w:rPr>
              <w:t xml:space="preserve"> le </w:t>
            </w:r>
            <w:r w:rsidR="007A17FB">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sur :</w:t>
            </w:r>
          </w:p>
          <w:p w14:paraId="711D478A" w14:textId="28E71333"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w:t>
            </w:r>
            <w:r w:rsidR="00866C1C">
              <w:rPr>
                <w:sz w:val="24"/>
                <w:szCs w:val="24"/>
                <w:lang w:val="fr"/>
              </w:rPr>
              <w:t>E</w:t>
            </w:r>
            <w:r w:rsidRPr="009534F4">
              <w:rPr>
                <w:sz w:val="24"/>
                <w:szCs w:val="24"/>
                <w:lang w:val="fr"/>
              </w:rPr>
              <w:t>xigences d</w:t>
            </w:r>
            <w:r>
              <w:rPr>
                <w:sz w:val="24"/>
                <w:szCs w:val="24"/>
                <w:lang w:val="fr"/>
              </w:rPr>
              <w:t xml:space="preserve">u Maître d’Ouvrage </w:t>
            </w:r>
            <w:r w:rsidRPr="009534F4">
              <w:rPr>
                <w:sz w:val="24"/>
                <w:szCs w:val="24"/>
                <w:lang w:val="fr"/>
              </w:rPr>
              <w:t>;</w:t>
            </w:r>
          </w:p>
          <w:p w14:paraId="0B4E784A" w14:textId="26547982"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 xml:space="preserve">leur obligation de payer l’impôt sur le revenu des particuliers dans le </w:t>
            </w:r>
            <w:r w:rsidR="00866C1C">
              <w:rPr>
                <w:color w:val="000000"/>
                <w:sz w:val="24"/>
                <w:szCs w:val="24"/>
                <w:lang w:val="fr"/>
              </w:rPr>
              <w:t>P</w:t>
            </w:r>
            <w:r w:rsidRPr="009534F4">
              <w:rPr>
                <w:color w:val="000000"/>
                <w:sz w:val="24"/>
                <w:szCs w:val="24"/>
                <w:lang w:val="fr"/>
              </w:rPr>
              <w:t xml:space="preserve">ays </w:t>
            </w:r>
            <w:r w:rsidR="00866C1C">
              <w:rPr>
                <w:color w:val="000000"/>
                <w:sz w:val="24"/>
                <w:szCs w:val="24"/>
                <w:lang w:val="fr"/>
              </w:rPr>
              <w:t>concernant</w:t>
            </w:r>
            <w:r w:rsidRPr="009534F4">
              <w:rPr>
                <w:color w:val="000000"/>
                <w:sz w:val="24"/>
                <w:szCs w:val="24"/>
                <w:lang w:val="fr"/>
              </w:rPr>
              <w:t xml:space="preserve"> leurs salaires, indemnités et avantages sociaux qui sont soumis à l’impôt en vertu des lois du </w:t>
            </w:r>
            <w:r w:rsidR="00F25293">
              <w:rPr>
                <w:color w:val="000000"/>
                <w:sz w:val="24"/>
                <w:szCs w:val="24"/>
                <w:lang w:val="fr"/>
              </w:rPr>
              <w:t>P</w:t>
            </w:r>
            <w:r w:rsidRPr="009534F4">
              <w:rPr>
                <w:color w:val="000000"/>
                <w:sz w:val="24"/>
                <w:szCs w:val="24"/>
                <w:lang w:val="fr"/>
              </w:rPr>
              <w:t>ays en vigueur</w:t>
            </w:r>
            <w:r>
              <w:rPr>
                <w:color w:val="000000"/>
                <w:sz w:val="24"/>
                <w:szCs w:val="24"/>
                <w:lang w:val="fr"/>
              </w:rPr>
              <w:t xml:space="preserve"> </w:t>
            </w:r>
            <w:r w:rsidRPr="009534F4">
              <w:rPr>
                <w:color w:val="000000"/>
                <w:sz w:val="24"/>
                <w:szCs w:val="24"/>
                <w:lang w:val="fr"/>
              </w:rPr>
              <w:t xml:space="preserve">pour le moment. </w:t>
            </w:r>
          </w:p>
          <w:p w14:paraId="5C696BCC" w14:textId="40223FE0"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w:t>
            </w:r>
            <w:r>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DAEF360" w:rsidR="009A3D35" w:rsidRPr="009534F4" w:rsidRDefault="009A3D35" w:rsidP="009A3D35">
            <w:pPr>
              <w:pStyle w:val="ListParagraph"/>
              <w:spacing w:before="120" w:after="120"/>
              <w:ind w:left="0"/>
              <w:jc w:val="both"/>
              <w:rPr>
                <w:sz w:val="24"/>
                <w:szCs w:val="24"/>
              </w:rPr>
            </w:pPr>
            <w:r w:rsidRPr="009534F4">
              <w:rPr>
                <w:color w:val="000000"/>
                <w:sz w:val="24"/>
                <w:szCs w:val="24"/>
                <w:lang w:val="fr"/>
              </w:rPr>
              <w:t xml:space="preserve">Lorsque les lois applicables l’exigent ou comme l’imposent les </w:t>
            </w:r>
            <w:r w:rsidR="00F25293">
              <w:rPr>
                <w:color w:val="000000"/>
                <w:sz w:val="24"/>
                <w:szCs w:val="24"/>
                <w:lang w:val="fr"/>
              </w:rPr>
              <w:t>E</w:t>
            </w:r>
            <w:r w:rsidRPr="009534F4">
              <w:rPr>
                <w:color w:val="000000"/>
                <w:sz w:val="24"/>
                <w:szCs w:val="24"/>
                <w:lang w:val="fr"/>
              </w:rPr>
              <w:t>xigences d</w:t>
            </w:r>
            <w:r>
              <w:rPr>
                <w:color w:val="000000"/>
                <w:sz w:val="24"/>
                <w:szCs w:val="24"/>
                <w:lang w:val="fr"/>
              </w:rPr>
              <w:t>u Maître d’Ouvrage</w:t>
            </w:r>
            <w:r w:rsidRPr="009534F4">
              <w:rPr>
                <w:color w:val="000000"/>
                <w:sz w:val="24"/>
                <w:szCs w:val="24"/>
                <w:lang w:val="fr"/>
              </w:rPr>
              <w:t>, l’</w:t>
            </w:r>
            <w:r>
              <w:rPr>
                <w:color w:val="000000"/>
                <w:sz w:val="24"/>
                <w:szCs w:val="24"/>
                <w:lang w:val="fr"/>
              </w:rPr>
              <w:t>E</w:t>
            </w:r>
            <w:r w:rsidRPr="009534F4">
              <w:rPr>
                <w:color w:val="000000"/>
                <w:sz w:val="24"/>
                <w:szCs w:val="24"/>
                <w:lang w:val="fr"/>
              </w:rPr>
              <w:t xml:space="preserve">ntrepreneur doit fournir au </w:t>
            </w:r>
            <w:r w:rsidR="00F25293">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doit avoir versé au </w:t>
            </w:r>
            <w:r w:rsidR="00586B42">
              <w:rPr>
                <w:color w:val="000000"/>
                <w:sz w:val="24"/>
                <w:szCs w:val="24"/>
                <w:lang w:val="fr"/>
              </w:rPr>
              <w:t>Personnel de</w:t>
            </w:r>
            <w:r w:rsidRPr="009534F4">
              <w:rPr>
                <w:color w:val="000000"/>
                <w:sz w:val="24"/>
                <w:szCs w:val="24"/>
                <w:lang w:val="fr"/>
              </w:rPr>
              <w:t xml:space="preserve"> l’</w:t>
            </w:r>
            <w:r>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Pr>
                <w:sz w:val="24"/>
                <w:szCs w:val="24"/>
                <w:lang w:val="fr"/>
              </w:rPr>
              <w:t>au moment o</w:t>
            </w:r>
            <w:r w:rsidRPr="009534F4">
              <w:rPr>
                <w:color w:val="000000"/>
                <w:sz w:val="24"/>
                <w:szCs w:val="24"/>
                <w:lang w:val="fr"/>
              </w:rPr>
              <w:t>u avant la fin de leur engagement ou de leur emploi.</w:t>
            </w:r>
            <w:r w:rsidR="00CF6EE2">
              <w:rPr>
                <w:color w:val="000000"/>
                <w:sz w:val="24"/>
                <w:szCs w:val="24"/>
                <w:lang w:val="fr"/>
              </w:rPr>
              <w:t> »</w:t>
            </w:r>
          </w:p>
        </w:tc>
      </w:tr>
      <w:tr w:rsidR="009A3D35" w:rsidRPr="0000065A" w14:paraId="3DED2928" w14:textId="77777777" w:rsidTr="00FF68BF">
        <w:tc>
          <w:tcPr>
            <w:tcW w:w="3239" w:type="dxa"/>
            <w:tcMar>
              <w:top w:w="57" w:type="dxa"/>
              <w:left w:w="57" w:type="dxa"/>
              <w:bottom w:w="57" w:type="dxa"/>
              <w:right w:w="57" w:type="dxa"/>
            </w:tcMar>
          </w:tcPr>
          <w:p w14:paraId="7A7780F1" w14:textId="77777777" w:rsidR="009A3D35" w:rsidRPr="00616A09" w:rsidRDefault="009A3D35" w:rsidP="0056640D">
            <w:pPr>
              <w:pStyle w:val="S7Header2"/>
            </w:pPr>
            <w:r w:rsidRPr="00616A09">
              <w:t>Sous-clause 6.5</w:t>
            </w:r>
          </w:p>
        </w:tc>
        <w:tc>
          <w:tcPr>
            <w:tcW w:w="7251" w:type="dxa"/>
            <w:tcMar>
              <w:top w:w="57" w:type="dxa"/>
              <w:left w:w="57" w:type="dxa"/>
              <w:bottom w:w="57" w:type="dxa"/>
              <w:right w:w="57" w:type="dxa"/>
            </w:tcMar>
          </w:tcPr>
          <w:p w14:paraId="559AA04D" w14:textId="3256585F" w:rsidR="009A3D35" w:rsidRPr="001536E8" w:rsidRDefault="00644424" w:rsidP="009A3D35">
            <w:pPr>
              <w:pStyle w:val="ListParagraph"/>
              <w:spacing w:before="120" w:after="120"/>
              <w:ind w:left="0"/>
              <w:jc w:val="both"/>
              <w:rPr>
                <w:b/>
                <w:sz w:val="24"/>
                <w:szCs w:val="24"/>
              </w:rPr>
            </w:pPr>
            <w:r w:rsidRPr="001536E8">
              <w:rPr>
                <w:b/>
                <w:sz w:val="24"/>
                <w:szCs w:val="24"/>
                <w:lang w:val="fr"/>
              </w:rPr>
              <w:t>H</w:t>
            </w:r>
            <w:r>
              <w:rPr>
                <w:b/>
                <w:sz w:val="24"/>
                <w:szCs w:val="24"/>
                <w:lang w:val="fr"/>
              </w:rPr>
              <w:t>eures</w:t>
            </w:r>
            <w:r w:rsidRPr="001536E8">
              <w:rPr>
                <w:b/>
                <w:sz w:val="24"/>
                <w:szCs w:val="24"/>
                <w:lang w:val="fr"/>
              </w:rPr>
              <w:t xml:space="preserve"> </w:t>
            </w:r>
            <w:r w:rsidR="009A3D35" w:rsidRPr="001536E8">
              <w:rPr>
                <w:b/>
                <w:sz w:val="24"/>
                <w:szCs w:val="24"/>
                <w:lang w:val="fr"/>
              </w:rPr>
              <w:t>de travail</w:t>
            </w:r>
          </w:p>
          <w:p w14:paraId="28048277" w14:textId="77777777"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Ce qui suit est inséré à la fin de la sous-clause:</w:t>
            </w:r>
          </w:p>
          <w:p w14:paraId="500DD690" w14:textId="35890A4E" w:rsidR="009A3D35" w:rsidRPr="001536E8" w:rsidRDefault="009A3D35" w:rsidP="009A3D35">
            <w:pPr>
              <w:pStyle w:val="ListParagraph"/>
              <w:spacing w:before="120" w:after="120"/>
              <w:ind w:left="0"/>
              <w:jc w:val="both"/>
              <w:rPr>
                <w:b/>
                <w:sz w:val="24"/>
                <w:szCs w:val="24"/>
              </w:rPr>
            </w:pPr>
            <w:r w:rsidRPr="001536E8">
              <w:rPr>
                <w:color w:val="000000"/>
                <w:sz w:val="24"/>
                <w:szCs w:val="24"/>
                <w:lang w:val="fr"/>
              </w:rPr>
              <w:t>«</w:t>
            </w:r>
            <w:r>
              <w:rPr>
                <w:color w:val="000000"/>
                <w:sz w:val="24"/>
                <w:szCs w:val="24"/>
                <w:lang w:val="fr"/>
              </w:rPr>
              <w:t xml:space="preserv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doit accorder au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Pr>
                <w:color w:val="000000"/>
                <w:sz w:val="24"/>
                <w:szCs w:val="24"/>
                <w:lang w:val="fr"/>
              </w:rPr>
              <w:t>u Maître d’Ouvrage</w:t>
            </w:r>
            <w:r w:rsidRPr="001536E8">
              <w:rPr>
                <w:color w:val="000000"/>
                <w:sz w:val="24"/>
                <w:szCs w:val="24"/>
                <w:lang w:val="fr"/>
              </w:rPr>
              <w:t>. »</w:t>
            </w:r>
          </w:p>
        </w:tc>
      </w:tr>
      <w:tr w:rsidR="009A3D35" w:rsidRPr="0000065A" w14:paraId="77E204D9" w14:textId="77777777" w:rsidTr="00FF68BF">
        <w:tc>
          <w:tcPr>
            <w:tcW w:w="3239" w:type="dxa"/>
            <w:tcMar>
              <w:top w:w="57" w:type="dxa"/>
              <w:left w:w="57" w:type="dxa"/>
              <w:bottom w:w="57" w:type="dxa"/>
              <w:right w:w="57" w:type="dxa"/>
            </w:tcMar>
          </w:tcPr>
          <w:p w14:paraId="4E50AB03" w14:textId="77777777" w:rsidR="009A3D35" w:rsidRPr="00616A09" w:rsidRDefault="009A3D35" w:rsidP="0056640D">
            <w:pPr>
              <w:pStyle w:val="S7Header2"/>
            </w:pPr>
            <w:r w:rsidRPr="00616A09">
              <w:t>Sous-clause 6.6</w:t>
            </w:r>
          </w:p>
        </w:tc>
        <w:tc>
          <w:tcPr>
            <w:tcW w:w="7251" w:type="dxa"/>
            <w:tcMar>
              <w:top w:w="57" w:type="dxa"/>
              <w:left w:w="57" w:type="dxa"/>
              <w:bottom w:w="57" w:type="dxa"/>
              <w:right w:w="57" w:type="dxa"/>
            </w:tcMar>
          </w:tcPr>
          <w:p w14:paraId="07BD76DF" w14:textId="655D2B59" w:rsidR="009A3D35" w:rsidRPr="001536E8" w:rsidRDefault="009A3D35" w:rsidP="009A3D35">
            <w:pPr>
              <w:pStyle w:val="ListParagraph"/>
              <w:spacing w:before="120" w:after="120"/>
              <w:ind w:left="0"/>
              <w:jc w:val="both"/>
              <w:rPr>
                <w:b/>
                <w:sz w:val="24"/>
                <w:szCs w:val="24"/>
              </w:rPr>
            </w:pPr>
            <w:r w:rsidRPr="001536E8">
              <w:rPr>
                <w:b/>
                <w:sz w:val="24"/>
                <w:szCs w:val="24"/>
                <w:lang w:val="fr"/>
              </w:rPr>
              <w:t xml:space="preserve">Installations </w:t>
            </w:r>
            <w:r w:rsidR="004952CC">
              <w:rPr>
                <w:b/>
                <w:sz w:val="24"/>
                <w:szCs w:val="24"/>
                <w:lang w:val="fr"/>
              </w:rPr>
              <w:t>du</w:t>
            </w:r>
            <w:r w:rsidRPr="001536E8">
              <w:rPr>
                <w:b/>
                <w:sz w:val="24"/>
                <w:szCs w:val="24"/>
                <w:lang w:val="fr"/>
              </w:rPr>
              <w:t xml:space="preserve"> personnel et </w:t>
            </w:r>
            <w:r w:rsidR="004952CC">
              <w:rPr>
                <w:b/>
                <w:sz w:val="24"/>
                <w:szCs w:val="24"/>
                <w:lang w:val="fr"/>
              </w:rPr>
              <w:t xml:space="preserve">de </w:t>
            </w:r>
            <w:r w:rsidRPr="001536E8">
              <w:rPr>
                <w:b/>
                <w:sz w:val="24"/>
                <w:szCs w:val="24"/>
                <w:lang w:val="fr"/>
              </w:rPr>
              <w:t>la main-d’œuvre</w:t>
            </w:r>
          </w:p>
          <w:p w14:paraId="0A860841" w14:textId="0391C540" w:rsidR="009A3D35" w:rsidRPr="001536E8" w:rsidRDefault="009A3D35" w:rsidP="009A3D35">
            <w:pPr>
              <w:spacing w:before="120" w:after="120"/>
              <w:jc w:val="both"/>
              <w:rPr>
                <w:sz w:val="24"/>
                <w:szCs w:val="24"/>
              </w:rPr>
            </w:pPr>
            <w:r w:rsidRPr="001536E8">
              <w:rPr>
                <w:sz w:val="24"/>
                <w:szCs w:val="24"/>
                <w:lang w:val="fr"/>
              </w:rPr>
              <w:t>Ce qui suit est ajouté comme dernier paragraphe</w:t>
            </w:r>
            <w:r>
              <w:rPr>
                <w:sz w:val="24"/>
                <w:szCs w:val="24"/>
                <w:lang w:val="fr"/>
              </w:rPr>
              <w:t xml:space="preserve"> </w:t>
            </w:r>
            <w:r w:rsidRPr="001536E8">
              <w:rPr>
                <w:sz w:val="24"/>
                <w:szCs w:val="24"/>
                <w:lang w:val="fr"/>
              </w:rPr>
              <w:t>:</w:t>
            </w:r>
          </w:p>
          <w:p w14:paraId="52F764C7" w14:textId="69623960" w:rsidR="009A3D35" w:rsidRPr="001536E8" w:rsidRDefault="009A3D35" w:rsidP="009A3D35">
            <w:pPr>
              <w:pStyle w:val="ListParagraph"/>
              <w:spacing w:before="120" w:after="120"/>
              <w:ind w:left="0"/>
              <w:jc w:val="both"/>
              <w:rPr>
                <w:b/>
                <w:sz w:val="24"/>
                <w:szCs w:val="24"/>
              </w:rPr>
            </w:pPr>
            <w:r w:rsidRPr="001536E8">
              <w:rPr>
                <w:sz w:val="24"/>
                <w:szCs w:val="24"/>
                <w:lang w:val="fr"/>
              </w:rPr>
              <w:t xml:space="preserve">« S’il est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 l’</w:t>
            </w:r>
            <w:r>
              <w:rPr>
                <w:sz w:val="24"/>
                <w:szCs w:val="24"/>
                <w:lang w:val="fr"/>
              </w:rPr>
              <w:t>E</w:t>
            </w:r>
            <w:r w:rsidRPr="001536E8">
              <w:rPr>
                <w:sz w:val="24"/>
                <w:szCs w:val="24"/>
                <w:lang w:val="fr"/>
              </w:rPr>
              <w:t xml:space="preserve">ntrepreneur doit donner accès ou fournir des services qui répondent aux besoins physiques, sociaux et culturels du </w:t>
            </w:r>
            <w:r w:rsidR="00586B42">
              <w:rPr>
                <w:sz w:val="24"/>
                <w:szCs w:val="24"/>
                <w:lang w:val="fr"/>
              </w:rPr>
              <w:t>Personnel de</w:t>
            </w:r>
            <w:r w:rsidRPr="001536E8">
              <w:rPr>
                <w:sz w:val="24"/>
                <w:szCs w:val="24"/>
                <w:lang w:val="fr"/>
              </w:rPr>
              <w:t xml:space="preserve"> l’</w:t>
            </w:r>
            <w:r>
              <w:rPr>
                <w:sz w:val="24"/>
                <w:szCs w:val="24"/>
                <w:lang w:val="fr"/>
              </w:rPr>
              <w:t>E</w:t>
            </w:r>
            <w:r w:rsidRPr="001536E8">
              <w:rPr>
                <w:sz w:val="24"/>
                <w:szCs w:val="24"/>
                <w:lang w:val="fr"/>
              </w:rPr>
              <w:t>ntrepreneur. L’</w:t>
            </w:r>
            <w:r>
              <w:rPr>
                <w:sz w:val="24"/>
                <w:szCs w:val="24"/>
                <w:lang w:val="fr"/>
              </w:rPr>
              <w:t>E</w:t>
            </w:r>
            <w:r w:rsidRPr="001536E8">
              <w:rPr>
                <w:sz w:val="24"/>
                <w:szCs w:val="24"/>
                <w:lang w:val="fr"/>
              </w:rPr>
              <w:t xml:space="preserve">ntrepreneur doit également fournir des installations semblables pour le </w:t>
            </w:r>
            <w:r w:rsidR="004952CC">
              <w:rPr>
                <w:sz w:val="24"/>
                <w:szCs w:val="24"/>
                <w:lang w:val="fr"/>
              </w:rPr>
              <w:t>P</w:t>
            </w:r>
            <w:r w:rsidRPr="001536E8">
              <w:rPr>
                <w:sz w:val="24"/>
                <w:szCs w:val="24"/>
                <w:lang w:val="fr"/>
              </w:rPr>
              <w:t>ersonnel d</w:t>
            </w:r>
            <w:r>
              <w:rPr>
                <w:sz w:val="24"/>
                <w:szCs w:val="24"/>
                <w:lang w:val="fr"/>
              </w:rPr>
              <w:t xml:space="preserve">u </w:t>
            </w:r>
            <w:r>
              <w:rPr>
                <w:color w:val="000000"/>
                <w:sz w:val="24"/>
                <w:szCs w:val="24"/>
                <w:lang w:val="fr"/>
              </w:rPr>
              <w:t>Maître d’Ouvrage</w:t>
            </w:r>
            <w:r w:rsidRPr="001536E8">
              <w:rPr>
                <w:sz w:val="24"/>
                <w:szCs w:val="24"/>
                <w:lang w:val="fr"/>
              </w:rPr>
              <w:t xml:space="preserve">, comme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42FF8298" w14:textId="77777777" w:rsidTr="00FF68BF">
        <w:tc>
          <w:tcPr>
            <w:tcW w:w="3239" w:type="dxa"/>
            <w:tcMar>
              <w:top w:w="57" w:type="dxa"/>
              <w:left w:w="57" w:type="dxa"/>
              <w:bottom w:w="57" w:type="dxa"/>
              <w:right w:w="57" w:type="dxa"/>
            </w:tcMar>
          </w:tcPr>
          <w:p w14:paraId="34E101E0" w14:textId="49B1EE43" w:rsidR="009A3D35" w:rsidRPr="00616A09" w:rsidRDefault="009A3D35" w:rsidP="0056640D">
            <w:pPr>
              <w:pStyle w:val="S7Header2"/>
            </w:pPr>
            <w:bookmarkStart w:id="690" w:name="_Toc486845955"/>
            <w:r w:rsidRPr="00616A09">
              <w:t>Sous-clause 6.7</w:t>
            </w:r>
            <w:bookmarkEnd w:id="690"/>
          </w:p>
        </w:tc>
        <w:tc>
          <w:tcPr>
            <w:tcW w:w="7251" w:type="dxa"/>
            <w:tcMar>
              <w:top w:w="57" w:type="dxa"/>
              <w:left w:w="57" w:type="dxa"/>
              <w:bottom w:w="57" w:type="dxa"/>
              <w:right w:w="57" w:type="dxa"/>
            </w:tcMar>
          </w:tcPr>
          <w:p w14:paraId="3711D0C2" w14:textId="7D0A4217" w:rsidR="009A3D35" w:rsidRPr="001536E8" w:rsidRDefault="00A5049C" w:rsidP="009A3D35">
            <w:pPr>
              <w:pStyle w:val="ListParagraph"/>
              <w:spacing w:before="120" w:after="120"/>
              <w:ind w:left="0"/>
              <w:jc w:val="both"/>
              <w:rPr>
                <w:sz w:val="24"/>
                <w:szCs w:val="24"/>
              </w:rPr>
            </w:pPr>
            <w:r>
              <w:rPr>
                <w:b/>
                <w:sz w:val="24"/>
                <w:szCs w:val="24"/>
                <w:lang w:val="fr"/>
              </w:rPr>
              <w:t>Santé</w:t>
            </w:r>
            <w:r w:rsidRPr="001536E8">
              <w:rPr>
                <w:b/>
                <w:sz w:val="24"/>
                <w:szCs w:val="24"/>
                <w:lang w:val="fr"/>
              </w:rPr>
              <w:t xml:space="preserve"> </w:t>
            </w:r>
            <w:r w:rsidR="009A3D35" w:rsidRPr="001536E8">
              <w:rPr>
                <w:b/>
                <w:sz w:val="24"/>
                <w:szCs w:val="24"/>
                <w:lang w:val="fr"/>
              </w:rPr>
              <w:t>et sécurité</w:t>
            </w:r>
          </w:p>
          <w:p w14:paraId="418268E9" w14:textId="23CC4E47" w:rsidR="009A3D35" w:rsidRPr="001536E8" w:rsidRDefault="009A3D35" w:rsidP="009A3D35">
            <w:pPr>
              <w:pStyle w:val="ListParagraph"/>
              <w:spacing w:before="120" w:after="120"/>
              <w:ind w:left="0"/>
              <w:jc w:val="both"/>
              <w:rPr>
                <w:sz w:val="24"/>
                <w:szCs w:val="24"/>
              </w:rPr>
            </w:pPr>
            <w:r w:rsidRPr="001536E8">
              <w:rPr>
                <w:sz w:val="24"/>
                <w:szCs w:val="24"/>
                <w:lang w:val="fr"/>
              </w:rPr>
              <w:t>Au début de la sous-clause : « L’</w:t>
            </w:r>
            <w:r>
              <w:rPr>
                <w:sz w:val="24"/>
                <w:szCs w:val="24"/>
                <w:lang w:val="fr"/>
              </w:rPr>
              <w:t>E</w:t>
            </w:r>
            <w:r w:rsidRPr="001536E8">
              <w:rPr>
                <w:sz w:val="24"/>
                <w:szCs w:val="24"/>
                <w:lang w:val="fr"/>
              </w:rPr>
              <w:t xml:space="preserve">ntrepreneur doit » </w:t>
            </w:r>
            <w:r>
              <w:rPr>
                <w:sz w:val="24"/>
                <w:szCs w:val="24"/>
                <w:lang w:val="fr"/>
              </w:rPr>
              <w:t xml:space="preserve">est </w:t>
            </w:r>
            <w:r w:rsidRPr="001536E8">
              <w:rPr>
                <w:sz w:val="24"/>
                <w:szCs w:val="24"/>
                <w:lang w:val="fr"/>
              </w:rPr>
              <w:t xml:space="preserve">remplacé par : </w:t>
            </w:r>
            <w:r w:rsidR="004D04BF">
              <w:rPr>
                <w:sz w:val="24"/>
                <w:szCs w:val="24"/>
                <w:lang w:val="fr"/>
              </w:rPr>
              <w:t>« </w:t>
            </w:r>
            <w:r w:rsidRPr="001536E8">
              <w:rPr>
                <w:sz w:val="24"/>
                <w:szCs w:val="24"/>
                <w:lang w:val="fr"/>
              </w:rPr>
              <w:t>En plus des exigences de la sous-clause 4.8 [</w:t>
            </w:r>
            <w:r w:rsidRPr="001536E8">
              <w:rPr>
                <w:i/>
                <w:sz w:val="24"/>
                <w:szCs w:val="24"/>
                <w:lang w:val="fr"/>
              </w:rPr>
              <w:t>Obligations en matière d</w:t>
            </w:r>
            <w:r>
              <w:rPr>
                <w:i/>
                <w:sz w:val="24"/>
                <w:szCs w:val="24"/>
                <w:lang w:val="fr"/>
              </w:rPr>
              <w:t>’hygiène</w:t>
            </w:r>
            <w:r w:rsidRPr="001536E8">
              <w:rPr>
                <w:i/>
                <w:sz w:val="24"/>
                <w:szCs w:val="24"/>
                <w:lang w:val="fr"/>
              </w:rPr>
              <w:t xml:space="preserve"> et de</w:t>
            </w:r>
            <w:r>
              <w:rPr>
                <w:i/>
                <w:sz w:val="24"/>
                <w:szCs w:val="24"/>
                <w:lang w:val="fr"/>
              </w:rPr>
              <w:t xml:space="preserve"> </w:t>
            </w:r>
            <w:r w:rsidRPr="001536E8">
              <w:rPr>
                <w:sz w:val="24"/>
                <w:szCs w:val="24"/>
                <w:lang w:val="fr"/>
              </w:rPr>
              <w:t>sécurité], l’</w:t>
            </w:r>
            <w:r>
              <w:rPr>
                <w:sz w:val="24"/>
                <w:szCs w:val="24"/>
                <w:lang w:val="fr"/>
              </w:rPr>
              <w:t>E</w:t>
            </w:r>
            <w:r w:rsidRPr="001536E8">
              <w:rPr>
                <w:sz w:val="24"/>
                <w:szCs w:val="24"/>
                <w:lang w:val="fr"/>
              </w:rPr>
              <w:t>ntrepreneur doit</w:t>
            </w:r>
            <w:r>
              <w:rPr>
                <w:sz w:val="24"/>
                <w:szCs w:val="24"/>
                <w:lang w:val="fr"/>
              </w:rPr>
              <w:t xml:space="preserve"> ». </w:t>
            </w:r>
            <w:r w:rsidRPr="001536E8">
              <w:rPr>
                <w:sz w:val="24"/>
                <w:szCs w:val="24"/>
                <w:lang w:val="fr"/>
              </w:rPr>
              <w:t xml:space="preserve"> La première phrase du dernier alinéa est supprimée.</w:t>
            </w:r>
          </w:p>
        </w:tc>
      </w:tr>
      <w:tr w:rsidR="009A3D35" w:rsidRPr="0000065A" w14:paraId="69685A1D" w14:textId="77777777" w:rsidTr="00FF68BF">
        <w:tc>
          <w:tcPr>
            <w:tcW w:w="3239" w:type="dxa"/>
            <w:tcMar>
              <w:top w:w="57" w:type="dxa"/>
              <w:left w:w="57" w:type="dxa"/>
              <w:bottom w:w="57" w:type="dxa"/>
              <w:right w:w="57" w:type="dxa"/>
            </w:tcMar>
          </w:tcPr>
          <w:p w14:paraId="5F41D3CA" w14:textId="7531EA38" w:rsidR="009A3D35" w:rsidRPr="00616A09" w:rsidRDefault="009A3D35" w:rsidP="0056640D">
            <w:pPr>
              <w:pStyle w:val="S7Header2"/>
            </w:pPr>
            <w:bookmarkStart w:id="691" w:name="_Toc486845956"/>
            <w:r w:rsidRPr="00616A09">
              <w:t>Sous-clause 6.9</w:t>
            </w:r>
            <w:bookmarkEnd w:id="691"/>
          </w:p>
        </w:tc>
        <w:tc>
          <w:tcPr>
            <w:tcW w:w="7251" w:type="dxa"/>
            <w:tcMar>
              <w:top w:w="57" w:type="dxa"/>
              <w:left w:w="57" w:type="dxa"/>
              <w:bottom w:w="57" w:type="dxa"/>
              <w:right w:w="57" w:type="dxa"/>
            </w:tcMar>
          </w:tcPr>
          <w:p w14:paraId="7B66CCAA" w14:textId="755177AD" w:rsidR="009A3D35" w:rsidRPr="001536E8" w:rsidRDefault="009A3D35" w:rsidP="009A3D35">
            <w:pPr>
              <w:pStyle w:val="ListParagraph"/>
              <w:spacing w:before="120" w:after="120"/>
              <w:ind w:left="0"/>
              <w:jc w:val="both"/>
              <w:rPr>
                <w:sz w:val="24"/>
                <w:szCs w:val="24"/>
              </w:rPr>
            </w:pPr>
            <w:r w:rsidRPr="001536E8">
              <w:rPr>
                <w:b/>
                <w:sz w:val="24"/>
                <w:szCs w:val="24"/>
                <w:lang w:val="fr"/>
              </w:rPr>
              <w:t>Personnel de l’</w:t>
            </w:r>
            <w:r>
              <w:rPr>
                <w:b/>
                <w:sz w:val="24"/>
                <w:szCs w:val="24"/>
                <w:lang w:val="fr"/>
              </w:rPr>
              <w:t>E</w:t>
            </w:r>
            <w:r w:rsidRPr="001536E8">
              <w:rPr>
                <w:b/>
                <w:sz w:val="24"/>
                <w:szCs w:val="24"/>
                <w:lang w:val="fr"/>
              </w:rPr>
              <w:t>ntrepreneur</w:t>
            </w:r>
          </w:p>
          <w:p w14:paraId="31C67F42" w14:textId="77777777" w:rsidR="009A3D35" w:rsidRPr="001536E8" w:rsidRDefault="009A3D35" w:rsidP="009A3D35">
            <w:pPr>
              <w:spacing w:before="120" w:after="120"/>
              <w:ind w:left="460" w:hanging="425"/>
              <w:jc w:val="both"/>
              <w:rPr>
                <w:sz w:val="24"/>
                <w:szCs w:val="24"/>
              </w:rPr>
            </w:pPr>
            <w:r w:rsidRPr="001536E8">
              <w:rPr>
                <w:sz w:val="24"/>
                <w:szCs w:val="24"/>
                <w:lang w:val="fr"/>
              </w:rPr>
              <w:t>La sous-clause est remplacée par :</w:t>
            </w:r>
          </w:p>
          <w:p w14:paraId="270CD73A" w14:textId="5DA1A959" w:rsidR="009A3D35" w:rsidRPr="001536E8" w:rsidRDefault="009A3D35" w:rsidP="009A3D35">
            <w:pPr>
              <w:spacing w:before="120" w:after="120"/>
              <w:jc w:val="both"/>
              <w:rPr>
                <w:rFonts w:eastAsia="Arial Narrow"/>
                <w:color w:val="000000"/>
                <w:sz w:val="24"/>
                <w:szCs w:val="24"/>
              </w:rPr>
            </w:pPr>
            <w:r w:rsidRPr="001536E8">
              <w:rPr>
                <w:sz w:val="24"/>
                <w:szCs w:val="24"/>
                <w:lang w:val="fr"/>
              </w:rPr>
              <w:t>«</w:t>
            </w:r>
            <w:r>
              <w:rPr>
                <w:sz w:val="24"/>
                <w:szCs w:val="24"/>
                <w:lang w:val="fr"/>
              </w:rPr>
              <w:t xml:space="preserve"> </w:t>
            </w:r>
            <w:r w:rsidRPr="001536E8">
              <w:rPr>
                <w:color w:val="000000"/>
                <w:sz w:val="24"/>
                <w:szCs w:val="24"/>
                <w:lang w:val="fr"/>
              </w:rPr>
              <w:t xml:space="preserve">Le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 xml:space="preserve">ntrepreneur (y compris le </w:t>
            </w:r>
            <w:r w:rsidR="00AD36FC">
              <w:rPr>
                <w:color w:val="000000"/>
                <w:sz w:val="24"/>
                <w:szCs w:val="24"/>
                <w:lang w:val="fr"/>
              </w:rPr>
              <w:t>P</w:t>
            </w:r>
            <w:r w:rsidRPr="001536E8">
              <w:rPr>
                <w:color w:val="000000"/>
                <w:sz w:val="24"/>
                <w:szCs w:val="24"/>
                <w:lang w:val="fr"/>
              </w:rPr>
              <w:t xml:space="preserve">ersonnel clé, le cas échéant) doit être qualifié, expérimenté et compétent dans </w:t>
            </w:r>
            <w:r>
              <w:rPr>
                <w:color w:val="000000"/>
                <w:sz w:val="24"/>
                <w:szCs w:val="24"/>
                <w:lang w:val="fr"/>
              </w:rPr>
              <w:t xml:space="preserve">sa profession </w:t>
            </w:r>
            <w:r w:rsidRPr="001536E8">
              <w:rPr>
                <w:color w:val="000000"/>
                <w:sz w:val="24"/>
                <w:szCs w:val="24"/>
                <w:lang w:val="fr"/>
              </w:rPr>
              <w:t>respecti</w:t>
            </w:r>
            <w:r>
              <w:rPr>
                <w:color w:val="000000"/>
                <w:sz w:val="24"/>
                <w:szCs w:val="24"/>
                <w:lang w:val="fr"/>
              </w:rPr>
              <w:t>ve</w:t>
            </w:r>
            <w:r w:rsidRPr="001536E8">
              <w:rPr>
                <w:color w:val="000000"/>
                <w:sz w:val="24"/>
                <w:szCs w:val="24"/>
                <w:lang w:val="fr"/>
              </w:rPr>
              <w:t xml:space="preserve">.   </w:t>
            </w:r>
          </w:p>
          <w:p w14:paraId="32A99427" w14:textId="3E02C985"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 xml:space="preserve">Le </w:t>
            </w:r>
            <w:r w:rsidR="00AD36FC">
              <w:rPr>
                <w:color w:val="000000"/>
                <w:sz w:val="24"/>
                <w:szCs w:val="24"/>
                <w:lang w:val="fr"/>
              </w:rPr>
              <w:t>R</w:t>
            </w:r>
            <w:r w:rsidRPr="001536E8">
              <w:rPr>
                <w:color w:val="000000"/>
                <w:sz w:val="24"/>
                <w:szCs w:val="24"/>
                <w:lang w:val="fr"/>
              </w:rPr>
              <w:t>eprésentant d</w:t>
            </w:r>
            <w:r>
              <w:rPr>
                <w:color w:val="000000"/>
                <w:sz w:val="24"/>
                <w:szCs w:val="24"/>
                <w:lang w:val="fr"/>
              </w:rPr>
              <w:t>u Maître d’Ouvrage</w:t>
            </w:r>
            <w:r w:rsidRPr="001536E8">
              <w:rPr>
                <w:color w:val="000000"/>
                <w:sz w:val="24"/>
                <w:szCs w:val="24"/>
                <w:lang w:val="fr"/>
              </w:rPr>
              <w:t xml:space="preserve"> peut exiger de l’</w:t>
            </w:r>
            <w:r>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w:t>
            </w:r>
            <w:r w:rsidR="00AD36FC">
              <w:rPr>
                <w:sz w:val="24"/>
                <w:szCs w:val="24"/>
                <w:lang w:val="fr"/>
              </w:rPr>
              <w:t>fas</w:t>
            </w:r>
            <w:r w:rsidR="000A616B">
              <w:rPr>
                <w:sz w:val="24"/>
                <w:szCs w:val="24"/>
                <w:lang w:val="fr"/>
              </w:rPr>
              <w:t>se retirer</w:t>
            </w:r>
            <w:r w:rsidRPr="001536E8">
              <w:rPr>
                <w:color w:val="000000"/>
                <w:sz w:val="24"/>
                <w:szCs w:val="24"/>
                <w:lang w:val="fr"/>
              </w:rPr>
              <w:t xml:space="preserve">) toute personne employée sur le </w:t>
            </w:r>
            <w:r w:rsidR="000A616B">
              <w:rPr>
                <w:color w:val="000000"/>
                <w:sz w:val="24"/>
                <w:szCs w:val="24"/>
                <w:lang w:val="fr"/>
              </w:rPr>
              <w:t>Chantier</w:t>
            </w:r>
            <w:r w:rsidR="000A616B" w:rsidRPr="001536E8">
              <w:rPr>
                <w:color w:val="000000"/>
                <w:sz w:val="24"/>
                <w:szCs w:val="24"/>
                <w:lang w:val="fr"/>
              </w:rPr>
              <w:t xml:space="preserve"> </w:t>
            </w:r>
            <w:r w:rsidRPr="001536E8">
              <w:rPr>
                <w:color w:val="000000"/>
                <w:sz w:val="24"/>
                <w:szCs w:val="24"/>
                <w:lang w:val="fr"/>
              </w:rPr>
              <w:t xml:space="preserve">ou les travaux, y compris le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w:t>
            </w:r>
            <w:r>
              <w:rPr>
                <w:color w:val="000000"/>
                <w:sz w:val="24"/>
                <w:szCs w:val="24"/>
                <w:lang w:val="fr"/>
              </w:rPr>
              <w:t xml:space="preserve"> </w:t>
            </w:r>
            <w:r w:rsidRPr="001536E8">
              <w:rPr>
                <w:sz w:val="24"/>
                <w:szCs w:val="24"/>
                <w:lang w:val="fr"/>
              </w:rPr>
              <w:t xml:space="preserve">et le </w:t>
            </w:r>
            <w:r w:rsidR="000A616B">
              <w:rPr>
                <w:sz w:val="24"/>
                <w:szCs w:val="24"/>
                <w:lang w:val="fr"/>
              </w:rPr>
              <w:t>P</w:t>
            </w:r>
            <w:r w:rsidRPr="001536E8">
              <w:rPr>
                <w:sz w:val="24"/>
                <w:szCs w:val="24"/>
                <w:lang w:val="fr"/>
              </w:rPr>
              <w:t>ersonnel clé (le cas</w:t>
            </w:r>
            <w:r>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persiste dans toute inconduite ou manque de soins;</w:t>
            </w:r>
          </w:p>
          <w:p w14:paraId="1B2BCDBB" w14:textId="62EA5335"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effectue </w:t>
            </w:r>
            <w:r w:rsidRPr="001536E8">
              <w:rPr>
                <w:color w:val="000000"/>
                <w:sz w:val="24"/>
                <w:szCs w:val="24"/>
                <w:lang w:val="fr"/>
              </w:rPr>
              <w:t>de</w:t>
            </w:r>
            <w:r>
              <w:rPr>
                <w:color w:val="000000"/>
                <w:sz w:val="24"/>
                <w:szCs w:val="24"/>
                <w:lang w:val="fr"/>
              </w:rPr>
              <w:t>s</w:t>
            </w:r>
            <w:r w:rsidRPr="001536E8">
              <w:rPr>
                <w:color w:val="000000"/>
                <w:sz w:val="24"/>
                <w:szCs w:val="24"/>
                <w:lang w:val="fr"/>
              </w:rPr>
              <w:t xml:space="preserve"> tâches de façon incompétente ou négligente;</w:t>
            </w:r>
          </w:p>
          <w:p w14:paraId="7A804118" w14:textId="08FE2C2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ne se conforme </w:t>
            </w:r>
            <w:r w:rsidR="000A616B">
              <w:rPr>
                <w:color w:val="000000"/>
                <w:sz w:val="24"/>
                <w:szCs w:val="24"/>
                <w:lang w:val="fr"/>
              </w:rPr>
              <w:t>pas aux</w:t>
            </w:r>
            <w:r w:rsidRPr="001536E8">
              <w:rPr>
                <w:color w:val="000000"/>
                <w:sz w:val="24"/>
                <w:szCs w:val="24"/>
                <w:lang w:val="fr"/>
              </w:rPr>
              <w:t xml:space="preserve"> disposition</w:t>
            </w:r>
            <w:r w:rsidR="000A616B">
              <w:rPr>
                <w:color w:val="000000"/>
                <w:sz w:val="24"/>
                <w:szCs w:val="24"/>
                <w:lang w:val="fr"/>
              </w:rPr>
              <w:t>s</w:t>
            </w:r>
            <w:r w:rsidRPr="001536E8">
              <w:rPr>
                <w:color w:val="000000"/>
                <w:sz w:val="24"/>
                <w:szCs w:val="24"/>
                <w:lang w:val="fr"/>
              </w:rPr>
              <w:t xml:space="preserve"> du </w:t>
            </w:r>
            <w:r w:rsidR="000A616B">
              <w:rPr>
                <w:color w:val="000000"/>
                <w:sz w:val="24"/>
                <w:szCs w:val="24"/>
                <w:lang w:val="fr"/>
              </w:rPr>
              <w:t>M</w:t>
            </w:r>
            <w:r>
              <w:rPr>
                <w:color w:val="000000"/>
                <w:sz w:val="24"/>
                <w:szCs w:val="24"/>
                <w:lang w:val="fr"/>
              </w:rPr>
              <w:t>arché</w:t>
            </w:r>
            <w:r w:rsidRPr="001536E8">
              <w:rPr>
                <w:color w:val="000000"/>
                <w:sz w:val="24"/>
                <w:szCs w:val="24"/>
                <w:lang w:val="fr"/>
              </w:rPr>
              <w:t>;</w:t>
            </w:r>
          </w:p>
          <w:p w14:paraId="254E1E78" w14:textId="19F1A5CC"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persiste dans </w:t>
            </w:r>
            <w:r w:rsidR="0031695F">
              <w:rPr>
                <w:color w:val="000000"/>
                <w:sz w:val="24"/>
                <w:szCs w:val="24"/>
                <w:lang w:val="fr"/>
              </w:rPr>
              <w:t>un</w:t>
            </w:r>
            <w:r w:rsidR="0031695F" w:rsidRPr="001536E8">
              <w:rPr>
                <w:color w:val="000000"/>
                <w:sz w:val="24"/>
                <w:szCs w:val="24"/>
                <w:lang w:val="fr"/>
              </w:rPr>
              <w:t xml:space="preserve">e </w:t>
            </w:r>
            <w:r w:rsidRPr="001536E8">
              <w:rPr>
                <w:color w:val="000000"/>
                <w:sz w:val="24"/>
                <w:szCs w:val="24"/>
                <w:lang w:val="fr"/>
              </w:rPr>
              <w:t>conduite préjudiciable à la sécurité, à l</w:t>
            </w:r>
            <w:r>
              <w:rPr>
                <w:color w:val="000000"/>
                <w:sz w:val="24"/>
                <w:szCs w:val="24"/>
                <w:lang w:val="fr"/>
              </w:rPr>
              <w:t xml:space="preserve">’hygiène </w:t>
            </w:r>
            <w:r w:rsidRPr="001536E8">
              <w:rPr>
                <w:color w:val="000000"/>
                <w:sz w:val="24"/>
                <w:szCs w:val="24"/>
                <w:lang w:val="fr"/>
              </w:rPr>
              <w:t>ou à la protection de l’environnement;</w:t>
            </w:r>
          </w:p>
          <w:p w14:paraId="40F3B909" w14:textId="495C8AD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w:t>
            </w:r>
            <w:r w:rsidR="0031695F">
              <w:rPr>
                <w:color w:val="000000"/>
                <w:sz w:val="24"/>
                <w:szCs w:val="24"/>
                <w:lang w:val="fr"/>
              </w:rPr>
              <w:t>présum</w:t>
            </w:r>
            <w:r w:rsidR="0031695F" w:rsidRPr="001536E8">
              <w:rPr>
                <w:color w:val="000000"/>
                <w:sz w:val="24"/>
                <w:szCs w:val="24"/>
                <w:lang w:val="fr"/>
              </w:rPr>
              <w:t xml:space="preserve">é </w:t>
            </w:r>
            <w:r w:rsidRPr="001536E8">
              <w:rPr>
                <w:color w:val="000000"/>
                <w:sz w:val="24"/>
                <w:szCs w:val="24"/>
                <w:lang w:val="fr"/>
              </w:rPr>
              <w:t xml:space="preserve">s’être livré à la fraude et à la corruption lors de l’exécution des </w:t>
            </w:r>
            <w:r>
              <w:rPr>
                <w:color w:val="000000"/>
                <w:sz w:val="24"/>
                <w:szCs w:val="24"/>
                <w:lang w:val="fr"/>
              </w:rPr>
              <w:t>travaux</w:t>
            </w:r>
            <w:r w:rsidRPr="001536E8">
              <w:rPr>
                <w:color w:val="000000"/>
                <w:sz w:val="24"/>
                <w:szCs w:val="24"/>
                <w:lang w:val="fr"/>
              </w:rPr>
              <w:t xml:space="preserve">; </w:t>
            </w:r>
          </w:p>
          <w:p w14:paraId="610E6722" w14:textId="2954D09B"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a été recruté </w:t>
            </w:r>
            <w:r w:rsidR="005A664A">
              <w:rPr>
                <w:color w:val="000000"/>
                <w:sz w:val="24"/>
                <w:szCs w:val="24"/>
                <w:lang w:val="fr"/>
              </w:rPr>
              <w:t>parmi le</w:t>
            </w:r>
            <w:r w:rsidRPr="001536E8">
              <w:rPr>
                <w:color w:val="000000"/>
                <w:sz w:val="24"/>
                <w:szCs w:val="24"/>
                <w:lang w:val="fr"/>
              </w:rPr>
              <w:t xml:space="preserve"> </w:t>
            </w:r>
            <w:r w:rsidR="005A664A">
              <w:rPr>
                <w:color w:val="000000"/>
                <w:sz w:val="24"/>
                <w:szCs w:val="24"/>
                <w:lang w:val="fr"/>
              </w:rPr>
              <w:t>P</w:t>
            </w:r>
            <w:r w:rsidRPr="001536E8">
              <w:rPr>
                <w:color w:val="000000"/>
                <w:sz w:val="24"/>
                <w:szCs w:val="24"/>
                <w:lang w:val="fr"/>
              </w:rPr>
              <w:t>ersonnel d</w:t>
            </w:r>
            <w:r>
              <w:rPr>
                <w:color w:val="000000"/>
                <w:sz w:val="24"/>
                <w:szCs w:val="24"/>
                <w:lang w:val="fr"/>
              </w:rPr>
              <w:t>u Maître d’Ouvrage</w:t>
            </w:r>
            <w:r w:rsidRPr="001536E8">
              <w:rPr>
                <w:color w:val="000000"/>
                <w:sz w:val="24"/>
                <w:szCs w:val="24"/>
                <w:lang w:val="fr"/>
              </w:rPr>
              <w:t xml:space="preserve"> en violation de la sous-clause 6.3</w:t>
            </w:r>
            <w:r>
              <w:rPr>
                <w:color w:val="000000"/>
                <w:sz w:val="24"/>
                <w:szCs w:val="24"/>
                <w:lang w:val="fr"/>
              </w:rPr>
              <w:t xml:space="preserve"> </w:t>
            </w:r>
            <w:r w:rsidRPr="001536E8">
              <w:rPr>
                <w:i/>
                <w:color w:val="000000"/>
                <w:sz w:val="24"/>
                <w:szCs w:val="24"/>
                <w:lang w:val="fr"/>
              </w:rPr>
              <w:t>[P</w:t>
            </w:r>
            <w:r w:rsidR="004A351B">
              <w:rPr>
                <w:i/>
                <w:color w:val="000000"/>
                <w:sz w:val="24"/>
                <w:szCs w:val="24"/>
                <w:lang w:val="fr"/>
              </w:rPr>
              <w:t>réposé</w:t>
            </w:r>
            <w:r w:rsidR="004D3A9B">
              <w:rPr>
                <w:i/>
                <w:color w:val="000000"/>
                <w:sz w:val="24"/>
                <w:szCs w:val="24"/>
                <w:lang w:val="fr"/>
              </w:rPr>
              <w:t>s</w:t>
            </w:r>
            <w:r w:rsidRPr="001536E8">
              <w:rPr>
                <w:i/>
                <w:color w:val="000000"/>
                <w:sz w:val="24"/>
                <w:szCs w:val="24"/>
                <w:lang w:val="fr"/>
              </w:rPr>
              <w:t xml:space="preserve"> d</w:t>
            </w:r>
            <w:r>
              <w:rPr>
                <w:i/>
                <w:color w:val="000000"/>
                <w:sz w:val="24"/>
                <w:szCs w:val="24"/>
                <w:lang w:val="fr"/>
              </w:rPr>
              <w:t>u</w:t>
            </w:r>
            <w:r w:rsidRPr="000B53D3">
              <w:rPr>
                <w:i/>
                <w:iCs/>
                <w:color w:val="000000"/>
                <w:sz w:val="24"/>
                <w:szCs w:val="24"/>
                <w:lang w:val="fr"/>
              </w:rPr>
              <w:t xml:space="preserve"> Maître d’Ouvrage</w:t>
            </w:r>
            <w:r w:rsidRPr="001536E8">
              <w:rPr>
                <w:i/>
                <w:color w:val="000000"/>
                <w:sz w:val="24"/>
                <w:szCs w:val="24"/>
                <w:lang w:val="fr"/>
              </w:rPr>
              <w:t>];</w:t>
            </w:r>
          </w:p>
          <w:p w14:paraId="00976D87" w14:textId="136CB60F"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a </w:t>
            </w:r>
            <w:r w:rsidR="004D3A9B">
              <w:rPr>
                <w:color w:val="000000"/>
                <w:sz w:val="24"/>
                <w:szCs w:val="24"/>
                <w:lang w:val="fr"/>
              </w:rPr>
              <w:t xml:space="preserve">un </w:t>
            </w:r>
            <w:r w:rsidRPr="001536E8">
              <w:rPr>
                <w:color w:val="000000"/>
                <w:sz w:val="24"/>
                <w:szCs w:val="24"/>
                <w:lang w:val="fr"/>
              </w:rPr>
              <w:t xml:space="preserve">comportement qui enfreint le Code de </w:t>
            </w:r>
            <w:r w:rsidR="004D3A9B">
              <w:rPr>
                <w:color w:val="000000"/>
                <w:sz w:val="24"/>
                <w:szCs w:val="24"/>
                <w:lang w:val="fr"/>
              </w:rPr>
              <w:t>C</w:t>
            </w:r>
            <w:r w:rsidRPr="001536E8">
              <w:rPr>
                <w:color w:val="000000"/>
                <w:sz w:val="24"/>
                <w:szCs w:val="24"/>
                <w:lang w:val="fr"/>
              </w:rPr>
              <w:t xml:space="preserve">onduite du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(ES).</w:t>
            </w:r>
          </w:p>
          <w:p w14:paraId="4C519647" w14:textId="4C910982"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Le cas échéant, l’</w:t>
            </w:r>
            <w:r>
              <w:rPr>
                <w:color w:val="000000"/>
                <w:sz w:val="24"/>
                <w:szCs w:val="24"/>
                <w:lang w:val="fr"/>
              </w:rPr>
              <w:t>E</w:t>
            </w:r>
            <w:r w:rsidRPr="001536E8">
              <w:rPr>
                <w:color w:val="000000"/>
                <w:sz w:val="24"/>
                <w:szCs w:val="24"/>
                <w:lang w:val="fr"/>
              </w:rPr>
              <w:t xml:space="preserve">ntrepreneur doit alors nommer rapidement (ou </w:t>
            </w:r>
            <w:r w:rsidR="00A54423">
              <w:rPr>
                <w:color w:val="000000"/>
                <w:sz w:val="24"/>
                <w:szCs w:val="24"/>
                <w:lang w:val="fr"/>
              </w:rPr>
              <w:t>faire nommer</w:t>
            </w:r>
            <w:r w:rsidRPr="001536E8">
              <w:rPr>
                <w:color w:val="000000"/>
                <w:sz w:val="24"/>
                <w:szCs w:val="24"/>
                <w:lang w:val="fr"/>
              </w:rPr>
              <w:t>) un remplaçant approprié avec des compétences et une expérience</w:t>
            </w:r>
            <w:r>
              <w:rPr>
                <w:color w:val="000000"/>
                <w:sz w:val="24"/>
                <w:szCs w:val="24"/>
                <w:lang w:val="fr"/>
              </w:rPr>
              <w:t xml:space="preserve"> </w:t>
            </w:r>
            <w:r w:rsidRPr="001536E8">
              <w:rPr>
                <w:color w:val="000000"/>
                <w:sz w:val="24"/>
                <w:szCs w:val="24"/>
                <w:lang w:val="fr"/>
              </w:rPr>
              <w:t xml:space="preserve">équivalentes. </w:t>
            </w:r>
          </w:p>
          <w:p w14:paraId="70FF1182" w14:textId="3C6BA9B6" w:rsidR="009A3D35" w:rsidRPr="001536E8" w:rsidRDefault="00E8074F" w:rsidP="009A3D35">
            <w:pPr>
              <w:spacing w:before="120" w:after="120"/>
              <w:ind w:left="-23"/>
              <w:jc w:val="both"/>
              <w:rPr>
                <w:rFonts w:eastAsia="Arial Narrow"/>
                <w:color w:val="000000"/>
                <w:sz w:val="24"/>
                <w:szCs w:val="24"/>
              </w:rPr>
            </w:pPr>
            <w:r>
              <w:rPr>
                <w:color w:val="000000"/>
                <w:sz w:val="24"/>
                <w:szCs w:val="24"/>
                <w:lang w:val="fr"/>
              </w:rPr>
              <w:t>Indépendamment</w:t>
            </w:r>
            <w:r w:rsidR="009A3D35">
              <w:rPr>
                <w:color w:val="000000"/>
                <w:sz w:val="24"/>
                <w:szCs w:val="24"/>
                <w:lang w:val="fr"/>
              </w:rPr>
              <w:t xml:space="preserve"> de </w:t>
            </w:r>
            <w:r w:rsidR="009A3D35" w:rsidRPr="001536E8">
              <w:rPr>
                <w:color w:val="000000"/>
                <w:sz w:val="24"/>
                <w:szCs w:val="24"/>
                <w:lang w:val="fr"/>
              </w:rPr>
              <w:t xml:space="preserve">toute exigence du </w:t>
            </w:r>
            <w:r w:rsidR="009A3D35">
              <w:rPr>
                <w:color w:val="000000"/>
                <w:sz w:val="24"/>
                <w:szCs w:val="24"/>
                <w:lang w:val="fr"/>
              </w:rPr>
              <w:t>R</w:t>
            </w:r>
            <w:r w:rsidR="009A3D35" w:rsidRPr="001536E8">
              <w:rPr>
                <w:color w:val="000000"/>
                <w:sz w:val="24"/>
                <w:szCs w:val="24"/>
                <w:lang w:val="fr"/>
              </w:rPr>
              <w:t xml:space="preserve">eprésentant </w:t>
            </w:r>
            <w:r w:rsidR="009A3D35" w:rsidRPr="001536E8">
              <w:rPr>
                <w:sz w:val="24"/>
                <w:szCs w:val="24"/>
                <w:lang w:val="fr"/>
              </w:rPr>
              <w:t>d</w:t>
            </w:r>
            <w:r w:rsidR="009A3D35">
              <w:rPr>
                <w:sz w:val="24"/>
                <w:szCs w:val="24"/>
                <w:lang w:val="fr"/>
              </w:rPr>
              <w:t xml:space="preserve">u </w:t>
            </w:r>
            <w:r w:rsidR="009A3D35">
              <w:rPr>
                <w:color w:val="000000"/>
                <w:sz w:val="24"/>
                <w:szCs w:val="24"/>
                <w:lang w:val="fr"/>
              </w:rPr>
              <w:t>Maître d’Ouvrage</w:t>
            </w:r>
            <w:r w:rsidR="009A3D35" w:rsidRPr="001536E8">
              <w:rPr>
                <w:sz w:val="24"/>
                <w:szCs w:val="24"/>
                <w:lang w:val="fr"/>
              </w:rPr>
              <w:t xml:space="preserve"> de retirer ou de causer le retrait de toute personne, </w:t>
            </w:r>
            <w:r w:rsidR="009A3D35" w:rsidRPr="001536E8">
              <w:rPr>
                <w:color w:val="000000"/>
                <w:sz w:val="24"/>
                <w:szCs w:val="24"/>
                <w:lang w:val="fr"/>
              </w:rPr>
              <w:t>l’</w:t>
            </w:r>
            <w:r w:rsidR="009A3D35">
              <w:rPr>
                <w:color w:val="000000"/>
                <w:sz w:val="24"/>
                <w:szCs w:val="24"/>
                <w:lang w:val="fr"/>
              </w:rPr>
              <w:t>E</w:t>
            </w:r>
            <w:r w:rsidR="009A3D35" w:rsidRPr="001536E8">
              <w:rPr>
                <w:color w:val="000000"/>
                <w:sz w:val="24"/>
                <w:szCs w:val="24"/>
                <w:lang w:val="fr"/>
              </w:rPr>
              <w:t xml:space="preserve">ntrepreneur </w:t>
            </w:r>
            <w:r w:rsidR="009A3D35" w:rsidRPr="001536E8">
              <w:rPr>
                <w:sz w:val="24"/>
                <w:szCs w:val="24"/>
                <w:lang w:val="fr"/>
              </w:rPr>
              <w:t xml:space="preserve">doit prendre des mesures immédiates, le cas échéant, en réponse à </w:t>
            </w:r>
            <w:r w:rsidR="009A3D35" w:rsidRPr="001536E8">
              <w:rPr>
                <w:color w:val="000000"/>
                <w:sz w:val="24"/>
                <w:szCs w:val="24"/>
                <w:lang w:val="fr"/>
              </w:rPr>
              <w:t xml:space="preserve">toute violation de (a) </w:t>
            </w:r>
            <w:r w:rsidR="009A3D35">
              <w:rPr>
                <w:color w:val="000000"/>
                <w:sz w:val="24"/>
                <w:szCs w:val="24"/>
                <w:lang w:val="fr"/>
              </w:rPr>
              <w:t>à</w:t>
            </w:r>
            <w:r w:rsidR="009A3D35" w:rsidRPr="001536E8">
              <w:rPr>
                <w:color w:val="000000"/>
                <w:sz w:val="24"/>
                <w:szCs w:val="24"/>
                <w:lang w:val="fr"/>
              </w:rPr>
              <w:t xml:space="preserve"> (g) ci-dessus. Ces mesures immédiates comprennent l</w:t>
            </w:r>
            <w:r w:rsidR="008C093F">
              <w:rPr>
                <w:color w:val="000000"/>
                <w:sz w:val="24"/>
                <w:szCs w:val="24"/>
                <w:lang w:val="fr"/>
              </w:rPr>
              <w:t>e</w:t>
            </w:r>
            <w:r w:rsidR="009A3D35" w:rsidRPr="001536E8">
              <w:rPr>
                <w:color w:val="000000"/>
                <w:sz w:val="24"/>
                <w:szCs w:val="24"/>
                <w:lang w:val="fr"/>
              </w:rPr>
              <w:t xml:space="preserve"> </w:t>
            </w:r>
            <w:r>
              <w:rPr>
                <w:color w:val="000000"/>
                <w:sz w:val="24"/>
                <w:szCs w:val="24"/>
                <w:lang w:val="fr"/>
              </w:rPr>
              <w:t>retrait</w:t>
            </w:r>
            <w:r w:rsidR="009A3D35" w:rsidRPr="001536E8">
              <w:rPr>
                <w:color w:val="000000"/>
                <w:sz w:val="24"/>
                <w:szCs w:val="24"/>
                <w:lang w:val="fr"/>
              </w:rPr>
              <w:t xml:space="preserve"> (ou </w:t>
            </w:r>
            <w:r w:rsidR="008C093F">
              <w:rPr>
                <w:color w:val="000000"/>
                <w:sz w:val="24"/>
                <w:szCs w:val="24"/>
                <w:lang w:val="fr"/>
              </w:rPr>
              <w:t>l’action de faire retirer</w:t>
            </w:r>
            <w:r w:rsidR="009A3D35" w:rsidRPr="001536E8">
              <w:rPr>
                <w:color w:val="000000"/>
                <w:sz w:val="24"/>
                <w:szCs w:val="24"/>
                <w:lang w:val="fr"/>
              </w:rPr>
              <w:t xml:space="preserve">) du </w:t>
            </w:r>
            <w:r w:rsidR="008C093F">
              <w:rPr>
                <w:color w:val="000000"/>
                <w:sz w:val="24"/>
                <w:szCs w:val="24"/>
                <w:lang w:val="fr"/>
              </w:rPr>
              <w:t>Chantier</w:t>
            </w:r>
            <w:r w:rsidR="008C093F" w:rsidRPr="001536E8">
              <w:rPr>
                <w:color w:val="000000"/>
                <w:sz w:val="24"/>
                <w:szCs w:val="24"/>
                <w:lang w:val="fr"/>
              </w:rPr>
              <w:t xml:space="preserve"> </w:t>
            </w:r>
            <w:r w:rsidR="009A3D35" w:rsidRPr="001536E8">
              <w:rPr>
                <w:color w:val="000000"/>
                <w:sz w:val="24"/>
                <w:szCs w:val="24"/>
                <w:lang w:val="fr"/>
              </w:rPr>
              <w:t xml:space="preserve">ou d’autres lieux où les travaux sont effectués, tout </w:t>
            </w:r>
            <w:r w:rsidR="00586B42">
              <w:rPr>
                <w:color w:val="000000"/>
                <w:sz w:val="24"/>
                <w:szCs w:val="24"/>
                <w:lang w:val="fr"/>
              </w:rPr>
              <w:t>Personnel de</w:t>
            </w:r>
            <w:r w:rsidR="009A3D35" w:rsidRPr="001536E8">
              <w:rPr>
                <w:color w:val="000000"/>
                <w:sz w:val="24"/>
                <w:szCs w:val="24"/>
                <w:lang w:val="fr"/>
              </w:rPr>
              <w:t xml:space="preserve"> l’</w:t>
            </w:r>
            <w:r w:rsidR="009A3D35">
              <w:rPr>
                <w:color w:val="000000"/>
                <w:sz w:val="24"/>
                <w:szCs w:val="24"/>
                <w:lang w:val="fr"/>
              </w:rPr>
              <w:t>E</w:t>
            </w:r>
            <w:r w:rsidR="009A3D35" w:rsidRPr="001536E8">
              <w:rPr>
                <w:color w:val="000000"/>
                <w:sz w:val="24"/>
                <w:szCs w:val="24"/>
                <w:lang w:val="fr"/>
              </w:rPr>
              <w:t xml:space="preserve">ntrepreneur qui s’engage dans </w:t>
            </w:r>
            <w:r w:rsidR="001E3383">
              <w:rPr>
                <w:color w:val="000000"/>
                <w:sz w:val="24"/>
                <w:szCs w:val="24"/>
                <w:lang w:val="fr"/>
              </w:rPr>
              <w:t xml:space="preserve">les actions mentionnés en </w:t>
            </w:r>
            <w:r w:rsidR="009A3D35" w:rsidRPr="001536E8">
              <w:rPr>
                <w:color w:val="000000"/>
                <w:sz w:val="24"/>
                <w:szCs w:val="24"/>
                <w:lang w:val="fr"/>
              </w:rPr>
              <w:t xml:space="preserve">(a), b), (c), (d), (e) ou (g) </w:t>
            </w:r>
            <w:r w:rsidR="009A3D35">
              <w:rPr>
                <w:color w:val="000000"/>
                <w:sz w:val="24"/>
                <w:szCs w:val="24"/>
                <w:lang w:val="fr"/>
              </w:rPr>
              <w:t>ci-dessus</w:t>
            </w:r>
            <w:r w:rsidR="009A3D35" w:rsidRPr="001536E8">
              <w:rPr>
                <w:color w:val="000000"/>
                <w:sz w:val="24"/>
                <w:szCs w:val="24"/>
                <w:lang w:val="fr"/>
              </w:rPr>
              <w:t xml:space="preserve"> ou a</w:t>
            </w:r>
            <w:r w:rsidR="009A3D35" w:rsidRPr="001536E8">
              <w:rPr>
                <w:sz w:val="24"/>
                <w:szCs w:val="24"/>
                <w:lang w:val="fr"/>
              </w:rPr>
              <w:t xml:space="preserve"> été recruté comme indiqué dans (f) ci-dessus.</w:t>
            </w:r>
          </w:p>
          <w:p w14:paraId="044FAD3A" w14:textId="6CFCA718"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 la sous-clause 4.3</w:t>
            </w:r>
            <w:r>
              <w:rPr>
                <w:color w:val="000000"/>
                <w:sz w:val="24"/>
                <w:szCs w:val="24"/>
                <w:lang w:val="fr"/>
              </w:rPr>
              <w:t xml:space="preserve"> </w:t>
            </w:r>
            <w:r w:rsidRPr="001536E8">
              <w:rPr>
                <w:i/>
                <w:color w:val="000000"/>
                <w:sz w:val="24"/>
                <w:szCs w:val="24"/>
                <w:lang w:val="fr"/>
              </w:rPr>
              <w:t>[</w:t>
            </w:r>
            <w:r>
              <w:rPr>
                <w:i/>
                <w:color w:val="000000"/>
                <w:sz w:val="24"/>
                <w:szCs w:val="24"/>
                <w:lang w:val="fr"/>
              </w:rPr>
              <w:t>R</w:t>
            </w:r>
            <w:r w:rsidRPr="001536E8">
              <w:rPr>
                <w:i/>
                <w:color w:val="000000"/>
                <w:sz w:val="24"/>
                <w:szCs w:val="24"/>
                <w:lang w:val="fr"/>
              </w:rPr>
              <w:t>eprésentant de l’</w:t>
            </w:r>
            <w:r>
              <w:rPr>
                <w:i/>
                <w:color w:val="000000"/>
                <w:sz w:val="24"/>
                <w:szCs w:val="24"/>
                <w:lang w:val="fr"/>
              </w:rPr>
              <w:t>E</w:t>
            </w:r>
            <w:r w:rsidRPr="001536E8">
              <w:rPr>
                <w:i/>
                <w:color w:val="000000"/>
                <w:sz w:val="24"/>
                <w:szCs w:val="24"/>
                <w:lang w:val="fr"/>
              </w:rPr>
              <w:t>ntrepreneur]</w:t>
            </w:r>
            <w:r>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w:t>
            </w:r>
            <w:r w:rsidR="001E3383">
              <w:rPr>
                <w:color w:val="000000"/>
                <w:sz w:val="24"/>
                <w:szCs w:val="24"/>
                <w:lang w:val="fr"/>
              </w:rPr>
              <w:t>P</w:t>
            </w:r>
            <w:r w:rsidRPr="001536E8">
              <w:rPr>
                <w:color w:val="000000"/>
                <w:sz w:val="24"/>
                <w:szCs w:val="24"/>
                <w:lang w:val="fr"/>
              </w:rPr>
              <w:t xml:space="preserve">ersonnel clé (le cas échéant), la disposition de remplacement </w:t>
            </w:r>
            <w:r w:rsidR="00E54CBB">
              <w:rPr>
                <w:color w:val="000000"/>
                <w:sz w:val="24"/>
                <w:szCs w:val="24"/>
                <w:lang w:val="fr"/>
              </w:rPr>
              <w:t>en vertu de</w:t>
            </w:r>
            <w:r w:rsidR="00E54CBB" w:rsidRPr="001536E8">
              <w:rPr>
                <w:color w:val="000000"/>
                <w:sz w:val="24"/>
                <w:szCs w:val="24"/>
                <w:lang w:val="fr"/>
              </w:rPr>
              <w:t xml:space="preserve"> </w:t>
            </w:r>
            <w:r w:rsidRPr="001536E8">
              <w:rPr>
                <w:color w:val="000000"/>
                <w:sz w:val="24"/>
                <w:szCs w:val="24"/>
                <w:lang w:val="fr"/>
              </w:rPr>
              <w:t>cette sous-clause 6.</w:t>
            </w:r>
            <w:r w:rsidRPr="001536E8">
              <w:rPr>
                <w:sz w:val="24"/>
                <w:szCs w:val="24"/>
                <w:lang w:val="fr"/>
              </w:rPr>
              <w:t xml:space="preserve"> </w:t>
            </w:r>
            <w:r w:rsidRPr="001536E8">
              <w:rPr>
                <w:color w:val="000000"/>
                <w:sz w:val="24"/>
                <w:szCs w:val="24"/>
                <w:lang w:val="fr"/>
              </w:rPr>
              <w:t>9 s’applique.</w:t>
            </w:r>
          </w:p>
          <w:p w14:paraId="7FB54D6D" w14:textId="13BA0B8D" w:rsidR="009A3D35" w:rsidRPr="001536E8" w:rsidRDefault="009A3D35" w:rsidP="009A3D35">
            <w:pPr>
              <w:pStyle w:val="ListParagraph"/>
              <w:spacing w:before="120" w:after="120"/>
              <w:ind w:left="0"/>
              <w:jc w:val="both"/>
              <w:rPr>
                <w:sz w:val="24"/>
                <w:szCs w:val="24"/>
              </w:rPr>
            </w:pPr>
            <w:r w:rsidRPr="001536E8">
              <w:rPr>
                <w:sz w:val="24"/>
                <w:szCs w:val="24"/>
                <w:lang w:val="fr"/>
              </w:rPr>
              <w:t>Si l’</w:t>
            </w:r>
            <w:r>
              <w:rPr>
                <w:sz w:val="24"/>
                <w:szCs w:val="24"/>
                <w:lang w:val="fr"/>
              </w:rPr>
              <w:t>E</w:t>
            </w:r>
            <w:r w:rsidRPr="001536E8">
              <w:rPr>
                <w:sz w:val="24"/>
                <w:szCs w:val="24"/>
                <w:lang w:val="fr"/>
              </w:rPr>
              <w:t xml:space="preserve">ntrepreneur a l’intention de remplacer un </w:t>
            </w:r>
            <w:r w:rsidR="00E54CBB">
              <w:rPr>
                <w:sz w:val="24"/>
                <w:szCs w:val="24"/>
                <w:lang w:val="fr"/>
              </w:rPr>
              <w:t>P</w:t>
            </w:r>
            <w:r w:rsidRPr="001536E8">
              <w:rPr>
                <w:sz w:val="24"/>
                <w:szCs w:val="24"/>
                <w:lang w:val="fr"/>
              </w:rPr>
              <w:t>ersonnel clé, l’</w:t>
            </w:r>
            <w:r>
              <w:rPr>
                <w:sz w:val="24"/>
                <w:szCs w:val="24"/>
                <w:lang w:val="fr"/>
              </w:rPr>
              <w:t>E</w:t>
            </w:r>
            <w:r w:rsidRPr="001536E8">
              <w:rPr>
                <w:sz w:val="24"/>
                <w:szCs w:val="24"/>
                <w:lang w:val="fr"/>
              </w:rPr>
              <w:t xml:space="preserve">ntrepreneur doit, au moins 30 jours avant la date prévue du remplacement, </w:t>
            </w:r>
            <w:r w:rsidR="00E54CBB">
              <w:rPr>
                <w:sz w:val="24"/>
                <w:szCs w:val="24"/>
                <w:lang w:val="fr"/>
              </w:rPr>
              <w:t>notifi</w:t>
            </w:r>
            <w:r w:rsidR="00E54CBB" w:rsidRPr="001536E8">
              <w:rPr>
                <w:sz w:val="24"/>
                <w:szCs w:val="24"/>
                <w:lang w:val="fr"/>
              </w:rPr>
              <w:t xml:space="preserve">er </w:t>
            </w:r>
            <w:r w:rsidR="00E54CBB">
              <w:rPr>
                <w:sz w:val="24"/>
                <w:szCs w:val="24"/>
                <w:lang w:val="fr"/>
              </w:rPr>
              <w:t>au</w:t>
            </w:r>
            <w:r w:rsidR="00E54CBB" w:rsidRPr="001536E8">
              <w:rPr>
                <w:sz w:val="24"/>
                <w:szCs w:val="24"/>
                <w:lang w:val="fr"/>
              </w:rPr>
              <w:t xml:space="preserve">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xml:space="preserve"> </w:t>
            </w:r>
            <w:r w:rsidR="00E54CBB">
              <w:rPr>
                <w:sz w:val="24"/>
                <w:szCs w:val="24"/>
                <w:lang w:val="fr"/>
              </w:rPr>
              <w:t xml:space="preserve">le </w:t>
            </w:r>
            <w:r w:rsidRPr="001536E8">
              <w:rPr>
                <w:sz w:val="24"/>
                <w:szCs w:val="24"/>
                <w:lang w:val="fr"/>
              </w:rPr>
              <w:t xml:space="preserve">nom, l’adresse, </w:t>
            </w:r>
            <w:r w:rsidR="00E54CBB">
              <w:rPr>
                <w:sz w:val="24"/>
                <w:szCs w:val="24"/>
                <w:lang w:val="fr"/>
              </w:rPr>
              <w:t>l</w:t>
            </w:r>
            <w:r w:rsidR="00E54CBB" w:rsidRPr="001536E8">
              <w:rPr>
                <w:sz w:val="24"/>
                <w:szCs w:val="24"/>
                <w:lang w:val="fr"/>
              </w:rPr>
              <w:t xml:space="preserve">es </w:t>
            </w:r>
            <w:r w:rsidRPr="001536E8">
              <w:rPr>
                <w:sz w:val="24"/>
                <w:szCs w:val="24"/>
                <w:lang w:val="fr"/>
              </w:rPr>
              <w:t>qualifications académiques et l’expérience</w:t>
            </w:r>
            <w:r>
              <w:rPr>
                <w:sz w:val="24"/>
                <w:szCs w:val="24"/>
                <w:lang w:val="fr"/>
              </w:rPr>
              <w:t xml:space="preserve"> </w:t>
            </w:r>
            <w:r w:rsidRPr="001536E8">
              <w:rPr>
                <w:sz w:val="24"/>
                <w:szCs w:val="24"/>
                <w:lang w:val="fr"/>
              </w:rPr>
              <w:t xml:space="preserve">pertinente du </w:t>
            </w:r>
            <w:r w:rsidR="00E54CBB">
              <w:rPr>
                <w:sz w:val="24"/>
                <w:szCs w:val="24"/>
                <w:lang w:val="fr"/>
              </w:rPr>
              <w:t>P</w:t>
            </w:r>
            <w:r w:rsidRPr="001536E8">
              <w:rPr>
                <w:sz w:val="24"/>
                <w:szCs w:val="24"/>
                <w:lang w:val="fr"/>
              </w:rPr>
              <w:t>ersonnel clé de remplacement prévu. L’</w:t>
            </w:r>
            <w:r>
              <w:rPr>
                <w:sz w:val="24"/>
                <w:szCs w:val="24"/>
                <w:lang w:val="fr"/>
              </w:rPr>
              <w:t>E</w:t>
            </w:r>
            <w:r w:rsidRPr="001536E8">
              <w:rPr>
                <w:sz w:val="24"/>
                <w:szCs w:val="24"/>
                <w:lang w:val="fr"/>
              </w:rPr>
              <w:t>ntrepreneur ne doit pas</w:t>
            </w:r>
            <w:r w:rsidR="000B4026">
              <w:rPr>
                <w:sz w:val="24"/>
                <w:szCs w:val="24"/>
                <w:lang w:val="fr"/>
              </w:rPr>
              <w:t xml:space="preserve"> </w:t>
            </w:r>
            <w:r w:rsidR="000B4026" w:rsidRPr="001536E8">
              <w:rPr>
                <w:sz w:val="24"/>
                <w:szCs w:val="24"/>
                <w:lang w:val="fr"/>
              </w:rPr>
              <w:t>révoquer l</w:t>
            </w:r>
            <w:r w:rsidR="000B4026">
              <w:rPr>
                <w:sz w:val="24"/>
                <w:szCs w:val="24"/>
                <w:lang w:val="fr"/>
              </w:rPr>
              <w:t>e</w:t>
            </w:r>
            <w:r w:rsidR="000B4026" w:rsidRPr="001536E8">
              <w:rPr>
                <w:sz w:val="24"/>
                <w:szCs w:val="24"/>
                <w:lang w:val="fr"/>
              </w:rPr>
              <w:t xml:space="preserve"> </w:t>
            </w:r>
            <w:r w:rsidR="000B4026">
              <w:rPr>
                <w:sz w:val="24"/>
                <w:szCs w:val="24"/>
                <w:lang w:val="fr"/>
              </w:rPr>
              <w:t>P</w:t>
            </w:r>
            <w:r w:rsidR="000B4026" w:rsidRPr="001536E8">
              <w:rPr>
                <w:sz w:val="24"/>
                <w:szCs w:val="24"/>
                <w:lang w:val="fr"/>
              </w:rPr>
              <w:t>ersonnel clé ou nommer un remplaçant</w:t>
            </w:r>
            <w:r w:rsidRPr="001536E8">
              <w:rPr>
                <w:sz w:val="24"/>
                <w:szCs w:val="24"/>
                <w:lang w:val="fr"/>
              </w:rPr>
              <w:t xml:space="preserve"> sans le consentement préalable du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7268FA0F" w14:textId="77777777" w:rsidTr="00FF68BF">
        <w:tc>
          <w:tcPr>
            <w:tcW w:w="10490" w:type="dxa"/>
            <w:gridSpan w:val="2"/>
            <w:tcMar>
              <w:top w:w="57" w:type="dxa"/>
              <w:left w:w="57" w:type="dxa"/>
              <w:bottom w:w="57" w:type="dxa"/>
              <w:right w:w="57" w:type="dxa"/>
            </w:tcMar>
          </w:tcPr>
          <w:p w14:paraId="6355ECC4" w14:textId="0A7410AC" w:rsidR="009A3D35" w:rsidRPr="001536E8" w:rsidRDefault="009A3D35" w:rsidP="009A3D35">
            <w:pPr>
              <w:pStyle w:val="ListParagraph"/>
              <w:spacing w:before="120" w:after="120"/>
              <w:ind w:left="0"/>
              <w:jc w:val="both"/>
              <w:rPr>
                <w:b/>
                <w:sz w:val="24"/>
                <w:szCs w:val="24"/>
              </w:rPr>
            </w:pPr>
            <w:r w:rsidRPr="001536E8">
              <w:rPr>
                <w:b/>
                <w:sz w:val="24"/>
                <w:szCs w:val="24"/>
                <w:lang w:val="fr"/>
              </w:rPr>
              <w:t>Les sous-clauses suivantes 6.1</w:t>
            </w:r>
            <w:r w:rsidR="00906163">
              <w:rPr>
                <w:b/>
                <w:sz w:val="24"/>
                <w:szCs w:val="24"/>
                <w:lang w:val="fr"/>
              </w:rPr>
              <w:t>2</w:t>
            </w:r>
            <w:r w:rsidRPr="001536E8">
              <w:rPr>
                <w:b/>
                <w:sz w:val="24"/>
                <w:szCs w:val="24"/>
                <w:lang w:val="fr"/>
              </w:rPr>
              <w:t xml:space="preserve"> à 6.2</w:t>
            </w:r>
            <w:r w:rsidR="00BD6482">
              <w:rPr>
                <w:b/>
                <w:sz w:val="24"/>
                <w:szCs w:val="24"/>
                <w:lang w:val="fr"/>
              </w:rPr>
              <w:t>6</w:t>
            </w:r>
            <w:r w:rsidRPr="001536E8">
              <w:rPr>
                <w:b/>
                <w:sz w:val="24"/>
                <w:szCs w:val="24"/>
                <w:lang w:val="fr"/>
              </w:rPr>
              <w:t xml:space="preserve"> sont</w:t>
            </w:r>
            <w:r w:rsidRPr="001536E8">
              <w:rPr>
                <w:sz w:val="24"/>
                <w:szCs w:val="24"/>
                <w:lang w:val="fr"/>
              </w:rPr>
              <w:t xml:space="preserve"> </w:t>
            </w:r>
            <w:r w:rsidRPr="001536E8">
              <w:rPr>
                <w:b/>
                <w:sz w:val="24"/>
                <w:szCs w:val="24"/>
                <w:lang w:val="fr"/>
              </w:rPr>
              <w:t>ajoutées après la sous-clause 6.1</w:t>
            </w:r>
            <w:r w:rsidR="00BD6482">
              <w:rPr>
                <w:b/>
                <w:sz w:val="24"/>
                <w:szCs w:val="24"/>
                <w:lang w:val="fr"/>
              </w:rPr>
              <w:t>1</w:t>
            </w:r>
          </w:p>
        </w:tc>
      </w:tr>
      <w:tr w:rsidR="009A3D35" w:rsidRPr="0000065A" w:rsidDel="0044227D" w14:paraId="2B04B720" w14:textId="77777777" w:rsidTr="00FF68BF">
        <w:tc>
          <w:tcPr>
            <w:tcW w:w="3239" w:type="dxa"/>
            <w:tcMar>
              <w:top w:w="57" w:type="dxa"/>
              <w:left w:w="57" w:type="dxa"/>
              <w:bottom w:w="57" w:type="dxa"/>
              <w:right w:w="57" w:type="dxa"/>
            </w:tcMar>
          </w:tcPr>
          <w:p w14:paraId="404E1001" w14:textId="03E5B231" w:rsidR="009A3D35" w:rsidRPr="000B53D3" w:rsidRDefault="009A3D35" w:rsidP="009A3D35">
            <w:pPr>
              <w:spacing w:before="120" w:after="120"/>
              <w:ind w:left="470" w:hanging="470"/>
              <w:outlineLvl w:val="2"/>
              <w:rPr>
                <w:rFonts w:ascii="Times New Roman Bold" w:hAnsi="Times New Roman Bold"/>
                <w:b/>
                <w:color w:val="000000" w:themeColor="text1"/>
                <w:sz w:val="24"/>
                <w:szCs w:val="24"/>
              </w:rPr>
            </w:pPr>
            <w:bookmarkStart w:id="692" w:name="_Toc15459265"/>
            <w:r w:rsidRPr="000B53D3">
              <w:rPr>
                <w:b/>
                <w:color w:val="000000" w:themeColor="text1"/>
                <w:sz w:val="24"/>
                <w:szCs w:val="24"/>
                <w:lang w:val="fr"/>
              </w:rPr>
              <w:t>Sous-clause 6.1</w:t>
            </w:r>
            <w:bookmarkEnd w:id="692"/>
            <w:r w:rsidR="00A35E13">
              <w:rPr>
                <w:b/>
                <w:color w:val="000000" w:themeColor="text1"/>
                <w:sz w:val="24"/>
                <w:szCs w:val="24"/>
                <w:lang w:val="fr"/>
              </w:rPr>
              <w:t>2</w:t>
            </w:r>
          </w:p>
          <w:p w14:paraId="0DC8C843" w14:textId="77777777" w:rsidR="009A3D35" w:rsidRPr="000B53D3" w:rsidDel="0044227D" w:rsidRDefault="009A3D35" w:rsidP="009A3D35">
            <w:pPr>
              <w:spacing w:before="120" w:after="120"/>
              <w:ind w:left="470" w:hanging="470"/>
              <w:outlineLvl w:val="2"/>
              <w:rPr>
                <w:sz w:val="24"/>
                <w:szCs w:val="24"/>
              </w:rPr>
            </w:pPr>
            <w:bookmarkStart w:id="693" w:name="_Toc15459266"/>
            <w:r w:rsidRPr="000B53D3">
              <w:rPr>
                <w:b/>
                <w:color w:val="000000" w:themeColor="text1"/>
                <w:sz w:val="24"/>
                <w:szCs w:val="24"/>
                <w:lang w:val="fr"/>
              </w:rPr>
              <w:t>Personnel étranger</w:t>
            </w:r>
            <w:bookmarkEnd w:id="693"/>
          </w:p>
        </w:tc>
        <w:tc>
          <w:tcPr>
            <w:tcW w:w="7251" w:type="dxa"/>
            <w:tcMar>
              <w:top w:w="57" w:type="dxa"/>
              <w:left w:w="57" w:type="dxa"/>
              <w:bottom w:w="57" w:type="dxa"/>
              <w:right w:w="57" w:type="dxa"/>
            </w:tcMar>
          </w:tcPr>
          <w:p w14:paraId="0D0B5FCC" w14:textId="21B05E91" w:rsidR="009A3D35" w:rsidRPr="0063121E" w:rsidRDefault="009A3D35" w:rsidP="009A3D35">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w:t>
            </w:r>
            <w:r w:rsidR="006A0DAD">
              <w:rPr>
                <w:sz w:val="24"/>
                <w:szCs w:val="24"/>
              </w:rPr>
              <w:t>O</w:t>
            </w:r>
            <w:r w:rsidRPr="0063121E">
              <w:rPr>
                <w:sz w:val="24"/>
                <w:szCs w:val="24"/>
              </w:rPr>
              <w:t xml:space="preserve">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628B07A" w:rsidR="009A3D35" w:rsidRPr="001536E8" w:rsidDel="0044227D" w:rsidRDefault="009A3D35" w:rsidP="009A3D35">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membre du personnel ou d’un membre de sa famille, l’Entrepreneur est responsable de prendre toutes les mesures appropriées pour le rapatriement ou les obsèques.</w:t>
            </w:r>
          </w:p>
        </w:tc>
      </w:tr>
      <w:tr w:rsidR="009A3D35" w:rsidRPr="0000065A" w:rsidDel="0044227D" w14:paraId="4D2BB3D2" w14:textId="77777777" w:rsidTr="00FF68BF">
        <w:tc>
          <w:tcPr>
            <w:tcW w:w="3239" w:type="dxa"/>
            <w:tcMar>
              <w:top w:w="57" w:type="dxa"/>
              <w:left w:w="57" w:type="dxa"/>
              <w:bottom w:w="57" w:type="dxa"/>
              <w:right w:w="57" w:type="dxa"/>
            </w:tcMar>
          </w:tcPr>
          <w:p w14:paraId="6EF20809" w14:textId="5E3DCB1D"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694" w:name="_Toc15459267"/>
            <w:r w:rsidRPr="003A2C19">
              <w:rPr>
                <w:b/>
                <w:color w:val="000000" w:themeColor="text1"/>
                <w:sz w:val="24"/>
                <w:szCs w:val="24"/>
                <w:lang w:val="fr"/>
              </w:rPr>
              <w:t>Sous-clause 6.1</w:t>
            </w:r>
            <w:bookmarkEnd w:id="694"/>
            <w:r w:rsidRPr="003A2C19">
              <w:rPr>
                <w:b/>
                <w:color w:val="000000" w:themeColor="text1"/>
                <w:sz w:val="24"/>
                <w:szCs w:val="24"/>
                <w:lang w:val="fr"/>
              </w:rPr>
              <w:t>3</w:t>
            </w:r>
          </w:p>
          <w:p w14:paraId="562B3110" w14:textId="77777777" w:rsidR="009A3D35" w:rsidRPr="000C1F9C" w:rsidDel="0044227D" w:rsidRDefault="009A3D35" w:rsidP="0056640D">
            <w:pPr>
              <w:pStyle w:val="S7Header2"/>
              <w:rPr>
                <w:lang w:val="fr-FR"/>
              </w:rPr>
            </w:pPr>
            <w:r w:rsidRPr="000C1F9C">
              <w:rPr>
                <w:lang w:val="fr-FR"/>
              </w:rPr>
              <w:t>Approvisionnement en denrées alimentaires</w:t>
            </w:r>
          </w:p>
        </w:tc>
        <w:tc>
          <w:tcPr>
            <w:tcW w:w="7251" w:type="dxa"/>
            <w:tcMar>
              <w:top w:w="57" w:type="dxa"/>
              <w:left w:w="57" w:type="dxa"/>
              <w:bottom w:w="57" w:type="dxa"/>
              <w:right w:w="57" w:type="dxa"/>
            </w:tcMar>
          </w:tcPr>
          <w:p w14:paraId="52060CF3" w14:textId="6206FCF4" w:rsidR="009A3D35" w:rsidRPr="0000065A" w:rsidDel="0044227D" w:rsidRDefault="009A3D35" w:rsidP="009A3D35">
            <w:pPr>
              <w:pStyle w:val="ListParagraph"/>
              <w:spacing w:before="120" w:after="120"/>
              <w:ind w:left="0"/>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sidR="00355325">
              <w:rPr>
                <w:sz w:val="24"/>
                <w:szCs w:val="24"/>
              </w:rPr>
              <w:t>M</w:t>
            </w:r>
            <w:r>
              <w:rPr>
                <w:sz w:val="24"/>
                <w:szCs w:val="24"/>
              </w:rPr>
              <w:t>arché</w:t>
            </w:r>
            <w:r w:rsidRPr="006A210E">
              <w:rPr>
                <w:sz w:val="24"/>
                <w:szCs w:val="24"/>
              </w:rPr>
              <w:t xml:space="preserve"> ou en relation avec celui-ci</w:t>
            </w:r>
          </w:p>
        </w:tc>
      </w:tr>
      <w:tr w:rsidR="009A3D35" w:rsidRPr="0000065A" w:rsidDel="0044227D" w14:paraId="605B5B4F" w14:textId="77777777" w:rsidTr="00FF68BF">
        <w:tc>
          <w:tcPr>
            <w:tcW w:w="3239" w:type="dxa"/>
            <w:tcMar>
              <w:top w:w="57" w:type="dxa"/>
              <w:left w:w="57" w:type="dxa"/>
              <w:bottom w:w="57" w:type="dxa"/>
              <w:right w:w="57" w:type="dxa"/>
            </w:tcMar>
          </w:tcPr>
          <w:p w14:paraId="209E6E8F" w14:textId="1187B946"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695" w:name="_Toc15459268"/>
            <w:r w:rsidRPr="003A2C19">
              <w:rPr>
                <w:b/>
                <w:color w:val="000000" w:themeColor="text1"/>
                <w:sz w:val="24"/>
                <w:szCs w:val="24"/>
                <w:lang w:val="fr"/>
              </w:rPr>
              <w:t>Sous-clause 6.1</w:t>
            </w:r>
            <w:bookmarkEnd w:id="695"/>
            <w:r w:rsidRPr="003A2C19">
              <w:rPr>
                <w:b/>
                <w:color w:val="000000" w:themeColor="text1"/>
                <w:sz w:val="24"/>
                <w:szCs w:val="24"/>
                <w:lang w:val="fr"/>
              </w:rPr>
              <w:t>4</w:t>
            </w:r>
          </w:p>
          <w:p w14:paraId="790433AB" w14:textId="77777777" w:rsidR="009A3D35" w:rsidRPr="000C1F9C" w:rsidDel="0044227D" w:rsidRDefault="009A3D35" w:rsidP="0056640D">
            <w:pPr>
              <w:pStyle w:val="S7Header2"/>
              <w:rPr>
                <w:lang w:val="fr-FR"/>
              </w:rPr>
            </w:pPr>
            <w:r w:rsidRPr="000C1F9C">
              <w:rPr>
                <w:lang w:val="fr-FR"/>
              </w:rPr>
              <w:t>Approvisionnement en eau</w:t>
            </w:r>
          </w:p>
        </w:tc>
        <w:tc>
          <w:tcPr>
            <w:tcW w:w="7251" w:type="dxa"/>
            <w:tcMar>
              <w:top w:w="57" w:type="dxa"/>
              <w:left w:w="57" w:type="dxa"/>
              <w:bottom w:w="57" w:type="dxa"/>
              <w:right w:w="57" w:type="dxa"/>
            </w:tcMar>
          </w:tcPr>
          <w:p w14:paraId="313F3184" w14:textId="4B828663" w:rsidR="009A3D35" w:rsidRPr="0000065A" w:rsidDel="0044227D" w:rsidRDefault="009A3D35" w:rsidP="009A3D35">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9A3D35" w:rsidRPr="0000065A" w:rsidDel="0044227D" w14:paraId="2012B37E" w14:textId="77777777" w:rsidTr="00FF68BF">
        <w:tc>
          <w:tcPr>
            <w:tcW w:w="3239" w:type="dxa"/>
            <w:tcMar>
              <w:top w:w="57" w:type="dxa"/>
              <w:left w:w="57" w:type="dxa"/>
              <w:bottom w:w="57" w:type="dxa"/>
              <w:right w:w="57" w:type="dxa"/>
            </w:tcMar>
          </w:tcPr>
          <w:p w14:paraId="2BCAD50B" w14:textId="368BE64E" w:rsidR="009A3D35" w:rsidRPr="003A2C19" w:rsidRDefault="009A3D35" w:rsidP="009A3D35">
            <w:pPr>
              <w:spacing w:before="120" w:after="120"/>
              <w:ind w:left="470" w:hanging="470"/>
              <w:outlineLvl w:val="2"/>
              <w:rPr>
                <w:b/>
                <w:color w:val="000000" w:themeColor="text1"/>
                <w:sz w:val="24"/>
                <w:szCs w:val="24"/>
                <w:lang w:val="fr"/>
              </w:rPr>
            </w:pPr>
            <w:bookmarkStart w:id="696" w:name="_Toc15459269"/>
            <w:r w:rsidRPr="003A2C19">
              <w:rPr>
                <w:b/>
                <w:color w:val="000000" w:themeColor="text1"/>
                <w:sz w:val="24"/>
                <w:szCs w:val="24"/>
                <w:lang w:val="fr"/>
              </w:rPr>
              <w:t>Sous-clause 6.1</w:t>
            </w:r>
            <w:bookmarkEnd w:id="696"/>
            <w:r w:rsidRPr="003A2C19">
              <w:rPr>
                <w:b/>
                <w:color w:val="000000" w:themeColor="text1"/>
                <w:sz w:val="24"/>
                <w:szCs w:val="24"/>
                <w:lang w:val="fr"/>
              </w:rPr>
              <w:t>5</w:t>
            </w:r>
          </w:p>
          <w:p w14:paraId="1F5BDDB1" w14:textId="26446D53" w:rsidR="009A3D35" w:rsidRPr="003A2C19" w:rsidDel="0044227D" w:rsidRDefault="009A3D35" w:rsidP="009A3D35">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r>
              <w:rPr>
                <w:b/>
                <w:color w:val="000000" w:themeColor="text1"/>
                <w:sz w:val="24"/>
                <w:szCs w:val="24"/>
                <w:lang w:val="fr"/>
              </w:rPr>
              <w:t>nuisibles</w:t>
            </w:r>
          </w:p>
        </w:tc>
        <w:tc>
          <w:tcPr>
            <w:tcW w:w="7251" w:type="dxa"/>
            <w:tcMar>
              <w:top w:w="57" w:type="dxa"/>
              <w:left w:w="57" w:type="dxa"/>
              <w:bottom w:w="57" w:type="dxa"/>
              <w:right w:w="57" w:type="dxa"/>
            </w:tcMar>
          </w:tcPr>
          <w:p w14:paraId="225488D9" w14:textId="04EEF506" w:rsidR="009A3D35" w:rsidRPr="0000065A" w:rsidDel="0044227D" w:rsidRDefault="009A3D35" w:rsidP="009A3D35">
            <w:pPr>
              <w:pStyle w:val="ListParagraph"/>
              <w:spacing w:before="120" w:after="120"/>
              <w:ind w:left="0"/>
              <w:jc w:val="both"/>
              <w:rPr>
                <w:b/>
                <w:szCs w:val="24"/>
              </w:rPr>
            </w:pPr>
            <w:r w:rsidRPr="006A210E">
              <w:rPr>
                <w:sz w:val="24"/>
                <w:szCs w:val="24"/>
              </w:rPr>
              <w:t>L’</w:t>
            </w:r>
            <w:r w:rsidR="00EC0DFA">
              <w:rPr>
                <w:sz w:val="24"/>
                <w:szCs w:val="24"/>
              </w:rPr>
              <w:t>E</w:t>
            </w:r>
            <w:r w:rsidRPr="006A210E">
              <w:rPr>
                <w:sz w:val="24"/>
                <w:szCs w:val="24"/>
              </w:rPr>
              <w:t>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w:t>
            </w:r>
            <w:r w:rsidR="00355325">
              <w:rPr>
                <w:sz w:val="24"/>
                <w:szCs w:val="24"/>
              </w:rPr>
              <w:t>disposi</w:t>
            </w:r>
            <w:r w:rsidR="00355325" w:rsidRPr="006A210E">
              <w:rPr>
                <w:sz w:val="24"/>
                <w:szCs w:val="24"/>
              </w:rPr>
              <w:t xml:space="preserve">tions </w:t>
            </w:r>
            <w:r w:rsidRPr="006A210E">
              <w:rPr>
                <w:sz w:val="24"/>
                <w:szCs w:val="24"/>
              </w:rPr>
              <w:t xml:space="preserve">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sidR="00BB6B4B">
              <w:rPr>
                <w:sz w:val="24"/>
                <w:szCs w:val="24"/>
              </w:rPr>
              <w:t>C</w:t>
            </w:r>
            <w:r>
              <w:rPr>
                <w:sz w:val="24"/>
                <w:szCs w:val="24"/>
              </w:rPr>
              <w:t>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9A3D35" w:rsidRPr="0000065A" w:rsidDel="0044227D" w14:paraId="084056A9" w14:textId="77777777" w:rsidTr="00FF68BF">
        <w:tc>
          <w:tcPr>
            <w:tcW w:w="3239" w:type="dxa"/>
            <w:tcMar>
              <w:top w:w="57" w:type="dxa"/>
              <w:left w:w="57" w:type="dxa"/>
              <w:bottom w:w="57" w:type="dxa"/>
              <w:right w:w="57" w:type="dxa"/>
            </w:tcMar>
          </w:tcPr>
          <w:p w14:paraId="087CA744" w14:textId="1E3CE99E"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97" w:name="_Toc15459270"/>
            <w:r w:rsidRPr="003A2C19">
              <w:rPr>
                <w:b/>
                <w:color w:val="000000" w:themeColor="text1"/>
                <w:sz w:val="24"/>
                <w:szCs w:val="24"/>
                <w:lang w:val="fr"/>
              </w:rPr>
              <w:t>Sous-clause 6.1</w:t>
            </w:r>
            <w:bookmarkEnd w:id="697"/>
            <w:r w:rsidRPr="003A2C19">
              <w:rPr>
                <w:b/>
                <w:color w:val="000000" w:themeColor="text1"/>
                <w:sz w:val="24"/>
                <w:szCs w:val="24"/>
                <w:lang w:val="fr"/>
              </w:rPr>
              <w:t>6</w:t>
            </w:r>
          </w:p>
          <w:p w14:paraId="3129A1EA" w14:textId="77777777" w:rsidR="009A3D35" w:rsidRPr="000C1F9C" w:rsidDel="0044227D" w:rsidRDefault="009A3D35" w:rsidP="0056640D">
            <w:pPr>
              <w:pStyle w:val="S7Header2"/>
              <w:rPr>
                <w:lang w:val="fr-FR"/>
              </w:rPr>
            </w:pPr>
            <w:r w:rsidRPr="000C1F9C">
              <w:rPr>
                <w:lang w:val="fr-FR"/>
              </w:rPr>
              <w:t>Alcool ou drogues</w:t>
            </w:r>
          </w:p>
        </w:tc>
        <w:tc>
          <w:tcPr>
            <w:tcW w:w="7251" w:type="dxa"/>
            <w:tcMar>
              <w:top w:w="57" w:type="dxa"/>
              <w:left w:w="57" w:type="dxa"/>
              <w:bottom w:w="57" w:type="dxa"/>
              <w:right w:w="57" w:type="dxa"/>
            </w:tcMar>
          </w:tcPr>
          <w:p w14:paraId="2535490E" w14:textId="4D956B58"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9A3D35" w:rsidRPr="0000065A" w:rsidDel="0044227D" w14:paraId="7A610A59" w14:textId="77777777" w:rsidTr="00FF68BF">
        <w:tc>
          <w:tcPr>
            <w:tcW w:w="3239" w:type="dxa"/>
            <w:tcMar>
              <w:top w:w="57" w:type="dxa"/>
              <w:left w:w="57" w:type="dxa"/>
              <w:bottom w:w="57" w:type="dxa"/>
              <w:right w:w="57" w:type="dxa"/>
            </w:tcMar>
          </w:tcPr>
          <w:p w14:paraId="27494A31" w14:textId="6BDC3656"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98" w:name="_Toc15459271"/>
            <w:r w:rsidRPr="003A2C19">
              <w:rPr>
                <w:b/>
                <w:color w:val="000000" w:themeColor="text1"/>
                <w:sz w:val="24"/>
                <w:szCs w:val="24"/>
                <w:lang w:val="fr"/>
              </w:rPr>
              <w:t>Sous-clause 6.1</w:t>
            </w:r>
            <w:bookmarkEnd w:id="698"/>
            <w:r w:rsidRPr="003A2C19">
              <w:rPr>
                <w:b/>
                <w:color w:val="000000" w:themeColor="text1"/>
                <w:sz w:val="24"/>
                <w:szCs w:val="24"/>
                <w:lang w:val="fr"/>
              </w:rPr>
              <w:t>7</w:t>
            </w:r>
          </w:p>
          <w:p w14:paraId="41B00780" w14:textId="77777777" w:rsidR="009A3D35" w:rsidRPr="000C1F9C" w:rsidDel="0044227D" w:rsidRDefault="009A3D35" w:rsidP="0056640D">
            <w:pPr>
              <w:pStyle w:val="S7Header2"/>
              <w:rPr>
                <w:lang w:val="fr-FR"/>
              </w:rPr>
            </w:pPr>
            <w:r w:rsidRPr="000C1F9C">
              <w:rPr>
                <w:lang w:val="fr-FR"/>
              </w:rPr>
              <w:t>Armes et munitions</w:t>
            </w:r>
          </w:p>
        </w:tc>
        <w:tc>
          <w:tcPr>
            <w:tcW w:w="7251" w:type="dxa"/>
            <w:tcMar>
              <w:top w:w="57" w:type="dxa"/>
              <w:left w:w="57" w:type="dxa"/>
              <w:bottom w:w="57" w:type="dxa"/>
              <w:right w:w="57" w:type="dxa"/>
            </w:tcMar>
          </w:tcPr>
          <w:p w14:paraId="191CA134" w14:textId="72E87AAF"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9A3D35" w:rsidRPr="0000065A" w:rsidDel="0044227D" w14:paraId="039C4DE5" w14:textId="77777777" w:rsidTr="00FF68BF">
        <w:tc>
          <w:tcPr>
            <w:tcW w:w="3239" w:type="dxa"/>
            <w:tcMar>
              <w:top w:w="57" w:type="dxa"/>
              <w:left w:w="57" w:type="dxa"/>
              <w:bottom w:w="57" w:type="dxa"/>
              <w:right w:w="57" w:type="dxa"/>
            </w:tcMar>
          </w:tcPr>
          <w:p w14:paraId="77D6FCF4" w14:textId="7777777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699" w:name="_Toc15459272"/>
            <w:bookmarkStart w:id="700" w:name="_Hlk527123456"/>
            <w:r w:rsidRPr="003A2C19">
              <w:rPr>
                <w:b/>
                <w:color w:val="000000" w:themeColor="text1"/>
                <w:sz w:val="24"/>
                <w:szCs w:val="24"/>
                <w:lang w:val="fr"/>
              </w:rPr>
              <w:t>Sous-clause 6.1</w:t>
            </w:r>
            <w:bookmarkEnd w:id="699"/>
            <w:r w:rsidRPr="003A2C19">
              <w:rPr>
                <w:b/>
                <w:color w:val="000000" w:themeColor="text1"/>
                <w:sz w:val="24"/>
                <w:szCs w:val="24"/>
                <w:lang w:val="fr"/>
              </w:rPr>
              <w:t>8</w:t>
            </w:r>
          </w:p>
          <w:p w14:paraId="0DB309F7" w14:textId="1545186F" w:rsidR="009A3D35" w:rsidRPr="000C1F9C" w:rsidDel="0044227D" w:rsidRDefault="009A3D35" w:rsidP="0056640D">
            <w:pPr>
              <w:pStyle w:val="S7Header2"/>
              <w:rPr>
                <w:lang w:val="fr-FR"/>
              </w:rPr>
            </w:pPr>
            <w:r w:rsidRPr="000C1F9C">
              <w:rPr>
                <w:lang w:val="fr-FR"/>
              </w:rPr>
              <w:t>Festivals et coutumes religieuses</w:t>
            </w:r>
            <w:bookmarkEnd w:id="700"/>
          </w:p>
        </w:tc>
        <w:tc>
          <w:tcPr>
            <w:tcW w:w="7251" w:type="dxa"/>
            <w:tcMar>
              <w:top w:w="57" w:type="dxa"/>
              <w:left w:w="57" w:type="dxa"/>
              <w:bottom w:w="57" w:type="dxa"/>
              <w:right w:w="57" w:type="dxa"/>
            </w:tcMar>
          </w:tcPr>
          <w:p w14:paraId="2891FCCF" w14:textId="6E310752"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9A3D35" w:rsidRPr="0000065A" w:rsidDel="0044227D" w14:paraId="45F17553" w14:textId="77777777" w:rsidTr="00FF68BF">
        <w:tc>
          <w:tcPr>
            <w:tcW w:w="3239" w:type="dxa"/>
            <w:tcMar>
              <w:top w:w="57" w:type="dxa"/>
              <w:left w:w="57" w:type="dxa"/>
              <w:bottom w:w="57" w:type="dxa"/>
              <w:right w:w="57" w:type="dxa"/>
            </w:tcMar>
          </w:tcPr>
          <w:p w14:paraId="24221242" w14:textId="17568446" w:rsidR="009A3D35" w:rsidRPr="003A2C19" w:rsidDel="0044227D" w:rsidRDefault="009A3D35" w:rsidP="006A54CD">
            <w:pPr>
              <w:spacing w:before="120" w:after="120"/>
              <w:outlineLvl w:val="2"/>
            </w:pPr>
            <w:bookmarkStart w:id="701" w:name="_Toc15459273"/>
            <w:r w:rsidRPr="003A2C19">
              <w:rPr>
                <w:b/>
                <w:color w:val="000000" w:themeColor="text1"/>
                <w:sz w:val="24"/>
                <w:szCs w:val="24"/>
                <w:lang w:val="fr"/>
              </w:rPr>
              <w:t xml:space="preserve">Sous-clause 6. </w:t>
            </w:r>
            <w:bookmarkEnd w:id="701"/>
            <w:r w:rsidRPr="003A2C19">
              <w:rPr>
                <w:b/>
                <w:color w:val="000000" w:themeColor="text1"/>
                <w:sz w:val="24"/>
                <w:szCs w:val="24"/>
                <w:lang w:val="fr"/>
              </w:rPr>
              <w:t xml:space="preserve">19 </w:t>
            </w:r>
            <w:r>
              <w:rPr>
                <w:b/>
                <w:color w:val="000000" w:themeColor="text1"/>
                <w:sz w:val="24"/>
                <w:szCs w:val="24"/>
                <w:lang w:val="fr"/>
              </w:rPr>
              <w:t>Arrangements</w:t>
            </w:r>
            <w:r w:rsidR="006A54CD">
              <w:rPr>
                <w:b/>
                <w:color w:val="000000" w:themeColor="text1"/>
                <w:sz w:val="24"/>
                <w:szCs w:val="24"/>
                <w:lang w:val="fr"/>
              </w:rPr>
              <w:t xml:space="preserve"> </w:t>
            </w:r>
            <w:r w:rsidRPr="006A54CD">
              <w:rPr>
                <w:b/>
                <w:color w:val="000000" w:themeColor="text1"/>
                <w:sz w:val="24"/>
                <w:szCs w:val="24"/>
                <w:lang w:val="fr"/>
              </w:rPr>
              <w:t>Funéraires</w:t>
            </w:r>
          </w:p>
        </w:tc>
        <w:tc>
          <w:tcPr>
            <w:tcW w:w="7251" w:type="dxa"/>
            <w:tcMar>
              <w:top w:w="57" w:type="dxa"/>
              <w:left w:w="57" w:type="dxa"/>
              <w:bottom w:w="57" w:type="dxa"/>
              <w:right w:w="57" w:type="dxa"/>
            </w:tcMar>
          </w:tcPr>
          <w:p w14:paraId="4A2343EB" w14:textId="7BA4A113" w:rsidR="009A3D35" w:rsidRPr="0000065A" w:rsidDel="0044227D" w:rsidRDefault="009A3D35" w:rsidP="009A3D3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9A3D35" w:rsidRPr="0000065A" w:rsidDel="0044227D" w14:paraId="6EFCD3C5" w14:textId="77777777" w:rsidTr="00FF68BF">
        <w:tc>
          <w:tcPr>
            <w:tcW w:w="3239" w:type="dxa"/>
            <w:tcMar>
              <w:top w:w="57" w:type="dxa"/>
              <w:left w:w="57" w:type="dxa"/>
              <w:bottom w:w="57" w:type="dxa"/>
              <w:right w:w="57" w:type="dxa"/>
            </w:tcMar>
          </w:tcPr>
          <w:p w14:paraId="5B2EBAA8" w14:textId="0E7B4E44"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02" w:name="_Toc15459274"/>
            <w:r w:rsidRPr="003A2C19">
              <w:rPr>
                <w:b/>
                <w:color w:val="000000" w:themeColor="text1"/>
                <w:sz w:val="24"/>
                <w:szCs w:val="24"/>
                <w:lang w:val="fr"/>
              </w:rPr>
              <w:t>Sous-clause 6.2</w:t>
            </w:r>
            <w:bookmarkEnd w:id="702"/>
            <w:r w:rsidRPr="003A2C19">
              <w:rPr>
                <w:b/>
                <w:color w:val="000000" w:themeColor="text1"/>
                <w:sz w:val="24"/>
                <w:szCs w:val="24"/>
                <w:lang w:val="fr"/>
              </w:rPr>
              <w:t>0</w:t>
            </w:r>
          </w:p>
          <w:p w14:paraId="2ABBA024" w14:textId="6DCEEF2C" w:rsidR="009A3D35" w:rsidRPr="003A2C19" w:rsidDel="0044227D" w:rsidRDefault="009A3D35" w:rsidP="0056640D">
            <w:pPr>
              <w:pStyle w:val="S7Header2"/>
            </w:pPr>
            <w:r>
              <w:t xml:space="preserve">Travail </w:t>
            </w:r>
            <w:r w:rsidRPr="003A2C19">
              <w:t>Forcé</w:t>
            </w:r>
          </w:p>
        </w:tc>
        <w:tc>
          <w:tcPr>
            <w:tcW w:w="7251" w:type="dxa"/>
            <w:tcMar>
              <w:top w:w="57" w:type="dxa"/>
              <w:left w:w="57" w:type="dxa"/>
              <w:bottom w:w="57" w:type="dxa"/>
              <w:right w:w="57" w:type="dxa"/>
            </w:tcMar>
          </w:tcPr>
          <w:p w14:paraId="0EF6DCBA" w14:textId="77777777" w:rsidR="009A3D35" w:rsidRPr="006A210E" w:rsidRDefault="009A3D35" w:rsidP="009A3D35">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9A3D35" w:rsidRPr="0000065A" w:rsidDel="0044227D" w:rsidRDefault="009A3D35" w:rsidP="009A3D35">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9A3D35" w:rsidRPr="0000065A" w:rsidDel="0044227D" w14:paraId="400E40E4" w14:textId="77777777" w:rsidTr="00FF68BF">
        <w:tc>
          <w:tcPr>
            <w:tcW w:w="3239" w:type="dxa"/>
            <w:tcMar>
              <w:top w:w="57" w:type="dxa"/>
              <w:left w:w="57" w:type="dxa"/>
              <w:bottom w:w="57" w:type="dxa"/>
              <w:right w:w="57" w:type="dxa"/>
            </w:tcMar>
          </w:tcPr>
          <w:p w14:paraId="7455304A" w14:textId="495E3B65"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3" w:name="_Toc15459275"/>
            <w:r w:rsidRPr="003A2C19">
              <w:rPr>
                <w:b/>
                <w:color w:val="000000" w:themeColor="text1"/>
                <w:sz w:val="24"/>
                <w:szCs w:val="24"/>
                <w:lang w:val="fr"/>
              </w:rPr>
              <w:t>Sous-clause 6.2</w:t>
            </w:r>
            <w:bookmarkEnd w:id="703"/>
            <w:r w:rsidRPr="003A2C19">
              <w:rPr>
                <w:b/>
                <w:color w:val="000000" w:themeColor="text1"/>
                <w:sz w:val="24"/>
                <w:szCs w:val="24"/>
                <w:lang w:val="fr"/>
              </w:rPr>
              <w:t>1</w:t>
            </w:r>
          </w:p>
          <w:p w14:paraId="032A6D50" w14:textId="77777777" w:rsidR="009A3D35" w:rsidRPr="000C1F9C" w:rsidDel="0044227D" w:rsidRDefault="009A3D35" w:rsidP="0056640D">
            <w:pPr>
              <w:pStyle w:val="S7Header2"/>
              <w:rPr>
                <w:lang w:val="fr-FR"/>
              </w:rPr>
            </w:pPr>
            <w:r w:rsidRPr="000C1F9C">
              <w:rPr>
                <w:lang w:val="fr-FR"/>
              </w:rPr>
              <w:t>Travail des enfants</w:t>
            </w:r>
          </w:p>
        </w:tc>
        <w:tc>
          <w:tcPr>
            <w:tcW w:w="7251" w:type="dxa"/>
            <w:tcMar>
              <w:top w:w="57" w:type="dxa"/>
              <w:left w:w="57" w:type="dxa"/>
              <w:bottom w:w="57" w:type="dxa"/>
              <w:right w:w="57" w:type="dxa"/>
            </w:tcMar>
            <w:vAlign w:val="center"/>
          </w:tcPr>
          <w:p w14:paraId="659A4D19" w14:textId="77777777" w:rsidR="009A3D35" w:rsidRPr="006A210E" w:rsidRDefault="009A3D35" w:rsidP="009A3D35">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9A3D35" w:rsidRPr="006A210E" w:rsidRDefault="009A3D35" w:rsidP="009A3D35">
            <w:pPr>
              <w:spacing w:before="120" w:after="120"/>
              <w:jc w:val="both"/>
              <w:rPr>
                <w:sz w:val="24"/>
                <w:szCs w:val="24"/>
              </w:rPr>
            </w:pPr>
            <w:r w:rsidRPr="00294D63">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1E0F1674" w:rsidR="009A3D35" w:rsidRPr="006A210E" w:rsidRDefault="009A3D35" w:rsidP="009A3D35">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l’Entrepreneur avec l’approbation </w:t>
            </w:r>
            <w:r w:rsidR="00BB6B4B">
              <w:rPr>
                <w:sz w:val="24"/>
                <w:szCs w:val="24"/>
              </w:rPr>
              <w:t>du Représentant du Maître d’Ouvrage</w:t>
            </w:r>
            <w:r w:rsidRPr="00294D63">
              <w:rPr>
                <w:sz w:val="24"/>
                <w:szCs w:val="24"/>
              </w:rPr>
              <w:t xml:space="preserve">. L’Entrepreneur doit faire l’objet d’un suivi régulier par </w:t>
            </w:r>
            <w:r w:rsidR="00BB6B4B">
              <w:rPr>
                <w:sz w:val="24"/>
                <w:szCs w:val="24"/>
              </w:rPr>
              <w:t>le Représentant du Maître d’Ouvrage</w:t>
            </w:r>
            <w:r w:rsidRPr="00294D63">
              <w:rPr>
                <w:sz w:val="24"/>
                <w:szCs w:val="24"/>
              </w:rPr>
              <w:t xml:space="preserve">, qui comprend le suivi de </w:t>
            </w:r>
            <w:r w:rsidR="00704881">
              <w:rPr>
                <w:sz w:val="24"/>
                <w:szCs w:val="24"/>
              </w:rPr>
              <w:t>l’hygiène</w:t>
            </w:r>
            <w:r w:rsidRPr="00294D63">
              <w:rPr>
                <w:sz w:val="24"/>
                <w:szCs w:val="24"/>
              </w:rPr>
              <w:t xml:space="preserve">, des conditions de travail et des heures de travail. </w:t>
            </w:r>
          </w:p>
          <w:p w14:paraId="48D0AF13" w14:textId="77777777" w:rsidR="009A3D35" w:rsidRPr="006A210E" w:rsidRDefault="009A3D35" w:rsidP="009A3D35">
            <w:pPr>
              <w:spacing w:before="120" w:after="120"/>
              <w:jc w:val="both"/>
              <w:rPr>
                <w:sz w:val="24"/>
                <w:szCs w:val="24"/>
              </w:rPr>
            </w:pPr>
            <w:r w:rsidRPr="006A210E">
              <w:rPr>
                <w:sz w:val="24"/>
                <w:szCs w:val="24"/>
              </w:rPr>
              <w:t>Un travail considéré comme dangereux pour les enfants est un travail qui, de</w:t>
            </w:r>
            <w:r>
              <w:rPr>
                <w:sz w:val="24"/>
                <w:szCs w:val="24"/>
              </w:rPr>
              <w:t xml:space="preserve"> </w:t>
            </w:r>
            <w:r w:rsidRPr="006A210E">
              <w:rPr>
                <w:sz w:val="24"/>
                <w:szCs w:val="24"/>
              </w:rPr>
              <w:t xml:space="preserve">par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77777777" w:rsidR="009A3D35" w:rsidRPr="006A210E" w:rsidRDefault="009A3D35" w:rsidP="009A3D35">
            <w:pPr>
              <w:spacing w:before="120" w:after="120"/>
              <w:jc w:val="both"/>
              <w:rPr>
                <w:sz w:val="24"/>
                <w:szCs w:val="24"/>
              </w:rPr>
            </w:pPr>
            <w:r w:rsidRPr="006A210E">
              <w:rPr>
                <w:sz w:val="24"/>
                <w:szCs w:val="24"/>
              </w:rPr>
              <w:t xml:space="preserve">a) </w:t>
            </w:r>
            <w:r>
              <w:rPr>
                <w:sz w:val="24"/>
                <w:szCs w:val="24"/>
              </w:rPr>
              <w:t>l</w:t>
            </w:r>
            <w:r w:rsidRPr="00294D63">
              <w:rPr>
                <w:sz w:val="24"/>
                <w:szCs w:val="24"/>
              </w:rPr>
              <w:t>’exposition</w:t>
            </w:r>
            <w:r w:rsidRPr="006A210E">
              <w:rPr>
                <w:sz w:val="24"/>
                <w:szCs w:val="24"/>
              </w:rPr>
              <w:t xml:space="preserve"> à des abus physiques, psychologiques ou sexuels</w:t>
            </w:r>
            <w:r>
              <w:rPr>
                <w:sz w:val="24"/>
                <w:szCs w:val="24"/>
              </w:rPr>
              <w:t xml:space="preserve"> </w:t>
            </w:r>
            <w:r w:rsidRPr="006A210E">
              <w:rPr>
                <w:sz w:val="24"/>
                <w:szCs w:val="24"/>
              </w:rPr>
              <w:t>;</w:t>
            </w:r>
          </w:p>
          <w:p w14:paraId="1338717B" w14:textId="77777777" w:rsidR="009A3D35" w:rsidRPr="006A210E" w:rsidRDefault="009A3D35" w:rsidP="009A3D35">
            <w:pPr>
              <w:spacing w:before="120" w:after="120"/>
              <w:jc w:val="both"/>
              <w:rPr>
                <w:sz w:val="24"/>
                <w:szCs w:val="24"/>
              </w:rPr>
            </w:pPr>
            <w:r w:rsidRPr="006A210E">
              <w:rPr>
                <w:sz w:val="24"/>
                <w:szCs w:val="24"/>
              </w:rPr>
              <w:t xml:space="preserve">(b) </w:t>
            </w:r>
            <w:r w:rsidRPr="00294D63">
              <w:rPr>
                <w:sz w:val="24"/>
                <w:szCs w:val="24"/>
              </w:rPr>
              <w:t xml:space="preserve">le travail </w:t>
            </w:r>
            <w:r w:rsidRPr="006A210E">
              <w:rPr>
                <w:sz w:val="24"/>
                <w:szCs w:val="24"/>
              </w:rPr>
              <w:t>sous terre, sous l'eau, en hauteur ou dans des espaces confinés</w:t>
            </w:r>
            <w:r>
              <w:rPr>
                <w:sz w:val="24"/>
                <w:szCs w:val="24"/>
              </w:rPr>
              <w:t xml:space="preserve"> </w:t>
            </w:r>
            <w:r w:rsidRPr="006A210E">
              <w:rPr>
                <w:sz w:val="24"/>
                <w:szCs w:val="24"/>
              </w:rPr>
              <w:t>;</w:t>
            </w:r>
          </w:p>
          <w:p w14:paraId="7766426A" w14:textId="77777777" w:rsidR="009A3D35" w:rsidRPr="006A210E" w:rsidRDefault="009A3D35" w:rsidP="009A3D35">
            <w:pPr>
              <w:spacing w:before="120" w:after="120"/>
              <w:jc w:val="both"/>
              <w:rPr>
                <w:sz w:val="24"/>
                <w:szCs w:val="24"/>
              </w:rPr>
            </w:pPr>
            <w:r w:rsidRPr="006A210E">
              <w:rPr>
                <w:sz w:val="24"/>
                <w:szCs w:val="24"/>
              </w:rPr>
              <w:t xml:space="preserve">c) </w:t>
            </w:r>
            <w:r w:rsidRPr="00294D63">
              <w:rPr>
                <w:sz w:val="24"/>
                <w:szCs w:val="24"/>
              </w:rPr>
              <w:t xml:space="preserve">le travail </w:t>
            </w:r>
            <w:r w:rsidRPr="006A210E">
              <w:rPr>
                <w:sz w:val="24"/>
                <w:szCs w:val="24"/>
              </w:rPr>
              <w:t>avec des machines, des équipements ou des outils dangereux, ou impliquant la manipulation ou le transport de charges lourdes</w:t>
            </w:r>
            <w:r>
              <w:rPr>
                <w:sz w:val="24"/>
                <w:szCs w:val="24"/>
              </w:rPr>
              <w:t xml:space="preserve"> </w:t>
            </w:r>
            <w:r w:rsidRPr="006A210E">
              <w:rPr>
                <w:sz w:val="24"/>
                <w:szCs w:val="24"/>
              </w:rPr>
              <w:t>;</w:t>
            </w:r>
          </w:p>
          <w:p w14:paraId="290EC855" w14:textId="77777777" w:rsidR="009A3D35" w:rsidRPr="006A210E" w:rsidRDefault="009A3D35" w:rsidP="009A3D35">
            <w:pPr>
              <w:spacing w:before="120" w:after="120"/>
              <w:jc w:val="both"/>
              <w:rPr>
                <w:sz w:val="24"/>
                <w:szCs w:val="24"/>
              </w:rPr>
            </w:pPr>
            <w:r w:rsidRPr="006A210E">
              <w:rPr>
                <w:sz w:val="24"/>
                <w:szCs w:val="24"/>
              </w:rPr>
              <w:t xml:space="preserve">d) </w:t>
            </w:r>
            <w:r w:rsidRPr="00294D63">
              <w:rPr>
                <w:sz w:val="24"/>
                <w:szCs w:val="24"/>
              </w:rPr>
              <w:t xml:space="preserve">le travail </w:t>
            </w:r>
            <w:r w:rsidRPr="006A210E">
              <w:rPr>
                <w:sz w:val="24"/>
                <w:szCs w:val="24"/>
              </w:rPr>
              <w:t>dans des environnements insalubres, exposant les enfants à des substances, agents ou procédés dangereux, ou à des températures, du bruit ou des vibrations nuisibles à la santé</w:t>
            </w:r>
            <w:r>
              <w:rPr>
                <w:sz w:val="24"/>
                <w:szCs w:val="24"/>
              </w:rPr>
              <w:t xml:space="preserve"> </w:t>
            </w:r>
            <w:r w:rsidRPr="006A210E">
              <w:rPr>
                <w:sz w:val="24"/>
                <w:szCs w:val="24"/>
              </w:rPr>
              <w:t>; ou</w:t>
            </w:r>
          </w:p>
          <w:p w14:paraId="0B5B13AB" w14:textId="3728270B" w:rsidR="009A3D35" w:rsidRPr="0000065A" w:rsidDel="0044227D" w:rsidRDefault="009A3D35" w:rsidP="009A3D35">
            <w:pPr>
              <w:pStyle w:val="ListParagraph"/>
              <w:spacing w:before="120" w:after="120"/>
              <w:ind w:left="0"/>
              <w:rPr>
                <w:b/>
                <w:szCs w:val="24"/>
              </w:rPr>
            </w:pPr>
            <w:r w:rsidRPr="006A210E">
              <w:rPr>
                <w:sz w:val="24"/>
                <w:szCs w:val="24"/>
              </w:rPr>
              <w:t xml:space="preserve">e) </w:t>
            </w: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9A3D35" w:rsidRPr="0000065A" w:rsidDel="0044227D" w14:paraId="49EF3F79" w14:textId="77777777" w:rsidTr="00FF68BF">
        <w:tc>
          <w:tcPr>
            <w:tcW w:w="3239" w:type="dxa"/>
            <w:tcMar>
              <w:top w:w="57" w:type="dxa"/>
              <w:left w:w="57" w:type="dxa"/>
              <w:bottom w:w="57" w:type="dxa"/>
              <w:right w:w="57" w:type="dxa"/>
            </w:tcMar>
          </w:tcPr>
          <w:p w14:paraId="7DDC4663" w14:textId="4477E96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4" w:name="_Toc15459276"/>
            <w:r w:rsidRPr="003A2C19">
              <w:rPr>
                <w:b/>
                <w:color w:val="000000" w:themeColor="text1"/>
                <w:sz w:val="24"/>
                <w:szCs w:val="24"/>
                <w:lang w:val="fr"/>
              </w:rPr>
              <w:t>Sous-clause 6.2</w:t>
            </w:r>
            <w:bookmarkEnd w:id="704"/>
            <w:r w:rsidRPr="003A2C19">
              <w:rPr>
                <w:b/>
                <w:color w:val="000000" w:themeColor="text1"/>
                <w:sz w:val="24"/>
                <w:szCs w:val="24"/>
                <w:lang w:val="fr"/>
              </w:rPr>
              <w:t>2</w:t>
            </w:r>
          </w:p>
          <w:p w14:paraId="068542D3" w14:textId="2D8926A0" w:rsidR="009A3D35" w:rsidRPr="000C1F9C" w:rsidDel="0044227D" w:rsidRDefault="009A3D35" w:rsidP="0056640D">
            <w:pPr>
              <w:pStyle w:val="S7Header2"/>
              <w:rPr>
                <w:lang w:val="fr-FR"/>
              </w:rPr>
            </w:pPr>
            <w:r w:rsidRPr="000C1F9C">
              <w:rPr>
                <w:lang w:val="fr-FR"/>
              </w:rPr>
              <w:t>Registres d’emploi des travailleurs</w:t>
            </w:r>
          </w:p>
        </w:tc>
        <w:tc>
          <w:tcPr>
            <w:tcW w:w="7251" w:type="dxa"/>
            <w:tcMar>
              <w:top w:w="57" w:type="dxa"/>
              <w:left w:w="57" w:type="dxa"/>
              <w:bottom w:w="57" w:type="dxa"/>
              <w:right w:w="57" w:type="dxa"/>
            </w:tcMar>
          </w:tcPr>
          <w:p w14:paraId="06442D8D" w14:textId="51A0F006" w:rsidR="002C190D" w:rsidRPr="000C1F9C" w:rsidRDefault="009A3D35" w:rsidP="002C190D">
            <w:pPr>
              <w:spacing w:before="47"/>
              <w:ind w:left="160"/>
              <w:rPr>
                <w:i/>
                <w:iCs/>
                <w:sz w:val="24"/>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w:t>
            </w:r>
            <w:r w:rsidR="00BB6B4B">
              <w:rPr>
                <w:sz w:val="24"/>
                <w:szCs w:val="24"/>
              </w:rPr>
              <w:t>au Représentant du Maître d’Ouvrage</w:t>
            </w:r>
            <w:r w:rsidRPr="006A210E">
              <w:rPr>
                <w:sz w:val="24"/>
                <w:szCs w:val="24"/>
              </w:rPr>
              <w:t xml:space="preserve">. Ces </w:t>
            </w:r>
            <w:r>
              <w:rPr>
                <w:sz w:val="24"/>
                <w:szCs w:val="24"/>
              </w:rPr>
              <w:t>registre</w:t>
            </w:r>
            <w:r w:rsidRPr="006A210E">
              <w:rPr>
                <w:sz w:val="24"/>
                <w:szCs w:val="24"/>
              </w:rPr>
              <w:t>s doivent être inclus dans les détails que l’entrepreneur doit soumettre conformément à la sous-clause 6.10 [</w:t>
            </w:r>
            <w:r w:rsidR="002C190D" w:rsidRPr="000C1F9C">
              <w:rPr>
                <w:i/>
                <w:iCs/>
                <w:sz w:val="24"/>
                <w:szCs w:val="24"/>
              </w:rPr>
              <w:t>Registre du Personnel et</w:t>
            </w:r>
          </w:p>
          <w:p w14:paraId="416139B2" w14:textId="5473FD68" w:rsidR="009A3D35" w:rsidRPr="0000065A" w:rsidDel="0044227D" w:rsidRDefault="002C190D" w:rsidP="000C1F9C">
            <w:pPr>
              <w:spacing w:before="47"/>
              <w:ind w:left="160"/>
              <w:rPr>
                <w:b/>
                <w:szCs w:val="24"/>
              </w:rPr>
            </w:pPr>
            <w:r w:rsidRPr="000C1F9C">
              <w:rPr>
                <w:i/>
                <w:iCs/>
                <w:sz w:val="24"/>
                <w:szCs w:val="24"/>
              </w:rPr>
              <w:t>du Matériel de l’Entrepreneur</w:t>
            </w:r>
            <w:r w:rsidR="009A3D35" w:rsidRPr="006A210E">
              <w:rPr>
                <w:sz w:val="24"/>
                <w:szCs w:val="24"/>
              </w:rPr>
              <w:t>].</w:t>
            </w:r>
          </w:p>
        </w:tc>
      </w:tr>
      <w:tr w:rsidR="009A3D35" w:rsidRPr="0000065A" w:rsidDel="0044227D" w14:paraId="6587204F" w14:textId="77777777" w:rsidTr="00FF68BF">
        <w:tc>
          <w:tcPr>
            <w:tcW w:w="3239" w:type="dxa"/>
            <w:tcMar>
              <w:top w:w="57" w:type="dxa"/>
              <w:left w:w="57" w:type="dxa"/>
              <w:bottom w:w="57" w:type="dxa"/>
              <w:right w:w="57" w:type="dxa"/>
            </w:tcMar>
          </w:tcPr>
          <w:p w14:paraId="7A62EEAD" w14:textId="239D7DBD"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5" w:name="_Toc15459277"/>
            <w:r w:rsidRPr="003A2C19">
              <w:rPr>
                <w:b/>
                <w:color w:val="000000" w:themeColor="text1"/>
                <w:sz w:val="24"/>
                <w:szCs w:val="24"/>
                <w:lang w:val="fr"/>
              </w:rPr>
              <w:t>Sous-clause 6.2</w:t>
            </w:r>
            <w:bookmarkEnd w:id="705"/>
            <w:r w:rsidRPr="003A2C19">
              <w:rPr>
                <w:b/>
                <w:color w:val="000000" w:themeColor="text1"/>
                <w:sz w:val="24"/>
                <w:szCs w:val="24"/>
                <w:lang w:val="fr"/>
              </w:rPr>
              <w:t>3</w:t>
            </w:r>
          </w:p>
          <w:p w14:paraId="406B6E5D" w14:textId="019B8DD0" w:rsidR="009A3D35" w:rsidRPr="000C1F9C" w:rsidDel="0044227D" w:rsidRDefault="009A3D35" w:rsidP="0056640D">
            <w:pPr>
              <w:pStyle w:val="S7Header2"/>
              <w:rPr>
                <w:lang w:val="fr-FR"/>
              </w:rPr>
            </w:pPr>
            <w:r w:rsidRPr="000C1F9C">
              <w:rPr>
                <w:lang w:val="fr-FR"/>
              </w:rPr>
              <w:t>Organisations des travailleurs</w:t>
            </w:r>
          </w:p>
        </w:tc>
        <w:tc>
          <w:tcPr>
            <w:tcW w:w="7251" w:type="dxa"/>
            <w:tcMar>
              <w:top w:w="57" w:type="dxa"/>
              <w:left w:w="57" w:type="dxa"/>
              <w:bottom w:w="57" w:type="dxa"/>
              <w:right w:w="57" w:type="dxa"/>
            </w:tcMar>
          </w:tcPr>
          <w:p w14:paraId="7475C803" w14:textId="296AA041" w:rsidR="009A3D35" w:rsidRPr="0000065A" w:rsidDel="0044227D" w:rsidRDefault="009A3D35" w:rsidP="009A3D35">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w:t>
            </w:r>
            <w:r w:rsidR="002C190D">
              <w:rPr>
                <w:sz w:val="24"/>
                <w:szCs w:val="24"/>
              </w:rPr>
              <w:t>se</w:t>
            </w:r>
            <w:r w:rsidR="002C190D" w:rsidRPr="006A210E">
              <w:rPr>
                <w:sz w:val="24"/>
                <w:szCs w:val="24"/>
              </w:rPr>
              <w:t xml:space="preserve">s </w:t>
            </w:r>
            <w:r w:rsidRPr="006A210E">
              <w:rPr>
                <w:sz w:val="24"/>
                <w:szCs w:val="24"/>
              </w:rPr>
              <w:t xml:space="preserve">griefs et protéger </w:t>
            </w:r>
            <w:r w:rsidR="002C190D">
              <w:rPr>
                <w:sz w:val="24"/>
                <w:szCs w:val="24"/>
              </w:rPr>
              <w:t>se</w:t>
            </w:r>
            <w:r w:rsidR="002C190D" w:rsidRPr="006A210E">
              <w:rPr>
                <w:sz w:val="24"/>
                <w:szCs w:val="24"/>
              </w:rPr>
              <w:t xml:space="preserve">s </w:t>
            </w:r>
            <w:r w:rsidRPr="006A210E">
              <w:rPr>
                <w:sz w:val="24"/>
                <w:szCs w:val="24"/>
              </w:rPr>
              <w:t xml:space="preserve">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w:t>
            </w:r>
          </w:p>
        </w:tc>
      </w:tr>
      <w:tr w:rsidR="009A3D35" w:rsidRPr="0000065A" w:rsidDel="0044227D" w14:paraId="2B7D5EC8" w14:textId="77777777" w:rsidTr="00FF68BF">
        <w:tc>
          <w:tcPr>
            <w:tcW w:w="3239" w:type="dxa"/>
            <w:tcMar>
              <w:top w:w="57" w:type="dxa"/>
              <w:left w:w="57" w:type="dxa"/>
              <w:bottom w:w="57" w:type="dxa"/>
              <w:right w:w="57" w:type="dxa"/>
            </w:tcMar>
          </w:tcPr>
          <w:p w14:paraId="0BEF7568" w14:textId="2BA6A352" w:rsidR="009A3D35" w:rsidRPr="007D3698" w:rsidRDefault="009A3D35" w:rsidP="009A3D35">
            <w:pPr>
              <w:pStyle w:val="Heading3"/>
              <w:spacing w:before="120" w:after="120"/>
              <w:rPr>
                <w:rFonts w:ascii="Times New Roman" w:hAnsi="Times New Roman" w:cs="Times New Roman"/>
                <w:bCs w:val="0"/>
                <w:sz w:val="24"/>
                <w:szCs w:val="20"/>
                <w:lang w:eastAsia="en-US"/>
              </w:rPr>
            </w:pPr>
            <w:bookmarkStart w:id="706" w:name="_Toc15459278"/>
            <w:r w:rsidRPr="007D3698">
              <w:rPr>
                <w:rFonts w:ascii="Times New Roman" w:hAnsi="Times New Roman" w:cs="Times New Roman"/>
                <w:bCs w:val="0"/>
                <w:sz w:val="24"/>
                <w:szCs w:val="20"/>
                <w:lang w:eastAsia="en-US"/>
              </w:rPr>
              <w:t>Sous-clause 6.2</w:t>
            </w:r>
            <w:bookmarkEnd w:id="706"/>
            <w:r w:rsidRPr="007D3698">
              <w:rPr>
                <w:rFonts w:ascii="Times New Roman" w:hAnsi="Times New Roman" w:cs="Times New Roman"/>
                <w:bCs w:val="0"/>
                <w:sz w:val="24"/>
                <w:szCs w:val="20"/>
                <w:lang w:eastAsia="en-US"/>
              </w:rPr>
              <w:t>4</w:t>
            </w:r>
          </w:p>
          <w:p w14:paraId="7C77D02C" w14:textId="77777777" w:rsidR="009A3D35" w:rsidRPr="000C1F9C" w:rsidDel="0044227D" w:rsidRDefault="009A3D35" w:rsidP="0056640D">
            <w:pPr>
              <w:pStyle w:val="S7Header2"/>
              <w:rPr>
                <w:lang w:val="fr-FR"/>
              </w:rPr>
            </w:pPr>
            <w:r w:rsidRPr="000C1F9C">
              <w:rPr>
                <w:lang w:val="fr-FR"/>
              </w:rPr>
              <w:t>Non-discrimination et égalité des chances</w:t>
            </w:r>
          </w:p>
        </w:tc>
        <w:tc>
          <w:tcPr>
            <w:tcW w:w="7251" w:type="dxa"/>
            <w:tcMar>
              <w:top w:w="57" w:type="dxa"/>
              <w:left w:w="57" w:type="dxa"/>
              <w:bottom w:w="57" w:type="dxa"/>
              <w:right w:w="57" w:type="dxa"/>
            </w:tcMar>
          </w:tcPr>
          <w:p w14:paraId="3C8F112A" w14:textId="005877C0" w:rsidR="009A3D35" w:rsidRDefault="009A3D35" w:rsidP="009A3D35">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w:t>
            </w:r>
            <w:r w:rsidR="00133C53">
              <w:rPr>
                <w:sz w:val="24"/>
                <w:szCs w:val="24"/>
              </w:rPr>
              <w:t xml:space="preserve">de travail </w:t>
            </w:r>
            <w:r w:rsidRPr="006A210E">
              <w:rPr>
                <w:sz w:val="24"/>
                <w:szCs w:val="24"/>
              </w:rPr>
              <w:t xml:space="preserve">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9A3D35" w:rsidRPr="0000065A" w:rsidDel="0044227D" w:rsidRDefault="009A3D35" w:rsidP="009A3D35">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9A3D35" w:rsidRPr="0000065A" w14:paraId="15274331" w14:textId="77777777" w:rsidTr="00FF68BF">
        <w:tc>
          <w:tcPr>
            <w:tcW w:w="3239" w:type="dxa"/>
            <w:tcMar>
              <w:top w:w="57" w:type="dxa"/>
              <w:left w:w="57" w:type="dxa"/>
              <w:bottom w:w="57" w:type="dxa"/>
              <w:right w:w="57" w:type="dxa"/>
            </w:tcMar>
          </w:tcPr>
          <w:p w14:paraId="03A9DCA0" w14:textId="05CBE10E" w:rsidR="009A3D35" w:rsidRPr="007D3698" w:rsidRDefault="009A3D35" w:rsidP="009A3D35">
            <w:pPr>
              <w:spacing w:before="120" w:after="120"/>
              <w:outlineLvl w:val="2"/>
              <w:rPr>
                <w:color w:val="000000" w:themeColor="text1"/>
                <w:sz w:val="24"/>
                <w:szCs w:val="24"/>
              </w:rPr>
            </w:pPr>
            <w:bookmarkStart w:id="707" w:name="_Toc15459279"/>
            <w:r w:rsidRPr="007D3698">
              <w:rPr>
                <w:b/>
                <w:color w:val="000000" w:themeColor="text1"/>
                <w:sz w:val="24"/>
                <w:szCs w:val="24"/>
                <w:lang w:val="fr"/>
              </w:rPr>
              <w:t>Sous-clause 6.2</w:t>
            </w:r>
            <w:bookmarkEnd w:id="707"/>
            <w:r w:rsidRPr="007D3698">
              <w:rPr>
                <w:b/>
                <w:color w:val="000000" w:themeColor="text1"/>
                <w:sz w:val="24"/>
                <w:szCs w:val="24"/>
                <w:lang w:val="fr"/>
              </w:rPr>
              <w:t>5</w:t>
            </w:r>
          </w:p>
          <w:p w14:paraId="2681A1EB" w14:textId="40B6652E" w:rsidR="009A3D35" w:rsidRPr="007D3698" w:rsidRDefault="009A3D35" w:rsidP="009A3D35">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7251" w:type="dxa"/>
            <w:tcMar>
              <w:top w:w="57" w:type="dxa"/>
              <w:left w:w="57" w:type="dxa"/>
              <w:bottom w:w="57" w:type="dxa"/>
              <w:right w:w="57" w:type="dxa"/>
            </w:tcMar>
            <w:vAlign w:val="center"/>
          </w:tcPr>
          <w:p w14:paraId="778F9F9C" w14:textId="67AEE4AB" w:rsidR="009A3D35" w:rsidRPr="006A210E" w:rsidRDefault="009A3D35" w:rsidP="009A3D35">
            <w:pPr>
              <w:spacing w:before="120" w:after="120"/>
              <w:jc w:val="both"/>
              <w:rPr>
                <w:sz w:val="24"/>
                <w:szCs w:val="24"/>
              </w:rPr>
            </w:pPr>
            <w:r>
              <w:rPr>
                <w:sz w:val="24"/>
                <w:szCs w:val="24"/>
              </w:rPr>
              <w:t>L’Entrepreneur</w:t>
            </w:r>
            <w:r w:rsidRPr="006A210E">
              <w:rPr>
                <w:sz w:val="24"/>
                <w:szCs w:val="24"/>
              </w:rPr>
              <w:t xml:space="preserve"> doit disposer d’un mécanisme de </w:t>
            </w:r>
            <w:r w:rsidR="008E176C">
              <w:rPr>
                <w:sz w:val="24"/>
                <w:szCs w:val="24"/>
              </w:rPr>
              <w:t>trait</w:t>
            </w:r>
            <w:r w:rsidR="008E176C" w:rsidRPr="00867019">
              <w:rPr>
                <w:sz w:val="24"/>
                <w:szCs w:val="24"/>
              </w:rPr>
              <w:t xml:space="preserve">ement </w:t>
            </w:r>
            <w:r w:rsidRPr="00867019">
              <w:rPr>
                <w:sz w:val="24"/>
                <w:szCs w:val="24"/>
              </w:rPr>
              <w:t>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 </w:t>
            </w:r>
            <w:r w:rsidRPr="00867019">
              <w:rPr>
                <w:sz w:val="24"/>
                <w:szCs w:val="24"/>
              </w:rPr>
              <w:t xml:space="preserve">Le mécanisme de </w:t>
            </w:r>
            <w:r w:rsidR="002D4671">
              <w:rPr>
                <w:sz w:val="24"/>
                <w:szCs w:val="24"/>
              </w:rPr>
              <w:t>trait</w:t>
            </w:r>
            <w:r w:rsidR="002D4671" w:rsidRPr="00867019">
              <w:rPr>
                <w:sz w:val="24"/>
                <w:szCs w:val="24"/>
              </w:rPr>
              <w:t xml:space="preserve">ement </w:t>
            </w:r>
            <w:r w:rsidRPr="00867019">
              <w:rPr>
                <w:sz w:val="24"/>
                <w:szCs w:val="24"/>
              </w:rPr>
              <w:t>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519B5E78" w:rsidR="009A3D35" w:rsidRPr="006A210E" w:rsidRDefault="009A3D35" w:rsidP="009A3D35">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w:t>
            </w:r>
            <w:r w:rsidR="008E176C">
              <w:rPr>
                <w:sz w:val="24"/>
                <w:szCs w:val="24"/>
              </w:rPr>
              <w:t>trait</w:t>
            </w:r>
            <w:r w:rsidR="008E176C" w:rsidRPr="006A210E">
              <w:rPr>
                <w:sz w:val="24"/>
                <w:szCs w:val="24"/>
              </w:rPr>
              <w:t xml:space="preserve">ement </w:t>
            </w:r>
            <w:r w:rsidRPr="006A210E">
              <w:rPr>
                <w:sz w:val="24"/>
                <w:szCs w:val="24"/>
              </w:rPr>
              <w:t xml:space="preserve">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en place pour rendre le mécanisme de </w:t>
            </w:r>
            <w:r w:rsidR="002D4671">
              <w:rPr>
                <w:sz w:val="24"/>
                <w:szCs w:val="24"/>
              </w:rPr>
              <w:t>trait</w:t>
            </w:r>
            <w:r w:rsidR="002D4671" w:rsidRPr="006A210E">
              <w:rPr>
                <w:sz w:val="24"/>
                <w:szCs w:val="24"/>
              </w:rPr>
              <w:t xml:space="preserve">ement </w:t>
            </w:r>
            <w:r w:rsidRPr="006A210E">
              <w:rPr>
                <w:sz w:val="24"/>
                <w:szCs w:val="24"/>
              </w:rPr>
              <w:t xml:space="preserve">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28B2068" w:rsidR="009A3D35" w:rsidRPr="006A210E" w:rsidRDefault="009A3D35" w:rsidP="009A3D35">
            <w:pPr>
              <w:spacing w:after="120"/>
              <w:jc w:val="both"/>
              <w:rPr>
                <w:sz w:val="24"/>
                <w:szCs w:val="24"/>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w:t>
            </w:r>
            <w:r w:rsidR="002D4671">
              <w:rPr>
                <w:sz w:val="24"/>
                <w:szCs w:val="24"/>
              </w:rPr>
              <w:t>trait</w:t>
            </w:r>
            <w:r w:rsidR="002D4671" w:rsidRPr="006A210E">
              <w:rPr>
                <w:sz w:val="24"/>
                <w:szCs w:val="24"/>
              </w:rPr>
              <w:t xml:space="preserve">ement </w:t>
            </w:r>
            <w:r w:rsidRPr="006A210E">
              <w:rPr>
                <w:sz w:val="24"/>
                <w:szCs w:val="24"/>
              </w:rPr>
              <w:t>des griefs prévus dans les conventions collectives.</w:t>
            </w:r>
          </w:p>
          <w:p w14:paraId="04ED0D63" w14:textId="37A320E6" w:rsidR="009A3D35" w:rsidRPr="0000065A" w:rsidRDefault="009A3D35" w:rsidP="009A3D35">
            <w:pPr>
              <w:autoSpaceDE w:val="0"/>
              <w:autoSpaceDN w:val="0"/>
              <w:adjustRightInd w:val="0"/>
              <w:spacing w:before="120" w:after="120"/>
              <w:jc w:val="both"/>
              <w:rPr>
                <w:rFonts w:eastAsia="Arial Narrow"/>
                <w:color w:val="000000"/>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sidR="00DB7AFF">
              <w:rPr>
                <w:sz w:val="24"/>
                <w:szCs w:val="24"/>
              </w:rPr>
              <w:t>trait</w:t>
            </w:r>
            <w:r w:rsidR="00DB7AFF" w:rsidRPr="00867019">
              <w:rPr>
                <w:sz w:val="24"/>
                <w:szCs w:val="24"/>
              </w:rPr>
              <w:t xml:space="preserve">ement </w:t>
            </w:r>
            <w:r w:rsidRPr="00867019">
              <w:rPr>
                <w:sz w:val="24"/>
                <w:szCs w:val="24"/>
              </w:rPr>
              <w:t>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9A3D35" w:rsidRPr="0000065A" w14:paraId="534B1CE6" w14:textId="77777777" w:rsidTr="00FF68BF">
        <w:tc>
          <w:tcPr>
            <w:tcW w:w="3239" w:type="dxa"/>
            <w:tcMar>
              <w:top w:w="57" w:type="dxa"/>
              <w:left w:w="57" w:type="dxa"/>
              <w:bottom w:w="57" w:type="dxa"/>
              <w:right w:w="57" w:type="dxa"/>
            </w:tcMar>
          </w:tcPr>
          <w:p w14:paraId="153B9F13" w14:textId="2CC63BE8" w:rsidR="009A3D35" w:rsidRPr="00DF7860" w:rsidRDefault="009A3D35" w:rsidP="009A3D35">
            <w:pPr>
              <w:pStyle w:val="Heading3"/>
              <w:spacing w:before="120" w:after="120"/>
              <w:rPr>
                <w:rFonts w:ascii="Times New Roman" w:hAnsi="Times New Roman" w:cs="Times New Roman"/>
                <w:bCs w:val="0"/>
                <w:sz w:val="24"/>
                <w:szCs w:val="20"/>
                <w:lang w:eastAsia="en-US"/>
              </w:rPr>
            </w:pPr>
            <w:bookmarkStart w:id="708" w:name="_Toc15459280"/>
            <w:r w:rsidRPr="00DF7860">
              <w:rPr>
                <w:rFonts w:ascii="Times New Roman" w:hAnsi="Times New Roman" w:cs="Times New Roman"/>
                <w:bCs w:val="0"/>
                <w:sz w:val="24"/>
                <w:szCs w:val="20"/>
                <w:lang w:eastAsia="en-US"/>
              </w:rPr>
              <w:t>Sous-clause 6.2</w:t>
            </w:r>
            <w:bookmarkEnd w:id="708"/>
            <w:r w:rsidR="00BD122C">
              <w:rPr>
                <w:rFonts w:ascii="Times New Roman" w:hAnsi="Times New Roman" w:cs="Times New Roman"/>
                <w:bCs w:val="0"/>
                <w:sz w:val="24"/>
                <w:szCs w:val="20"/>
                <w:lang w:eastAsia="en-US"/>
              </w:rPr>
              <w:t>6</w:t>
            </w:r>
          </w:p>
          <w:p w14:paraId="2B52651C" w14:textId="7EE6E2C8" w:rsidR="009A3D35" w:rsidRPr="0000065A" w:rsidRDefault="009A3D35" w:rsidP="009A3D35">
            <w:pPr>
              <w:pStyle w:val="Heading3"/>
              <w:spacing w:before="120" w:after="120"/>
              <w:rPr>
                <w:color w:val="000000" w:themeColor="text1"/>
                <w:sz w:val="24"/>
              </w:rPr>
            </w:pPr>
            <w:bookmarkStart w:id="709" w:name="_Toc15459281"/>
            <w:r w:rsidRPr="00DF7860">
              <w:rPr>
                <w:rFonts w:ascii="Times New Roman" w:hAnsi="Times New Roman" w:cs="Times New Roman"/>
                <w:bCs w:val="0"/>
                <w:sz w:val="24"/>
                <w:szCs w:val="20"/>
                <w:lang w:eastAsia="en-US"/>
              </w:rPr>
              <w:t xml:space="preserve">Formation du </w:t>
            </w:r>
            <w:r w:rsidR="00586B42">
              <w:rPr>
                <w:rFonts w:ascii="Times New Roman" w:hAnsi="Times New Roman" w:cs="Times New Roman"/>
                <w:bCs w:val="0"/>
                <w:sz w:val="24"/>
                <w:szCs w:val="20"/>
                <w:lang w:eastAsia="en-US"/>
              </w:rPr>
              <w:t>Personnel de</w:t>
            </w:r>
            <w:r w:rsidRPr="00DF7860">
              <w:rPr>
                <w:rFonts w:ascii="Times New Roman" w:hAnsi="Times New Roman" w:cs="Times New Roman"/>
                <w:bCs w:val="0"/>
                <w:sz w:val="24"/>
                <w:szCs w:val="20"/>
                <w:lang w:eastAsia="en-US"/>
              </w:rPr>
              <w:t xml:space="preserve"> l’</w:t>
            </w:r>
            <w:r w:rsidR="00823638">
              <w:rPr>
                <w:rFonts w:ascii="Times New Roman" w:hAnsi="Times New Roman" w:cs="Times New Roman"/>
                <w:bCs w:val="0"/>
                <w:sz w:val="24"/>
                <w:szCs w:val="20"/>
                <w:lang w:eastAsia="en-US"/>
              </w:rPr>
              <w:t>E</w:t>
            </w:r>
            <w:r w:rsidRPr="00DF7860">
              <w:rPr>
                <w:rFonts w:ascii="Times New Roman" w:hAnsi="Times New Roman" w:cs="Times New Roman"/>
                <w:bCs w:val="0"/>
                <w:sz w:val="24"/>
                <w:szCs w:val="20"/>
                <w:lang w:eastAsia="en-US"/>
              </w:rPr>
              <w:t>ntrepreneur</w:t>
            </w:r>
            <w:bookmarkEnd w:id="709"/>
          </w:p>
        </w:tc>
        <w:tc>
          <w:tcPr>
            <w:tcW w:w="7251" w:type="dxa"/>
            <w:tcMar>
              <w:top w:w="57" w:type="dxa"/>
              <w:left w:w="57" w:type="dxa"/>
              <w:bottom w:w="57" w:type="dxa"/>
              <w:right w:w="57" w:type="dxa"/>
            </w:tcMar>
          </w:tcPr>
          <w:p w14:paraId="1F81C643" w14:textId="3BEE54FF" w:rsidR="009A3D35" w:rsidRPr="002B0628" w:rsidRDefault="009A3D35" w:rsidP="009A3D35">
            <w:pPr>
              <w:spacing w:after="120"/>
              <w:jc w:val="both"/>
              <w:rPr>
                <w:sz w:val="24"/>
                <w:szCs w:val="24"/>
              </w:rPr>
            </w:pPr>
            <w:r w:rsidRPr="002B0628">
              <w:rPr>
                <w:sz w:val="24"/>
                <w:szCs w:val="24"/>
              </w:rPr>
              <w:t xml:space="preserve">L’Entrepreneur doit fournir une formation appropriée au Personnel de l’Entrepreneur concerné sur les aspects ES du Marché, y compris une sensibilisation appropriée à l’interdiction de l’EAS et HS et à la formation en matière d’hygiène et de sécurité visée à la </w:t>
            </w:r>
            <w:r w:rsidR="00DB7AFF">
              <w:rPr>
                <w:sz w:val="24"/>
                <w:szCs w:val="24"/>
              </w:rPr>
              <w:t>sous-</w:t>
            </w:r>
            <w:r w:rsidRPr="002B0628">
              <w:rPr>
                <w:sz w:val="24"/>
                <w:szCs w:val="24"/>
              </w:rPr>
              <w:t>clause 4.8.</w:t>
            </w:r>
          </w:p>
          <w:p w14:paraId="509FB3E8" w14:textId="6E741B76" w:rsidR="009A3D35" w:rsidRPr="002B0628" w:rsidRDefault="009A3D35" w:rsidP="009A3D35">
            <w:pPr>
              <w:spacing w:after="120"/>
              <w:jc w:val="both"/>
              <w:rPr>
                <w:sz w:val="24"/>
                <w:szCs w:val="24"/>
              </w:rPr>
            </w:pPr>
            <w:r w:rsidRPr="002B0628">
              <w:rPr>
                <w:sz w:val="24"/>
                <w:szCs w:val="24"/>
              </w:rPr>
              <w:t xml:space="preserve">Conformément aux Exigences du Maître d’Ouvrage ou aux instructions </w:t>
            </w:r>
            <w:r w:rsidR="00BB6B4B">
              <w:rPr>
                <w:sz w:val="24"/>
                <w:szCs w:val="24"/>
              </w:rPr>
              <w:t>du Représentant du Maître d’Ouvrage</w:t>
            </w:r>
            <w:r w:rsidRPr="002B0628">
              <w:rPr>
                <w:sz w:val="24"/>
                <w:szCs w:val="24"/>
              </w:rPr>
              <w:t xml:space="preserve">, l’Entrepreneur doit également permettre au Personnel de l’Entrepreneur concerné d’être formé aux aspects ES du Marché par le </w:t>
            </w:r>
            <w:r w:rsidR="00D90385">
              <w:rPr>
                <w:sz w:val="24"/>
                <w:szCs w:val="24"/>
              </w:rPr>
              <w:t>P</w:t>
            </w:r>
            <w:r w:rsidRPr="002B0628">
              <w:rPr>
                <w:sz w:val="24"/>
                <w:szCs w:val="24"/>
              </w:rPr>
              <w:t>ersonnel du Maître d’Ouvrage.</w:t>
            </w:r>
          </w:p>
          <w:p w14:paraId="32326B4C" w14:textId="774E7BBE" w:rsidR="009A3D35" w:rsidRPr="0000065A" w:rsidRDefault="009A3D35" w:rsidP="009A3D35">
            <w:pPr>
              <w:autoSpaceDE w:val="0"/>
              <w:autoSpaceDN w:val="0"/>
              <w:adjustRightInd w:val="0"/>
              <w:spacing w:before="120" w:after="120"/>
              <w:jc w:val="both"/>
              <w:rPr>
                <w:rFonts w:eastAsia="Arial Narrow"/>
                <w:color w:val="000000"/>
              </w:rPr>
            </w:pPr>
            <w:r w:rsidRPr="002B0628">
              <w:rPr>
                <w:sz w:val="24"/>
                <w:szCs w:val="24"/>
              </w:rPr>
              <w:t xml:space="preserve">L’Entrepreneur doit dispenser une formation sur l’EAS, y compris sa prévention, à tout membre de son personnel qui a un rôle de supervision des autres </w:t>
            </w:r>
            <w:r w:rsidR="00D90385">
              <w:rPr>
                <w:sz w:val="24"/>
                <w:szCs w:val="24"/>
              </w:rPr>
              <w:t>P</w:t>
            </w:r>
            <w:r w:rsidRPr="002B0628">
              <w:rPr>
                <w:sz w:val="24"/>
                <w:szCs w:val="24"/>
              </w:rPr>
              <w:t>ersonnels de l’Entrepreneur.</w:t>
            </w:r>
          </w:p>
        </w:tc>
      </w:tr>
      <w:tr w:rsidR="009A3D35" w:rsidRPr="0000065A" w14:paraId="10BDD9CD" w14:textId="77777777" w:rsidTr="00FF68BF">
        <w:tc>
          <w:tcPr>
            <w:tcW w:w="3239" w:type="dxa"/>
            <w:tcMar>
              <w:top w:w="57" w:type="dxa"/>
              <w:left w:w="57" w:type="dxa"/>
              <w:bottom w:w="57" w:type="dxa"/>
              <w:right w:w="57" w:type="dxa"/>
            </w:tcMar>
          </w:tcPr>
          <w:p w14:paraId="3F9425BC" w14:textId="18EE2E39" w:rsidR="009A3D35" w:rsidRDefault="006B4F31" w:rsidP="0056640D">
            <w:pPr>
              <w:pStyle w:val="S7Header2"/>
            </w:pPr>
            <w:bookmarkStart w:id="710" w:name="_Toc15459282"/>
            <w:r>
              <w:t>S</w:t>
            </w:r>
            <w:r w:rsidR="009A3D35" w:rsidRPr="00A67B01">
              <w:t>ous-clause 7.3</w:t>
            </w:r>
            <w:bookmarkEnd w:id="710"/>
          </w:p>
          <w:p w14:paraId="03A078AD" w14:textId="641AA6DD" w:rsidR="006B4F31" w:rsidRPr="006B4F31" w:rsidRDefault="006B4F31" w:rsidP="0056640D">
            <w:pPr>
              <w:pStyle w:val="S7Header2"/>
            </w:pPr>
            <w:r w:rsidRPr="006B4F31">
              <w:t>Inspection</w:t>
            </w:r>
          </w:p>
        </w:tc>
        <w:tc>
          <w:tcPr>
            <w:tcW w:w="7251" w:type="dxa"/>
            <w:tcMar>
              <w:top w:w="57" w:type="dxa"/>
              <w:left w:w="57" w:type="dxa"/>
              <w:bottom w:w="57" w:type="dxa"/>
              <w:right w:w="57" w:type="dxa"/>
            </w:tcMar>
          </w:tcPr>
          <w:p w14:paraId="3E424583" w14:textId="159EED24" w:rsidR="009A3D35" w:rsidRPr="006954EE" w:rsidRDefault="009A3D35" w:rsidP="009A3D35">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sidR="000568DE">
              <w:rPr>
                <w:color w:val="000000"/>
                <w:sz w:val="24"/>
                <w:szCs w:val="24"/>
                <w:lang w:val="fr"/>
              </w:rPr>
              <w:t>après </w:t>
            </w:r>
            <w:r>
              <w:rPr>
                <w:color w:val="000000"/>
                <w:sz w:val="24"/>
                <w:szCs w:val="24"/>
                <w:lang w:val="fr"/>
              </w:rPr>
              <w:t>:</w:t>
            </w:r>
            <w:r w:rsidRPr="006954EE">
              <w:rPr>
                <w:color w:val="000000"/>
                <w:sz w:val="24"/>
                <w:szCs w:val="24"/>
                <w:lang w:val="fr"/>
              </w:rPr>
              <w:t xml:space="preserve"> « Personnel d</w:t>
            </w:r>
            <w:r>
              <w:rPr>
                <w:color w:val="000000"/>
                <w:sz w:val="24"/>
                <w:szCs w:val="24"/>
                <w:lang w:val="fr"/>
              </w:rPr>
              <w:t>u Maître d’Ouvrage</w:t>
            </w:r>
            <w:r w:rsidRPr="006954EE">
              <w:rPr>
                <w:color w:val="000000"/>
                <w:sz w:val="24"/>
                <w:szCs w:val="24"/>
                <w:lang w:val="fr"/>
              </w:rPr>
              <w:t xml:space="preserve"> » </w:t>
            </w:r>
            <w:r w:rsidR="000568DE">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0F718311" w14:textId="0038A97E" w:rsidR="009A3D35" w:rsidRPr="006954EE" w:rsidRDefault="009A3D35" w:rsidP="009A3D35">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Pr>
                <w:color w:val="000000"/>
                <w:sz w:val="24"/>
                <w:szCs w:val="24"/>
                <w:lang w:val="fr"/>
              </w:rPr>
              <w:t xml:space="preserve"> </w:t>
            </w:r>
            <w:r w:rsidRPr="006954EE">
              <w:rPr>
                <w:color w:val="000000"/>
                <w:sz w:val="24"/>
                <w:szCs w:val="24"/>
                <w:lang w:val="fr"/>
              </w:rPr>
              <w:t>».</w:t>
            </w:r>
          </w:p>
        </w:tc>
      </w:tr>
      <w:tr w:rsidR="009A3D35" w:rsidRPr="0000065A" w14:paraId="1371138A" w14:textId="77777777" w:rsidTr="00FF68BF">
        <w:tc>
          <w:tcPr>
            <w:tcW w:w="3239" w:type="dxa"/>
            <w:tcMar>
              <w:top w:w="57" w:type="dxa"/>
              <w:left w:w="57" w:type="dxa"/>
              <w:bottom w:w="57" w:type="dxa"/>
              <w:right w:w="57" w:type="dxa"/>
            </w:tcMar>
          </w:tcPr>
          <w:p w14:paraId="5E5950E8" w14:textId="3700F14A" w:rsidR="009A3D35" w:rsidRPr="006954EE" w:rsidRDefault="009A3D35" w:rsidP="0056640D">
            <w:pPr>
              <w:pStyle w:val="S7Header2"/>
            </w:pPr>
            <w:bookmarkStart w:id="711" w:name="_Toc486845958"/>
            <w:r w:rsidRPr="006954EE">
              <w:t>Sous-clause 7.4</w:t>
            </w:r>
            <w:bookmarkEnd w:id="711"/>
          </w:p>
        </w:tc>
        <w:tc>
          <w:tcPr>
            <w:tcW w:w="7251" w:type="dxa"/>
            <w:tcMar>
              <w:top w:w="57" w:type="dxa"/>
              <w:left w:w="57" w:type="dxa"/>
              <w:bottom w:w="57" w:type="dxa"/>
              <w:right w:w="57" w:type="dxa"/>
            </w:tcMar>
          </w:tcPr>
          <w:p w14:paraId="2381C068" w14:textId="42760137" w:rsidR="009A3D35" w:rsidRPr="006954EE" w:rsidRDefault="00A27BE5" w:rsidP="009A3D35">
            <w:pPr>
              <w:pStyle w:val="ListParagraph"/>
              <w:spacing w:before="120" w:after="120"/>
              <w:ind w:left="0"/>
              <w:jc w:val="both"/>
              <w:rPr>
                <w:sz w:val="24"/>
                <w:szCs w:val="24"/>
              </w:rPr>
            </w:pPr>
            <w:r>
              <w:rPr>
                <w:b/>
                <w:sz w:val="24"/>
                <w:szCs w:val="24"/>
                <w:lang w:val="fr"/>
              </w:rPr>
              <w:t>Essais</w:t>
            </w:r>
          </w:p>
          <w:p w14:paraId="43BF0D61" w14:textId="44196D1A" w:rsidR="009A3D35" w:rsidRPr="006954EE" w:rsidRDefault="009A3D35" w:rsidP="009A3D35">
            <w:pPr>
              <w:pStyle w:val="ListParagraph"/>
              <w:spacing w:before="120" w:after="120"/>
              <w:ind w:left="0"/>
              <w:jc w:val="both"/>
              <w:rPr>
                <w:sz w:val="24"/>
                <w:szCs w:val="24"/>
              </w:rPr>
            </w:pPr>
            <w:r w:rsidRPr="006954EE">
              <w:rPr>
                <w:sz w:val="24"/>
                <w:szCs w:val="24"/>
                <w:lang w:val="fr"/>
              </w:rPr>
              <w:t xml:space="preserve">Le deuxième alinéa </w:t>
            </w:r>
            <w:r>
              <w:rPr>
                <w:sz w:val="24"/>
                <w:szCs w:val="24"/>
                <w:lang w:val="fr"/>
              </w:rPr>
              <w:t xml:space="preserve">doit </w:t>
            </w:r>
            <w:r w:rsidRPr="006954EE">
              <w:rPr>
                <w:sz w:val="24"/>
                <w:szCs w:val="24"/>
                <w:lang w:val="fr"/>
              </w:rPr>
              <w:t>commence</w:t>
            </w:r>
            <w:r>
              <w:rPr>
                <w:sz w:val="24"/>
                <w:szCs w:val="24"/>
                <w:lang w:val="fr"/>
              </w:rPr>
              <w:t>r</w:t>
            </w:r>
            <w:r w:rsidRPr="006954EE">
              <w:rPr>
                <w:sz w:val="24"/>
                <w:szCs w:val="24"/>
                <w:lang w:val="fr"/>
              </w:rPr>
              <w:t xml:space="preserve"> comme</w:t>
            </w:r>
            <w:r>
              <w:rPr>
                <w:sz w:val="24"/>
                <w:szCs w:val="24"/>
                <w:lang w:val="fr"/>
              </w:rPr>
              <w:t xml:space="preserve"> suit</w:t>
            </w:r>
            <w:r w:rsidRPr="006954EE">
              <w:rPr>
                <w:sz w:val="24"/>
                <w:szCs w:val="24"/>
                <w:lang w:val="fr"/>
              </w:rPr>
              <w:t xml:space="preserve"> : «</w:t>
            </w:r>
            <w:r>
              <w:rPr>
                <w:sz w:val="24"/>
                <w:szCs w:val="24"/>
                <w:lang w:val="fr"/>
              </w:rPr>
              <w:t xml:space="preserve"> </w:t>
            </w:r>
            <w:r w:rsidRPr="006954EE">
              <w:rPr>
                <w:sz w:val="24"/>
                <w:szCs w:val="24"/>
                <w:lang w:val="fr"/>
              </w:rPr>
              <w:t xml:space="preserve">Sauf indication contraire dans le </w:t>
            </w:r>
            <w:r w:rsidR="00273744">
              <w:rPr>
                <w:sz w:val="24"/>
                <w:szCs w:val="24"/>
                <w:lang w:val="fr"/>
              </w:rPr>
              <w:t>M</w:t>
            </w:r>
            <w:r>
              <w:rPr>
                <w:sz w:val="24"/>
                <w:szCs w:val="24"/>
                <w:lang w:val="fr"/>
              </w:rPr>
              <w:t>arché</w:t>
            </w:r>
            <w:r w:rsidRPr="006954EE">
              <w:rPr>
                <w:sz w:val="24"/>
                <w:szCs w:val="24"/>
                <w:lang w:val="fr"/>
              </w:rPr>
              <w:t>, l’</w:t>
            </w:r>
            <w:r>
              <w:rPr>
                <w:sz w:val="24"/>
                <w:szCs w:val="24"/>
                <w:lang w:val="fr"/>
              </w:rPr>
              <w:t>E</w:t>
            </w:r>
            <w:r w:rsidRPr="006954EE">
              <w:rPr>
                <w:sz w:val="24"/>
                <w:szCs w:val="24"/>
                <w:lang w:val="fr"/>
              </w:rPr>
              <w:t>ntrepreneur doit...».</w:t>
            </w:r>
          </w:p>
        </w:tc>
      </w:tr>
      <w:tr w:rsidR="009A3D35" w:rsidRPr="0000065A" w14:paraId="318A5D0E" w14:textId="77777777" w:rsidTr="00FF68BF">
        <w:tc>
          <w:tcPr>
            <w:tcW w:w="3239" w:type="dxa"/>
            <w:tcMar>
              <w:top w:w="57" w:type="dxa"/>
              <w:left w:w="57" w:type="dxa"/>
              <w:bottom w:w="57" w:type="dxa"/>
              <w:right w:w="57" w:type="dxa"/>
            </w:tcMar>
          </w:tcPr>
          <w:p w14:paraId="74074BAE" w14:textId="3B9807C1" w:rsidR="009A3D35" w:rsidRPr="00616A09" w:rsidRDefault="009A3D35" w:rsidP="0056640D">
            <w:pPr>
              <w:pStyle w:val="S7Header2"/>
            </w:pPr>
            <w:bookmarkStart w:id="712" w:name="_Toc486845959"/>
            <w:r w:rsidRPr="00616A09">
              <w:t>Sous-clause 7.7</w:t>
            </w:r>
            <w:bookmarkEnd w:id="712"/>
          </w:p>
        </w:tc>
        <w:tc>
          <w:tcPr>
            <w:tcW w:w="7251" w:type="dxa"/>
            <w:tcMar>
              <w:top w:w="57" w:type="dxa"/>
              <w:left w:w="57" w:type="dxa"/>
              <w:bottom w:w="57" w:type="dxa"/>
              <w:right w:w="57" w:type="dxa"/>
            </w:tcMar>
          </w:tcPr>
          <w:p w14:paraId="56EF350A" w14:textId="7FA68535" w:rsidR="009A3D35" w:rsidRPr="00B450B1" w:rsidRDefault="009A3D35" w:rsidP="009A3D35">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 xml:space="preserve">s </w:t>
            </w:r>
            <w:r w:rsidR="00614CF2">
              <w:rPr>
                <w:b/>
                <w:sz w:val="24"/>
                <w:szCs w:val="24"/>
                <w:lang w:val="fr"/>
              </w:rPr>
              <w:t xml:space="preserve">Equipements </w:t>
            </w:r>
            <w:r>
              <w:rPr>
                <w:b/>
                <w:sz w:val="24"/>
                <w:szCs w:val="24"/>
                <w:lang w:val="fr"/>
              </w:rPr>
              <w:t xml:space="preserve">et </w:t>
            </w:r>
            <w:r w:rsidR="00614CF2">
              <w:rPr>
                <w:b/>
                <w:sz w:val="24"/>
                <w:szCs w:val="24"/>
                <w:lang w:val="fr"/>
              </w:rPr>
              <w:t xml:space="preserve">des </w:t>
            </w:r>
            <w:r>
              <w:rPr>
                <w:b/>
                <w:sz w:val="24"/>
                <w:szCs w:val="24"/>
                <w:lang w:val="fr"/>
              </w:rPr>
              <w:t>Matéri</w:t>
            </w:r>
            <w:r w:rsidR="00614CF2">
              <w:rPr>
                <w:b/>
                <w:sz w:val="24"/>
                <w:szCs w:val="24"/>
                <w:lang w:val="fr"/>
              </w:rPr>
              <w:t>aux</w:t>
            </w:r>
          </w:p>
          <w:p w14:paraId="31D2B0F4" w14:textId="73412ABB" w:rsidR="009A3D35" w:rsidRPr="00B450B1" w:rsidRDefault="009A3D35" w:rsidP="009A3D35">
            <w:pPr>
              <w:pStyle w:val="ListParagraph"/>
              <w:spacing w:before="120" w:after="120"/>
              <w:ind w:left="0"/>
              <w:jc w:val="both"/>
              <w:rPr>
                <w:sz w:val="24"/>
                <w:szCs w:val="24"/>
              </w:rPr>
            </w:pPr>
            <w:r w:rsidRPr="00B450B1">
              <w:rPr>
                <w:sz w:val="24"/>
                <w:szCs w:val="24"/>
                <w:lang w:val="fr"/>
              </w:rPr>
              <w:t xml:space="preserve">Le premier alinéa </w:t>
            </w:r>
            <w:r>
              <w:rPr>
                <w:sz w:val="24"/>
                <w:szCs w:val="24"/>
                <w:lang w:val="fr"/>
              </w:rPr>
              <w:t xml:space="preserve">doit </w:t>
            </w:r>
            <w:r w:rsidRPr="00B450B1">
              <w:rPr>
                <w:sz w:val="24"/>
                <w:szCs w:val="24"/>
                <w:lang w:val="fr"/>
              </w:rPr>
              <w:t>commence</w:t>
            </w:r>
            <w:r>
              <w:rPr>
                <w:sz w:val="24"/>
                <w:szCs w:val="24"/>
                <w:lang w:val="fr"/>
              </w:rPr>
              <w:t>r</w:t>
            </w:r>
            <w:r w:rsidRPr="00B450B1">
              <w:rPr>
                <w:sz w:val="24"/>
                <w:szCs w:val="24"/>
                <w:lang w:val="fr"/>
              </w:rPr>
              <w:t xml:space="preserve"> comme</w:t>
            </w:r>
            <w:r>
              <w:rPr>
                <w:sz w:val="24"/>
                <w:szCs w:val="24"/>
                <w:lang w:val="fr"/>
              </w:rPr>
              <w:t xml:space="preserve"> suit </w:t>
            </w:r>
            <w:r w:rsidRPr="00B450B1">
              <w:rPr>
                <w:sz w:val="24"/>
                <w:szCs w:val="24"/>
                <w:lang w:val="fr"/>
              </w:rPr>
              <w:t>: «</w:t>
            </w:r>
            <w:r>
              <w:rPr>
                <w:sz w:val="24"/>
                <w:szCs w:val="24"/>
                <w:lang w:val="fr"/>
              </w:rPr>
              <w:t xml:space="preserve"> </w:t>
            </w:r>
            <w:r w:rsidRPr="00B450B1">
              <w:rPr>
                <w:sz w:val="24"/>
                <w:szCs w:val="24"/>
                <w:lang w:val="fr"/>
              </w:rPr>
              <w:t>Sauf indication contraire dans le</w:t>
            </w:r>
            <w:r>
              <w:rPr>
                <w:sz w:val="24"/>
                <w:szCs w:val="24"/>
                <w:lang w:val="fr"/>
              </w:rPr>
              <w:t xml:space="preserve"> </w:t>
            </w:r>
            <w:r w:rsidR="0040453B">
              <w:rPr>
                <w:sz w:val="24"/>
                <w:szCs w:val="24"/>
                <w:lang w:val="fr"/>
              </w:rPr>
              <w:t>M</w:t>
            </w:r>
            <w:r>
              <w:rPr>
                <w:sz w:val="24"/>
                <w:szCs w:val="24"/>
                <w:lang w:val="fr"/>
              </w:rPr>
              <w:t>arché</w:t>
            </w:r>
            <w:r w:rsidRPr="00B450B1">
              <w:rPr>
                <w:sz w:val="24"/>
                <w:szCs w:val="24"/>
                <w:lang w:val="fr"/>
              </w:rPr>
              <w:t>, ....</w:t>
            </w:r>
            <w:r>
              <w:rPr>
                <w:sz w:val="24"/>
                <w:szCs w:val="24"/>
                <w:lang w:val="fr"/>
              </w:rPr>
              <w:t> ».</w:t>
            </w:r>
            <w:r w:rsidRPr="00B450B1">
              <w:rPr>
                <w:sz w:val="24"/>
                <w:szCs w:val="24"/>
                <w:lang w:val="fr"/>
              </w:rPr>
              <w:t xml:space="preserve"> Plus loin dans chacun des points </w:t>
            </w:r>
            <w:r>
              <w:rPr>
                <w:sz w:val="24"/>
                <w:szCs w:val="24"/>
                <w:lang w:val="fr"/>
              </w:rPr>
              <w:t>(</w:t>
            </w:r>
            <w:r w:rsidRPr="00B450B1">
              <w:rPr>
                <w:sz w:val="24"/>
                <w:szCs w:val="24"/>
                <w:lang w:val="fr"/>
              </w:rPr>
              <w:t xml:space="preserve">b) et </w:t>
            </w:r>
            <w:r>
              <w:rPr>
                <w:sz w:val="24"/>
                <w:szCs w:val="24"/>
                <w:lang w:val="fr"/>
              </w:rPr>
              <w:t>(</w:t>
            </w:r>
            <w:r w:rsidRPr="00B450B1">
              <w:rPr>
                <w:sz w:val="24"/>
                <w:szCs w:val="24"/>
                <w:lang w:val="fr"/>
              </w:rPr>
              <w:t>c),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w:t>
            </w:r>
            <w:r>
              <w:rPr>
                <w:sz w:val="24"/>
                <w:szCs w:val="24"/>
                <w:lang w:val="fr"/>
              </w:rPr>
              <w:t xml:space="preserve"> </w:t>
            </w:r>
            <w:r w:rsidR="00557A21">
              <w:rPr>
                <w:sz w:val="24"/>
                <w:szCs w:val="24"/>
                <w:lang w:val="fr"/>
              </w:rPr>
              <w:t>est payé</w:t>
            </w:r>
            <w:r w:rsidRPr="00B450B1">
              <w:rPr>
                <w:sz w:val="24"/>
                <w:szCs w:val="24"/>
                <w:lang w:val="fr"/>
              </w:rPr>
              <w:t xml:space="preserve"> la valeur »</w:t>
            </w:r>
            <w:r>
              <w:rPr>
                <w:sz w:val="24"/>
                <w:szCs w:val="24"/>
                <w:lang w:val="fr"/>
              </w:rPr>
              <w:t xml:space="preserve"> </w:t>
            </w:r>
            <w:r w:rsidRPr="00B450B1">
              <w:rPr>
                <w:sz w:val="24"/>
                <w:szCs w:val="24"/>
                <w:lang w:val="fr"/>
              </w:rPr>
              <w:t>est remplacé par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 est payé la valeur correspondante</w:t>
            </w:r>
            <w:r>
              <w:rPr>
                <w:sz w:val="24"/>
                <w:szCs w:val="24"/>
                <w:lang w:val="fr"/>
              </w:rPr>
              <w:t xml:space="preserve"> </w:t>
            </w:r>
            <w:r w:rsidRPr="00B450B1">
              <w:rPr>
                <w:sz w:val="24"/>
                <w:szCs w:val="24"/>
                <w:lang w:val="fr"/>
              </w:rPr>
              <w:t xml:space="preserve">». </w:t>
            </w:r>
          </w:p>
          <w:p w14:paraId="7ADB3ED4" w14:textId="77777777" w:rsidR="009A3D35" w:rsidRPr="00B450B1" w:rsidRDefault="009A3D35" w:rsidP="009A3D35">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41FC5E6A" w:rsidR="009A3D35" w:rsidRPr="00B450B1" w:rsidRDefault="009A3D35" w:rsidP="009A3D35">
            <w:pPr>
              <w:pStyle w:val="ListParagraph"/>
              <w:spacing w:before="120" w:after="120"/>
              <w:ind w:left="0"/>
              <w:jc w:val="both"/>
              <w:rPr>
                <w:sz w:val="24"/>
                <w:szCs w:val="24"/>
              </w:rPr>
            </w:pPr>
            <w:r w:rsidRPr="00B450B1">
              <w:rPr>
                <w:sz w:val="24"/>
                <w:szCs w:val="24"/>
                <w:lang w:val="fr"/>
              </w:rPr>
              <w:t>«</w:t>
            </w:r>
            <w:r>
              <w:rPr>
                <w:sz w:val="24"/>
                <w:szCs w:val="24"/>
                <w:lang w:val="fr"/>
              </w:rPr>
              <w:t xml:space="preserve"> </w:t>
            </w:r>
            <w:r w:rsidRPr="00B450B1">
              <w:rPr>
                <w:sz w:val="24"/>
                <w:szCs w:val="24"/>
                <w:lang w:val="fr"/>
              </w:rPr>
              <w:t>Pour éviter tout doute, les véhicules, camions, équipements mobiles d</w:t>
            </w:r>
            <w:r>
              <w:rPr>
                <w:sz w:val="24"/>
                <w:szCs w:val="24"/>
                <w:lang w:val="fr"/>
              </w:rPr>
              <w:t xml:space="preserve">es </w:t>
            </w:r>
            <w:r w:rsidR="008E06BB">
              <w:rPr>
                <w:sz w:val="24"/>
                <w:szCs w:val="24"/>
                <w:lang w:val="fr"/>
              </w:rPr>
              <w:t>i</w:t>
            </w:r>
            <w:r>
              <w:rPr>
                <w:sz w:val="24"/>
                <w:szCs w:val="24"/>
                <w:lang w:val="fr"/>
              </w:rPr>
              <w:t xml:space="preserve">nstallations et du </w:t>
            </w:r>
            <w:r w:rsidR="006B6D51">
              <w:rPr>
                <w:sz w:val="24"/>
                <w:szCs w:val="24"/>
                <w:lang w:val="fr"/>
              </w:rPr>
              <w:t>Chantier</w:t>
            </w:r>
            <w:r w:rsidRPr="00B450B1">
              <w:rPr>
                <w:sz w:val="24"/>
                <w:szCs w:val="24"/>
                <w:lang w:val="fr"/>
              </w:rPr>
              <w:t xml:space="preserve"> (autres que l</w:t>
            </w:r>
            <w:r>
              <w:rPr>
                <w:sz w:val="24"/>
                <w:szCs w:val="24"/>
                <w:lang w:val="fr"/>
              </w:rPr>
              <w:t xml:space="preserve">es installations </w:t>
            </w:r>
            <w:r w:rsidRPr="00B450B1">
              <w:rPr>
                <w:sz w:val="24"/>
                <w:szCs w:val="24"/>
                <w:lang w:val="fr"/>
              </w:rPr>
              <w:t>mobile</w:t>
            </w:r>
            <w:r>
              <w:rPr>
                <w:sz w:val="24"/>
                <w:szCs w:val="24"/>
                <w:lang w:val="fr"/>
              </w:rPr>
              <w:t>s</w:t>
            </w:r>
            <w:r w:rsidRPr="00B450B1">
              <w:rPr>
                <w:sz w:val="24"/>
                <w:szCs w:val="24"/>
                <w:lang w:val="fr"/>
              </w:rPr>
              <w:t xml:space="preserve"> temporaire</w:t>
            </w:r>
            <w:r>
              <w:rPr>
                <w:sz w:val="24"/>
                <w:szCs w:val="24"/>
                <w:lang w:val="fr"/>
              </w:rPr>
              <w:t>s</w:t>
            </w:r>
            <w:r w:rsidRPr="00B450B1">
              <w:rPr>
                <w:sz w:val="24"/>
                <w:szCs w:val="24"/>
                <w:lang w:val="fr"/>
              </w:rPr>
              <w:t xml:space="preserve"> et l’équipement temporaire du </w:t>
            </w:r>
            <w:r w:rsidR="006B6D51">
              <w:rPr>
                <w:sz w:val="24"/>
                <w:szCs w:val="24"/>
                <w:lang w:val="fr"/>
              </w:rPr>
              <w:t>Chantier</w:t>
            </w:r>
            <w:r w:rsidRPr="00B450B1">
              <w:rPr>
                <w:sz w:val="24"/>
                <w:szCs w:val="24"/>
                <w:lang w:val="fr"/>
              </w:rPr>
              <w:t xml:space="preserve"> amené</w:t>
            </w:r>
            <w:r>
              <w:rPr>
                <w:sz w:val="24"/>
                <w:szCs w:val="24"/>
                <w:lang w:val="fr"/>
              </w:rPr>
              <w:t>s</w:t>
            </w:r>
            <w:r w:rsidRPr="00B450B1">
              <w:rPr>
                <w:sz w:val="24"/>
                <w:szCs w:val="24"/>
                <w:lang w:val="fr"/>
              </w:rPr>
              <w:t xml:space="preserve"> sur le </w:t>
            </w:r>
            <w:r w:rsidR="006B6D51">
              <w:rPr>
                <w:sz w:val="24"/>
                <w:szCs w:val="24"/>
                <w:lang w:val="fr"/>
              </w:rPr>
              <w:t>Chantier</w:t>
            </w:r>
            <w:r w:rsidRPr="00B450B1">
              <w:rPr>
                <w:sz w:val="24"/>
                <w:szCs w:val="24"/>
                <w:lang w:val="fr"/>
              </w:rPr>
              <w:t xml:space="preserve"> pour entreprendre des tâches correctives spécifiques), les</w:t>
            </w:r>
            <w:r>
              <w:rPr>
                <w:sz w:val="24"/>
                <w:szCs w:val="24"/>
                <w:lang w:val="fr"/>
              </w:rPr>
              <w:t xml:space="preserve"> </w:t>
            </w:r>
            <w:r w:rsidRPr="00B450B1">
              <w:rPr>
                <w:sz w:val="24"/>
                <w:szCs w:val="24"/>
                <w:lang w:val="fr"/>
              </w:rPr>
              <w:t>outils, l’équipement de bureau, les logiciels et les consommables de bureau utilisés par l’</w:t>
            </w:r>
            <w:r>
              <w:rPr>
                <w:sz w:val="24"/>
                <w:szCs w:val="24"/>
                <w:lang w:val="fr"/>
              </w:rPr>
              <w:t>E</w:t>
            </w:r>
            <w:r w:rsidRPr="00B450B1">
              <w:rPr>
                <w:sz w:val="24"/>
                <w:szCs w:val="24"/>
                <w:lang w:val="fr"/>
              </w:rPr>
              <w:t>ntrepreneur pour le</w:t>
            </w:r>
            <w:r>
              <w:rPr>
                <w:sz w:val="24"/>
                <w:szCs w:val="24"/>
                <w:lang w:val="fr"/>
              </w:rPr>
              <w:t>s S</w:t>
            </w:r>
            <w:r w:rsidRPr="00B450B1">
              <w:rPr>
                <w:sz w:val="24"/>
                <w:szCs w:val="24"/>
                <w:lang w:val="fr"/>
              </w:rPr>
              <w:t>ervice</w:t>
            </w:r>
            <w:r>
              <w:rPr>
                <w:sz w:val="24"/>
                <w:szCs w:val="24"/>
                <w:lang w:val="fr"/>
              </w:rPr>
              <w:t>s</w:t>
            </w:r>
            <w:r w:rsidRPr="00B450B1">
              <w:rPr>
                <w:sz w:val="24"/>
                <w:szCs w:val="24"/>
                <w:lang w:val="fr"/>
              </w:rPr>
              <w:t xml:space="preserve"> d’</w:t>
            </w:r>
            <w:r w:rsidR="00717C87">
              <w:rPr>
                <w:sz w:val="24"/>
                <w:szCs w:val="24"/>
                <w:lang w:val="fr"/>
              </w:rPr>
              <w:t>E</w:t>
            </w:r>
            <w:r w:rsidRPr="00B450B1">
              <w:rPr>
                <w:sz w:val="24"/>
                <w:szCs w:val="24"/>
                <w:lang w:val="fr"/>
              </w:rPr>
              <w:t xml:space="preserve">xploitation </w:t>
            </w:r>
            <w:r w:rsidR="00486D22" w:rsidRPr="00B450B1">
              <w:rPr>
                <w:sz w:val="24"/>
                <w:szCs w:val="24"/>
                <w:lang w:val="fr"/>
              </w:rPr>
              <w:t>dev</w:t>
            </w:r>
            <w:r w:rsidR="00486D22">
              <w:rPr>
                <w:sz w:val="24"/>
                <w:szCs w:val="24"/>
                <w:lang w:val="fr"/>
              </w:rPr>
              <w:t>iendront</w:t>
            </w:r>
            <w:r w:rsidR="00486D22" w:rsidRPr="00B450B1">
              <w:rPr>
                <w:sz w:val="24"/>
                <w:szCs w:val="24"/>
                <w:lang w:val="fr"/>
              </w:rPr>
              <w:t xml:space="preserve"> </w:t>
            </w:r>
            <w:r w:rsidRPr="00B450B1">
              <w:rPr>
                <w:sz w:val="24"/>
                <w:szCs w:val="24"/>
                <w:lang w:val="fr"/>
              </w:rPr>
              <w:t>la propriété d</w:t>
            </w:r>
            <w:r>
              <w:rPr>
                <w:sz w:val="24"/>
                <w:szCs w:val="24"/>
                <w:lang w:val="fr"/>
              </w:rPr>
              <w:t>u Maître d’Ouvrage</w:t>
            </w:r>
            <w:r w:rsidRPr="00B450B1">
              <w:rPr>
                <w:sz w:val="24"/>
                <w:szCs w:val="24"/>
                <w:lang w:val="fr"/>
              </w:rPr>
              <w:t xml:space="preserve">. Les véhicules utilisés pour le transport </w:t>
            </w:r>
            <w:r>
              <w:rPr>
                <w:sz w:val="24"/>
                <w:szCs w:val="24"/>
                <w:lang w:val="fr"/>
              </w:rPr>
              <w:t xml:space="preserve">personnel </w:t>
            </w:r>
            <w:r w:rsidRPr="00B450B1">
              <w:rPr>
                <w:sz w:val="24"/>
                <w:szCs w:val="24"/>
                <w:lang w:val="fr"/>
              </w:rPr>
              <w:t xml:space="preserve">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les ordinateurs et les appareils mobiles affectés à l’utilisation personnelle 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w:t>
            </w:r>
            <w:r>
              <w:rPr>
                <w:sz w:val="24"/>
                <w:szCs w:val="24"/>
                <w:lang w:val="fr"/>
              </w:rPr>
              <w:t>rester</w:t>
            </w:r>
            <w:r w:rsidR="00F270CB">
              <w:rPr>
                <w:sz w:val="24"/>
                <w:szCs w:val="24"/>
                <w:lang w:val="fr"/>
              </w:rPr>
              <w:t>ont</w:t>
            </w:r>
            <w:r>
              <w:rPr>
                <w:sz w:val="24"/>
                <w:szCs w:val="24"/>
                <w:lang w:val="fr"/>
              </w:rPr>
              <w:t xml:space="preserve"> la propriété de </w:t>
            </w:r>
            <w:r w:rsidRPr="00B450B1">
              <w:rPr>
                <w:sz w:val="24"/>
                <w:szCs w:val="24"/>
                <w:lang w:val="fr"/>
              </w:rPr>
              <w:t>l’</w:t>
            </w:r>
            <w:r>
              <w:rPr>
                <w:sz w:val="24"/>
                <w:szCs w:val="24"/>
                <w:lang w:val="fr"/>
              </w:rPr>
              <w:t>E</w:t>
            </w:r>
            <w:r w:rsidRPr="00B450B1">
              <w:rPr>
                <w:sz w:val="24"/>
                <w:szCs w:val="24"/>
                <w:lang w:val="fr"/>
              </w:rPr>
              <w:t>ntrepreneur.</w:t>
            </w:r>
          </w:p>
          <w:p w14:paraId="3321C4DF" w14:textId="6BC70CE3" w:rsidR="009A3D35" w:rsidRPr="00B450B1" w:rsidRDefault="009A3D35" w:rsidP="009A3D35">
            <w:pPr>
              <w:pStyle w:val="ListParagraph"/>
              <w:spacing w:before="120" w:after="120"/>
              <w:ind w:left="0"/>
              <w:jc w:val="both"/>
              <w:rPr>
                <w:sz w:val="24"/>
                <w:szCs w:val="24"/>
              </w:rPr>
            </w:pPr>
            <w:r w:rsidRPr="00B450B1">
              <w:rPr>
                <w:sz w:val="24"/>
                <w:szCs w:val="24"/>
                <w:lang w:val="fr"/>
              </w:rPr>
              <w:t>L’</w:t>
            </w:r>
            <w:r>
              <w:rPr>
                <w:sz w:val="24"/>
                <w:szCs w:val="24"/>
                <w:lang w:val="fr"/>
              </w:rPr>
              <w:t>E</w:t>
            </w:r>
            <w:r w:rsidRPr="00B450B1">
              <w:rPr>
                <w:sz w:val="24"/>
                <w:szCs w:val="24"/>
                <w:lang w:val="fr"/>
              </w:rPr>
              <w:t xml:space="preserve">ntrepreneur doit tenir à jour les inventaires de </w:t>
            </w:r>
            <w:r w:rsidR="005155AD">
              <w:rPr>
                <w:sz w:val="24"/>
                <w:szCs w:val="24"/>
                <w:lang w:val="fr"/>
              </w:rPr>
              <w:t>Matériels</w:t>
            </w:r>
            <w:r w:rsidRPr="00B450B1">
              <w:rPr>
                <w:sz w:val="24"/>
                <w:szCs w:val="24"/>
                <w:lang w:val="fr"/>
              </w:rPr>
              <w:t xml:space="preserve">, des </w:t>
            </w:r>
            <w:r w:rsidR="005155AD">
              <w:rPr>
                <w:sz w:val="24"/>
                <w:szCs w:val="24"/>
                <w:lang w:val="fr"/>
              </w:rPr>
              <w:t>M</w:t>
            </w:r>
            <w:r w:rsidRPr="00B450B1">
              <w:rPr>
                <w:sz w:val="24"/>
                <w:szCs w:val="24"/>
                <w:lang w:val="fr"/>
              </w:rPr>
              <w:t xml:space="preserve">atériaux et des </w:t>
            </w:r>
            <w:r w:rsidR="005155AD">
              <w:rPr>
                <w:sz w:val="24"/>
                <w:szCs w:val="24"/>
                <w:lang w:val="fr"/>
              </w:rPr>
              <w:t>Ouvrages Provisoires</w:t>
            </w:r>
            <w:r w:rsidRPr="00B450B1">
              <w:rPr>
                <w:sz w:val="24"/>
                <w:szCs w:val="24"/>
                <w:lang w:val="fr"/>
              </w:rPr>
              <w:t xml:space="preserve"> de l’</w:t>
            </w:r>
            <w:r>
              <w:rPr>
                <w:sz w:val="24"/>
                <w:szCs w:val="24"/>
                <w:lang w:val="fr"/>
              </w:rPr>
              <w:t>E</w:t>
            </w:r>
            <w:r w:rsidRPr="00B450B1">
              <w:rPr>
                <w:sz w:val="24"/>
                <w:szCs w:val="24"/>
                <w:lang w:val="fr"/>
              </w:rPr>
              <w:t>ntrepreneur tout au long de la durée du</w:t>
            </w:r>
            <w:r>
              <w:rPr>
                <w:sz w:val="24"/>
                <w:szCs w:val="24"/>
                <w:lang w:val="fr"/>
              </w:rPr>
              <w:t xml:space="preserve"> </w:t>
            </w:r>
            <w:r w:rsidR="005155AD">
              <w:rPr>
                <w:sz w:val="24"/>
                <w:szCs w:val="24"/>
                <w:lang w:val="fr"/>
              </w:rPr>
              <w:t>M</w:t>
            </w:r>
            <w:r>
              <w:rPr>
                <w:sz w:val="24"/>
                <w:szCs w:val="24"/>
                <w:lang w:val="fr"/>
              </w:rPr>
              <w:t>arché</w:t>
            </w:r>
            <w:r w:rsidRPr="00B450B1">
              <w:rPr>
                <w:sz w:val="24"/>
                <w:szCs w:val="24"/>
                <w:lang w:val="fr"/>
              </w:rPr>
              <w:t>.</w:t>
            </w:r>
            <w:r w:rsidR="005155AD">
              <w:rPr>
                <w:sz w:val="24"/>
                <w:szCs w:val="24"/>
                <w:lang w:val="fr"/>
              </w:rPr>
              <w:t> »</w:t>
            </w:r>
          </w:p>
        </w:tc>
      </w:tr>
      <w:tr w:rsidR="009A3D35" w:rsidRPr="0000065A" w14:paraId="46FF4FB1" w14:textId="77777777" w:rsidTr="00FF68BF">
        <w:tc>
          <w:tcPr>
            <w:tcW w:w="3239" w:type="dxa"/>
            <w:tcMar>
              <w:top w:w="57" w:type="dxa"/>
              <w:left w:w="57" w:type="dxa"/>
              <w:bottom w:w="57" w:type="dxa"/>
              <w:right w:w="57" w:type="dxa"/>
            </w:tcMar>
          </w:tcPr>
          <w:p w14:paraId="2420A4D9" w14:textId="60AA6D1E" w:rsidR="009A3D35" w:rsidRPr="00616A09" w:rsidRDefault="009A3D35" w:rsidP="0056640D">
            <w:pPr>
              <w:pStyle w:val="S7Header2"/>
            </w:pPr>
            <w:bookmarkStart w:id="713" w:name="_Toc486845960"/>
            <w:r w:rsidRPr="00616A09">
              <w:t>Sous-clause 8.1</w:t>
            </w:r>
            <w:bookmarkEnd w:id="713"/>
          </w:p>
        </w:tc>
        <w:tc>
          <w:tcPr>
            <w:tcW w:w="7251" w:type="dxa"/>
            <w:tcMar>
              <w:top w:w="57" w:type="dxa"/>
              <w:left w:w="57" w:type="dxa"/>
              <w:bottom w:w="57" w:type="dxa"/>
              <w:right w:w="57" w:type="dxa"/>
            </w:tcMar>
          </w:tcPr>
          <w:p w14:paraId="1360EC9B" w14:textId="79F751B1" w:rsidR="009A3D35" w:rsidRPr="00643F56" w:rsidRDefault="009A3D35" w:rsidP="009A3D35">
            <w:pPr>
              <w:pStyle w:val="ListParagraph"/>
              <w:spacing w:before="120" w:after="120"/>
              <w:ind w:left="0"/>
              <w:jc w:val="both"/>
              <w:rPr>
                <w:sz w:val="24"/>
                <w:szCs w:val="24"/>
              </w:rPr>
            </w:pPr>
            <w:r w:rsidRPr="00643F56">
              <w:rPr>
                <w:b/>
                <w:sz w:val="24"/>
                <w:szCs w:val="24"/>
                <w:lang w:val="fr"/>
              </w:rPr>
              <w:t>D</w:t>
            </w:r>
            <w:r w:rsidR="00476A62">
              <w:rPr>
                <w:b/>
                <w:sz w:val="24"/>
                <w:szCs w:val="24"/>
                <w:lang w:val="fr"/>
              </w:rPr>
              <w:t>ate de Démarrage</w:t>
            </w:r>
          </w:p>
          <w:p w14:paraId="0861ACA3" w14:textId="6B0A0174"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La sous-clause est remplacée dans son intégralité par </w:t>
            </w:r>
            <w:r w:rsidR="00F26509">
              <w:rPr>
                <w:sz w:val="24"/>
                <w:szCs w:val="24"/>
                <w:lang w:val="fr"/>
              </w:rPr>
              <w:t>ce qui suit</w:t>
            </w:r>
            <w:r w:rsidRPr="00643F56">
              <w:rPr>
                <w:sz w:val="24"/>
                <w:szCs w:val="24"/>
                <w:lang w:val="fr"/>
              </w:rPr>
              <w:t xml:space="preserve"> :</w:t>
            </w:r>
          </w:p>
          <w:p w14:paraId="262890C7" w14:textId="2005E62B"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b/>
                <w:sz w:val="24"/>
                <w:szCs w:val="24"/>
                <w:lang w:val="fr"/>
              </w:rPr>
              <w:t xml:space="preserve">8.1 </w:t>
            </w:r>
            <w:r w:rsidR="00892E59">
              <w:rPr>
                <w:b/>
                <w:sz w:val="24"/>
                <w:szCs w:val="24"/>
                <w:lang w:val="fr"/>
              </w:rPr>
              <w:t xml:space="preserve">Date </w:t>
            </w:r>
            <w:r w:rsidR="00476A62">
              <w:rPr>
                <w:b/>
                <w:sz w:val="24"/>
                <w:szCs w:val="24"/>
                <w:lang w:val="fr"/>
              </w:rPr>
              <w:t>de Démarrage</w:t>
            </w:r>
          </w:p>
          <w:p w14:paraId="7D46F888" w14:textId="1D01B77B"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Sauf indication contraire dans le </w:t>
            </w:r>
            <w:r w:rsidR="005155AD">
              <w:rPr>
                <w:sz w:val="24"/>
                <w:szCs w:val="24"/>
                <w:lang w:val="fr"/>
              </w:rPr>
              <w:t>M</w:t>
            </w:r>
            <w:r>
              <w:rPr>
                <w:sz w:val="24"/>
                <w:szCs w:val="24"/>
                <w:lang w:val="fr"/>
              </w:rPr>
              <w:t>arché</w:t>
            </w:r>
            <w:r w:rsidRPr="00643F56">
              <w:rPr>
                <w:sz w:val="24"/>
                <w:szCs w:val="24"/>
                <w:lang w:val="fr"/>
              </w:rPr>
              <w:t xml:space="preserve">, la </w:t>
            </w:r>
            <w:r w:rsidR="005155AD">
              <w:rPr>
                <w:sz w:val="24"/>
                <w:szCs w:val="24"/>
                <w:lang w:val="fr"/>
              </w:rPr>
              <w:t>D</w:t>
            </w:r>
            <w:r w:rsidRPr="00643F56">
              <w:rPr>
                <w:sz w:val="24"/>
                <w:szCs w:val="24"/>
                <w:lang w:val="fr"/>
              </w:rPr>
              <w:t xml:space="preserve">ate de </w:t>
            </w:r>
            <w:r w:rsidR="005155AD">
              <w:rPr>
                <w:sz w:val="24"/>
                <w:szCs w:val="24"/>
                <w:lang w:val="fr"/>
              </w:rPr>
              <w:t>D</w:t>
            </w:r>
            <w:r w:rsidR="005155AD" w:rsidRPr="00643F56">
              <w:rPr>
                <w:sz w:val="24"/>
                <w:szCs w:val="24"/>
                <w:lang w:val="fr"/>
              </w:rPr>
              <w:t>é</w:t>
            </w:r>
            <w:r w:rsidR="005155AD">
              <w:rPr>
                <w:sz w:val="24"/>
                <w:szCs w:val="24"/>
                <w:lang w:val="fr"/>
              </w:rPr>
              <w:t>marrage</w:t>
            </w:r>
            <w:r w:rsidR="005155AD" w:rsidRPr="00643F56">
              <w:rPr>
                <w:sz w:val="24"/>
                <w:szCs w:val="24"/>
                <w:lang w:val="fr"/>
              </w:rPr>
              <w:t xml:space="preserve"> </w:t>
            </w:r>
            <w:r w:rsidRPr="00643F56">
              <w:rPr>
                <w:sz w:val="24"/>
                <w:szCs w:val="24"/>
                <w:lang w:val="fr"/>
              </w:rPr>
              <w:t xml:space="preserve">est la date à laquelle les conditions suivantes ont toutes été remplies et la notification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enregistrant l’accord des deux </w:t>
            </w:r>
            <w:r>
              <w:rPr>
                <w:sz w:val="24"/>
                <w:szCs w:val="24"/>
                <w:lang w:val="fr"/>
              </w:rPr>
              <w:t>P</w:t>
            </w:r>
            <w:r w:rsidRPr="00643F56">
              <w:rPr>
                <w:sz w:val="24"/>
                <w:szCs w:val="24"/>
                <w:lang w:val="fr"/>
              </w:rPr>
              <w:t>arties sur cette réalisation et l’instruction de commencer les travaux est reçue par l’</w:t>
            </w:r>
            <w:r>
              <w:rPr>
                <w:sz w:val="24"/>
                <w:szCs w:val="24"/>
                <w:lang w:val="fr"/>
              </w:rPr>
              <w:t>E</w:t>
            </w:r>
            <w:r w:rsidRPr="00643F56">
              <w:rPr>
                <w:sz w:val="24"/>
                <w:szCs w:val="24"/>
                <w:lang w:val="fr"/>
              </w:rPr>
              <w:t>ntrepreneur</w:t>
            </w:r>
            <w:r>
              <w:rPr>
                <w:sz w:val="24"/>
                <w:szCs w:val="24"/>
                <w:lang w:val="fr"/>
              </w:rPr>
              <w:t xml:space="preserve"> </w:t>
            </w:r>
            <w:r w:rsidRPr="00643F56">
              <w:rPr>
                <w:sz w:val="24"/>
                <w:szCs w:val="24"/>
                <w:lang w:val="fr"/>
              </w:rPr>
              <w:t>:</w:t>
            </w:r>
          </w:p>
          <w:p w14:paraId="26B97C3C" w14:textId="71D0CB32"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signature de l’</w:t>
            </w:r>
            <w:r w:rsidR="00427065">
              <w:rPr>
                <w:sz w:val="24"/>
                <w:szCs w:val="24"/>
                <w:lang w:val="fr"/>
              </w:rPr>
              <w:t>Acte d’</w:t>
            </w:r>
            <w:r w:rsidR="00AE3921">
              <w:rPr>
                <w:sz w:val="24"/>
                <w:szCs w:val="24"/>
                <w:lang w:val="fr"/>
              </w:rPr>
              <w:t>Engagement</w:t>
            </w:r>
            <w:r w:rsidRPr="000E6219">
              <w:rPr>
                <w:sz w:val="24"/>
                <w:szCs w:val="24"/>
                <w:lang w:val="fr"/>
              </w:rPr>
              <w:t xml:space="preserve"> par les deux </w:t>
            </w:r>
            <w:r w:rsidR="00AE3921">
              <w:rPr>
                <w:sz w:val="24"/>
                <w:szCs w:val="24"/>
                <w:lang w:val="fr"/>
              </w:rPr>
              <w:t>P</w:t>
            </w:r>
            <w:r w:rsidRPr="000E6219">
              <w:rPr>
                <w:sz w:val="24"/>
                <w:szCs w:val="24"/>
                <w:lang w:val="fr"/>
              </w:rPr>
              <w:t xml:space="preserve">arties et, au besoin, l’approbation du </w:t>
            </w:r>
            <w:r w:rsidR="00AE3921">
              <w:rPr>
                <w:sz w:val="24"/>
                <w:szCs w:val="24"/>
                <w:lang w:val="fr"/>
              </w:rPr>
              <w:t>Marché</w:t>
            </w:r>
            <w:r w:rsidR="00AE3921" w:rsidRPr="000E6219">
              <w:rPr>
                <w:sz w:val="24"/>
                <w:szCs w:val="24"/>
                <w:lang w:val="fr"/>
              </w:rPr>
              <w:t xml:space="preserve"> </w:t>
            </w:r>
            <w:r w:rsidRPr="000E6219">
              <w:rPr>
                <w:sz w:val="24"/>
                <w:szCs w:val="24"/>
                <w:lang w:val="fr"/>
              </w:rPr>
              <w:t xml:space="preserve">par les autorités compétentes du </w:t>
            </w:r>
            <w:r w:rsidR="00BD6575">
              <w:rPr>
                <w:sz w:val="24"/>
                <w:szCs w:val="24"/>
                <w:lang w:val="fr"/>
              </w:rPr>
              <w:t>P</w:t>
            </w:r>
            <w:r w:rsidRPr="000E6219">
              <w:rPr>
                <w:sz w:val="24"/>
                <w:szCs w:val="24"/>
                <w:lang w:val="fr"/>
              </w:rPr>
              <w:t>ays;</w:t>
            </w:r>
          </w:p>
          <w:p w14:paraId="34DFC2F8" w14:textId="61683EB7"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remise à l’</w:t>
            </w:r>
            <w:r>
              <w:rPr>
                <w:sz w:val="24"/>
                <w:szCs w:val="24"/>
                <w:lang w:val="fr"/>
              </w:rPr>
              <w:t>E</w:t>
            </w:r>
            <w:r w:rsidRPr="000E6219">
              <w:rPr>
                <w:sz w:val="24"/>
                <w:szCs w:val="24"/>
                <w:lang w:val="fr"/>
              </w:rPr>
              <w:t xml:space="preserve">ntrepreneur d’éléments de preuve raisonnables des </w:t>
            </w:r>
            <w:r w:rsidR="006D46BB">
              <w:rPr>
                <w:sz w:val="24"/>
                <w:szCs w:val="24"/>
                <w:lang w:val="fr"/>
              </w:rPr>
              <w:t>disposition</w:t>
            </w:r>
            <w:r w:rsidR="006D46BB" w:rsidRPr="000E6219">
              <w:rPr>
                <w:sz w:val="24"/>
                <w:szCs w:val="24"/>
                <w:lang w:val="fr"/>
              </w:rPr>
              <w:t>s financi</w:t>
            </w:r>
            <w:r w:rsidR="006D46BB">
              <w:rPr>
                <w:sz w:val="24"/>
                <w:szCs w:val="24"/>
                <w:lang w:val="fr"/>
              </w:rPr>
              <w:t>ère</w:t>
            </w:r>
            <w:r w:rsidR="006D46BB" w:rsidRPr="000E6219">
              <w:rPr>
                <w:sz w:val="24"/>
                <w:szCs w:val="24"/>
                <w:lang w:val="fr"/>
              </w:rPr>
              <w:t xml:space="preserve">s </w:t>
            </w:r>
            <w:r w:rsidRPr="000E6219">
              <w:rPr>
                <w:sz w:val="24"/>
                <w:szCs w:val="24"/>
                <w:lang w:val="fr"/>
              </w:rPr>
              <w:t>d</w:t>
            </w:r>
            <w:r>
              <w:rPr>
                <w:sz w:val="24"/>
                <w:szCs w:val="24"/>
                <w:lang w:val="fr"/>
              </w:rPr>
              <w:t>u Maître d’Ouvrage</w:t>
            </w:r>
            <w:r w:rsidRPr="00002234">
              <w:rPr>
                <w:sz w:val="24"/>
                <w:szCs w:val="24"/>
                <w:lang w:val="fr"/>
              </w:rPr>
              <w:t xml:space="preserve"> </w:t>
            </w:r>
            <w:r w:rsidRPr="000E6219">
              <w:rPr>
                <w:sz w:val="24"/>
                <w:szCs w:val="24"/>
                <w:lang w:val="fr"/>
              </w:rPr>
              <w:t>(en vertu de la sous-clause 2.4 [</w:t>
            </w:r>
            <w:r w:rsidR="006D46BB" w:rsidRPr="000C1F9C">
              <w:rPr>
                <w:i/>
                <w:iCs/>
                <w:sz w:val="24"/>
                <w:szCs w:val="24"/>
                <w:lang w:val="fr"/>
              </w:rPr>
              <w:t>Dispositions financières</w:t>
            </w:r>
            <w:r w:rsidRPr="000C1F9C">
              <w:rPr>
                <w:i/>
                <w:iCs/>
                <w:sz w:val="24"/>
                <w:szCs w:val="24"/>
                <w:lang w:val="fr"/>
              </w:rPr>
              <w:t xml:space="preserve"> du Maître d’Ouvrage</w:t>
            </w:r>
            <w:r>
              <w:rPr>
                <w:sz w:val="24"/>
                <w:szCs w:val="24"/>
                <w:lang w:val="fr"/>
              </w:rPr>
              <w:t>]</w:t>
            </w:r>
            <w:r w:rsidRPr="000E6219">
              <w:rPr>
                <w:sz w:val="24"/>
                <w:szCs w:val="24"/>
                <w:lang w:val="fr"/>
              </w:rPr>
              <w:t>);</w:t>
            </w:r>
          </w:p>
          <w:p w14:paraId="07476E47" w14:textId="0DC2D928"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 xml:space="preserve">sauf si </w:t>
            </w:r>
            <w:r w:rsidR="00546F75">
              <w:rPr>
                <w:sz w:val="24"/>
                <w:szCs w:val="24"/>
                <w:lang w:val="fr"/>
              </w:rPr>
              <w:t>autrement</w:t>
            </w:r>
            <w:r w:rsidRPr="000E6219">
              <w:rPr>
                <w:sz w:val="24"/>
                <w:szCs w:val="24"/>
                <w:lang w:val="fr"/>
              </w:rPr>
              <w:t xml:space="preserve"> </w:t>
            </w:r>
            <w:r w:rsidR="00546F75">
              <w:rPr>
                <w:sz w:val="24"/>
                <w:szCs w:val="24"/>
                <w:lang w:val="fr"/>
              </w:rPr>
              <w:t>spécifié</w:t>
            </w:r>
            <w:r w:rsidR="00546F75" w:rsidRPr="000E6219">
              <w:rPr>
                <w:sz w:val="24"/>
                <w:szCs w:val="24"/>
                <w:lang w:val="fr"/>
              </w:rPr>
              <w:t xml:space="preserve"> </w:t>
            </w:r>
            <w:r w:rsidRPr="000E6219">
              <w:rPr>
                <w:sz w:val="24"/>
                <w:szCs w:val="24"/>
                <w:lang w:val="fr"/>
              </w:rPr>
              <w:t xml:space="preserve">dans les </w:t>
            </w:r>
            <w:r w:rsidR="00BD6575">
              <w:rPr>
                <w:sz w:val="24"/>
                <w:szCs w:val="24"/>
                <w:lang w:val="fr"/>
              </w:rPr>
              <w:t>D</w:t>
            </w:r>
            <w:r w:rsidRPr="000E6219">
              <w:rPr>
                <w:sz w:val="24"/>
                <w:szCs w:val="24"/>
                <w:lang w:val="fr"/>
              </w:rPr>
              <w:t xml:space="preserve">onnées </w:t>
            </w:r>
            <w:r w:rsidR="00BD6575">
              <w:rPr>
                <w:sz w:val="24"/>
                <w:szCs w:val="24"/>
                <w:lang w:val="fr"/>
              </w:rPr>
              <w:t>du Marché</w:t>
            </w:r>
            <w:r w:rsidRPr="000E6219">
              <w:rPr>
                <w:sz w:val="24"/>
                <w:szCs w:val="24"/>
                <w:lang w:val="fr"/>
              </w:rPr>
              <w:t xml:space="preserve">, l’accès effectif et la </w:t>
            </w:r>
            <w:r w:rsidR="00BD6575">
              <w:rPr>
                <w:sz w:val="24"/>
                <w:szCs w:val="24"/>
                <w:lang w:val="fr"/>
              </w:rPr>
              <w:t>mise à dispo</w:t>
            </w:r>
            <w:r w:rsidR="00D109FF">
              <w:rPr>
                <w:sz w:val="24"/>
                <w:szCs w:val="24"/>
                <w:lang w:val="fr"/>
              </w:rPr>
              <w:t>sit</w:t>
            </w:r>
            <w:r w:rsidRPr="000E6219">
              <w:rPr>
                <w:sz w:val="24"/>
                <w:szCs w:val="24"/>
                <w:lang w:val="fr"/>
              </w:rPr>
              <w:t xml:space="preserve">ion du </w:t>
            </w:r>
            <w:r w:rsidR="006B6D51">
              <w:rPr>
                <w:sz w:val="24"/>
                <w:szCs w:val="24"/>
                <w:lang w:val="fr"/>
              </w:rPr>
              <w:t>Chantier</w:t>
            </w:r>
            <w:r w:rsidRPr="000E6219">
              <w:rPr>
                <w:sz w:val="24"/>
                <w:szCs w:val="24"/>
                <w:lang w:val="fr"/>
              </w:rPr>
              <w:t xml:space="preserve"> </w:t>
            </w:r>
            <w:r w:rsidR="00636CA9">
              <w:rPr>
                <w:sz w:val="24"/>
                <w:szCs w:val="24"/>
                <w:lang w:val="fr"/>
              </w:rPr>
              <w:t xml:space="preserve">sont </w:t>
            </w:r>
            <w:r w:rsidRPr="000E6219">
              <w:rPr>
                <w:sz w:val="24"/>
                <w:szCs w:val="24"/>
                <w:lang w:val="fr"/>
              </w:rPr>
              <w:t>donnés à l’</w:t>
            </w:r>
            <w:r>
              <w:rPr>
                <w:sz w:val="24"/>
                <w:szCs w:val="24"/>
                <w:lang w:val="fr"/>
              </w:rPr>
              <w:t>E</w:t>
            </w:r>
            <w:r w:rsidRPr="000E6219">
              <w:rPr>
                <w:sz w:val="24"/>
                <w:szCs w:val="24"/>
                <w:lang w:val="fr"/>
              </w:rPr>
              <w:t xml:space="preserve">ntrepreneur ainsi que </w:t>
            </w:r>
            <w:r w:rsidR="00D109FF">
              <w:rPr>
                <w:sz w:val="24"/>
                <w:szCs w:val="24"/>
                <w:lang w:val="fr"/>
              </w:rPr>
              <w:t xml:space="preserve">toute </w:t>
            </w:r>
            <w:r w:rsidR="00D109FF" w:rsidRPr="000E6219">
              <w:rPr>
                <w:sz w:val="24"/>
                <w:szCs w:val="24"/>
                <w:lang w:val="fr"/>
              </w:rPr>
              <w:t xml:space="preserve">autorisation </w:t>
            </w:r>
            <w:r w:rsidRPr="000E6219">
              <w:rPr>
                <w:sz w:val="24"/>
                <w:szCs w:val="24"/>
                <w:lang w:val="fr"/>
              </w:rPr>
              <w:t xml:space="preserve">en vertu </w:t>
            </w:r>
            <w:r>
              <w:rPr>
                <w:sz w:val="24"/>
                <w:szCs w:val="24"/>
                <w:lang w:val="fr"/>
              </w:rPr>
              <w:t xml:space="preserve">du paragraphe </w:t>
            </w:r>
            <w:r w:rsidRPr="000E6219">
              <w:rPr>
                <w:sz w:val="24"/>
                <w:szCs w:val="24"/>
                <w:lang w:val="fr"/>
              </w:rPr>
              <w:t>(a) de la sous-clause 1.14 [</w:t>
            </w:r>
            <w:r w:rsidRPr="000C1F9C">
              <w:rPr>
                <w:i/>
                <w:iCs/>
                <w:sz w:val="24"/>
                <w:szCs w:val="24"/>
                <w:lang w:val="fr"/>
              </w:rPr>
              <w:t xml:space="preserve">Conformité aux </w:t>
            </w:r>
            <w:r w:rsidR="007F7FBF" w:rsidRPr="000C1F9C">
              <w:rPr>
                <w:i/>
                <w:iCs/>
                <w:sz w:val="24"/>
                <w:szCs w:val="24"/>
                <w:lang w:val="fr"/>
              </w:rPr>
              <w:t>L</w:t>
            </w:r>
            <w:r w:rsidRPr="000C1F9C">
              <w:rPr>
                <w:i/>
                <w:iCs/>
                <w:sz w:val="24"/>
                <w:szCs w:val="24"/>
                <w:lang w:val="fr"/>
              </w:rPr>
              <w:t>ois</w:t>
            </w:r>
            <w:r w:rsidRPr="000E6219">
              <w:rPr>
                <w:sz w:val="24"/>
                <w:szCs w:val="24"/>
                <w:lang w:val="fr"/>
              </w:rPr>
              <w:t xml:space="preserve">] comme l’exige le </w:t>
            </w:r>
            <w:r w:rsidR="0043050C" w:rsidRPr="000E6219">
              <w:rPr>
                <w:sz w:val="24"/>
                <w:szCs w:val="24"/>
                <w:lang w:val="fr"/>
              </w:rPr>
              <w:t>dé</w:t>
            </w:r>
            <w:r w:rsidR="0043050C">
              <w:rPr>
                <w:sz w:val="24"/>
                <w:szCs w:val="24"/>
                <w:lang w:val="fr"/>
              </w:rPr>
              <w:t>marrage</w:t>
            </w:r>
            <w:r w:rsidR="0043050C" w:rsidRPr="000E6219">
              <w:rPr>
                <w:sz w:val="24"/>
                <w:szCs w:val="24"/>
                <w:lang w:val="fr"/>
              </w:rPr>
              <w:t xml:space="preserve"> </w:t>
            </w:r>
            <w:r w:rsidRPr="000E6219">
              <w:rPr>
                <w:sz w:val="24"/>
                <w:szCs w:val="24"/>
                <w:lang w:val="fr"/>
              </w:rPr>
              <w:t xml:space="preserve">des </w:t>
            </w:r>
            <w:r w:rsidR="00F26509">
              <w:rPr>
                <w:sz w:val="24"/>
                <w:szCs w:val="24"/>
                <w:lang w:val="fr"/>
              </w:rPr>
              <w:t>Ouvrages</w:t>
            </w:r>
            <w:r w:rsidRPr="000E6219">
              <w:rPr>
                <w:sz w:val="24"/>
                <w:szCs w:val="24"/>
                <w:lang w:val="fr"/>
              </w:rPr>
              <w:t>;</w:t>
            </w:r>
          </w:p>
          <w:p w14:paraId="5A5E4686" w14:textId="0711873C" w:rsidR="009A3D35" w:rsidRPr="000E6219" w:rsidRDefault="009A3D35" w:rsidP="00602E41">
            <w:pPr>
              <w:pStyle w:val="ListParagraph"/>
              <w:numPr>
                <w:ilvl w:val="1"/>
                <w:numId w:val="109"/>
              </w:numPr>
              <w:spacing w:before="120" w:after="120"/>
              <w:ind w:left="501"/>
              <w:jc w:val="both"/>
              <w:rPr>
                <w:sz w:val="24"/>
                <w:szCs w:val="24"/>
              </w:rPr>
            </w:pPr>
            <w:r>
              <w:rPr>
                <w:sz w:val="24"/>
                <w:szCs w:val="24"/>
                <w:lang w:val="fr"/>
              </w:rPr>
              <w:t xml:space="preserve">la </w:t>
            </w:r>
            <w:r w:rsidRPr="000E6219">
              <w:rPr>
                <w:sz w:val="24"/>
                <w:szCs w:val="24"/>
                <w:lang w:val="fr"/>
              </w:rPr>
              <w:t>réception par l’</w:t>
            </w:r>
            <w:r>
              <w:rPr>
                <w:sz w:val="24"/>
                <w:szCs w:val="24"/>
                <w:lang w:val="fr"/>
              </w:rPr>
              <w:t>E</w:t>
            </w:r>
            <w:r w:rsidRPr="000E6219">
              <w:rPr>
                <w:sz w:val="24"/>
                <w:szCs w:val="24"/>
                <w:lang w:val="fr"/>
              </w:rPr>
              <w:t xml:space="preserve">ntrepreneur du paiement </w:t>
            </w:r>
            <w:r>
              <w:rPr>
                <w:sz w:val="24"/>
                <w:szCs w:val="24"/>
                <w:lang w:val="fr"/>
              </w:rPr>
              <w:t>de l’Avance de Démarrage</w:t>
            </w:r>
            <w:r w:rsidRPr="000E6219">
              <w:rPr>
                <w:sz w:val="24"/>
                <w:szCs w:val="24"/>
                <w:lang w:val="fr"/>
              </w:rPr>
              <w:t xml:space="preserve"> en vertu de la sous-clause 14.2 [</w:t>
            </w:r>
            <w:r>
              <w:rPr>
                <w:sz w:val="24"/>
                <w:szCs w:val="24"/>
                <w:lang w:val="fr"/>
              </w:rPr>
              <w:t>Avance de Démarrage</w:t>
            </w:r>
            <w:r w:rsidRPr="000E6219">
              <w:rPr>
                <w:sz w:val="24"/>
                <w:szCs w:val="24"/>
                <w:lang w:val="fr"/>
              </w:rPr>
              <w:t>] à condition que la garantie bancaire correspondante ait été fournie par l’</w:t>
            </w:r>
            <w:r>
              <w:rPr>
                <w:sz w:val="24"/>
                <w:szCs w:val="24"/>
                <w:lang w:val="fr"/>
              </w:rPr>
              <w:t>E</w:t>
            </w:r>
            <w:r w:rsidRPr="000E6219">
              <w:rPr>
                <w:sz w:val="24"/>
                <w:szCs w:val="24"/>
                <w:lang w:val="fr"/>
              </w:rPr>
              <w:t>ntrepreneur;</w:t>
            </w:r>
          </w:p>
          <w:p w14:paraId="6DC46D60" w14:textId="467DC903" w:rsidR="009A3D35" w:rsidRPr="000E6219" w:rsidRDefault="009A3D35" w:rsidP="00602E41">
            <w:pPr>
              <w:pStyle w:val="ListParagraph"/>
              <w:numPr>
                <w:ilvl w:val="1"/>
                <w:numId w:val="109"/>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Pr>
                <w:color w:val="000000"/>
                <w:sz w:val="24"/>
                <w:szCs w:val="24"/>
                <w:lang w:val="fr"/>
              </w:rPr>
              <w:t>u CRD</w:t>
            </w:r>
            <w:r w:rsidRPr="000E6219">
              <w:rPr>
                <w:color w:val="000000"/>
                <w:sz w:val="24"/>
                <w:szCs w:val="24"/>
                <w:lang w:val="fr"/>
              </w:rPr>
              <w:t xml:space="preserve"> conformément à la sous-clause 20.3 et à la sous-clause 20.4, le cas échéant.</w:t>
            </w:r>
          </w:p>
          <w:p w14:paraId="096D73C7" w14:textId="7B951097" w:rsidR="009A3D35" w:rsidRPr="00643F56" w:rsidRDefault="009A3D35" w:rsidP="009A3D35">
            <w:pPr>
              <w:spacing w:before="120" w:after="120"/>
              <w:jc w:val="both"/>
              <w:rPr>
                <w:sz w:val="24"/>
                <w:szCs w:val="24"/>
              </w:rPr>
            </w:pPr>
            <w:r w:rsidRPr="00643F56">
              <w:rPr>
                <w:color w:val="000000"/>
                <w:sz w:val="24"/>
                <w:szCs w:val="24"/>
                <w:lang w:val="fr"/>
              </w:rPr>
              <w:t xml:space="preserve">Sous réserve de la sous-clause 4.1 sur les </w:t>
            </w:r>
            <w:r w:rsidR="0043050C">
              <w:rPr>
                <w:color w:val="000000"/>
                <w:sz w:val="24"/>
                <w:szCs w:val="24"/>
                <w:lang w:val="fr"/>
              </w:rPr>
              <w:t>S</w:t>
            </w:r>
            <w:r w:rsidRPr="00643F56">
              <w:rPr>
                <w:color w:val="000000"/>
                <w:sz w:val="24"/>
                <w:szCs w:val="24"/>
                <w:lang w:val="fr"/>
              </w:rPr>
              <w:t xml:space="preserve">tratégies de </w:t>
            </w:r>
            <w:r w:rsidR="0043050C">
              <w:rPr>
                <w:color w:val="000000"/>
                <w:sz w:val="24"/>
                <w:szCs w:val="24"/>
                <w:lang w:val="fr"/>
              </w:rPr>
              <w:t>G</w:t>
            </w:r>
            <w:r w:rsidRPr="00643F56">
              <w:rPr>
                <w:color w:val="000000"/>
                <w:sz w:val="24"/>
                <w:szCs w:val="24"/>
                <w:lang w:val="fr"/>
              </w:rPr>
              <w:t xml:space="preserve">estion et les </w:t>
            </w:r>
            <w:r w:rsidR="0043050C">
              <w:rPr>
                <w:color w:val="000000"/>
                <w:sz w:val="24"/>
                <w:szCs w:val="24"/>
                <w:lang w:val="fr"/>
              </w:rPr>
              <w:t>P</w:t>
            </w:r>
            <w:r w:rsidRPr="00643F56">
              <w:rPr>
                <w:color w:val="000000"/>
                <w:sz w:val="24"/>
                <w:szCs w:val="24"/>
                <w:lang w:val="fr"/>
              </w:rPr>
              <w:t xml:space="preserve">lans de </w:t>
            </w:r>
            <w:r w:rsidR="0043050C">
              <w:rPr>
                <w:color w:val="000000"/>
                <w:sz w:val="24"/>
                <w:szCs w:val="24"/>
                <w:lang w:val="fr"/>
              </w:rPr>
              <w:t>M</w:t>
            </w:r>
            <w:r w:rsidRPr="00643F56">
              <w:rPr>
                <w:color w:val="000000"/>
                <w:sz w:val="24"/>
                <w:szCs w:val="24"/>
                <w:lang w:val="fr"/>
              </w:rPr>
              <w:t xml:space="preserve">ise en œuvre et du </w:t>
            </w:r>
            <w:r>
              <w:rPr>
                <w:color w:val="000000"/>
                <w:sz w:val="24"/>
                <w:szCs w:val="24"/>
                <w:lang w:val="fr"/>
              </w:rPr>
              <w:t>E</w:t>
            </w:r>
            <w:r w:rsidRPr="00643F56">
              <w:rPr>
                <w:color w:val="000000"/>
                <w:sz w:val="24"/>
                <w:szCs w:val="24"/>
                <w:lang w:val="fr"/>
              </w:rPr>
              <w:t>-</w:t>
            </w:r>
            <w:r>
              <w:rPr>
                <w:color w:val="000000"/>
                <w:sz w:val="24"/>
                <w:szCs w:val="24"/>
                <w:lang w:val="fr"/>
              </w:rPr>
              <w:t>PGES</w:t>
            </w:r>
            <w:r w:rsidRPr="00643F56">
              <w:rPr>
                <w:color w:val="000000"/>
                <w:sz w:val="24"/>
                <w:szCs w:val="24"/>
                <w:lang w:val="fr"/>
              </w:rPr>
              <w:t xml:space="preserve"> et de la sous-clause 4.8 </w:t>
            </w:r>
            <w:r w:rsidR="00140246">
              <w:rPr>
                <w:color w:val="000000"/>
                <w:sz w:val="24"/>
                <w:szCs w:val="24"/>
                <w:lang w:val="fr"/>
              </w:rPr>
              <w:t>sur le</w:t>
            </w:r>
            <w:r w:rsidR="00140246" w:rsidRPr="00643F56">
              <w:rPr>
                <w:color w:val="000000"/>
                <w:sz w:val="24"/>
                <w:szCs w:val="24"/>
                <w:lang w:val="fr"/>
              </w:rPr>
              <w:t xml:space="preserve"> </w:t>
            </w:r>
            <w:r w:rsidRPr="00643F56">
              <w:rPr>
                <w:color w:val="000000"/>
                <w:sz w:val="24"/>
                <w:szCs w:val="24"/>
                <w:lang w:val="fr"/>
              </w:rPr>
              <w:t>manuel d</w:t>
            </w:r>
            <w:r>
              <w:rPr>
                <w:color w:val="000000"/>
                <w:sz w:val="24"/>
                <w:szCs w:val="24"/>
                <w:lang w:val="fr"/>
              </w:rPr>
              <w:t xml:space="preserve">’hygiène </w:t>
            </w:r>
            <w:r w:rsidRPr="00643F56">
              <w:rPr>
                <w:color w:val="000000"/>
                <w:sz w:val="24"/>
                <w:szCs w:val="24"/>
                <w:lang w:val="fr"/>
              </w:rPr>
              <w:t>et de sécurité, l’</w:t>
            </w:r>
            <w:r>
              <w:rPr>
                <w:color w:val="000000"/>
                <w:sz w:val="24"/>
                <w:szCs w:val="24"/>
                <w:lang w:val="fr"/>
              </w:rPr>
              <w:t>E</w:t>
            </w:r>
            <w:r w:rsidRPr="00643F56">
              <w:rPr>
                <w:color w:val="000000"/>
                <w:sz w:val="24"/>
                <w:szCs w:val="24"/>
                <w:lang w:val="fr"/>
              </w:rPr>
              <w:t xml:space="preserve">ntrepreneur commencera l’exécution des </w:t>
            </w:r>
            <w:r w:rsidR="00140246">
              <w:rPr>
                <w:color w:val="000000"/>
                <w:sz w:val="24"/>
                <w:szCs w:val="24"/>
                <w:lang w:val="fr"/>
              </w:rPr>
              <w:t>Ouvrages</w:t>
            </w:r>
            <w:r w:rsidR="00140246" w:rsidRPr="00643F56">
              <w:rPr>
                <w:color w:val="000000"/>
                <w:sz w:val="24"/>
                <w:szCs w:val="24"/>
                <w:lang w:val="fr"/>
              </w:rPr>
              <w:t xml:space="preserve"> </w:t>
            </w:r>
            <w:r w:rsidRPr="00643F56">
              <w:rPr>
                <w:color w:val="000000"/>
                <w:sz w:val="24"/>
                <w:szCs w:val="24"/>
                <w:lang w:val="fr"/>
              </w:rPr>
              <w:t xml:space="preserve">dès que cela sera raisonnablement possible après la </w:t>
            </w:r>
            <w:r w:rsidR="00140246">
              <w:rPr>
                <w:color w:val="000000"/>
                <w:sz w:val="24"/>
                <w:szCs w:val="24"/>
                <w:lang w:val="fr"/>
              </w:rPr>
              <w:t>D</w:t>
            </w:r>
            <w:r w:rsidRPr="00643F56">
              <w:rPr>
                <w:color w:val="000000"/>
                <w:sz w:val="24"/>
                <w:szCs w:val="24"/>
                <w:lang w:val="fr"/>
              </w:rPr>
              <w:t xml:space="preserve">ate de </w:t>
            </w:r>
            <w:r w:rsidR="00324218">
              <w:rPr>
                <w:color w:val="000000"/>
                <w:sz w:val="24"/>
                <w:szCs w:val="24"/>
                <w:lang w:val="fr"/>
              </w:rPr>
              <w:t>Démarrage</w:t>
            </w:r>
            <w:r w:rsidRPr="00643F56">
              <w:rPr>
                <w:color w:val="000000"/>
                <w:sz w:val="24"/>
                <w:szCs w:val="24"/>
                <w:lang w:val="fr"/>
              </w:rPr>
              <w:t xml:space="preserve">, puis procédera aux travaux avec </w:t>
            </w:r>
            <w:r w:rsidR="00140246">
              <w:rPr>
                <w:color w:val="000000"/>
                <w:sz w:val="24"/>
                <w:szCs w:val="24"/>
                <w:lang w:val="fr"/>
              </w:rPr>
              <w:t>diligence</w:t>
            </w:r>
            <w:r w:rsidR="00140246" w:rsidRPr="00643F56">
              <w:rPr>
                <w:color w:val="000000"/>
                <w:sz w:val="24"/>
                <w:szCs w:val="24"/>
                <w:lang w:val="fr"/>
              </w:rPr>
              <w:t xml:space="preserve"> </w:t>
            </w:r>
            <w:r w:rsidRPr="00643F56">
              <w:rPr>
                <w:color w:val="000000"/>
                <w:sz w:val="24"/>
                <w:szCs w:val="24"/>
                <w:lang w:val="fr"/>
              </w:rPr>
              <w:t xml:space="preserve">et sans </w:t>
            </w:r>
            <w:r w:rsidR="00140246">
              <w:rPr>
                <w:color w:val="000000"/>
                <w:sz w:val="24"/>
                <w:szCs w:val="24"/>
                <w:lang w:val="fr"/>
              </w:rPr>
              <w:t>retard</w:t>
            </w:r>
            <w:r w:rsidRPr="00643F56">
              <w:rPr>
                <w:color w:val="000000"/>
                <w:sz w:val="24"/>
                <w:szCs w:val="24"/>
                <w:lang w:val="fr"/>
              </w:rPr>
              <w:t>.</w:t>
            </w:r>
          </w:p>
        </w:tc>
      </w:tr>
      <w:tr w:rsidR="009A3D35" w:rsidRPr="004A5C85" w14:paraId="4E93C49B" w14:textId="77777777" w:rsidTr="00FF68BF">
        <w:tc>
          <w:tcPr>
            <w:tcW w:w="3239" w:type="dxa"/>
            <w:tcMar>
              <w:top w:w="57" w:type="dxa"/>
              <w:left w:w="57" w:type="dxa"/>
              <w:bottom w:w="57" w:type="dxa"/>
              <w:right w:w="57" w:type="dxa"/>
            </w:tcMar>
          </w:tcPr>
          <w:p w14:paraId="4BA10E32" w14:textId="670DF60E" w:rsidR="009A3D35" w:rsidRPr="00616A09" w:rsidRDefault="009A3D35" w:rsidP="0056640D">
            <w:pPr>
              <w:pStyle w:val="S7Header2"/>
            </w:pPr>
            <w:bookmarkStart w:id="714" w:name="_Toc486845961"/>
            <w:r w:rsidRPr="00616A09">
              <w:t>Sous-clause 9.5</w:t>
            </w:r>
            <w:bookmarkEnd w:id="714"/>
          </w:p>
        </w:tc>
        <w:tc>
          <w:tcPr>
            <w:tcW w:w="7251" w:type="dxa"/>
            <w:tcMar>
              <w:top w:w="57" w:type="dxa"/>
              <w:left w:w="57" w:type="dxa"/>
              <w:bottom w:w="57" w:type="dxa"/>
              <w:right w:w="57" w:type="dxa"/>
            </w:tcMar>
          </w:tcPr>
          <w:p w14:paraId="7CAA6648" w14:textId="42844371" w:rsidR="009A3D35" w:rsidRPr="00643F56" w:rsidRDefault="00E56F29" w:rsidP="009A3D35">
            <w:pPr>
              <w:pStyle w:val="ListParagraph"/>
              <w:spacing w:before="120" w:after="120"/>
              <w:ind w:left="0"/>
              <w:jc w:val="both"/>
              <w:rPr>
                <w:b/>
                <w:sz w:val="24"/>
                <w:szCs w:val="24"/>
              </w:rPr>
            </w:pPr>
            <w:r>
              <w:rPr>
                <w:b/>
                <w:sz w:val="24"/>
                <w:szCs w:val="24"/>
                <w:lang w:val="fr"/>
              </w:rPr>
              <w:t>Rythm</w:t>
            </w:r>
            <w:r w:rsidR="004232DE">
              <w:rPr>
                <w:b/>
                <w:sz w:val="24"/>
                <w:szCs w:val="24"/>
                <w:lang w:val="fr"/>
              </w:rPr>
              <w:t>e</w:t>
            </w:r>
            <w:r w:rsidR="004232DE" w:rsidRPr="00643F56">
              <w:rPr>
                <w:b/>
                <w:sz w:val="24"/>
                <w:szCs w:val="24"/>
                <w:lang w:val="fr"/>
              </w:rPr>
              <w:t xml:space="preserve"> </w:t>
            </w:r>
            <w:r w:rsidR="009A3D35" w:rsidRPr="00643F56">
              <w:rPr>
                <w:b/>
                <w:sz w:val="24"/>
                <w:szCs w:val="24"/>
                <w:lang w:val="fr"/>
              </w:rPr>
              <w:t>d</w:t>
            </w:r>
            <w:r w:rsidR="003F5D2F">
              <w:rPr>
                <w:b/>
                <w:sz w:val="24"/>
                <w:szCs w:val="24"/>
                <w:lang w:val="fr"/>
              </w:rPr>
              <w:t>’Avancement</w:t>
            </w:r>
          </w:p>
          <w:p w14:paraId="3022DB5B" w14:textId="77777777"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5A2D5935"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sz w:val="24"/>
                <w:szCs w:val="24"/>
                <w:lang w:val="fr"/>
              </w:rPr>
              <w:t xml:space="preserve">Les coûts additionnels des méthodes révisées, y compris les mesures d’accélération, </w:t>
            </w:r>
            <w:r>
              <w:rPr>
                <w:sz w:val="24"/>
                <w:szCs w:val="24"/>
                <w:lang w:val="fr"/>
              </w:rPr>
              <w:t xml:space="preserve">ordonnés </w:t>
            </w:r>
            <w:r w:rsidRPr="00643F56">
              <w:rPr>
                <w:sz w:val="24"/>
                <w:szCs w:val="24"/>
                <w:lang w:val="fr"/>
              </w:rPr>
              <w:t xml:space="preserve">par le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Pr>
                <w:sz w:val="24"/>
                <w:szCs w:val="24"/>
                <w:lang w:val="fr"/>
              </w:rPr>
              <w:t>pour</w:t>
            </w:r>
            <w:r w:rsidRPr="00643F56">
              <w:rPr>
                <w:sz w:val="24"/>
                <w:szCs w:val="24"/>
                <w:lang w:val="fr"/>
              </w:rPr>
              <w:t xml:space="preserve"> réduire les retards résultant de causes énumérées en vertu de la sous-clause </w:t>
            </w:r>
            <w:r w:rsidR="005341E8">
              <w:rPr>
                <w:sz w:val="24"/>
                <w:szCs w:val="24"/>
                <w:lang w:val="fr"/>
              </w:rPr>
              <w:t>9</w:t>
            </w:r>
            <w:r w:rsidRPr="00643F56">
              <w:rPr>
                <w:sz w:val="24"/>
                <w:szCs w:val="24"/>
                <w:lang w:val="fr"/>
              </w:rPr>
              <w:t>.</w:t>
            </w:r>
            <w:r w:rsidR="005341E8">
              <w:rPr>
                <w:sz w:val="24"/>
                <w:szCs w:val="24"/>
                <w:lang w:val="fr"/>
              </w:rPr>
              <w:t>3</w:t>
            </w:r>
            <w:r w:rsidRPr="00643F56">
              <w:rPr>
                <w:sz w:val="24"/>
                <w:szCs w:val="24"/>
                <w:lang w:val="fr"/>
              </w:rPr>
              <w:t xml:space="preserve"> [</w:t>
            </w:r>
            <w:r w:rsidR="004232DE">
              <w:rPr>
                <w:sz w:val="24"/>
                <w:szCs w:val="24"/>
                <w:lang w:val="fr"/>
              </w:rPr>
              <w:t>P</w:t>
            </w:r>
            <w:r w:rsidRPr="00643F56">
              <w:rPr>
                <w:sz w:val="24"/>
                <w:szCs w:val="24"/>
                <w:lang w:val="fr"/>
              </w:rPr>
              <w:t xml:space="preserve">rolongation du </w:t>
            </w:r>
            <w:r w:rsidR="004232DE">
              <w:rPr>
                <w:sz w:val="24"/>
                <w:szCs w:val="24"/>
                <w:lang w:val="fr"/>
              </w:rPr>
              <w:t>D</w:t>
            </w:r>
            <w:r w:rsidRPr="00643F56">
              <w:rPr>
                <w:sz w:val="24"/>
                <w:szCs w:val="24"/>
                <w:lang w:val="fr"/>
              </w:rPr>
              <w:t>élai d’</w:t>
            </w:r>
            <w:r w:rsidR="004232DE">
              <w:rPr>
                <w:sz w:val="24"/>
                <w:szCs w:val="24"/>
                <w:lang w:val="fr"/>
              </w:rPr>
              <w:t>A</w:t>
            </w:r>
            <w:r w:rsidRPr="00643F56">
              <w:rPr>
                <w:sz w:val="24"/>
                <w:szCs w:val="24"/>
                <w:lang w:val="fr"/>
              </w:rPr>
              <w:t>chèvement</w:t>
            </w:r>
            <w:r w:rsidR="005341E8">
              <w:rPr>
                <w:sz w:val="24"/>
                <w:szCs w:val="24"/>
                <w:lang w:val="fr"/>
              </w:rPr>
              <w:t xml:space="preserve"> de la Con</w:t>
            </w:r>
            <w:r w:rsidR="001E089E">
              <w:rPr>
                <w:sz w:val="24"/>
                <w:szCs w:val="24"/>
                <w:lang w:val="fr"/>
              </w:rPr>
              <w:t>c</w:t>
            </w:r>
            <w:r w:rsidR="005341E8">
              <w:rPr>
                <w:sz w:val="24"/>
                <w:szCs w:val="24"/>
                <w:lang w:val="fr"/>
              </w:rPr>
              <w:t>eption -</w:t>
            </w:r>
            <w:r w:rsidR="001E089E">
              <w:rPr>
                <w:sz w:val="24"/>
                <w:szCs w:val="24"/>
                <w:lang w:val="fr"/>
              </w:rPr>
              <w:t xml:space="preserve"> Réalisation</w:t>
            </w:r>
            <w:r w:rsidRPr="00643F56">
              <w:rPr>
                <w:sz w:val="24"/>
                <w:szCs w:val="24"/>
                <w:lang w:val="fr"/>
              </w:rPr>
              <w:t>] seront payés par l</w:t>
            </w:r>
            <w:r>
              <w:rPr>
                <w:sz w:val="24"/>
                <w:szCs w:val="24"/>
                <w:lang w:val="fr"/>
              </w:rPr>
              <w:t>e Maître d’Ouvrage</w:t>
            </w:r>
            <w:r w:rsidRPr="00643F56">
              <w:rPr>
                <w:sz w:val="24"/>
                <w:szCs w:val="24"/>
                <w:lang w:val="fr"/>
              </w:rPr>
              <w:t>, sans toutefois générer d’autre avantage supplémentaire de paiement à l’</w:t>
            </w:r>
            <w:r>
              <w:rPr>
                <w:sz w:val="24"/>
                <w:szCs w:val="24"/>
                <w:lang w:val="fr"/>
              </w:rPr>
              <w:t>E</w:t>
            </w:r>
            <w:r w:rsidRPr="00643F56">
              <w:rPr>
                <w:sz w:val="24"/>
                <w:szCs w:val="24"/>
                <w:lang w:val="fr"/>
              </w:rPr>
              <w:t>ntrepreneur. "</w:t>
            </w:r>
          </w:p>
        </w:tc>
      </w:tr>
      <w:tr w:rsidR="009A3D35" w:rsidRPr="0000065A" w14:paraId="2D181608" w14:textId="77777777" w:rsidTr="00FF68BF">
        <w:tc>
          <w:tcPr>
            <w:tcW w:w="3239" w:type="dxa"/>
            <w:tcMar>
              <w:top w:w="57" w:type="dxa"/>
              <w:left w:w="57" w:type="dxa"/>
              <w:bottom w:w="57" w:type="dxa"/>
              <w:right w:w="57" w:type="dxa"/>
            </w:tcMar>
          </w:tcPr>
          <w:p w14:paraId="15EA4767" w14:textId="52F83F0F" w:rsidR="009A3D35" w:rsidRPr="00616A09" w:rsidRDefault="009A3D35" w:rsidP="0056640D">
            <w:pPr>
              <w:pStyle w:val="S7Header2"/>
            </w:pPr>
            <w:bookmarkStart w:id="715" w:name="_Toc486845962"/>
            <w:r w:rsidRPr="00616A09">
              <w:t>Sous-clause 9.11</w:t>
            </w:r>
            <w:bookmarkEnd w:id="715"/>
          </w:p>
        </w:tc>
        <w:tc>
          <w:tcPr>
            <w:tcW w:w="7251" w:type="dxa"/>
            <w:tcMar>
              <w:top w:w="57" w:type="dxa"/>
              <w:left w:w="57" w:type="dxa"/>
              <w:bottom w:w="57" w:type="dxa"/>
              <w:right w:w="57" w:type="dxa"/>
            </w:tcMar>
          </w:tcPr>
          <w:p w14:paraId="57C1ECC5" w14:textId="77777777" w:rsidR="009A3D35" w:rsidRPr="00643F56" w:rsidRDefault="009A3D35" w:rsidP="009A3D35">
            <w:pPr>
              <w:pStyle w:val="ListParagraph"/>
              <w:spacing w:before="120" w:after="120"/>
              <w:ind w:left="0"/>
              <w:jc w:val="both"/>
              <w:rPr>
                <w:sz w:val="24"/>
                <w:szCs w:val="24"/>
              </w:rPr>
            </w:pPr>
            <w:r w:rsidRPr="00643F56">
              <w:rPr>
                <w:b/>
                <w:sz w:val="24"/>
                <w:szCs w:val="24"/>
                <w:lang w:val="fr"/>
              </w:rPr>
              <w:t>Reprise des travaux</w:t>
            </w:r>
          </w:p>
          <w:p w14:paraId="45A51DCE" w14:textId="3021DE13"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18786A4C"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 après avoir reçu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une instruction à cet effet en vertu de </w:t>
            </w:r>
            <w:r w:rsidR="005D6B5E" w:rsidRPr="00643F56">
              <w:rPr>
                <w:sz w:val="24"/>
                <w:szCs w:val="24"/>
                <w:lang w:val="fr"/>
              </w:rPr>
              <w:t>l</w:t>
            </w:r>
            <w:r w:rsidR="005D6B5E">
              <w:rPr>
                <w:sz w:val="24"/>
                <w:szCs w:val="24"/>
                <w:lang w:val="fr"/>
              </w:rPr>
              <w:t>a Clause</w:t>
            </w:r>
            <w:r w:rsidR="005D6B5E" w:rsidRPr="00643F56">
              <w:rPr>
                <w:sz w:val="24"/>
                <w:szCs w:val="24"/>
                <w:lang w:val="fr"/>
              </w:rPr>
              <w:t xml:space="preserve"> </w:t>
            </w:r>
            <w:r w:rsidRPr="00643F56">
              <w:rPr>
                <w:sz w:val="24"/>
                <w:szCs w:val="24"/>
                <w:lang w:val="fr"/>
              </w:rPr>
              <w:t>13 [</w:t>
            </w:r>
            <w:r w:rsidR="0034671A" w:rsidRPr="000C1F9C">
              <w:rPr>
                <w:i/>
                <w:iCs/>
                <w:sz w:val="24"/>
                <w:szCs w:val="24"/>
                <w:lang w:val="fr"/>
              </w:rPr>
              <w:t xml:space="preserve">Changements </w:t>
            </w:r>
            <w:r w:rsidRPr="000C1F9C">
              <w:rPr>
                <w:i/>
                <w:iCs/>
                <w:sz w:val="24"/>
                <w:szCs w:val="24"/>
                <w:lang w:val="fr"/>
              </w:rPr>
              <w:t xml:space="preserve">et </w:t>
            </w:r>
            <w:r w:rsidR="005D6B5E" w:rsidRPr="000C1F9C">
              <w:rPr>
                <w:i/>
                <w:iCs/>
                <w:sz w:val="24"/>
                <w:szCs w:val="24"/>
                <w:lang w:val="fr"/>
              </w:rPr>
              <w:t>A</w:t>
            </w:r>
            <w:r w:rsidRPr="000C1F9C">
              <w:rPr>
                <w:i/>
                <w:iCs/>
                <w:sz w:val="24"/>
                <w:szCs w:val="24"/>
                <w:lang w:val="fr"/>
              </w:rPr>
              <w:t>justements</w:t>
            </w:r>
            <w:r w:rsidRPr="00643F56">
              <w:rPr>
                <w:sz w:val="24"/>
                <w:szCs w:val="24"/>
                <w:lang w:val="fr"/>
              </w:rPr>
              <w:t>]. »</w:t>
            </w:r>
          </w:p>
        </w:tc>
      </w:tr>
      <w:tr w:rsidR="009A3D35" w:rsidRPr="00616A09" w14:paraId="16F405AC" w14:textId="77777777" w:rsidTr="00FF68BF">
        <w:tc>
          <w:tcPr>
            <w:tcW w:w="3239" w:type="dxa"/>
            <w:tcMar>
              <w:top w:w="57" w:type="dxa"/>
              <w:left w:w="57" w:type="dxa"/>
              <w:bottom w:w="57" w:type="dxa"/>
              <w:right w:w="57" w:type="dxa"/>
            </w:tcMar>
          </w:tcPr>
          <w:p w14:paraId="10120B20" w14:textId="1F040A5C" w:rsidR="009A3D35" w:rsidRPr="00616A09" w:rsidRDefault="009A3D35" w:rsidP="0056640D">
            <w:pPr>
              <w:pStyle w:val="S7Header2"/>
            </w:pPr>
            <w:bookmarkStart w:id="716" w:name="_Toc486845963"/>
            <w:r>
              <w:t>Sous-clause 10.1</w:t>
            </w:r>
            <w:bookmarkEnd w:id="716"/>
          </w:p>
        </w:tc>
        <w:tc>
          <w:tcPr>
            <w:tcW w:w="7251" w:type="dxa"/>
            <w:tcMar>
              <w:top w:w="57" w:type="dxa"/>
              <w:left w:w="57" w:type="dxa"/>
              <w:bottom w:w="57" w:type="dxa"/>
              <w:right w:w="57" w:type="dxa"/>
            </w:tcMar>
          </w:tcPr>
          <w:p w14:paraId="1F41726A" w14:textId="77777777" w:rsidR="009A3D35" w:rsidRPr="00643F56" w:rsidRDefault="009A3D35" w:rsidP="009A3D35">
            <w:pPr>
              <w:spacing w:before="120" w:after="120"/>
              <w:jc w:val="both"/>
              <w:rPr>
                <w:b/>
                <w:sz w:val="24"/>
                <w:szCs w:val="24"/>
              </w:rPr>
            </w:pPr>
            <w:r w:rsidRPr="00643F56">
              <w:rPr>
                <w:b/>
                <w:sz w:val="24"/>
                <w:szCs w:val="24"/>
                <w:lang w:val="fr"/>
              </w:rPr>
              <w:t xml:space="preserve">Exigences générales : </w:t>
            </w:r>
          </w:p>
          <w:p w14:paraId="2CCF114B" w14:textId="1B44CF73" w:rsidR="009A3D35" w:rsidRPr="00643F56" w:rsidRDefault="009A3D35" w:rsidP="009A3D35">
            <w:pPr>
              <w:spacing w:before="120" w:after="120"/>
              <w:jc w:val="both"/>
              <w:rPr>
                <w:sz w:val="24"/>
                <w:szCs w:val="24"/>
              </w:rPr>
            </w:pPr>
            <w:r w:rsidRPr="00643F56">
              <w:rPr>
                <w:sz w:val="24"/>
                <w:szCs w:val="24"/>
                <w:lang w:val="fr"/>
              </w:rPr>
              <w:t xml:space="preserve">Ce qui suit est ajouté après les </w:t>
            </w:r>
            <w:r w:rsidR="00615DCC">
              <w:rPr>
                <w:sz w:val="24"/>
                <w:szCs w:val="24"/>
                <w:lang w:val="fr"/>
              </w:rPr>
              <w:t>Spécifications</w:t>
            </w:r>
            <w:r w:rsidRPr="00643F56">
              <w:rPr>
                <w:sz w:val="24"/>
                <w:szCs w:val="24"/>
                <w:lang w:val="fr"/>
              </w:rPr>
              <w:t xml:space="preserve"> de </w:t>
            </w:r>
            <w:r w:rsidR="005D6B5E">
              <w:rPr>
                <w:sz w:val="24"/>
                <w:szCs w:val="24"/>
                <w:lang w:val="fr"/>
              </w:rPr>
              <w:t>G</w:t>
            </w:r>
            <w:r w:rsidRPr="00643F56">
              <w:rPr>
                <w:sz w:val="24"/>
                <w:szCs w:val="24"/>
                <w:lang w:val="fr"/>
              </w:rPr>
              <w:t>estion de l’</w:t>
            </w:r>
            <w:r w:rsidR="005D6B5E">
              <w:rPr>
                <w:sz w:val="24"/>
                <w:szCs w:val="24"/>
                <w:lang w:val="fr"/>
              </w:rPr>
              <w:t>E</w:t>
            </w:r>
            <w:r>
              <w:rPr>
                <w:sz w:val="24"/>
                <w:szCs w:val="24"/>
                <w:lang w:val="fr"/>
              </w:rPr>
              <w:t>xploitation</w:t>
            </w:r>
            <w:r w:rsidRPr="00643F56">
              <w:rPr>
                <w:sz w:val="24"/>
                <w:szCs w:val="24"/>
                <w:lang w:val="fr"/>
              </w:rPr>
              <w:t xml:space="preserve"> : « et les </w:t>
            </w:r>
            <w:r w:rsidR="0056215F">
              <w:rPr>
                <w:sz w:val="24"/>
                <w:szCs w:val="24"/>
                <w:lang w:val="fr"/>
              </w:rPr>
              <w:t>N</w:t>
            </w:r>
            <w:r w:rsidRPr="00643F56">
              <w:rPr>
                <w:sz w:val="24"/>
                <w:szCs w:val="24"/>
                <w:lang w:val="fr"/>
              </w:rPr>
              <w:t xml:space="preserve">ormes de </w:t>
            </w:r>
            <w:r w:rsidR="0056215F">
              <w:rPr>
                <w:sz w:val="24"/>
                <w:szCs w:val="24"/>
                <w:lang w:val="fr"/>
              </w:rPr>
              <w:t>P</w:t>
            </w:r>
            <w:r w:rsidR="00BE4DBE">
              <w:rPr>
                <w:sz w:val="24"/>
                <w:szCs w:val="24"/>
                <w:lang w:val="fr"/>
              </w:rPr>
              <w:t>erformance</w:t>
            </w:r>
            <w:r w:rsidR="00BE4DBE" w:rsidRPr="00643F56">
              <w:rPr>
                <w:sz w:val="24"/>
                <w:szCs w:val="24"/>
                <w:lang w:val="fr"/>
              </w:rPr>
              <w:t xml:space="preserve"> </w:t>
            </w:r>
            <w:r w:rsidRPr="00643F56">
              <w:rPr>
                <w:sz w:val="24"/>
                <w:szCs w:val="24"/>
                <w:lang w:val="fr"/>
              </w:rPr>
              <w:t>».</w:t>
            </w:r>
          </w:p>
          <w:p w14:paraId="1ED73A59" w14:textId="77777777" w:rsidR="009A3D35" w:rsidRPr="00643F56" w:rsidRDefault="009A3D35" w:rsidP="009A3D35">
            <w:pPr>
              <w:spacing w:before="120" w:after="120"/>
              <w:jc w:val="both"/>
              <w:rPr>
                <w:b/>
                <w:sz w:val="24"/>
                <w:szCs w:val="24"/>
              </w:rPr>
            </w:pPr>
            <w:r w:rsidRPr="00643F56">
              <w:rPr>
                <w:b/>
                <w:sz w:val="24"/>
                <w:szCs w:val="24"/>
                <w:lang w:val="fr"/>
              </w:rPr>
              <w:t xml:space="preserve">Sous-clause 10.1 Exigences générales : </w:t>
            </w:r>
          </w:p>
          <w:p w14:paraId="41E6227A" w14:textId="5DFFDBCE" w:rsidR="009A3D35" w:rsidRPr="00643F56" w:rsidRDefault="009A3D35" w:rsidP="009A3D35">
            <w:pPr>
              <w:spacing w:before="120" w:after="120"/>
              <w:jc w:val="both"/>
              <w:rPr>
                <w:sz w:val="24"/>
                <w:szCs w:val="24"/>
              </w:rPr>
            </w:pPr>
            <w:r w:rsidRPr="00643F56">
              <w:rPr>
                <w:sz w:val="24"/>
                <w:szCs w:val="24"/>
                <w:lang w:val="fr"/>
              </w:rPr>
              <w:t xml:space="preserve">Le deuxième paragraphe est remplacé par </w:t>
            </w:r>
            <w:r w:rsidR="00F26509">
              <w:rPr>
                <w:sz w:val="24"/>
                <w:szCs w:val="24"/>
                <w:lang w:val="fr"/>
              </w:rPr>
              <w:t>ce qui suit</w:t>
            </w:r>
            <w:r w:rsidRPr="00643F56">
              <w:rPr>
                <w:sz w:val="24"/>
                <w:szCs w:val="24"/>
                <w:lang w:val="fr"/>
              </w:rPr>
              <w:t xml:space="preserve"> :</w:t>
            </w:r>
          </w:p>
          <w:p w14:paraId="34C57A5D" w14:textId="0E581D22" w:rsidR="009A3D35" w:rsidRPr="00643F56" w:rsidRDefault="009A3D35" w:rsidP="009A3D35">
            <w:pPr>
              <w:pStyle w:val="ListParagraph"/>
              <w:spacing w:before="120" w:after="120"/>
              <w:ind w:left="0"/>
              <w:jc w:val="both"/>
              <w:rPr>
                <w:sz w:val="24"/>
                <w:szCs w:val="24"/>
              </w:rPr>
            </w:pPr>
            <w:r w:rsidRPr="00643F56">
              <w:rPr>
                <w:sz w:val="24"/>
                <w:szCs w:val="24"/>
                <w:lang w:val="fr"/>
              </w:rPr>
              <w:t>« L’</w:t>
            </w:r>
            <w:r>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Pr>
                <w:color w:val="000000" w:themeColor="text1"/>
                <w:sz w:val="24"/>
                <w:szCs w:val="24"/>
                <w:lang w:val="fr"/>
              </w:rPr>
              <w:t>es</w:t>
            </w:r>
            <w:r w:rsidRPr="00643F56">
              <w:rPr>
                <w:color w:val="000000" w:themeColor="text1"/>
                <w:sz w:val="24"/>
                <w:szCs w:val="24"/>
                <w:lang w:val="fr"/>
              </w:rPr>
              <w:t xml:space="preserve"> Service</w:t>
            </w:r>
            <w:r>
              <w:rPr>
                <w:color w:val="000000" w:themeColor="text1"/>
                <w:sz w:val="24"/>
                <w:szCs w:val="24"/>
                <w:lang w:val="fr"/>
              </w:rPr>
              <w:t>s</w:t>
            </w:r>
            <w:r w:rsidRPr="00643F56">
              <w:rPr>
                <w:color w:val="000000" w:themeColor="text1"/>
                <w:sz w:val="24"/>
                <w:szCs w:val="24"/>
                <w:lang w:val="fr"/>
              </w:rPr>
              <w:t xml:space="preserve"> d’</w:t>
            </w:r>
            <w:r w:rsidR="00BE4DBE">
              <w:rPr>
                <w:color w:val="000000" w:themeColor="text1"/>
                <w:sz w:val="24"/>
                <w:szCs w:val="24"/>
                <w:lang w:val="fr"/>
              </w:rPr>
              <w:t>E</w:t>
            </w:r>
            <w:r w:rsidRPr="00643F56">
              <w:rPr>
                <w:color w:val="000000" w:themeColor="text1"/>
                <w:sz w:val="24"/>
                <w:szCs w:val="24"/>
                <w:lang w:val="fr"/>
              </w:rPr>
              <w:t>xploitation, préparés par l’</w:t>
            </w:r>
            <w:r>
              <w:rPr>
                <w:color w:val="000000" w:themeColor="text1"/>
                <w:sz w:val="24"/>
                <w:szCs w:val="24"/>
                <w:lang w:val="fr"/>
              </w:rPr>
              <w:t>E</w:t>
            </w:r>
            <w:r w:rsidRPr="00643F56">
              <w:rPr>
                <w:color w:val="000000" w:themeColor="text1"/>
                <w:sz w:val="24"/>
                <w:szCs w:val="24"/>
                <w:lang w:val="fr"/>
              </w:rPr>
              <w:t xml:space="preserve">ntrepreneur conformément aux </w:t>
            </w:r>
            <w:r w:rsidR="000F2617">
              <w:rPr>
                <w:sz w:val="24"/>
                <w:szCs w:val="24"/>
                <w:lang w:val="fr"/>
              </w:rPr>
              <w:t>Spécifications</w:t>
            </w:r>
            <w:r w:rsidR="000F2617" w:rsidRPr="00643F56">
              <w:rPr>
                <w:sz w:val="24"/>
                <w:szCs w:val="24"/>
                <w:lang w:val="fr"/>
              </w:rPr>
              <w:t xml:space="preserve"> de </w:t>
            </w:r>
            <w:r w:rsidR="000F2617">
              <w:rPr>
                <w:sz w:val="24"/>
                <w:szCs w:val="24"/>
                <w:lang w:val="fr"/>
              </w:rPr>
              <w:t>G</w:t>
            </w:r>
            <w:r w:rsidR="000F2617" w:rsidRPr="00643F56">
              <w:rPr>
                <w:sz w:val="24"/>
                <w:szCs w:val="24"/>
                <w:lang w:val="fr"/>
              </w:rPr>
              <w:t>estion de l’</w:t>
            </w:r>
            <w:r w:rsidR="000F2617">
              <w:rPr>
                <w:sz w:val="24"/>
                <w:szCs w:val="24"/>
                <w:lang w:val="fr"/>
              </w:rPr>
              <w:t>Exploitation</w:t>
            </w:r>
            <w:r w:rsidRPr="00643F56">
              <w:rPr>
                <w:color w:val="000000" w:themeColor="text1"/>
                <w:sz w:val="24"/>
                <w:szCs w:val="24"/>
                <w:lang w:val="fr"/>
              </w:rPr>
              <w:t xml:space="preserve">. Aucune modification importante de ces dispositions et méthodes ne doit être apportée sans l’approbation préalable du </w:t>
            </w:r>
            <w:r>
              <w:rPr>
                <w:color w:val="000000" w:themeColor="text1"/>
                <w:sz w:val="24"/>
                <w:szCs w:val="24"/>
                <w:lang w:val="fr"/>
              </w:rPr>
              <w:t>R</w:t>
            </w:r>
            <w:r w:rsidRPr="00643F56">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643F56">
              <w:rPr>
                <w:color w:val="000000" w:themeColor="text1"/>
                <w:sz w:val="24"/>
                <w:szCs w:val="24"/>
                <w:lang w:val="fr"/>
              </w:rPr>
              <w:t>.</w:t>
            </w:r>
            <w:r>
              <w:rPr>
                <w:color w:val="000000" w:themeColor="text1"/>
                <w:sz w:val="24"/>
                <w:szCs w:val="24"/>
                <w:lang w:val="fr"/>
              </w:rPr>
              <w:t> »</w:t>
            </w:r>
          </w:p>
        </w:tc>
      </w:tr>
      <w:tr w:rsidR="009A3D35" w:rsidRPr="0000065A" w14:paraId="6B5874B1" w14:textId="77777777" w:rsidTr="00FF68BF">
        <w:tc>
          <w:tcPr>
            <w:tcW w:w="3239" w:type="dxa"/>
            <w:tcMar>
              <w:top w:w="57" w:type="dxa"/>
              <w:left w:w="57" w:type="dxa"/>
              <w:bottom w:w="57" w:type="dxa"/>
              <w:right w:w="57" w:type="dxa"/>
            </w:tcMar>
          </w:tcPr>
          <w:p w14:paraId="2A8A60B1" w14:textId="2DD9A57D" w:rsidR="009A3D35" w:rsidRDefault="009A3D35" w:rsidP="0056640D">
            <w:pPr>
              <w:pStyle w:val="S7Header2"/>
            </w:pPr>
            <w:bookmarkStart w:id="717" w:name="_Toc486845964"/>
            <w:r>
              <w:t>Sous-clause 10.2</w:t>
            </w:r>
            <w:bookmarkEnd w:id="717"/>
          </w:p>
        </w:tc>
        <w:tc>
          <w:tcPr>
            <w:tcW w:w="7251" w:type="dxa"/>
            <w:tcMar>
              <w:top w:w="57" w:type="dxa"/>
              <w:left w:w="57" w:type="dxa"/>
              <w:bottom w:w="57" w:type="dxa"/>
              <w:right w:w="57" w:type="dxa"/>
            </w:tcMar>
          </w:tcPr>
          <w:p w14:paraId="19AC2B8A" w14:textId="7DD6B912" w:rsidR="009A3D35" w:rsidRPr="00643F56" w:rsidRDefault="006F2078" w:rsidP="006F2078">
            <w:pPr>
              <w:spacing w:before="120" w:after="120"/>
              <w:jc w:val="both"/>
              <w:rPr>
                <w:b/>
                <w:sz w:val="24"/>
                <w:szCs w:val="24"/>
              </w:rPr>
            </w:pPr>
            <w:r w:rsidRPr="000C1F9C">
              <w:rPr>
                <w:b/>
                <w:sz w:val="24"/>
                <w:szCs w:val="24"/>
                <w:lang w:val="fr"/>
              </w:rPr>
              <w:t>Commencement de la</w:t>
            </w:r>
            <w:r>
              <w:rPr>
                <w:b/>
                <w:sz w:val="24"/>
                <w:szCs w:val="24"/>
                <w:lang w:val="fr"/>
              </w:rPr>
              <w:t xml:space="preserve"> </w:t>
            </w:r>
            <w:r w:rsidRPr="000C1F9C">
              <w:rPr>
                <w:b/>
                <w:sz w:val="24"/>
                <w:szCs w:val="24"/>
                <w:lang w:val="fr"/>
              </w:rPr>
              <w:t xml:space="preserve">Prestation </w:t>
            </w:r>
            <w:r w:rsidR="009A3D35" w:rsidRPr="00643F56">
              <w:rPr>
                <w:b/>
                <w:sz w:val="24"/>
                <w:szCs w:val="24"/>
                <w:lang w:val="fr"/>
              </w:rPr>
              <w:t>d’</w:t>
            </w:r>
            <w:r w:rsidR="006E681B">
              <w:rPr>
                <w:b/>
                <w:sz w:val="24"/>
                <w:szCs w:val="24"/>
                <w:lang w:val="fr"/>
              </w:rPr>
              <w:t>E</w:t>
            </w:r>
            <w:r w:rsidR="009A3D35" w:rsidRPr="00643F56">
              <w:rPr>
                <w:b/>
                <w:sz w:val="24"/>
                <w:szCs w:val="24"/>
                <w:lang w:val="fr"/>
              </w:rPr>
              <w:t xml:space="preserve">xploitation : </w:t>
            </w:r>
          </w:p>
          <w:p w14:paraId="7D0EFA50" w14:textId="3BA066C5" w:rsidR="009A3D35" w:rsidRPr="00643F56" w:rsidRDefault="009A3D35" w:rsidP="009A3D35">
            <w:pPr>
              <w:spacing w:before="120" w:after="120"/>
              <w:jc w:val="both"/>
              <w:rPr>
                <w:sz w:val="24"/>
                <w:szCs w:val="24"/>
              </w:rPr>
            </w:pPr>
            <w:r w:rsidRPr="00643F56">
              <w:rPr>
                <w:sz w:val="24"/>
                <w:szCs w:val="24"/>
                <w:lang w:val="fr"/>
              </w:rPr>
              <w:t xml:space="preserve">Le premier paragraphe est remplacé par </w:t>
            </w:r>
            <w:r w:rsidR="00F26509">
              <w:rPr>
                <w:sz w:val="24"/>
                <w:szCs w:val="24"/>
                <w:lang w:val="fr"/>
              </w:rPr>
              <w:t>ce qui suit</w:t>
            </w:r>
            <w:r w:rsidRPr="00643F56">
              <w:rPr>
                <w:sz w:val="24"/>
                <w:szCs w:val="24"/>
                <w:lang w:val="fr"/>
              </w:rPr>
              <w:t xml:space="preserve"> :</w:t>
            </w:r>
          </w:p>
          <w:p w14:paraId="42A5BD35" w14:textId="1DE2A84D" w:rsidR="009A3D35" w:rsidRPr="00643F56" w:rsidRDefault="009A3D35" w:rsidP="009A3D35">
            <w:pPr>
              <w:spacing w:before="120" w:after="120"/>
              <w:jc w:val="both"/>
              <w:rPr>
                <w:b/>
                <w:color w:val="0066FF"/>
                <w:sz w:val="24"/>
                <w:szCs w:val="24"/>
              </w:rPr>
            </w:pPr>
            <w:r w:rsidRPr="00643F56">
              <w:rPr>
                <w:sz w:val="24"/>
                <w:szCs w:val="24"/>
                <w:lang w:val="fr"/>
              </w:rPr>
              <w:t>«</w:t>
            </w:r>
            <w:r>
              <w:rPr>
                <w:sz w:val="24"/>
                <w:szCs w:val="24"/>
                <w:lang w:val="fr"/>
              </w:rPr>
              <w:t xml:space="preserve"> </w:t>
            </w:r>
            <w:r w:rsidRPr="00643F56">
              <w:rPr>
                <w:sz w:val="24"/>
                <w:szCs w:val="24"/>
                <w:lang w:val="fr"/>
              </w:rPr>
              <w:t xml:space="preserve">Sauf indication contraire dans les </w:t>
            </w:r>
            <w:r w:rsidR="006E681B">
              <w:rPr>
                <w:sz w:val="24"/>
                <w:szCs w:val="24"/>
                <w:lang w:val="fr"/>
              </w:rPr>
              <w:t>Données du Marché</w:t>
            </w:r>
            <w:r w:rsidRPr="00643F56">
              <w:rPr>
                <w:sz w:val="24"/>
                <w:szCs w:val="24"/>
                <w:lang w:val="fr"/>
              </w:rPr>
              <w:t>, la date de début d</w:t>
            </w:r>
            <w:r>
              <w:rPr>
                <w:sz w:val="24"/>
                <w:szCs w:val="24"/>
                <w:lang w:val="fr"/>
              </w:rPr>
              <w:t>es</w:t>
            </w:r>
            <w:r w:rsidRPr="00643F56">
              <w:rPr>
                <w:sz w:val="24"/>
                <w:szCs w:val="24"/>
                <w:lang w:val="fr"/>
              </w:rPr>
              <w:t xml:space="preserve"> Service</w:t>
            </w:r>
            <w:r>
              <w:rPr>
                <w:sz w:val="24"/>
                <w:szCs w:val="24"/>
                <w:lang w:val="fr"/>
              </w:rPr>
              <w:t>s</w:t>
            </w:r>
            <w:r w:rsidRPr="00643F56">
              <w:rPr>
                <w:sz w:val="24"/>
                <w:szCs w:val="24"/>
                <w:lang w:val="fr"/>
              </w:rPr>
              <w:t xml:space="preserve"> d’</w:t>
            </w:r>
            <w:r w:rsidR="006E681B">
              <w:rPr>
                <w:sz w:val="24"/>
                <w:szCs w:val="24"/>
                <w:lang w:val="fr"/>
              </w:rPr>
              <w:t>E</w:t>
            </w:r>
            <w:r w:rsidRPr="00643F56">
              <w:rPr>
                <w:sz w:val="24"/>
                <w:szCs w:val="24"/>
                <w:lang w:val="fr"/>
              </w:rPr>
              <w:t xml:space="preserve">xploitation est la date sept </w:t>
            </w:r>
            <w:r>
              <w:rPr>
                <w:sz w:val="24"/>
                <w:szCs w:val="24"/>
                <w:lang w:val="fr"/>
              </w:rPr>
              <w:t xml:space="preserve">(7) </w:t>
            </w:r>
            <w:r w:rsidRPr="00643F56">
              <w:rPr>
                <w:sz w:val="24"/>
                <w:szCs w:val="24"/>
                <w:lang w:val="fr"/>
              </w:rPr>
              <w:t xml:space="preserve">jours suivant la date de délivrance du </w:t>
            </w:r>
            <w:r w:rsidR="00BC5CBB">
              <w:rPr>
                <w:sz w:val="24"/>
                <w:szCs w:val="24"/>
                <w:lang w:val="fr"/>
              </w:rPr>
              <w:t>C</w:t>
            </w:r>
            <w:r w:rsidRPr="00643F56">
              <w:rPr>
                <w:sz w:val="24"/>
                <w:szCs w:val="24"/>
                <w:lang w:val="fr"/>
              </w:rPr>
              <w:t xml:space="preserve">ertificat de </w:t>
            </w:r>
            <w:r w:rsidR="00BC5CBB">
              <w:rPr>
                <w:sz w:val="24"/>
                <w:szCs w:val="24"/>
                <w:lang w:val="fr"/>
              </w:rPr>
              <w:t>M</w:t>
            </w:r>
            <w:r w:rsidRPr="00643F56">
              <w:rPr>
                <w:sz w:val="24"/>
                <w:szCs w:val="24"/>
                <w:lang w:val="fr"/>
              </w:rPr>
              <w:t xml:space="preserve">ise en </w:t>
            </w:r>
            <w:r w:rsidR="00BC5CBB">
              <w:rPr>
                <w:sz w:val="24"/>
                <w:szCs w:val="24"/>
                <w:lang w:val="fr"/>
              </w:rPr>
              <w:t>S</w:t>
            </w:r>
            <w:r w:rsidRPr="00643F56">
              <w:rPr>
                <w:sz w:val="24"/>
                <w:szCs w:val="24"/>
                <w:lang w:val="fr"/>
              </w:rPr>
              <w:t>ervice délivré en vertu de la sous-clause 11.7 [</w:t>
            </w:r>
            <w:r w:rsidR="006E681B" w:rsidRPr="000C1F9C">
              <w:rPr>
                <w:i/>
                <w:iCs/>
                <w:sz w:val="24"/>
                <w:szCs w:val="24"/>
                <w:lang w:val="fr"/>
              </w:rPr>
              <w:t>C</w:t>
            </w:r>
            <w:r w:rsidRPr="000C1F9C">
              <w:rPr>
                <w:i/>
                <w:iCs/>
                <w:sz w:val="24"/>
                <w:szCs w:val="24"/>
                <w:lang w:val="fr"/>
              </w:rPr>
              <w:t xml:space="preserve">ertificat de </w:t>
            </w:r>
            <w:r w:rsidR="0042752B" w:rsidRPr="000C1F9C">
              <w:rPr>
                <w:i/>
                <w:iCs/>
                <w:sz w:val="24"/>
                <w:szCs w:val="24"/>
                <w:lang w:val="fr"/>
              </w:rPr>
              <w:t>M</w:t>
            </w:r>
            <w:r w:rsidRPr="000C1F9C">
              <w:rPr>
                <w:i/>
                <w:iCs/>
                <w:sz w:val="24"/>
                <w:szCs w:val="24"/>
                <w:lang w:val="fr"/>
              </w:rPr>
              <w:t xml:space="preserve">ise en </w:t>
            </w:r>
            <w:r w:rsidR="0042752B" w:rsidRPr="000C1F9C">
              <w:rPr>
                <w:i/>
                <w:iCs/>
                <w:sz w:val="24"/>
                <w:szCs w:val="24"/>
                <w:lang w:val="fr"/>
              </w:rPr>
              <w:t>S</w:t>
            </w:r>
            <w:r w:rsidRPr="000C1F9C">
              <w:rPr>
                <w:i/>
                <w:iCs/>
                <w:sz w:val="24"/>
                <w:szCs w:val="24"/>
                <w:lang w:val="fr"/>
              </w:rPr>
              <w:t>ervice</w:t>
            </w:r>
            <w:r w:rsidRPr="00643F56">
              <w:rPr>
                <w:sz w:val="24"/>
                <w:szCs w:val="24"/>
                <w:lang w:val="fr"/>
              </w:rPr>
              <w:t xml:space="preserve">], ou de </w:t>
            </w:r>
            <w:r>
              <w:rPr>
                <w:sz w:val="24"/>
                <w:szCs w:val="24"/>
                <w:lang w:val="fr"/>
              </w:rPr>
              <w:t>la</w:t>
            </w:r>
            <w:r w:rsidRPr="00643F56">
              <w:rPr>
                <w:sz w:val="24"/>
                <w:szCs w:val="24"/>
                <w:lang w:val="fr"/>
              </w:rPr>
              <w:t xml:space="preserve"> date antérieure </w:t>
            </w:r>
            <w:r>
              <w:rPr>
                <w:sz w:val="24"/>
                <w:szCs w:val="24"/>
                <w:lang w:val="fr"/>
              </w:rPr>
              <w:t xml:space="preserve">sur </w:t>
            </w:r>
            <w:r w:rsidRPr="00643F56">
              <w:rPr>
                <w:sz w:val="24"/>
                <w:szCs w:val="24"/>
                <w:lang w:val="fr"/>
              </w:rPr>
              <w:t>laquelle les Parties peuvent s’entendre. »</w:t>
            </w:r>
          </w:p>
        </w:tc>
      </w:tr>
      <w:tr w:rsidR="009A3D35" w:rsidRPr="0000065A" w14:paraId="2269CF0D" w14:textId="77777777" w:rsidTr="00FF68BF">
        <w:tc>
          <w:tcPr>
            <w:tcW w:w="3239" w:type="dxa"/>
            <w:tcMar>
              <w:top w:w="57" w:type="dxa"/>
              <w:left w:w="57" w:type="dxa"/>
              <w:bottom w:w="57" w:type="dxa"/>
              <w:right w:w="57" w:type="dxa"/>
            </w:tcMar>
          </w:tcPr>
          <w:p w14:paraId="7DA186B1" w14:textId="30263F13" w:rsidR="009A3D35" w:rsidRDefault="009A3D35" w:rsidP="0056640D">
            <w:pPr>
              <w:pStyle w:val="S7Header2"/>
            </w:pPr>
            <w:bookmarkStart w:id="718" w:name="_Toc486845966"/>
            <w:r>
              <w:t>Sous-clause 10.6</w:t>
            </w:r>
            <w:bookmarkEnd w:id="718"/>
          </w:p>
        </w:tc>
        <w:tc>
          <w:tcPr>
            <w:tcW w:w="7251" w:type="dxa"/>
            <w:tcMar>
              <w:top w:w="57" w:type="dxa"/>
              <w:left w:w="57" w:type="dxa"/>
              <w:bottom w:w="57" w:type="dxa"/>
              <w:right w:w="57" w:type="dxa"/>
            </w:tcMar>
          </w:tcPr>
          <w:p w14:paraId="38B94237" w14:textId="45A3815C" w:rsidR="009A3D35" w:rsidRPr="00F30B3B" w:rsidRDefault="009A3D35" w:rsidP="009A3D35">
            <w:pPr>
              <w:spacing w:before="120" w:after="120"/>
              <w:jc w:val="both"/>
              <w:rPr>
                <w:sz w:val="24"/>
                <w:szCs w:val="24"/>
              </w:rPr>
            </w:pPr>
            <w:r w:rsidRPr="00F30B3B">
              <w:rPr>
                <w:b/>
                <w:sz w:val="24"/>
                <w:szCs w:val="24"/>
                <w:lang w:val="fr"/>
              </w:rPr>
              <w:t xml:space="preserve">Retards et </w:t>
            </w:r>
            <w:r w:rsidR="00282A50">
              <w:rPr>
                <w:b/>
                <w:sz w:val="24"/>
                <w:szCs w:val="24"/>
                <w:lang w:val="fr"/>
              </w:rPr>
              <w:t>I</w:t>
            </w:r>
            <w:r w:rsidRPr="00F30B3B">
              <w:rPr>
                <w:b/>
                <w:sz w:val="24"/>
                <w:szCs w:val="24"/>
                <w:lang w:val="fr"/>
              </w:rPr>
              <w:t xml:space="preserve">nterruptions pendant </w:t>
            </w:r>
            <w:r w:rsidR="00282A50">
              <w:rPr>
                <w:b/>
                <w:sz w:val="24"/>
                <w:szCs w:val="24"/>
                <w:lang w:val="fr"/>
              </w:rPr>
              <w:t>la Prestation</w:t>
            </w:r>
            <w:r w:rsidRPr="00F30B3B">
              <w:rPr>
                <w:b/>
                <w:sz w:val="24"/>
                <w:szCs w:val="24"/>
                <w:lang w:val="fr"/>
              </w:rPr>
              <w:t xml:space="preserve"> d’</w:t>
            </w:r>
            <w:r w:rsidR="006E681B">
              <w:rPr>
                <w:b/>
                <w:sz w:val="24"/>
                <w:szCs w:val="24"/>
                <w:lang w:val="fr"/>
              </w:rPr>
              <w:t>E</w:t>
            </w:r>
            <w:r>
              <w:rPr>
                <w:b/>
                <w:sz w:val="24"/>
                <w:szCs w:val="24"/>
                <w:lang w:val="fr"/>
              </w:rPr>
              <w:t xml:space="preserve">xploitation </w:t>
            </w:r>
            <w:r w:rsidRPr="00F30B3B">
              <w:rPr>
                <w:sz w:val="24"/>
                <w:szCs w:val="24"/>
                <w:lang w:val="fr"/>
              </w:rPr>
              <w:t xml:space="preserve">: </w:t>
            </w:r>
          </w:p>
          <w:p w14:paraId="362E1305" w14:textId="2CA67639" w:rsidR="009A3D35" w:rsidRPr="00F30B3B" w:rsidRDefault="009A3D35" w:rsidP="009A3D35">
            <w:pPr>
              <w:spacing w:before="120" w:after="120"/>
              <w:jc w:val="both"/>
              <w:rPr>
                <w:sz w:val="24"/>
                <w:szCs w:val="24"/>
              </w:rPr>
            </w:pPr>
            <w:r w:rsidRPr="00F30B3B">
              <w:rPr>
                <w:sz w:val="24"/>
                <w:szCs w:val="24"/>
                <w:lang w:val="fr"/>
              </w:rPr>
              <w:t xml:space="preserve">Le sous-paragraphe a) est remplacé par </w:t>
            </w:r>
            <w:r w:rsidR="006E681B">
              <w:rPr>
                <w:sz w:val="24"/>
                <w:szCs w:val="24"/>
                <w:lang w:val="fr"/>
              </w:rPr>
              <w:t>ce qui suit</w:t>
            </w:r>
            <w:r w:rsidR="006E681B" w:rsidRPr="00F30B3B">
              <w:rPr>
                <w:sz w:val="24"/>
                <w:szCs w:val="24"/>
                <w:lang w:val="fr"/>
              </w:rPr>
              <w:t xml:space="preserve"> </w:t>
            </w:r>
          </w:p>
          <w:p w14:paraId="209C74E5" w14:textId="39478D0E" w:rsidR="009A3D35" w:rsidRPr="00F30B3B" w:rsidRDefault="009A3D35" w:rsidP="009A3D35">
            <w:pPr>
              <w:spacing w:before="120" w:after="120"/>
              <w:ind w:left="460" w:hanging="499"/>
              <w:jc w:val="both"/>
              <w:rPr>
                <w:sz w:val="24"/>
                <w:szCs w:val="24"/>
              </w:rPr>
            </w:pPr>
            <w:r w:rsidRPr="00F30B3B">
              <w:rPr>
                <w:sz w:val="24"/>
                <w:szCs w:val="24"/>
                <w:lang w:val="fr"/>
              </w:rPr>
              <w:t>« </w:t>
            </w:r>
            <w:r>
              <w:rPr>
                <w:sz w:val="24"/>
                <w:szCs w:val="24"/>
                <w:lang w:val="fr"/>
              </w:rPr>
              <w:t>(</w:t>
            </w:r>
            <w:r w:rsidRPr="00F30B3B">
              <w:rPr>
                <w:sz w:val="24"/>
                <w:szCs w:val="24"/>
                <w:lang w:val="fr"/>
              </w:rPr>
              <w:t>a</w:t>
            </w:r>
            <w:r>
              <w:rPr>
                <w:sz w:val="24"/>
                <w:szCs w:val="24"/>
                <w:lang w:val="fr"/>
              </w:rPr>
              <w:t>)</w:t>
            </w:r>
            <w:r w:rsidRPr="00F30B3B">
              <w:rPr>
                <w:sz w:val="24"/>
                <w:szCs w:val="24"/>
                <w:lang w:val="fr"/>
              </w:rPr>
              <w:t xml:space="preserve"> S’il y a des retards ou des interruptions pendant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w:t>
            </w:r>
            <w:r w:rsidR="00A33014">
              <w:rPr>
                <w:sz w:val="24"/>
                <w:szCs w:val="24"/>
                <w:lang w:val="fr"/>
              </w:rPr>
              <w:t>E</w:t>
            </w:r>
            <w:r w:rsidRPr="00F30B3B">
              <w:rPr>
                <w:sz w:val="24"/>
                <w:szCs w:val="24"/>
                <w:lang w:val="fr"/>
              </w:rPr>
              <w:t>xploitation qui sont causés par l’</w:t>
            </w:r>
            <w:r>
              <w:rPr>
                <w:sz w:val="24"/>
                <w:szCs w:val="24"/>
                <w:lang w:val="fr"/>
              </w:rPr>
              <w:t>E</w:t>
            </w:r>
            <w:r w:rsidRPr="00F30B3B">
              <w:rPr>
                <w:sz w:val="24"/>
                <w:szCs w:val="24"/>
                <w:lang w:val="fr"/>
              </w:rPr>
              <w:t>ntrepreneur ou par une cause dont l’</w:t>
            </w:r>
            <w:r>
              <w:rPr>
                <w:sz w:val="24"/>
                <w:szCs w:val="24"/>
                <w:lang w:val="fr"/>
              </w:rPr>
              <w:t>E</w:t>
            </w:r>
            <w:r w:rsidRPr="00F30B3B">
              <w:rPr>
                <w:sz w:val="24"/>
                <w:szCs w:val="24"/>
                <w:lang w:val="fr"/>
              </w:rPr>
              <w:t>ntrepreneur est responsable, l’</w:t>
            </w:r>
            <w:r>
              <w:rPr>
                <w:sz w:val="24"/>
                <w:szCs w:val="24"/>
                <w:lang w:val="fr"/>
              </w:rPr>
              <w:t>E</w:t>
            </w:r>
            <w:r w:rsidRPr="00F30B3B">
              <w:rPr>
                <w:sz w:val="24"/>
                <w:szCs w:val="24"/>
                <w:lang w:val="fr"/>
              </w:rPr>
              <w:t>ntrepreneur, sous réserve de la sous-clause 3.5</w:t>
            </w:r>
            <w:r w:rsidRPr="00F30B3B">
              <w:rPr>
                <w:i/>
                <w:sz w:val="24"/>
                <w:szCs w:val="24"/>
                <w:lang w:val="fr"/>
              </w:rPr>
              <w:t>[</w:t>
            </w:r>
            <w:r w:rsidR="00A33014">
              <w:rPr>
                <w:i/>
                <w:sz w:val="24"/>
                <w:szCs w:val="24"/>
                <w:lang w:val="fr"/>
              </w:rPr>
              <w:t>D</w:t>
            </w:r>
            <w:r w:rsidRPr="00F30B3B">
              <w:rPr>
                <w:i/>
                <w:sz w:val="24"/>
                <w:szCs w:val="24"/>
                <w:lang w:val="fr"/>
              </w:rPr>
              <w:t>éterminations],</w:t>
            </w:r>
            <w:r>
              <w:rPr>
                <w:i/>
                <w:sz w:val="24"/>
                <w:szCs w:val="24"/>
                <w:lang w:val="fr"/>
              </w:rPr>
              <w:t xml:space="preserve"> </w:t>
            </w:r>
            <w:r w:rsidRPr="00F30B3B">
              <w:rPr>
                <w:sz w:val="24"/>
                <w:szCs w:val="24"/>
                <w:lang w:val="fr"/>
              </w:rPr>
              <w:t xml:space="preserve">doit verser </w:t>
            </w:r>
            <w:r>
              <w:rPr>
                <w:sz w:val="24"/>
                <w:szCs w:val="24"/>
                <w:lang w:val="fr"/>
              </w:rPr>
              <w:t>au Maître d’Ouvrage</w:t>
            </w:r>
            <w:r w:rsidRPr="00002234">
              <w:rPr>
                <w:sz w:val="24"/>
                <w:szCs w:val="24"/>
                <w:lang w:val="fr"/>
              </w:rPr>
              <w:t xml:space="preserve"> </w:t>
            </w:r>
            <w:r w:rsidRPr="00F30B3B">
              <w:rPr>
                <w:sz w:val="24"/>
                <w:szCs w:val="24"/>
                <w:lang w:val="fr"/>
              </w:rPr>
              <w:t xml:space="preserve">les </w:t>
            </w:r>
            <w:r w:rsidR="00A33014">
              <w:rPr>
                <w:sz w:val="24"/>
                <w:szCs w:val="24"/>
                <w:lang w:val="fr"/>
              </w:rPr>
              <w:t>Pénalités de Performance</w:t>
            </w:r>
            <w:r w:rsidRPr="00F30B3B">
              <w:rPr>
                <w:sz w:val="24"/>
                <w:szCs w:val="24"/>
                <w:lang w:val="fr"/>
              </w:rPr>
              <w:t xml:space="preserve"> pour les retards et les interruptions spécifiés dans l’</w:t>
            </w:r>
            <w:r w:rsidR="005B3B33">
              <w:rPr>
                <w:sz w:val="24"/>
                <w:szCs w:val="24"/>
                <w:lang w:val="fr"/>
              </w:rPr>
              <w:t>A</w:t>
            </w:r>
            <w:r w:rsidRPr="00F30B3B">
              <w:rPr>
                <w:sz w:val="24"/>
                <w:szCs w:val="24"/>
                <w:lang w:val="fr"/>
              </w:rPr>
              <w:t xml:space="preserve">nnexe des </w:t>
            </w:r>
            <w:r w:rsidR="005B3B33">
              <w:rPr>
                <w:sz w:val="24"/>
                <w:szCs w:val="24"/>
                <w:lang w:val="fr"/>
              </w:rPr>
              <w:t>Pénalités de Performance</w:t>
            </w:r>
            <w:r w:rsidRPr="00F30B3B">
              <w:rPr>
                <w:sz w:val="24"/>
                <w:szCs w:val="24"/>
                <w:lang w:val="fr"/>
              </w:rPr>
              <w:t>. L</w:t>
            </w:r>
            <w:r>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Pr>
                <w:sz w:val="24"/>
                <w:szCs w:val="24"/>
                <w:lang w:val="fr"/>
              </w:rPr>
              <w:t>E</w:t>
            </w:r>
            <w:r w:rsidRPr="00F30B3B">
              <w:rPr>
                <w:sz w:val="24"/>
                <w:szCs w:val="24"/>
                <w:lang w:val="fr"/>
              </w:rPr>
              <w:t xml:space="preserve">ntrepreneur. Toutefois, le montant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au cours d’une année contractuelle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 xml:space="preserve">xploitation et le montant total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payables par l’</w:t>
            </w:r>
            <w:r>
              <w:rPr>
                <w:sz w:val="24"/>
                <w:szCs w:val="24"/>
                <w:lang w:val="fr"/>
              </w:rPr>
              <w:t>E</w:t>
            </w:r>
            <w:r w:rsidRPr="00F30B3B">
              <w:rPr>
                <w:sz w:val="24"/>
                <w:szCs w:val="24"/>
                <w:lang w:val="fr"/>
              </w:rPr>
              <w:t xml:space="preserve">ntrepreneur </w:t>
            </w:r>
            <w:r>
              <w:rPr>
                <w:sz w:val="24"/>
                <w:szCs w:val="24"/>
                <w:lang w:val="fr"/>
              </w:rPr>
              <w:t>au Maître d’Ouvrage</w:t>
            </w:r>
            <w:r w:rsidRPr="00F30B3B">
              <w:rPr>
                <w:sz w:val="24"/>
                <w:szCs w:val="24"/>
                <w:lang w:val="fr"/>
              </w:rPr>
              <w:t xml:space="preserve"> ne doivent pas dépasser les montants indiqués dans les </w:t>
            </w:r>
            <w:r w:rsidR="006E681B">
              <w:rPr>
                <w:sz w:val="24"/>
                <w:szCs w:val="24"/>
                <w:lang w:val="fr"/>
              </w:rPr>
              <w:t>Données du Marché</w:t>
            </w:r>
            <w:r w:rsidRPr="00F30B3B">
              <w:rPr>
                <w:sz w:val="24"/>
                <w:szCs w:val="24"/>
                <w:lang w:val="fr"/>
              </w:rPr>
              <w:t xml:space="preserve">. </w:t>
            </w:r>
          </w:p>
          <w:p w14:paraId="2D3D3302" w14:textId="08FB2B7B" w:rsidR="009A3D35" w:rsidRPr="00F30B3B" w:rsidRDefault="009A3D35" w:rsidP="009A3D35">
            <w:pPr>
              <w:spacing w:before="120" w:after="120"/>
              <w:ind w:left="477"/>
              <w:jc w:val="both"/>
              <w:rPr>
                <w:sz w:val="24"/>
                <w:szCs w:val="24"/>
              </w:rPr>
            </w:pPr>
            <w:r w:rsidRPr="00F30B3B">
              <w:rPr>
                <w:sz w:val="24"/>
                <w:szCs w:val="24"/>
                <w:lang w:val="fr"/>
              </w:rPr>
              <w:t>Il n’y aura pas de prolongation de la période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xploitation à la suite d’un tel retard ou interruption.</w:t>
            </w:r>
          </w:p>
          <w:p w14:paraId="1FDAA7F3" w14:textId="77D61A0C" w:rsidR="009A3D35" w:rsidRPr="00F30B3B" w:rsidRDefault="009A3D35" w:rsidP="009A3D35">
            <w:pPr>
              <w:spacing w:before="120" w:after="120"/>
              <w:ind w:left="477"/>
              <w:jc w:val="both"/>
              <w:rPr>
                <w:sz w:val="24"/>
                <w:szCs w:val="24"/>
              </w:rPr>
            </w:pPr>
            <w:r w:rsidRPr="00F30B3B">
              <w:rPr>
                <w:sz w:val="24"/>
                <w:szCs w:val="24"/>
                <w:lang w:val="fr"/>
              </w:rPr>
              <w:t xml:space="preserve">Si un retard ou une interruption entraîne un non-respect des </w:t>
            </w:r>
            <w:r w:rsidR="00773CAF">
              <w:rPr>
                <w:sz w:val="24"/>
                <w:szCs w:val="24"/>
                <w:lang w:val="fr"/>
              </w:rPr>
              <w:t>N</w:t>
            </w:r>
            <w:r w:rsidRPr="00F30B3B">
              <w:rPr>
                <w:sz w:val="24"/>
                <w:szCs w:val="24"/>
                <w:lang w:val="fr"/>
              </w:rPr>
              <w:t xml:space="preserve">ormes de </w:t>
            </w:r>
            <w:r w:rsidR="00773CAF">
              <w:rPr>
                <w:sz w:val="24"/>
                <w:szCs w:val="24"/>
                <w:lang w:val="fr"/>
              </w:rPr>
              <w:t>P</w:t>
            </w:r>
            <w:r w:rsidR="005B3B33">
              <w:rPr>
                <w:sz w:val="24"/>
                <w:szCs w:val="24"/>
                <w:lang w:val="fr"/>
              </w:rPr>
              <w:t>erformance</w:t>
            </w:r>
            <w:r w:rsidR="005B3B33" w:rsidRPr="00F30B3B">
              <w:rPr>
                <w:sz w:val="24"/>
                <w:szCs w:val="24"/>
                <w:lang w:val="fr"/>
              </w:rPr>
              <w:t xml:space="preserve"> </w:t>
            </w:r>
            <w:r w:rsidRPr="00F30B3B">
              <w:rPr>
                <w:sz w:val="24"/>
                <w:szCs w:val="24"/>
                <w:lang w:val="fr"/>
              </w:rPr>
              <w:t>et que l’</w:t>
            </w:r>
            <w:r>
              <w:rPr>
                <w:sz w:val="24"/>
                <w:szCs w:val="24"/>
                <w:lang w:val="fr"/>
              </w:rPr>
              <w:t>E</w:t>
            </w:r>
            <w:r w:rsidRPr="00F30B3B">
              <w:rPr>
                <w:sz w:val="24"/>
                <w:szCs w:val="24"/>
                <w:lang w:val="fr"/>
              </w:rPr>
              <w:t xml:space="preserve">ntrepreneur est également tenu de payer des </w:t>
            </w:r>
            <w:r w:rsidR="00773CAF">
              <w:rPr>
                <w:sz w:val="24"/>
                <w:szCs w:val="24"/>
                <w:lang w:val="fr"/>
              </w:rPr>
              <w:t>Pénalités de Performance</w:t>
            </w:r>
            <w:r w:rsidR="00773CAF" w:rsidRPr="00F30B3B">
              <w:rPr>
                <w:sz w:val="24"/>
                <w:szCs w:val="24"/>
                <w:lang w:val="fr"/>
              </w:rPr>
              <w:t xml:space="preserve"> </w:t>
            </w:r>
            <w:r w:rsidRPr="00F30B3B">
              <w:rPr>
                <w:sz w:val="24"/>
                <w:szCs w:val="24"/>
                <w:lang w:val="fr"/>
              </w:rPr>
              <w:t xml:space="preserve">en vertu de la sous-clause 10.7, des </w:t>
            </w:r>
            <w:r w:rsidR="00773CAF">
              <w:rPr>
                <w:sz w:val="24"/>
                <w:szCs w:val="24"/>
                <w:lang w:val="fr"/>
              </w:rPr>
              <w:t>pénalités</w:t>
            </w:r>
            <w:r w:rsidRPr="00F30B3B">
              <w:rPr>
                <w:sz w:val="24"/>
                <w:szCs w:val="24"/>
                <w:lang w:val="fr"/>
              </w:rPr>
              <w:t xml:space="preserve"> ne seront pas imposé</w:t>
            </w:r>
            <w:r w:rsidR="00773CAF">
              <w:rPr>
                <w:sz w:val="24"/>
                <w:szCs w:val="24"/>
                <w:lang w:val="fr"/>
              </w:rPr>
              <w:t>e</w:t>
            </w:r>
            <w:r w:rsidRPr="00F30B3B">
              <w:rPr>
                <w:sz w:val="24"/>
                <w:szCs w:val="24"/>
                <w:lang w:val="fr"/>
              </w:rPr>
              <w:t>s en vertu des deux clauses, et l</w:t>
            </w:r>
            <w:r>
              <w:rPr>
                <w:sz w:val="24"/>
                <w:szCs w:val="24"/>
                <w:lang w:val="fr"/>
              </w:rPr>
              <w:t>e Maître d’Ouvrage</w:t>
            </w:r>
            <w:r w:rsidRPr="00F30B3B">
              <w:rPr>
                <w:sz w:val="24"/>
                <w:szCs w:val="24"/>
                <w:lang w:val="fr"/>
              </w:rPr>
              <w:t xml:space="preserve"> déterminera s’il y a lieu d’imposer des </w:t>
            </w:r>
            <w:r w:rsidR="00773CAF">
              <w:rPr>
                <w:sz w:val="24"/>
                <w:szCs w:val="24"/>
                <w:lang w:val="fr"/>
              </w:rPr>
              <w:t>pénalités</w:t>
            </w:r>
            <w:r w:rsidRPr="00F30B3B">
              <w:rPr>
                <w:sz w:val="24"/>
                <w:szCs w:val="24"/>
                <w:lang w:val="fr"/>
              </w:rPr>
              <w:t xml:space="preserve"> en vertu de cette sous-clause 10.6 (a) ou en vertu de la sous-clause 10.7. </w:t>
            </w:r>
          </w:p>
        </w:tc>
      </w:tr>
      <w:tr w:rsidR="009A3D35" w:rsidRPr="0000065A" w14:paraId="4E28B2CD" w14:textId="77777777" w:rsidTr="00FF68BF">
        <w:tc>
          <w:tcPr>
            <w:tcW w:w="3239" w:type="dxa"/>
            <w:tcMar>
              <w:top w:w="57" w:type="dxa"/>
              <w:left w:w="57" w:type="dxa"/>
              <w:bottom w:w="57" w:type="dxa"/>
              <w:right w:w="57" w:type="dxa"/>
            </w:tcMar>
          </w:tcPr>
          <w:p w14:paraId="5038DAEC" w14:textId="7FB595A4" w:rsidR="009A3D35" w:rsidRPr="00340190" w:rsidRDefault="009A3D35" w:rsidP="0056640D">
            <w:pPr>
              <w:pStyle w:val="S7Header2"/>
            </w:pPr>
            <w:bookmarkStart w:id="719" w:name="_Toc486845967"/>
            <w:r w:rsidRPr="00340190">
              <w:t>Sous-clause 10.7</w:t>
            </w:r>
            <w:bookmarkEnd w:id="719"/>
          </w:p>
        </w:tc>
        <w:tc>
          <w:tcPr>
            <w:tcW w:w="7251" w:type="dxa"/>
            <w:tcMar>
              <w:top w:w="57" w:type="dxa"/>
              <w:left w:w="57" w:type="dxa"/>
              <w:bottom w:w="57" w:type="dxa"/>
              <w:right w:w="57" w:type="dxa"/>
            </w:tcMar>
          </w:tcPr>
          <w:p w14:paraId="3033683A" w14:textId="07459C23" w:rsidR="009A3D35" w:rsidRPr="00002234" w:rsidRDefault="000B423C" w:rsidP="009A3D35">
            <w:pPr>
              <w:spacing w:before="120" w:after="120"/>
              <w:jc w:val="both"/>
              <w:rPr>
                <w:sz w:val="24"/>
                <w:szCs w:val="24"/>
              </w:rPr>
            </w:pPr>
            <w:r>
              <w:rPr>
                <w:b/>
                <w:sz w:val="24"/>
                <w:szCs w:val="24"/>
                <w:lang w:val="fr"/>
              </w:rPr>
              <w:t>Non-atteinte d</w:t>
            </w:r>
            <w:r w:rsidR="009A3D35" w:rsidRPr="00002234">
              <w:rPr>
                <w:b/>
                <w:sz w:val="24"/>
                <w:szCs w:val="24"/>
                <w:lang w:val="fr"/>
              </w:rPr>
              <w:t xml:space="preserve">es </w:t>
            </w:r>
            <w:r w:rsidR="00AA7AD5">
              <w:rPr>
                <w:b/>
                <w:sz w:val="24"/>
                <w:szCs w:val="24"/>
                <w:lang w:val="fr"/>
              </w:rPr>
              <w:t>résultats</w:t>
            </w:r>
            <w:r w:rsidR="009A3D35">
              <w:rPr>
                <w:b/>
                <w:sz w:val="24"/>
                <w:szCs w:val="24"/>
                <w:lang w:val="fr"/>
              </w:rPr>
              <w:t xml:space="preserve"> </w:t>
            </w:r>
            <w:r w:rsidR="009A3D35" w:rsidRPr="00002234">
              <w:rPr>
                <w:b/>
                <w:sz w:val="24"/>
                <w:szCs w:val="24"/>
                <w:lang w:val="fr"/>
              </w:rPr>
              <w:t>de production :</w:t>
            </w:r>
            <w:r w:rsidR="009A3D35" w:rsidRPr="00002234">
              <w:rPr>
                <w:sz w:val="24"/>
                <w:szCs w:val="24"/>
                <w:lang w:val="fr"/>
              </w:rPr>
              <w:t xml:space="preserve"> remplace</w:t>
            </w:r>
            <w:r w:rsidR="00E7582B">
              <w:rPr>
                <w:sz w:val="24"/>
                <w:szCs w:val="24"/>
                <w:lang w:val="fr"/>
              </w:rPr>
              <w:t>r</w:t>
            </w:r>
            <w:r w:rsidR="009A3D35" w:rsidRPr="00002234">
              <w:rPr>
                <w:sz w:val="24"/>
                <w:szCs w:val="24"/>
                <w:lang w:val="fr"/>
              </w:rPr>
              <w:t xml:space="preserve"> le titre par « Non-respect des </w:t>
            </w:r>
            <w:r w:rsidR="00E7582B">
              <w:rPr>
                <w:sz w:val="24"/>
                <w:szCs w:val="24"/>
                <w:lang w:val="fr"/>
              </w:rPr>
              <w:t>N</w:t>
            </w:r>
            <w:r w:rsidR="009A3D35" w:rsidRPr="00002234">
              <w:rPr>
                <w:sz w:val="24"/>
                <w:szCs w:val="24"/>
                <w:lang w:val="fr"/>
              </w:rPr>
              <w:t xml:space="preserve">ormes de </w:t>
            </w:r>
            <w:r w:rsidR="00E7582B">
              <w:rPr>
                <w:sz w:val="24"/>
                <w:szCs w:val="24"/>
                <w:lang w:val="fr"/>
              </w:rPr>
              <w:t>P</w:t>
            </w:r>
            <w:r w:rsidR="009A3D35" w:rsidRPr="00002234">
              <w:rPr>
                <w:sz w:val="24"/>
                <w:szCs w:val="24"/>
                <w:lang w:val="fr"/>
              </w:rPr>
              <w:t>erformance » et remplace</w:t>
            </w:r>
            <w:r w:rsidR="00E7582B">
              <w:rPr>
                <w:sz w:val="24"/>
                <w:szCs w:val="24"/>
                <w:lang w:val="fr"/>
              </w:rPr>
              <w:t>r</w:t>
            </w:r>
            <w:r w:rsidR="009A3D35" w:rsidRPr="00002234">
              <w:rPr>
                <w:sz w:val="24"/>
                <w:szCs w:val="24"/>
                <w:lang w:val="fr"/>
              </w:rPr>
              <w:t xml:space="preserve"> la sous-clause entière par </w:t>
            </w:r>
            <w:r w:rsidR="00F26509">
              <w:rPr>
                <w:sz w:val="24"/>
                <w:szCs w:val="24"/>
                <w:lang w:val="fr"/>
              </w:rPr>
              <w:t>ce qui suit</w:t>
            </w:r>
            <w:r w:rsidR="009A3D35" w:rsidRPr="00002234">
              <w:rPr>
                <w:sz w:val="24"/>
                <w:szCs w:val="24"/>
                <w:lang w:val="fr"/>
              </w:rPr>
              <w:t xml:space="preserve"> :</w:t>
            </w:r>
          </w:p>
          <w:p w14:paraId="3F324067" w14:textId="1D8FF846" w:rsidR="009A3D35" w:rsidRPr="00002234" w:rsidRDefault="009A3D35" w:rsidP="009A3D35">
            <w:pPr>
              <w:spacing w:before="120" w:after="120"/>
              <w:jc w:val="both"/>
              <w:rPr>
                <w:sz w:val="24"/>
                <w:szCs w:val="24"/>
              </w:rPr>
            </w:pPr>
            <w:r w:rsidRPr="00002234">
              <w:rPr>
                <w:sz w:val="24"/>
                <w:szCs w:val="24"/>
                <w:lang w:val="fr"/>
              </w:rPr>
              <w:t>« Dans le cas où l’</w:t>
            </w:r>
            <w:r w:rsidR="00E7582B">
              <w:rPr>
                <w:sz w:val="24"/>
                <w:szCs w:val="24"/>
                <w:lang w:val="fr"/>
              </w:rPr>
              <w:t>E</w:t>
            </w:r>
            <w:r w:rsidRPr="00002234">
              <w:rPr>
                <w:sz w:val="24"/>
                <w:szCs w:val="24"/>
                <w:lang w:val="fr"/>
              </w:rPr>
              <w:t xml:space="preserve">ntrepreneur ne respecte pas les </w:t>
            </w:r>
            <w:r w:rsidR="00440D17">
              <w:rPr>
                <w:sz w:val="24"/>
                <w:szCs w:val="24"/>
                <w:lang w:val="fr"/>
              </w:rPr>
              <w:t>N</w:t>
            </w:r>
            <w:r w:rsidRPr="00002234">
              <w:rPr>
                <w:sz w:val="24"/>
                <w:szCs w:val="24"/>
                <w:lang w:val="fr"/>
              </w:rPr>
              <w:t xml:space="preserve">ormes de </w:t>
            </w:r>
            <w:r w:rsidR="00440D17">
              <w:rPr>
                <w:sz w:val="24"/>
                <w:szCs w:val="24"/>
                <w:lang w:val="fr"/>
              </w:rPr>
              <w:t>Performances</w:t>
            </w:r>
            <w:r w:rsidR="00440D17" w:rsidRPr="00002234">
              <w:rPr>
                <w:sz w:val="24"/>
                <w:szCs w:val="24"/>
                <w:lang w:val="fr"/>
              </w:rPr>
              <w:t xml:space="preserve"> </w:t>
            </w:r>
            <w:r w:rsidRPr="00002234">
              <w:rPr>
                <w:sz w:val="24"/>
                <w:szCs w:val="24"/>
                <w:lang w:val="fr"/>
              </w:rPr>
              <w:t xml:space="preserve">exigées en vertu du </w:t>
            </w:r>
            <w:r w:rsidR="00F5002D">
              <w:rPr>
                <w:sz w:val="24"/>
                <w:szCs w:val="24"/>
                <w:lang w:val="fr"/>
              </w:rPr>
              <w:t>M</w:t>
            </w:r>
            <w:r>
              <w:rPr>
                <w:sz w:val="24"/>
                <w:szCs w:val="24"/>
                <w:lang w:val="fr"/>
              </w:rPr>
              <w:t>arché</w:t>
            </w:r>
            <w:r w:rsidRPr="00002234">
              <w:rPr>
                <w:sz w:val="24"/>
                <w:szCs w:val="24"/>
                <w:lang w:val="fr"/>
              </w:rPr>
              <w:t xml:space="preserve">, les </w:t>
            </w:r>
            <w:r>
              <w:rPr>
                <w:sz w:val="24"/>
                <w:szCs w:val="24"/>
                <w:lang w:val="fr"/>
              </w:rPr>
              <w:t>P</w:t>
            </w:r>
            <w:r w:rsidRPr="00002234">
              <w:rPr>
                <w:sz w:val="24"/>
                <w:szCs w:val="24"/>
                <w:lang w:val="fr"/>
              </w:rPr>
              <w:t xml:space="preserve">arties </w:t>
            </w:r>
            <w:r w:rsidR="00440D17" w:rsidRPr="00002234">
              <w:rPr>
                <w:sz w:val="24"/>
                <w:szCs w:val="24"/>
                <w:lang w:val="fr"/>
              </w:rPr>
              <w:t>établi</w:t>
            </w:r>
            <w:r w:rsidR="00440D17">
              <w:rPr>
                <w:sz w:val="24"/>
                <w:szCs w:val="24"/>
                <w:lang w:val="fr"/>
              </w:rPr>
              <w:t>ro</w:t>
            </w:r>
            <w:r w:rsidR="00440D17" w:rsidRPr="00002234">
              <w:rPr>
                <w:sz w:val="24"/>
                <w:szCs w:val="24"/>
                <w:lang w:val="fr"/>
              </w:rPr>
              <w:t xml:space="preserve">nt </w:t>
            </w:r>
            <w:r w:rsidRPr="00002234">
              <w:rPr>
                <w:sz w:val="24"/>
                <w:szCs w:val="24"/>
                <w:lang w:val="fr"/>
              </w:rPr>
              <w:t xml:space="preserve">conjointement la cause d’un tel </w:t>
            </w:r>
            <w:r w:rsidR="00C36064">
              <w:rPr>
                <w:sz w:val="24"/>
                <w:szCs w:val="24"/>
                <w:lang w:val="fr"/>
              </w:rPr>
              <w:t>manquement</w:t>
            </w:r>
            <w:r w:rsidRPr="00002234">
              <w:rPr>
                <w:sz w:val="24"/>
                <w:szCs w:val="24"/>
                <w:lang w:val="fr"/>
              </w:rPr>
              <w:t>.</w:t>
            </w:r>
          </w:p>
          <w:p w14:paraId="05DD8644" w14:textId="64E98997" w:rsidR="009A3D35" w:rsidRPr="00002234" w:rsidRDefault="009A3D35" w:rsidP="009A3D35">
            <w:pPr>
              <w:spacing w:before="120" w:after="120"/>
              <w:ind w:left="411" w:hanging="270"/>
              <w:jc w:val="both"/>
              <w:rPr>
                <w:sz w:val="24"/>
                <w:szCs w:val="24"/>
              </w:rPr>
            </w:pPr>
            <w:r w:rsidRPr="00002234">
              <w:rPr>
                <w:sz w:val="24"/>
                <w:szCs w:val="24"/>
                <w:lang w:val="fr"/>
              </w:rPr>
              <w:t xml:space="preserve">a) Si </w:t>
            </w:r>
            <w:r w:rsidR="00C36064">
              <w:rPr>
                <w:sz w:val="24"/>
                <w:szCs w:val="24"/>
                <w:lang w:val="fr"/>
              </w:rPr>
              <w:t>le manquement</w:t>
            </w:r>
            <w:r w:rsidR="00C36064" w:rsidRPr="00002234">
              <w:rPr>
                <w:sz w:val="24"/>
                <w:szCs w:val="24"/>
                <w:lang w:val="fr"/>
              </w:rPr>
              <w:t xml:space="preserve"> </w:t>
            </w:r>
            <w:r w:rsidRPr="00002234">
              <w:rPr>
                <w:sz w:val="24"/>
                <w:szCs w:val="24"/>
                <w:lang w:val="fr"/>
              </w:rPr>
              <w:t xml:space="preserve">est </w:t>
            </w:r>
            <w:r w:rsidR="00F5002D" w:rsidRPr="00002234">
              <w:rPr>
                <w:sz w:val="24"/>
                <w:szCs w:val="24"/>
                <w:lang w:val="fr"/>
              </w:rPr>
              <w:t>dû</w:t>
            </w:r>
            <w:r w:rsidRPr="00002234">
              <w:rPr>
                <w:sz w:val="24"/>
                <w:szCs w:val="24"/>
                <w:lang w:val="fr"/>
              </w:rPr>
              <w:t xml:space="preserve"> </w:t>
            </w:r>
            <w:r>
              <w:rPr>
                <w:sz w:val="24"/>
                <w:szCs w:val="24"/>
                <w:lang w:val="fr"/>
              </w:rPr>
              <w:t>au Maître d’Ouvrage</w:t>
            </w:r>
            <w:r w:rsidRPr="00002234">
              <w:rPr>
                <w:sz w:val="24"/>
                <w:szCs w:val="24"/>
                <w:lang w:val="fr"/>
              </w:rPr>
              <w:t xml:space="preserve"> ou à l’un de ses </w:t>
            </w:r>
            <w:r>
              <w:rPr>
                <w:sz w:val="24"/>
                <w:szCs w:val="24"/>
                <w:lang w:val="fr"/>
              </w:rPr>
              <w:t>employés</w:t>
            </w:r>
            <w:r w:rsidRPr="00002234">
              <w:rPr>
                <w:sz w:val="24"/>
                <w:szCs w:val="24"/>
                <w:lang w:val="fr"/>
              </w:rPr>
              <w:t xml:space="preserve"> ou agents, l</w:t>
            </w:r>
            <w:r>
              <w:rPr>
                <w:sz w:val="24"/>
                <w:szCs w:val="24"/>
                <w:lang w:val="fr"/>
              </w:rPr>
              <w:t>e Maître d’Ouvrage</w:t>
            </w:r>
            <w:r w:rsidRPr="00002234">
              <w:rPr>
                <w:sz w:val="24"/>
                <w:szCs w:val="24"/>
                <w:lang w:val="fr"/>
              </w:rPr>
              <w:t xml:space="preserve"> doit donner à l’</w:t>
            </w:r>
            <w:r>
              <w:rPr>
                <w:sz w:val="24"/>
                <w:szCs w:val="24"/>
                <w:lang w:val="fr"/>
              </w:rPr>
              <w:t>E</w:t>
            </w:r>
            <w:r w:rsidRPr="00002234">
              <w:rPr>
                <w:sz w:val="24"/>
                <w:szCs w:val="24"/>
                <w:lang w:val="fr"/>
              </w:rPr>
              <w:t xml:space="preserve">ntrepreneur des instructions écrites sur les mesures </w:t>
            </w:r>
            <w:r>
              <w:rPr>
                <w:sz w:val="24"/>
                <w:szCs w:val="24"/>
                <w:lang w:val="fr"/>
              </w:rPr>
              <w:t xml:space="preserve">à prendre </w:t>
            </w:r>
            <w:r w:rsidRPr="00002234">
              <w:rPr>
                <w:sz w:val="24"/>
                <w:szCs w:val="24"/>
                <w:lang w:val="fr"/>
              </w:rPr>
              <w:t xml:space="preserve">que </w:t>
            </w:r>
            <w:r>
              <w:rPr>
                <w:sz w:val="24"/>
                <w:szCs w:val="24"/>
                <w:lang w:val="fr"/>
              </w:rPr>
              <w:t>le Maître d’Ouvrage</w:t>
            </w:r>
            <w:r w:rsidRPr="00002234">
              <w:rPr>
                <w:sz w:val="24"/>
                <w:szCs w:val="24"/>
                <w:lang w:val="fr"/>
              </w:rPr>
              <w:t xml:space="preserve"> exige de l’</w:t>
            </w:r>
            <w:r>
              <w:rPr>
                <w:sz w:val="24"/>
                <w:szCs w:val="24"/>
                <w:lang w:val="fr"/>
              </w:rPr>
              <w:t>E</w:t>
            </w:r>
            <w:r w:rsidRPr="00002234">
              <w:rPr>
                <w:sz w:val="24"/>
                <w:szCs w:val="24"/>
                <w:lang w:val="fr"/>
              </w:rPr>
              <w:t>ntrepreneur.</w:t>
            </w:r>
          </w:p>
          <w:p w14:paraId="1E747FD3" w14:textId="51968439" w:rsidR="009A3D35" w:rsidRPr="00002234" w:rsidRDefault="009A3D35" w:rsidP="009A3D35">
            <w:pPr>
              <w:jc w:val="both"/>
            </w:pPr>
            <w:r w:rsidRPr="00002234">
              <w:rPr>
                <w:sz w:val="24"/>
                <w:szCs w:val="24"/>
                <w:lang w:val="fr"/>
              </w:rPr>
              <w:t>Si l’</w:t>
            </w:r>
            <w:r>
              <w:rPr>
                <w:sz w:val="24"/>
                <w:szCs w:val="24"/>
                <w:lang w:val="fr"/>
              </w:rPr>
              <w:t>E</w:t>
            </w:r>
            <w:r w:rsidRPr="00002234">
              <w:rPr>
                <w:sz w:val="24"/>
                <w:szCs w:val="24"/>
                <w:lang w:val="fr"/>
              </w:rPr>
              <w:t>ntrepreneur subit des coûts supplémentaires à la suite d</w:t>
            </w:r>
            <w:r w:rsidR="00C36064">
              <w:rPr>
                <w:sz w:val="24"/>
                <w:szCs w:val="24"/>
                <w:lang w:val="fr"/>
              </w:rPr>
              <w:t>u manquement</w:t>
            </w:r>
            <w:r w:rsidRPr="00002234">
              <w:rPr>
                <w:sz w:val="24"/>
                <w:szCs w:val="24"/>
                <w:lang w:val="fr"/>
              </w:rPr>
              <w:t xml:space="preserve"> ou des mesures </w:t>
            </w:r>
            <w:r w:rsidR="00C36064">
              <w:rPr>
                <w:sz w:val="24"/>
                <w:szCs w:val="24"/>
                <w:lang w:val="fr"/>
              </w:rPr>
              <w:t>demandé</w:t>
            </w:r>
            <w:r w:rsidR="00C36064" w:rsidRPr="00002234">
              <w:rPr>
                <w:sz w:val="24"/>
                <w:szCs w:val="24"/>
                <w:lang w:val="fr"/>
              </w:rPr>
              <w:t xml:space="preserve">es </w:t>
            </w:r>
            <w:r w:rsidRPr="00002234">
              <w:rPr>
                <w:sz w:val="24"/>
                <w:szCs w:val="24"/>
                <w:lang w:val="fr"/>
              </w:rPr>
              <w:t>par l</w:t>
            </w:r>
            <w:r>
              <w:rPr>
                <w:sz w:val="24"/>
                <w:szCs w:val="24"/>
                <w:lang w:val="fr"/>
              </w:rPr>
              <w:t>e Maître d’Ouvrage</w:t>
            </w:r>
            <w:r w:rsidRPr="00002234">
              <w:rPr>
                <w:sz w:val="24"/>
                <w:szCs w:val="24"/>
                <w:lang w:val="fr"/>
              </w:rPr>
              <w:t xml:space="preserve">, </w:t>
            </w:r>
            <w:r>
              <w:rPr>
                <w:sz w:val="24"/>
                <w:szCs w:val="24"/>
                <w:lang w:val="fr"/>
              </w:rPr>
              <w:t>le Maître d’Ouvrage</w:t>
            </w:r>
            <w:r w:rsidRPr="00002234">
              <w:rPr>
                <w:sz w:val="24"/>
                <w:szCs w:val="24"/>
                <w:lang w:val="fr"/>
              </w:rPr>
              <w:t>, sous réserve de la sous-clause 3.5</w:t>
            </w:r>
            <w:r>
              <w:rPr>
                <w:sz w:val="24"/>
                <w:szCs w:val="24"/>
                <w:lang w:val="fr"/>
              </w:rPr>
              <w:t xml:space="preserve"> </w:t>
            </w:r>
            <w:r w:rsidRPr="00002234">
              <w:rPr>
                <w:i/>
                <w:sz w:val="24"/>
                <w:szCs w:val="24"/>
                <w:lang w:val="fr"/>
              </w:rPr>
              <w:t>[</w:t>
            </w:r>
            <w:r w:rsidR="00936769">
              <w:rPr>
                <w:i/>
                <w:sz w:val="24"/>
                <w:szCs w:val="24"/>
                <w:lang w:val="fr"/>
              </w:rPr>
              <w:t>D</w:t>
            </w:r>
            <w:r w:rsidRPr="00002234">
              <w:rPr>
                <w:i/>
                <w:sz w:val="24"/>
                <w:szCs w:val="24"/>
                <w:lang w:val="fr"/>
              </w:rPr>
              <w:t>éterminations]</w:t>
            </w:r>
            <w:r w:rsidRPr="00002234">
              <w:rPr>
                <w:sz w:val="24"/>
                <w:szCs w:val="24"/>
                <w:lang w:val="fr"/>
              </w:rPr>
              <w:t>et de la sous-clause 20.1 [</w:t>
            </w:r>
            <w:r w:rsidR="00936769" w:rsidRPr="000C1F9C">
              <w:rPr>
                <w:i/>
                <w:iCs/>
                <w:sz w:val="24"/>
                <w:szCs w:val="24"/>
                <w:lang w:val="fr"/>
              </w:rPr>
              <w:t>R</w:t>
            </w:r>
            <w:r w:rsidRPr="000C1F9C">
              <w:rPr>
                <w:i/>
                <w:iCs/>
                <w:sz w:val="24"/>
                <w:szCs w:val="24"/>
                <w:lang w:val="fr"/>
              </w:rPr>
              <w:t>éclamations de</w:t>
            </w:r>
            <w:r>
              <w:rPr>
                <w:sz w:val="24"/>
                <w:szCs w:val="24"/>
                <w:lang w:val="fr"/>
              </w:rPr>
              <w:t xml:space="preserve"> </w:t>
            </w:r>
            <w:r w:rsidRPr="00002234">
              <w:rPr>
                <w:i/>
                <w:sz w:val="24"/>
                <w:szCs w:val="24"/>
                <w:lang w:val="fr"/>
              </w:rPr>
              <w:t>l’</w:t>
            </w:r>
            <w:r>
              <w:rPr>
                <w:i/>
                <w:sz w:val="24"/>
                <w:szCs w:val="24"/>
                <w:lang w:val="fr"/>
              </w:rPr>
              <w:t>E</w:t>
            </w:r>
            <w:r w:rsidRPr="00002234">
              <w:rPr>
                <w:i/>
                <w:sz w:val="24"/>
                <w:szCs w:val="24"/>
                <w:lang w:val="fr"/>
              </w:rPr>
              <w:t>ntrepreneur],</w:t>
            </w:r>
            <w:r>
              <w:rPr>
                <w:i/>
                <w:sz w:val="24"/>
                <w:szCs w:val="24"/>
                <w:lang w:val="fr"/>
              </w:rPr>
              <w:t xml:space="preserve"> </w:t>
            </w:r>
            <w:r w:rsidRPr="00002234">
              <w:rPr>
                <w:sz w:val="24"/>
                <w:szCs w:val="24"/>
                <w:lang w:val="fr"/>
              </w:rPr>
              <w:t>doit verser à</w:t>
            </w:r>
            <w:r>
              <w:rPr>
                <w:sz w:val="24"/>
                <w:szCs w:val="24"/>
                <w:lang w:val="fr"/>
              </w:rPr>
              <w:t xml:space="preserve"> </w:t>
            </w:r>
            <w:r w:rsidRPr="00002234">
              <w:rPr>
                <w:sz w:val="24"/>
                <w:szCs w:val="24"/>
                <w:lang w:val="fr"/>
              </w:rPr>
              <w:t>l’</w:t>
            </w:r>
            <w:r>
              <w:rPr>
                <w:sz w:val="24"/>
                <w:szCs w:val="24"/>
                <w:lang w:val="fr"/>
              </w:rPr>
              <w:t>E</w:t>
            </w:r>
            <w:r w:rsidRPr="00002234">
              <w:rPr>
                <w:sz w:val="24"/>
                <w:szCs w:val="24"/>
                <w:lang w:val="fr"/>
              </w:rPr>
              <w:t>ntrepreneur son Coût Plus Bénéfice</w:t>
            </w:r>
            <w:r>
              <w:rPr>
                <w:sz w:val="24"/>
                <w:szCs w:val="24"/>
                <w:lang w:val="fr"/>
              </w:rPr>
              <w:t>.</w:t>
            </w:r>
          </w:p>
          <w:p w14:paraId="76588011" w14:textId="5DD12613" w:rsidR="009A3D35" w:rsidRPr="00002234" w:rsidRDefault="009A3D35" w:rsidP="000C1F9C">
            <w:pPr>
              <w:spacing w:before="120" w:after="120"/>
              <w:ind w:left="411" w:hanging="270"/>
              <w:jc w:val="both"/>
              <w:rPr>
                <w:sz w:val="24"/>
                <w:szCs w:val="24"/>
              </w:rPr>
            </w:pPr>
            <w:r w:rsidRPr="00002234">
              <w:rPr>
                <w:sz w:val="24"/>
                <w:szCs w:val="24"/>
                <w:lang w:val="fr"/>
              </w:rPr>
              <w:t>b</w:t>
            </w:r>
            <w:r w:rsidR="00B72D7E">
              <w:rPr>
                <w:sz w:val="24"/>
                <w:szCs w:val="24"/>
                <w:lang w:val="fr"/>
              </w:rPr>
              <w:t xml:space="preserve">) </w:t>
            </w:r>
            <w:r w:rsidRPr="00002234">
              <w:rPr>
                <w:sz w:val="24"/>
                <w:szCs w:val="24"/>
                <w:lang w:val="fr"/>
              </w:rPr>
              <w:t>Si la défaillance est due à l’</w:t>
            </w:r>
            <w:r>
              <w:rPr>
                <w:sz w:val="24"/>
                <w:szCs w:val="24"/>
                <w:lang w:val="fr"/>
              </w:rPr>
              <w:t>E</w:t>
            </w:r>
            <w:r w:rsidRPr="00002234">
              <w:rPr>
                <w:sz w:val="24"/>
                <w:szCs w:val="24"/>
                <w:lang w:val="fr"/>
              </w:rPr>
              <w:t>ntrepreneur, l’</w:t>
            </w:r>
            <w:r>
              <w:rPr>
                <w:sz w:val="24"/>
                <w:szCs w:val="24"/>
                <w:lang w:val="fr"/>
              </w:rPr>
              <w:t>E</w:t>
            </w:r>
            <w:r w:rsidRPr="00002234">
              <w:rPr>
                <w:sz w:val="24"/>
                <w:szCs w:val="24"/>
                <w:lang w:val="fr"/>
              </w:rPr>
              <w:t>ntrepreneur doit, après consultation régulière avec l</w:t>
            </w:r>
            <w:r>
              <w:rPr>
                <w:sz w:val="24"/>
                <w:szCs w:val="24"/>
                <w:lang w:val="fr"/>
              </w:rPr>
              <w:t>e Maître d’Ouvrage</w:t>
            </w:r>
            <w:r w:rsidRPr="00002234">
              <w:rPr>
                <w:sz w:val="24"/>
                <w:szCs w:val="24"/>
                <w:lang w:val="fr"/>
              </w:rPr>
              <w:t xml:space="preserve">, apporter à ses frais des modifications ou des ajouts aux </w:t>
            </w:r>
            <w:r w:rsidR="00F26509">
              <w:rPr>
                <w:sz w:val="24"/>
                <w:szCs w:val="24"/>
                <w:lang w:val="fr"/>
              </w:rPr>
              <w:t>Ouvrages</w:t>
            </w:r>
            <w:r w:rsidRPr="00002234">
              <w:rPr>
                <w:sz w:val="24"/>
                <w:szCs w:val="24"/>
                <w:lang w:val="fr"/>
              </w:rPr>
              <w:t>, à ses procédures</w:t>
            </w:r>
            <w:r>
              <w:rPr>
                <w:sz w:val="24"/>
                <w:szCs w:val="24"/>
                <w:lang w:val="fr"/>
              </w:rPr>
              <w:t xml:space="preserve"> </w:t>
            </w:r>
            <w:r w:rsidRPr="00002234">
              <w:rPr>
                <w:sz w:val="24"/>
                <w:szCs w:val="24"/>
                <w:lang w:val="fr"/>
              </w:rPr>
              <w:t xml:space="preserve">d’exploitation et au </w:t>
            </w:r>
            <w:r w:rsidR="00586B42">
              <w:rPr>
                <w:sz w:val="24"/>
                <w:szCs w:val="24"/>
                <w:lang w:val="fr"/>
              </w:rPr>
              <w:t>Personnel de</w:t>
            </w:r>
            <w:r w:rsidRPr="00002234">
              <w:rPr>
                <w:sz w:val="24"/>
                <w:szCs w:val="24"/>
                <w:lang w:val="fr"/>
              </w:rPr>
              <w:t xml:space="preserve"> l’</w:t>
            </w:r>
            <w:r>
              <w:rPr>
                <w:sz w:val="24"/>
                <w:szCs w:val="24"/>
                <w:lang w:val="fr"/>
              </w:rPr>
              <w:t>E</w:t>
            </w:r>
            <w:r w:rsidRPr="00002234">
              <w:rPr>
                <w:sz w:val="24"/>
                <w:szCs w:val="24"/>
                <w:lang w:val="fr"/>
              </w:rPr>
              <w:t>ntrepreneur, comme cela peut être nécessaire pour mettre le</w:t>
            </w:r>
            <w:r>
              <w:rPr>
                <w:sz w:val="24"/>
                <w:szCs w:val="24"/>
                <w:lang w:val="fr"/>
              </w:rPr>
              <w:t xml:space="preserve">s </w:t>
            </w:r>
            <w:r w:rsidR="00F26509">
              <w:rPr>
                <w:sz w:val="24"/>
                <w:szCs w:val="24"/>
                <w:lang w:val="fr"/>
              </w:rPr>
              <w:t>Ouvrages</w:t>
            </w:r>
            <w:r>
              <w:rPr>
                <w:sz w:val="24"/>
                <w:szCs w:val="24"/>
                <w:lang w:val="fr"/>
              </w:rPr>
              <w:t xml:space="preserve"> et les</w:t>
            </w:r>
            <w:r w:rsidRPr="00002234">
              <w:rPr>
                <w:sz w:val="24"/>
                <w:szCs w:val="24"/>
                <w:lang w:val="fr"/>
              </w:rPr>
              <w:t xml:space="preserve"> Service</w:t>
            </w:r>
            <w:r>
              <w:rPr>
                <w:sz w:val="24"/>
                <w:szCs w:val="24"/>
                <w:lang w:val="fr"/>
              </w:rPr>
              <w:t xml:space="preserve">s </w:t>
            </w:r>
            <w:r w:rsidRPr="00002234">
              <w:rPr>
                <w:sz w:val="24"/>
                <w:szCs w:val="24"/>
                <w:lang w:val="fr"/>
              </w:rPr>
              <w:t>d’</w:t>
            </w:r>
            <w:r w:rsidR="00F26509">
              <w:rPr>
                <w:sz w:val="24"/>
                <w:szCs w:val="24"/>
                <w:lang w:val="fr"/>
              </w:rPr>
              <w:t>E</w:t>
            </w:r>
            <w:r w:rsidRPr="00002234">
              <w:rPr>
                <w:sz w:val="24"/>
                <w:szCs w:val="24"/>
                <w:lang w:val="fr"/>
              </w:rPr>
              <w:t xml:space="preserve">xploitation en conformité avec les </w:t>
            </w:r>
            <w:r w:rsidR="00B72D7E">
              <w:rPr>
                <w:sz w:val="24"/>
                <w:szCs w:val="24"/>
                <w:lang w:val="fr"/>
              </w:rPr>
              <w:t>N</w:t>
            </w:r>
            <w:r w:rsidRPr="00002234">
              <w:rPr>
                <w:sz w:val="24"/>
                <w:szCs w:val="24"/>
                <w:lang w:val="fr"/>
              </w:rPr>
              <w:t xml:space="preserve">ormes de </w:t>
            </w:r>
            <w:r w:rsidR="00B72D7E">
              <w:rPr>
                <w:sz w:val="24"/>
                <w:szCs w:val="24"/>
                <w:lang w:val="fr"/>
              </w:rPr>
              <w:t>Performance</w:t>
            </w:r>
            <w:r w:rsidRPr="00002234">
              <w:rPr>
                <w:sz w:val="24"/>
                <w:szCs w:val="24"/>
                <w:lang w:val="fr"/>
              </w:rPr>
              <w:t>.</w:t>
            </w:r>
          </w:p>
          <w:p w14:paraId="3C35F1C7" w14:textId="1647930A" w:rsidR="009A3D35" w:rsidRPr="00002234" w:rsidRDefault="009A3D35" w:rsidP="009A3D35">
            <w:pPr>
              <w:spacing w:before="120" w:after="120"/>
              <w:jc w:val="both"/>
              <w:rPr>
                <w:sz w:val="24"/>
                <w:szCs w:val="24"/>
              </w:rPr>
            </w:pPr>
            <w:r w:rsidRPr="00002234">
              <w:rPr>
                <w:sz w:val="24"/>
                <w:szCs w:val="24"/>
                <w:lang w:val="fr"/>
              </w:rPr>
              <w:t xml:space="preserve">Si </w:t>
            </w:r>
            <w:r w:rsidR="00763CAD">
              <w:rPr>
                <w:sz w:val="24"/>
                <w:szCs w:val="24"/>
                <w:lang w:val="fr"/>
              </w:rPr>
              <w:t>le manquement</w:t>
            </w:r>
            <w:r w:rsidR="00763CAD" w:rsidRPr="00002234">
              <w:rPr>
                <w:sz w:val="24"/>
                <w:szCs w:val="24"/>
                <w:lang w:val="fr"/>
              </w:rPr>
              <w:t xml:space="preserve"> </w:t>
            </w:r>
            <w:r w:rsidRPr="00002234">
              <w:rPr>
                <w:sz w:val="24"/>
                <w:szCs w:val="24"/>
                <w:lang w:val="fr"/>
              </w:rPr>
              <w:t xml:space="preserve">se rapporte à une </w:t>
            </w:r>
            <w:r w:rsidR="00571458">
              <w:rPr>
                <w:sz w:val="24"/>
                <w:szCs w:val="24"/>
                <w:lang w:val="fr"/>
              </w:rPr>
              <w:t>Norme de Performance</w:t>
            </w:r>
            <w:r w:rsidRPr="00002234">
              <w:rPr>
                <w:sz w:val="24"/>
                <w:szCs w:val="24"/>
                <w:lang w:val="fr"/>
              </w:rPr>
              <w:t xml:space="preserve"> pour laquelle les </w:t>
            </w:r>
            <w:r w:rsidR="00763CAD">
              <w:rPr>
                <w:sz w:val="24"/>
                <w:szCs w:val="24"/>
                <w:lang w:val="fr"/>
              </w:rPr>
              <w:t>p</w:t>
            </w:r>
            <w:r w:rsidR="001646B5">
              <w:rPr>
                <w:sz w:val="24"/>
                <w:szCs w:val="24"/>
                <w:lang w:val="fr"/>
              </w:rPr>
              <w:t>énalités</w:t>
            </w:r>
            <w:r w:rsidRPr="00002234">
              <w:rPr>
                <w:sz w:val="24"/>
                <w:szCs w:val="24"/>
                <w:lang w:val="fr"/>
              </w:rPr>
              <w:t xml:space="preserve"> sont spécifié</w:t>
            </w:r>
            <w:r w:rsidR="00763CAD">
              <w:rPr>
                <w:sz w:val="24"/>
                <w:szCs w:val="24"/>
                <w:lang w:val="fr"/>
              </w:rPr>
              <w:t>e</w:t>
            </w:r>
            <w:r w:rsidRPr="00002234">
              <w:rPr>
                <w:sz w:val="24"/>
                <w:szCs w:val="24"/>
                <w:lang w:val="fr"/>
              </w:rPr>
              <w:t>s dans l’</w:t>
            </w:r>
            <w:r w:rsidR="00763CAD">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w:t>
            </w:r>
            <w:r w:rsidRPr="00002234">
              <w:rPr>
                <w:sz w:val="24"/>
                <w:szCs w:val="24"/>
                <w:lang w:val="fr"/>
              </w:rPr>
              <w:t>ntrepreneur, sous réserve de la sous-clause 3.5</w:t>
            </w:r>
            <w:r>
              <w:rPr>
                <w:sz w:val="24"/>
                <w:szCs w:val="24"/>
                <w:lang w:val="fr"/>
              </w:rPr>
              <w:t xml:space="preserve"> </w:t>
            </w:r>
            <w:r w:rsidRPr="00002234">
              <w:rPr>
                <w:i/>
                <w:sz w:val="24"/>
                <w:szCs w:val="24"/>
                <w:lang w:val="fr"/>
              </w:rPr>
              <w:t>[</w:t>
            </w:r>
            <w:r w:rsidR="00845B44">
              <w:rPr>
                <w:i/>
                <w:sz w:val="24"/>
                <w:szCs w:val="24"/>
                <w:lang w:val="fr"/>
              </w:rPr>
              <w:t>D</w:t>
            </w:r>
            <w:r w:rsidRPr="00002234">
              <w:rPr>
                <w:i/>
                <w:sz w:val="24"/>
                <w:szCs w:val="24"/>
                <w:lang w:val="fr"/>
              </w:rPr>
              <w:t>éterminations],</w:t>
            </w:r>
            <w:r>
              <w:rPr>
                <w:i/>
                <w:sz w:val="24"/>
                <w:szCs w:val="24"/>
                <w:lang w:val="fr"/>
              </w:rPr>
              <w:t xml:space="preserve"> </w:t>
            </w:r>
            <w:r w:rsidRPr="00002234">
              <w:rPr>
                <w:sz w:val="24"/>
                <w:szCs w:val="24"/>
                <w:lang w:val="fr"/>
              </w:rPr>
              <w:t xml:space="preserve">doit verser </w:t>
            </w:r>
            <w:r>
              <w:rPr>
                <w:sz w:val="24"/>
                <w:szCs w:val="24"/>
                <w:lang w:val="fr"/>
              </w:rPr>
              <w:t>au Maître d’Ouvrage</w:t>
            </w:r>
            <w:r w:rsidRPr="00002234">
              <w:rPr>
                <w:sz w:val="24"/>
                <w:szCs w:val="24"/>
                <w:lang w:val="fr"/>
              </w:rPr>
              <w:t xml:space="preserve"> les </w:t>
            </w:r>
            <w:r w:rsidR="00845B44">
              <w:rPr>
                <w:sz w:val="24"/>
                <w:szCs w:val="24"/>
                <w:lang w:val="fr"/>
              </w:rPr>
              <w:t>p</w:t>
            </w:r>
            <w:r w:rsidR="001646B5">
              <w:rPr>
                <w:sz w:val="24"/>
                <w:szCs w:val="24"/>
                <w:lang w:val="fr"/>
              </w:rPr>
              <w:t xml:space="preserve">énalités de </w:t>
            </w:r>
            <w:r w:rsidR="00845B44">
              <w:rPr>
                <w:sz w:val="24"/>
                <w:szCs w:val="24"/>
                <w:lang w:val="fr"/>
              </w:rPr>
              <w:t>p</w:t>
            </w:r>
            <w:r w:rsidR="001646B5">
              <w:rPr>
                <w:sz w:val="24"/>
                <w:szCs w:val="24"/>
                <w:lang w:val="fr"/>
              </w:rPr>
              <w:t>erformance</w:t>
            </w:r>
            <w:r w:rsidRPr="00002234">
              <w:rPr>
                <w:sz w:val="24"/>
                <w:szCs w:val="24"/>
                <w:lang w:val="fr"/>
              </w:rPr>
              <w:t xml:space="preserve"> spécifié</w:t>
            </w:r>
            <w:r w:rsidR="00845B44">
              <w:rPr>
                <w:sz w:val="24"/>
                <w:szCs w:val="24"/>
                <w:lang w:val="fr"/>
              </w:rPr>
              <w:t>e</w:t>
            </w:r>
            <w:r w:rsidRPr="00002234">
              <w:rPr>
                <w:sz w:val="24"/>
                <w:szCs w:val="24"/>
                <w:lang w:val="fr"/>
              </w:rPr>
              <w:t>s dans l’</w:t>
            </w:r>
            <w:r w:rsidR="00845B44">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Pr>
                <w:sz w:val="24"/>
                <w:szCs w:val="24"/>
                <w:lang w:val="fr"/>
              </w:rPr>
              <w:t>E</w:t>
            </w:r>
            <w:r w:rsidRPr="00002234">
              <w:rPr>
                <w:sz w:val="24"/>
                <w:szCs w:val="24"/>
                <w:lang w:val="fr"/>
              </w:rPr>
              <w:t>ntrepreneur.</w:t>
            </w:r>
          </w:p>
          <w:p w14:paraId="7C8944D1" w14:textId="3642B147" w:rsidR="009A3D35" w:rsidRPr="00002234" w:rsidRDefault="009A3D35" w:rsidP="009A3D35">
            <w:pPr>
              <w:spacing w:before="120" w:after="120"/>
              <w:jc w:val="both"/>
              <w:rPr>
                <w:sz w:val="24"/>
                <w:szCs w:val="24"/>
              </w:rPr>
            </w:pPr>
            <w:r w:rsidRPr="00002234">
              <w:rPr>
                <w:sz w:val="24"/>
                <w:szCs w:val="24"/>
                <w:lang w:val="fr"/>
              </w:rPr>
              <w:t>Le montant payable par l’</w:t>
            </w:r>
            <w:r>
              <w:rPr>
                <w:sz w:val="24"/>
                <w:szCs w:val="24"/>
                <w:lang w:val="fr"/>
              </w:rPr>
              <w:t>E</w:t>
            </w:r>
            <w:r w:rsidRPr="00002234">
              <w:rPr>
                <w:sz w:val="24"/>
                <w:szCs w:val="24"/>
                <w:lang w:val="fr"/>
              </w:rPr>
              <w:t xml:space="preserve">ntrepreneur </w:t>
            </w:r>
            <w:r>
              <w:rPr>
                <w:sz w:val="24"/>
                <w:szCs w:val="24"/>
                <w:lang w:val="fr"/>
              </w:rPr>
              <w:t>au Maître d’Ouvrage</w:t>
            </w:r>
            <w:r w:rsidRPr="00002234">
              <w:rPr>
                <w:sz w:val="24"/>
                <w:szCs w:val="24"/>
                <w:lang w:val="fr"/>
              </w:rPr>
              <w:t xml:space="preserve"> en vertu de cette sous-clause au cours d’une année contractuelle de la période de</w:t>
            </w:r>
            <w:r>
              <w:rPr>
                <w:sz w:val="24"/>
                <w:szCs w:val="24"/>
                <w:lang w:val="fr"/>
              </w:rPr>
              <w:t>s</w:t>
            </w:r>
            <w:r w:rsidRPr="00002234">
              <w:rPr>
                <w:sz w:val="24"/>
                <w:szCs w:val="24"/>
                <w:lang w:val="fr"/>
              </w:rPr>
              <w:t xml:space="preserve"> </w:t>
            </w:r>
            <w:r w:rsidR="00E01B66">
              <w:rPr>
                <w:sz w:val="24"/>
                <w:szCs w:val="24"/>
                <w:lang w:val="fr"/>
              </w:rPr>
              <w:t>S</w:t>
            </w:r>
            <w:r w:rsidRPr="00002234">
              <w:rPr>
                <w:sz w:val="24"/>
                <w:szCs w:val="24"/>
                <w:lang w:val="fr"/>
              </w:rPr>
              <w:t>ervice</w:t>
            </w:r>
            <w:r>
              <w:rPr>
                <w:sz w:val="24"/>
                <w:szCs w:val="24"/>
                <w:lang w:val="fr"/>
              </w:rPr>
              <w:t>s</w:t>
            </w:r>
            <w:r w:rsidRPr="00002234">
              <w:rPr>
                <w:sz w:val="24"/>
                <w:szCs w:val="24"/>
                <w:lang w:val="fr"/>
              </w:rPr>
              <w:t xml:space="preserve"> d’</w:t>
            </w:r>
            <w:r w:rsidR="00E01B66">
              <w:rPr>
                <w:sz w:val="24"/>
                <w:szCs w:val="24"/>
                <w:lang w:val="fr"/>
              </w:rPr>
              <w:t>E</w:t>
            </w:r>
            <w:r w:rsidRPr="00002234">
              <w:rPr>
                <w:sz w:val="24"/>
                <w:szCs w:val="24"/>
                <w:lang w:val="fr"/>
              </w:rPr>
              <w:t>xploitation et le montant total payable par l’</w:t>
            </w:r>
            <w:r>
              <w:rPr>
                <w:sz w:val="24"/>
                <w:szCs w:val="24"/>
                <w:lang w:val="fr"/>
              </w:rPr>
              <w:t>E</w:t>
            </w:r>
            <w:r w:rsidRPr="00002234">
              <w:rPr>
                <w:sz w:val="24"/>
                <w:szCs w:val="24"/>
                <w:lang w:val="fr"/>
              </w:rPr>
              <w:t>ntrepreneur en vertu de cette sous-clause 10.7 (</w:t>
            </w:r>
            <w:r w:rsidR="00271171">
              <w:rPr>
                <w:i/>
                <w:iCs/>
                <w:sz w:val="24"/>
                <w:szCs w:val="24"/>
                <w:lang w:val="fr"/>
              </w:rPr>
              <w:t>N</w:t>
            </w:r>
            <w:r w:rsidRPr="00F30B3B">
              <w:rPr>
                <w:i/>
                <w:iCs/>
                <w:sz w:val="24"/>
                <w:szCs w:val="24"/>
                <w:lang w:val="fr"/>
              </w:rPr>
              <w:t xml:space="preserve">on-respect des </w:t>
            </w:r>
            <w:r w:rsidR="00271171">
              <w:rPr>
                <w:i/>
                <w:iCs/>
                <w:sz w:val="24"/>
                <w:szCs w:val="24"/>
                <w:lang w:val="fr"/>
              </w:rPr>
              <w:t>N</w:t>
            </w:r>
            <w:r w:rsidRPr="00F30B3B">
              <w:rPr>
                <w:i/>
                <w:iCs/>
                <w:sz w:val="24"/>
                <w:szCs w:val="24"/>
                <w:lang w:val="fr"/>
              </w:rPr>
              <w:t>ormes de</w:t>
            </w:r>
            <w:r>
              <w:rPr>
                <w:sz w:val="24"/>
                <w:szCs w:val="24"/>
                <w:lang w:val="fr"/>
              </w:rPr>
              <w:t xml:space="preserve"> </w:t>
            </w:r>
            <w:r w:rsidR="00271171">
              <w:rPr>
                <w:i/>
                <w:sz w:val="24"/>
                <w:szCs w:val="24"/>
                <w:lang w:val="fr"/>
              </w:rPr>
              <w:t>Performance</w:t>
            </w:r>
            <w:r w:rsidRPr="00002234">
              <w:rPr>
                <w:i/>
                <w:sz w:val="24"/>
                <w:szCs w:val="24"/>
                <w:lang w:val="fr"/>
              </w:rPr>
              <w:t>)</w:t>
            </w:r>
            <w:r>
              <w:rPr>
                <w:i/>
                <w:sz w:val="24"/>
                <w:szCs w:val="24"/>
                <w:lang w:val="fr"/>
              </w:rPr>
              <w:t xml:space="preserve"> </w:t>
            </w:r>
            <w:r w:rsidRPr="00002234">
              <w:rPr>
                <w:sz w:val="24"/>
                <w:szCs w:val="24"/>
                <w:lang w:val="fr"/>
              </w:rPr>
              <w:t xml:space="preserve">ne doivent pas dépasser les montants indiqués dans les </w:t>
            </w:r>
            <w:r w:rsidR="006E681B">
              <w:rPr>
                <w:sz w:val="24"/>
                <w:szCs w:val="24"/>
                <w:lang w:val="fr"/>
              </w:rPr>
              <w:t>Données du Marché</w:t>
            </w:r>
            <w:r w:rsidRPr="00002234">
              <w:rPr>
                <w:sz w:val="24"/>
                <w:szCs w:val="24"/>
                <w:lang w:val="fr"/>
              </w:rPr>
              <w:t>.</w:t>
            </w:r>
          </w:p>
          <w:p w14:paraId="39220AD9" w14:textId="695EF62E" w:rsidR="009A3D35" w:rsidRPr="00002234" w:rsidRDefault="009A3D35" w:rsidP="009A3D35">
            <w:pPr>
              <w:spacing w:before="120" w:after="120"/>
              <w:jc w:val="both"/>
              <w:rPr>
                <w:sz w:val="24"/>
                <w:szCs w:val="24"/>
              </w:rPr>
            </w:pPr>
            <w:r w:rsidRPr="00002234">
              <w:rPr>
                <w:sz w:val="24"/>
                <w:szCs w:val="24"/>
                <w:lang w:val="fr"/>
              </w:rPr>
              <w:t xml:space="preserve">Sauf indication contraire dans les </w:t>
            </w:r>
            <w:r w:rsidR="006E681B">
              <w:rPr>
                <w:sz w:val="24"/>
                <w:szCs w:val="24"/>
                <w:lang w:val="fr"/>
              </w:rPr>
              <w:t>Données du Marché</w:t>
            </w:r>
            <w:r w:rsidRPr="00002234">
              <w:rPr>
                <w:sz w:val="24"/>
                <w:szCs w:val="24"/>
                <w:lang w:val="fr"/>
              </w:rPr>
              <w:t xml:space="preserve">, si </w:t>
            </w:r>
            <w:r w:rsidR="00626A8C">
              <w:rPr>
                <w:sz w:val="24"/>
                <w:szCs w:val="24"/>
                <w:lang w:val="fr"/>
              </w:rPr>
              <w:t>le manquement</w:t>
            </w:r>
            <w:r w:rsidRPr="00002234">
              <w:rPr>
                <w:sz w:val="24"/>
                <w:szCs w:val="24"/>
                <w:lang w:val="fr"/>
              </w:rPr>
              <w:t xml:space="preserve"> se poursuit pendant une période de plus de 84 jours et que l’</w:t>
            </w:r>
            <w:r>
              <w:rPr>
                <w:sz w:val="24"/>
                <w:szCs w:val="24"/>
                <w:lang w:val="fr"/>
              </w:rPr>
              <w:t>E</w:t>
            </w:r>
            <w:r w:rsidRPr="00002234">
              <w:rPr>
                <w:sz w:val="24"/>
                <w:szCs w:val="24"/>
                <w:lang w:val="fr"/>
              </w:rPr>
              <w:t xml:space="preserve">ntrepreneur n’est pas en mesure d’atteindre les </w:t>
            </w:r>
            <w:r w:rsidR="00626A8C">
              <w:rPr>
                <w:sz w:val="24"/>
                <w:szCs w:val="24"/>
                <w:lang w:val="fr"/>
              </w:rPr>
              <w:t>N</w:t>
            </w:r>
            <w:r w:rsidRPr="00002234">
              <w:rPr>
                <w:sz w:val="24"/>
                <w:szCs w:val="24"/>
                <w:lang w:val="fr"/>
              </w:rPr>
              <w:t xml:space="preserve">ormes de </w:t>
            </w:r>
            <w:r w:rsidR="00626A8C">
              <w:rPr>
                <w:sz w:val="24"/>
                <w:szCs w:val="24"/>
                <w:lang w:val="fr"/>
              </w:rPr>
              <w:t>Performance</w:t>
            </w:r>
            <w:r w:rsidR="00626A8C" w:rsidRPr="00002234">
              <w:rPr>
                <w:sz w:val="24"/>
                <w:szCs w:val="24"/>
                <w:lang w:val="fr"/>
              </w:rPr>
              <w:t xml:space="preserve"> </w:t>
            </w:r>
            <w:r w:rsidRPr="00002234">
              <w:rPr>
                <w:sz w:val="24"/>
                <w:szCs w:val="24"/>
                <w:lang w:val="fr"/>
              </w:rPr>
              <w:t>requises, l</w:t>
            </w:r>
            <w:r>
              <w:rPr>
                <w:sz w:val="24"/>
                <w:szCs w:val="24"/>
                <w:lang w:val="fr"/>
              </w:rPr>
              <w:t>e Maître d’Ouvrage</w:t>
            </w:r>
            <w:r w:rsidRPr="00002234">
              <w:rPr>
                <w:sz w:val="24"/>
                <w:szCs w:val="24"/>
                <w:lang w:val="fr"/>
              </w:rPr>
              <w:t xml:space="preserve"> peut soit :</w:t>
            </w:r>
          </w:p>
          <w:p w14:paraId="6DD19E14" w14:textId="45F0625F" w:rsidR="009A3D35" w:rsidRPr="00F30B3B" w:rsidRDefault="009A3D35" w:rsidP="00602E41">
            <w:pPr>
              <w:pStyle w:val="ListParagraph"/>
              <w:numPr>
                <w:ilvl w:val="0"/>
                <w:numId w:val="108"/>
              </w:numPr>
              <w:spacing w:before="120" w:after="120"/>
              <w:ind w:left="681" w:hanging="270"/>
              <w:jc w:val="both"/>
              <w:rPr>
                <w:sz w:val="24"/>
                <w:szCs w:val="24"/>
              </w:rPr>
            </w:pPr>
            <w:r w:rsidRPr="00F30B3B">
              <w:rPr>
                <w:sz w:val="24"/>
                <w:szCs w:val="24"/>
                <w:lang w:val="fr"/>
              </w:rPr>
              <w:t>continuer avec le Service d’</w:t>
            </w:r>
            <w:r w:rsidR="00626A8C">
              <w:rPr>
                <w:sz w:val="24"/>
                <w:szCs w:val="24"/>
                <w:lang w:val="fr"/>
              </w:rPr>
              <w:t>E</w:t>
            </w:r>
            <w:r w:rsidRPr="00F30B3B">
              <w:rPr>
                <w:sz w:val="24"/>
                <w:szCs w:val="24"/>
                <w:lang w:val="fr"/>
              </w:rPr>
              <w:t>xploitation à un niveau réduit de rémunération déterminé conformément à la sous-clause 3.5 [</w:t>
            </w:r>
            <w:r w:rsidRPr="00F30B3B">
              <w:rPr>
                <w:i/>
                <w:sz w:val="24"/>
                <w:szCs w:val="24"/>
                <w:lang w:val="fr"/>
              </w:rPr>
              <w:t>Déterminations</w:t>
            </w:r>
            <w:r>
              <w:rPr>
                <w:i/>
                <w:sz w:val="24"/>
                <w:szCs w:val="24"/>
                <w:lang w:val="fr"/>
              </w:rPr>
              <w:t xml:space="preserve"> </w:t>
            </w:r>
            <w:r w:rsidRPr="00F30B3B">
              <w:rPr>
                <w:sz w:val="24"/>
                <w:szCs w:val="24"/>
                <w:lang w:val="fr"/>
              </w:rPr>
              <w:t>]; ou,</w:t>
            </w:r>
          </w:p>
          <w:p w14:paraId="2B0A88A4" w14:textId="38084D6F" w:rsidR="009A3D35" w:rsidRPr="00F30B3B" w:rsidRDefault="0069470B" w:rsidP="00602E41">
            <w:pPr>
              <w:pStyle w:val="ListParagraph"/>
              <w:numPr>
                <w:ilvl w:val="0"/>
                <w:numId w:val="108"/>
              </w:numPr>
              <w:spacing w:before="120" w:after="120"/>
              <w:ind w:left="681" w:hanging="270"/>
              <w:jc w:val="both"/>
              <w:rPr>
                <w:sz w:val="24"/>
                <w:szCs w:val="24"/>
              </w:rPr>
            </w:pPr>
            <w:r>
              <w:rPr>
                <w:sz w:val="24"/>
                <w:szCs w:val="24"/>
                <w:lang w:val="fr"/>
              </w:rPr>
              <w:t>notifi</w:t>
            </w:r>
            <w:r w:rsidRPr="00F30B3B">
              <w:rPr>
                <w:sz w:val="24"/>
                <w:szCs w:val="24"/>
                <w:lang w:val="fr"/>
              </w:rPr>
              <w:t xml:space="preserve">er </w:t>
            </w:r>
            <w:r w:rsidR="009A3D35" w:rsidRPr="00F30B3B">
              <w:rPr>
                <w:sz w:val="24"/>
                <w:szCs w:val="24"/>
                <w:lang w:val="fr"/>
              </w:rPr>
              <w:t>l’</w:t>
            </w:r>
            <w:r w:rsidR="009A3D35">
              <w:rPr>
                <w:sz w:val="24"/>
                <w:szCs w:val="24"/>
                <w:lang w:val="fr"/>
              </w:rPr>
              <w:t>E</w:t>
            </w:r>
            <w:r w:rsidR="009A3D35" w:rsidRPr="00F30B3B">
              <w:rPr>
                <w:sz w:val="24"/>
                <w:szCs w:val="24"/>
                <w:lang w:val="fr"/>
              </w:rPr>
              <w:t xml:space="preserve">ntrepreneur </w:t>
            </w:r>
            <w:r>
              <w:rPr>
                <w:sz w:val="24"/>
                <w:szCs w:val="24"/>
                <w:lang w:val="fr"/>
              </w:rPr>
              <w:t xml:space="preserve">avec préavis d’au </w:t>
            </w:r>
            <w:r w:rsidR="009A3D35" w:rsidRPr="00F30B3B">
              <w:rPr>
                <w:sz w:val="24"/>
                <w:szCs w:val="24"/>
                <w:lang w:val="fr"/>
              </w:rPr>
              <w:t xml:space="preserve">moins 56 jours </w:t>
            </w:r>
            <w:r w:rsidR="009A3D35">
              <w:rPr>
                <w:sz w:val="24"/>
                <w:szCs w:val="24"/>
                <w:lang w:val="fr"/>
              </w:rPr>
              <w:t>à compter de</w:t>
            </w:r>
            <w:r w:rsidR="009A3D35" w:rsidRPr="00F30B3B">
              <w:rPr>
                <w:sz w:val="24"/>
                <w:szCs w:val="24"/>
                <w:lang w:val="fr"/>
              </w:rPr>
              <w:t xml:space="preserve"> sa décision de résilier le </w:t>
            </w:r>
            <w:r>
              <w:rPr>
                <w:sz w:val="24"/>
                <w:szCs w:val="24"/>
                <w:lang w:val="fr"/>
              </w:rPr>
              <w:t>M</w:t>
            </w:r>
            <w:r w:rsidR="009A3D35">
              <w:rPr>
                <w:sz w:val="24"/>
                <w:szCs w:val="24"/>
                <w:lang w:val="fr"/>
              </w:rPr>
              <w:t>arché</w:t>
            </w:r>
            <w:r w:rsidR="009A3D35" w:rsidRPr="00F30B3B">
              <w:rPr>
                <w:sz w:val="24"/>
                <w:szCs w:val="24"/>
                <w:lang w:val="fr"/>
              </w:rPr>
              <w:t>, conformément à la sous-clause 15.2 [</w:t>
            </w:r>
            <w:r w:rsidR="009A3D35" w:rsidRPr="00F30B3B">
              <w:rPr>
                <w:i/>
                <w:sz w:val="24"/>
                <w:szCs w:val="24"/>
                <w:lang w:val="fr"/>
              </w:rPr>
              <w:t xml:space="preserve">Résiliation pour </w:t>
            </w:r>
            <w:r w:rsidR="00807825">
              <w:rPr>
                <w:i/>
                <w:sz w:val="24"/>
                <w:szCs w:val="24"/>
                <w:lang w:val="fr"/>
              </w:rPr>
              <w:t>D</w:t>
            </w:r>
            <w:r w:rsidR="009A3D35" w:rsidRPr="00F30B3B">
              <w:rPr>
                <w:i/>
                <w:sz w:val="24"/>
                <w:szCs w:val="24"/>
                <w:lang w:val="fr"/>
              </w:rPr>
              <w:t>éfaut de l’</w:t>
            </w:r>
            <w:r w:rsidR="009A3D35">
              <w:rPr>
                <w:i/>
                <w:sz w:val="24"/>
                <w:szCs w:val="24"/>
                <w:lang w:val="fr"/>
              </w:rPr>
              <w:t>E</w:t>
            </w:r>
            <w:r w:rsidR="009A3D35" w:rsidRPr="00F30B3B">
              <w:rPr>
                <w:i/>
                <w:sz w:val="24"/>
                <w:szCs w:val="24"/>
                <w:lang w:val="fr"/>
              </w:rPr>
              <w:t>ntrepreneur</w:t>
            </w:r>
            <w:r w:rsidR="009A3D35" w:rsidRPr="00F30B3B">
              <w:rPr>
                <w:sz w:val="24"/>
                <w:szCs w:val="24"/>
                <w:lang w:val="fr"/>
              </w:rPr>
              <w:t>]. Dans un tel cas, l</w:t>
            </w:r>
            <w:r w:rsidR="009A3D35">
              <w:rPr>
                <w:sz w:val="24"/>
                <w:szCs w:val="24"/>
                <w:lang w:val="fr"/>
              </w:rPr>
              <w:t>e Maître d’Ouvrage</w:t>
            </w:r>
            <w:r w:rsidR="009A3D35" w:rsidRPr="00F30B3B">
              <w:rPr>
                <w:sz w:val="24"/>
                <w:szCs w:val="24"/>
                <w:lang w:val="fr"/>
              </w:rPr>
              <w:t xml:space="preserve"> est libre de poursuivre le</w:t>
            </w:r>
            <w:r w:rsidR="009A3D35">
              <w:rPr>
                <w:sz w:val="24"/>
                <w:szCs w:val="24"/>
                <w:lang w:val="fr"/>
              </w:rPr>
              <w:t>s</w:t>
            </w:r>
            <w:r w:rsidR="009A3D35" w:rsidRPr="00F30B3B">
              <w:rPr>
                <w:sz w:val="24"/>
                <w:szCs w:val="24"/>
                <w:lang w:val="fr"/>
              </w:rPr>
              <w:t xml:space="preserve"> Service</w:t>
            </w:r>
            <w:r w:rsidR="009A3D35">
              <w:rPr>
                <w:sz w:val="24"/>
                <w:szCs w:val="24"/>
                <w:lang w:val="fr"/>
              </w:rPr>
              <w:t>s</w:t>
            </w:r>
            <w:r w:rsidR="009A3D35" w:rsidRPr="00F30B3B">
              <w:rPr>
                <w:sz w:val="24"/>
                <w:szCs w:val="24"/>
                <w:lang w:val="fr"/>
              </w:rPr>
              <w:t xml:space="preserve"> d’</w:t>
            </w:r>
            <w:r w:rsidR="00DD4287">
              <w:rPr>
                <w:sz w:val="24"/>
                <w:szCs w:val="24"/>
                <w:lang w:val="fr"/>
              </w:rPr>
              <w:t>E</w:t>
            </w:r>
            <w:r w:rsidR="009A3D35" w:rsidRPr="00F30B3B">
              <w:rPr>
                <w:sz w:val="24"/>
                <w:szCs w:val="24"/>
                <w:lang w:val="fr"/>
              </w:rPr>
              <w:t xml:space="preserve">xploitation lui-même ou </w:t>
            </w:r>
            <w:r w:rsidR="00DD4287">
              <w:rPr>
                <w:sz w:val="24"/>
                <w:szCs w:val="24"/>
                <w:lang w:val="fr"/>
              </w:rPr>
              <w:t xml:space="preserve">par </w:t>
            </w:r>
            <w:r w:rsidR="009A3D35" w:rsidRPr="00F30B3B">
              <w:rPr>
                <w:sz w:val="24"/>
                <w:szCs w:val="24"/>
                <w:lang w:val="fr"/>
              </w:rPr>
              <w:t>d’autres.</w:t>
            </w:r>
            <w:r w:rsidR="00DD4287">
              <w:rPr>
                <w:sz w:val="24"/>
                <w:szCs w:val="24"/>
                <w:lang w:val="fr"/>
              </w:rPr>
              <w:t> »</w:t>
            </w:r>
            <w:r w:rsidR="009A3D35" w:rsidRPr="00F30B3B">
              <w:rPr>
                <w:sz w:val="24"/>
                <w:szCs w:val="24"/>
                <w:lang w:val="fr"/>
              </w:rPr>
              <w:t xml:space="preserve"> </w:t>
            </w:r>
          </w:p>
        </w:tc>
      </w:tr>
      <w:tr w:rsidR="009A3D35" w:rsidRPr="0000065A" w14:paraId="5223EB94" w14:textId="77777777" w:rsidTr="00FF68BF">
        <w:tc>
          <w:tcPr>
            <w:tcW w:w="3239" w:type="dxa"/>
            <w:tcMar>
              <w:top w:w="57" w:type="dxa"/>
              <w:left w:w="57" w:type="dxa"/>
              <w:bottom w:w="57" w:type="dxa"/>
              <w:right w:w="57" w:type="dxa"/>
            </w:tcMar>
          </w:tcPr>
          <w:p w14:paraId="0A60374C" w14:textId="5621EB74" w:rsidR="009A3D35" w:rsidRPr="00B41858" w:rsidRDefault="009A3D35" w:rsidP="0056640D">
            <w:pPr>
              <w:pStyle w:val="S7Header2"/>
            </w:pPr>
            <w:bookmarkStart w:id="720" w:name="_Toc486845968"/>
            <w:r w:rsidRPr="00B41858">
              <w:t>Sous-clause 10.9</w:t>
            </w:r>
            <w:bookmarkEnd w:id="720"/>
          </w:p>
        </w:tc>
        <w:tc>
          <w:tcPr>
            <w:tcW w:w="7251" w:type="dxa"/>
            <w:tcMar>
              <w:top w:w="57" w:type="dxa"/>
              <w:left w:w="57" w:type="dxa"/>
              <w:bottom w:w="57" w:type="dxa"/>
              <w:right w:w="57" w:type="dxa"/>
            </w:tcMar>
          </w:tcPr>
          <w:p w14:paraId="28360367" w14:textId="168D69F2" w:rsidR="009A3D35" w:rsidRPr="00A0563F" w:rsidRDefault="009A3D35" w:rsidP="009A3D35">
            <w:pPr>
              <w:spacing w:before="120" w:after="120"/>
              <w:jc w:val="both"/>
              <w:rPr>
                <w:sz w:val="24"/>
                <w:szCs w:val="24"/>
              </w:rPr>
            </w:pPr>
            <w:r w:rsidRPr="00A0563F">
              <w:rPr>
                <w:b/>
                <w:sz w:val="24"/>
                <w:szCs w:val="24"/>
                <w:lang w:val="fr"/>
              </w:rPr>
              <w:t xml:space="preserve">Propriété de la </w:t>
            </w:r>
            <w:r w:rsidR="00B677EF">
              <w:rPr>
                <w:b/>
                <w:sz w:val="24"/>
                <w:szCs w:val="24"/>
                <w:lang w:val="fr"/>
              </w:rPr>
              <w:t>P</w:t>
            </w:r>
            <w:r w:rsidRPr="00A0563F">
              <w:rPr>
                <w:b/>
                <w:sz w:val="24"/>
                <w:szCs w:val="24"/>
                <w:lang w:val="fr"/>
              </w:rPr>
              <w:t xml:space="preserve">roduction et des </w:t>
            </w:r>
            <w:r w:rsidR="00B677EF">
              <w:rPr>
                <w:b/>
                <w:bCs/>
                <w:sz w:val="24"/>
                <w:szCs w:val="24"/>
                <w:lang w:val="fr"/>
              </w:rPr>
              <w:t>Revenu</w:t>
            </w:r>
            <w:r w:rsidR="00B677EF" w:rsidRPr="00002234">
              <w:rPr>
                <w:b/>
                <w:bCs/>
                <w:sz w:val="24"/>
                <w:szCs w:val="24"/>
                <w:lang w:val="fr"/>
              </w:rPr>
              <w:t>s</w:t>
            </w:r>
            <w:r w:rsidR="00B677EF" w:rsidRPr="00A0563F">
              <w:rPr>
                <w:sz w:val="24"/>
                <w:szCs w:val="24"/>
                <w:lang w:val="fr"/>
              </w:rPr>
              <w:t xml:space="preserve"> </w:t>
            </w:r>
            <w:r w:rsidRPr="00A0563F">
              <w:rPr>
                <w:sz w:val="24"/>
                <w:szCs w:val="24"/>
                <w:lang w:val="fr"/>
              </w:rPr>
              <w:t>: Ajouter au début du paragraphe ce qui suit :</w:t>
            </w:r>
          </w:p>
          <w:p w14:paraId="3B2D4103" w14:textId="368E724C" w:rsidR="009A3D35" w:rsidRPr="00A0563F" w:rsidRDefault="009A3D35" w:rsidP="009A3D35">
            <w:pPr>
              <w:spacing w:before="120" w:after="120"/>
              <w:jc w:val="both"/>
              <w:rPr>
                <w:b/>
                <w:sz w:val="24"/>
                <w:szCs w:val="24"/>
              </w:rPr>
            </w:pPr>
            <w:r w:rsidRPr="00A0563F">
              <w:rPr>
                <w:sz w:val="24"/>
                <w:szCs w:val="24"/>
                <w:lang w:val="fr"/>
              </w:rPr>
              <w:t xml:space="preserve">« Sauf indication contraire dans les </w:t>
            </w:r>
            <w:r w:rsidR="006E681B">
              <w:rPr>
                <w:sz w:val="24"/>
                <w:szCs w:val="24"/>
                <w:lang w:val="fr"/>
              </w:rPr>
              <w:t>Données du Marché</w:t>
            </w:r>
            <w:r w:rsidR="00DD4287">
              <w:rPr>
                <w:sz w:val="24"/>
                <w:szCs w:val="24"/>
                <w:lang w:val="fr"/>
              </w:rPr>
              <w:t>,</w:t>
            </w:r>
            <w:r w:rsidRPr="00A0563F">
              <w:rPr>
                <w:sz w:val="24"/>
                <w:szCs w:val="24"/>
                <w:lang w:val="fr"/>
              </w:rPr>
              <w:t> »</w:t>
            </w:r>
          </w:p>
        </w:tc>
      </w:tr>
      <w:tr w:rsidR="009A3D35" w:rsidRPr="0000065A" w14:paraId="3F5BA1B6" w14:textId="77777777" w:rsidTr="00FF68BF">
        <w:tc>
          <w:tcPr>
            <w:tcW w:w="3239" w:type="dxa"/>
            <w:tcMar>
              <w:top w:w="57" w:type="dxa"/>
              <w:left w:w="57" w:type="dxa"/>
              <w:bottom w:w="57" w:type="dxa"/>
              <w:right w:w="57" w:type="dxa"/>
            </w:tcMar>
          </w:tcPr>
          <w:p w14:paraId="47115E4A" w14:textId="4B993052" w:rsidR="009A3D35" w:rsidRPr="00B41858" w:rsidRDefault="009A3D35" w:rsidP="0056640D">
            <w:pPr>
              <w:pStyle w:val="S7Header2"/>
            </w:pPr>
            <w:bookmarkStart w:id="721" w:name="_Toc486845969"/>
            <w:r>
              <w:t>Sous-clause 11.1</w:t>
            </w:r>
            <w:bookmarkEnd w:id="721"/>
          </w:p>
        </w:tc>
        <w:tc>
          <w:tcPr>
            <w:tcW w:w="7251" w:type="dxa"/>
            <w:tcMar>
              <w:top w:w="57" w:type="dxa"/>
              <w:left w:w="57" w:type="dxa"/>
              <w:bottom w:w="57" w:type="dxa"/>
              <w:right w:w="57" w:type="dxa"/>
            </w:tcMar>
          </w:tcPr>
          <w:p w14:paraId="005B0857" w14:textId="6A22AA40" w:rsidR="009A3D35" w:rsidRPr="00A0563F" w:rsidRDefault="009A3D35" w:rsidP="009A3D35">
            <w:pPr>
              <w:spacing w:before="120" w:after="120"/>
              <w:jc w:val="both"/>
              <w:rPr>
                <w:sz w:val="24"/>
                <w:szCs w:val="24"/>
              </w:rPr>
            </w:pPr>
            <w:r w:rsidRPr="00A0563F">
              <w:rPr>
                <w:sz w:val="24"/>
                <w:szCs w:val="24"/>
                <w:lang w:val="fr"/>
              </w:rPr>
              <w:t>Dans le cinquième paragraphe, «</w:t>
            </w:r>
            <w:r w:rsidR="001149AC">
              <w:rPr>
                <w:sz w:val="24"/>
                <w:szCs w:val="24"/>
                <w:lang w:val="fr"/>
              </w:rPr>
              <w:t xml:space="preserve">au </w:t>
            </w:r>
            <w:r w:rsidR="00D05569">
              <w:rPr>
                <w:sz w:val="24"/>
                <w:szCs w:val="24"/>
                <w:lang w:val="fr"/>
              </w:rPr>
              <w:t>Bordereau</w:t>
            </w:r>
            <w:r w:rsidRPr="00A0563F">
              <w:rPr>
                <w:sz w:val="24"/>
                <w:szCs w:val="24"/>
                <w:lang w:val="fr"/>
              </w:rPr>
              <w:t xml:space="preserve"> des </w:t>
            </w:r>
            <w:r w:rsidR="00774342">
              <w:rPr>
                <w:sz w:val="24"/>
                <w:szCs w:val="24"/>
                <w:lang w:val="fr"/>
              </w:rPr>
              <w:t>G</w:t>
            </w:r>
            <w:r w:rsidRPr="00A0563F">
              <w:rPr>
                <w:sz w:val="24"/>
                <w:szCs w:val="24"/>
                <w:lang w:val="fr"/>
              </w:rPr>
              <w:t xml:space="preserve">aranties » est remplacée par « </w:t>
            </w:r>
            <w:r w:rsidR="001149AC">
              <w:rPr>
                <w:sz w:val="24"/>
                <w:szCs w:val="24"/>
                <w:lang w:val="fr"/>
              </w:rPr>
              <w:t>à l’</w:t>
            </w:r>
            <w:r>
              <w:rPr>
                <w:sz w:val="24"/>
                <w:szCs w:val="24"/>
                <w:lang w:val="fr"/>
              </w:rPr>
              <w:t xml:space="preserve">Annexe </w:t>
            </w:r>
            <w:r w:rsidRPr="00A0563F">
              <w:rPr>
                <w:sz w:val="24"/>
                <w:szCs w:val="24"/>
                <w:lang w:val="fr"/>
              </w:rPr>
              <w:t xml:space="preserve">des </w:t>
            </w:r>
            <w:r w:rsidR="00CB49EE">
              <w:rPr>
                <w:sz w:val="24"/>
                <w:szCs w:val="24"/>
                <w:lang w:val="fr"/>
              </w:rPr>
              <w:t>N</w:t>
            </w:r>
            <w:r w:rsidRPr="00A0563F">
              <w:rPr>
                <w:sz w:val="24"/>
                <w:szCs w:val="24"/>
                <w:lang w:val="fr"/>
              </w:rPr>
              <w:t xml:space="preserve">ormes de </w:t>
            </w:r>
            <w:r w:rsidR="00774342">
              <w:rPr>
                <w:sz w:val="24"/>
                <w:szCs w:val="24"/>
                <w:lang w:val="fr"/>
              </w:rPr>
              <w:t>Performance</w:t>
            </w:r>
            <w:r w:rsidRPr="00A0563F">
              <w:rPr>
                <w:sz w:val="24"/>
                <w:szCs w:val="24"/>
                <w:lang w:val="fr"/>
              </w:rPr>
              <w:t>»</w:t>
            </w:r>
          </w:p>
        </w:tc>
      </w:tr>
      <w:tr w:rsidR="009A3D35" w:rsidRPr="0000065A" w14:paraId="693B1751" w14:textId="77777777" w:rsidTr="00FF68BF">
        <w:tc>
          <w:tcPr>
            <w:tcW w:w="3239" w:type="dxa"/>
            <w:tcMar>
              <w:top w:w="57" w:type="dxa"/>
              <w:left w:w="57" w:type="dxa"/>
              <w:bottom w:w="57" w:type="dxa"/>
              <w:right w:w="57" w:type="dxa"/>
            </w:tcMar>
          </w:tcPr>
          <w:p w14:paraId="39578E1F" w14:textId="58187504" w:rsidR="009A3D35" w:rsidRPr="00641197" w:rsidRDefault="009A3D35" w:rsidP="0056640D">
            <w:pPr>
              <w:pStyle w:val="S7Header2"/>
            </w:pPr>
            <w:bookmarkStart w:id="722" w:name="_Toc486845970"/>
            <w:r w:rsidRPr="00B41858">
              <w:t>Sous-clause 11.8</w:t>
            </w:r>
            <w:bookmarkEnd w:id="722"/>
          </w:p>
        </w:tc>
        <w:tc>
          <w:tcPr>
            <w:tcW w:w="7251" w:type="dxa"/>
            <w:tcMar>
              <w:top w:w="57" w:type="dxa"/>
              <w:left w:w="57" w:type="dxa"/>
              <w:bottom w:w="57" w:type="dxa"/>
              <w:right w:w="57" w:type="dxa"/>
            </w:tcMar>
          </w:tcPr>
          <w:p w14:paraId="6EF41CAA" w14:textId="0B9F750C" w:rsidR="009A3D35" w:rsidRPr="00A0563F" w:rsidRDefault="009A3D35" w:rsidP="009A3D35">
            <w:pPr>
              <w:spacing w:before="120" w:after="120"/>
              <w:jc w:val="both"/>
              <w:rPr>
                <w:sz w:val="24"/>
                <w:szCs w:val="24"/>
              </w:rPr>
            </w:pPr>
            <w:r w:rsidRPr="00A0563F">
              <w:rPr>
                <w:b/>
                <w:sz w:val="24"/>
                <w:szCs w:val="24"/>
                <w:lang w:val="fr"/>
              </w:rPr>
              <w:t>Inspection conjointe avant l’</w:t>
            </w:r>
            <w:r w:rsidR="00276829">
              <w:rPr>
                <w:b/>
                <w:sz w:val="24"/>
                <w:szCs w:val="24"/>
                <w:lang w:val="fr"/>
              </w:rPr>
              <w:t>A</w:t>
            </w:r>
            <w:r w:rsidRPr="00A0563F">
              <w:rPr>
                <w:b/>
                <w:sz w:val="24"/>
                <w:szCs w:val="24"/>
                <w:lang w:val="fr"/>
              </w:rPr>
              <w:t>chèvement du</w:t>
            </w:r>
            <w:r>
              <w:rPr>
                <w:b/>
                <w:sz w:val="24"/>
                <w:szCs w:val="24"/>
                <w:lang w:val="fr"/>
              </w:rPr>
              <w:t xml:space="preserve"> </w:t>
            </w:r>
            <w:r w:rsidR="0080061A">
              <w:rPr>
                <w:b/>
                <w:sz w:val="24"/>
                <w:szCs w:val="24"/>
                <w:lang w:val="fr"/>
              </w:rPr>
              <w:t>M</w:t>
            </w:r>
            <w:r>
              <w:rPr>
                <w:b/>
                <w:sz w:val="24"/>
                <w:szCs w:val="24"/>
                <w:lang w:val="fr"/>
              </w:rPr>
              <w:t>arché</w:t>
            </w:r>
            <w:r w:rsidRPr="00A0563F">
              <w:rPr>
                <w:sz w:val="24"/>
                <w:szCs w:val="24"/>
                <w:lang w:val="fr"/>
              </w:rPr>
              <w:t xml:space="preserve"> : Remplacer le premier paragraphe par </w:t>
            </w:r>
            <w:r w:rsidR="00F26509">
              <w:rPr>
                <w:sz w:val="24"/>
                <w:szCs w:val="24"/>
                <w:lang w:val="fr"/>
              </w:rPr>
              <w:t>ce qui suit</w:t>
            </w:r>
            <w:r w:rsidRPr="00A0563F">
              <w:rPr>
                <w:sz w:val="24"/>
                <w:szCs w:val="24"/>
                <w:lang w:val="fr"/>
              </w:rPr>
              <w:t xml:space="preserve"> :</w:t>
            </w:r>
          </w:p>
          <w:p w14:paraId="25FCAB0F" w14:textId="326BECA0" w:rsidR="009A3D35" w:rsidRPr="00A0563F" w:rsidRDefault="009A3D35" w:rsidP="009A3D35">
            <w:pPr>
              <w:spacing w:before="120" w:after="120"/>
              <w:jc w:val="both"/>
              <w:rPr>
                <w:sz w:val="24"/>
                <w:szCs w:val="24"/>
              </w:rPr>
            </w:pPr>
            <w:r w:rsidRPr="00A0563F">
              <w:rPr>
                <w:sz w:val="24"/>
                <w:szCs w:val="24"/>
                <w:lang w:val="fr"/>
              </w:rPr>
              <w:t xml:space="preserve">« Au moins deux </w:t>
            </w:r>
            <w:r>
              <w:rPr>
                <w:sz w:val="24"/>
                <w:szCs w:val="24"/>
                <w:lang w:val="fr"/>
              </w:rPr>
              <w:t xml:space="preserve">(2) </w:t>
            </w:r>
            <w:r w:rsidRPr="00A0563F">
              <w:rPr>
                <w:sz w:val="24"/>
                <w:szCs w:val="24"/>
                <w:lang w:val="fr"/>
              </w:rPr>
              <w:t>ans avant la date d’expiration de la période de</w:t>
            </w:r>
            <w:r>
              <w:rPr>
                <w:sz w:val="24"/>
                <w:szCs w:val="24"/>
                <w:lang w:val="fr"/>
              </w:rPr>
              <w:t>s</w:t>
            </w:r>
            <w:r w:rsidRPr="00A0563F">
              <w:rPr>
                <w:sz w:val="24"/>
                <w:szCs w:val="24"/>
                <w:lang w:val="fr"/>
              </w:rPr>
              <w:t xml:space="preserve"> </w:t>
            </w:r>
            <w:r w:rsidR="00B54959">
              <w:rPr>
                <w:sz w:val="24"/>
                <w:szCs w:val="24"/>
                <w:lang w:val="fr"/>
              </w:rPr>
              <w:t>S</w:t>
            </w:r>
            <w:r w:rsidRPr="00A0563F">
              <w:rPr>
                <w:sz w:val="24"/>
                <w:szCs w:val="24"/>
                <w:lang w:val="fr"/>
              </w:rPr>
              <w:t>ervice</w:t>
            </w:r>
            <w:r>
              <w:rPr>
                <w:sz w:val="24"/>
                <w:szCs w:val="24"/>
                <w:lang w:val="fr"/>
              </w:rPr>
              <w:t>s</w:t>
            </w:r>
            <w:r w:rsidRPr="00A0563F">
              <w:rPr>
                <w:sz w:val="24"/>
                <w:szCs w:val="24"/>
                <w:lang w:val="fr"/>
              </w:rPr>
              <w:t xml:space="preserve"> d’</w:t>
            </w:r>
            <w:r w:rsidR="00B54959">
              <w:rPr>
                <w:sz w:val="24"/>
                <w:szCs w:val="24"/>
                <w:lang w:val="fr"/>
              </w:rPr>
              <w:t>E</w:t>
            </w:r>
            <w:r w:rsidRPr="00A0563F">
              <w:rPr>
                <w:sz w:val="24"/>
                <w:szCs w:val="24"/>
                <w:lang w:val="fr"/>
              </w:rPr>
              <w:t xml:space="preserve">xploitation, le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xml:space="preserve"> et l’</w:t>
            </w:r>
            <w:r>
              <w:rPr>
                <w:sz w:val="24"/>
                <w:szCs w:val="24"/>
                <w:lang w:val="fr"/>
              </w:rPr>
              <w:t>E</w:t>
            </w:r>
            <w:r w:rsidRPr="00A0563F">
              <w:rPr>
                <w:sz w:val="24"/>
                <w:szCs w:val="24"/>
                <w:lang w:val="fr"/>
              </w:rPr>
              <w:t xml:space="preserve">ntrepreneur effectuent une inspection conjointe des </w:t>
            </w:r>
            <w:r w:rsidR="00F26509">
              <w:rPr>
                <w:sz w:val="24"/>
                <w:szCs w:val="24"/>
                <w:lang w:val="fr"/>
              </w:rPr>
              <w:t>Ouvrages</w:t>
            </w:r>
            <w:r w:rsidRPr="00A0563F">
              <w:rPr>
                <w:sz w:val="24"/>
                <w:szCs w:val="24"/>
                <w:lang w:val="fr"/>
              </w:rPr>
              <w:t xml:space="preserve"> et, dans les 28 jours suivant la fin de l’inspection conjointe, l’</w:t>
            </w:r>
            <w:r>
              <w:rPr>
                <w:sz w:val="24"/>
                <w:szCs w:val="24"/>
                <w:lang w:val="fr"/>
              </w:rPr>
              <w:t>E</w:t>
            </w:r>
            <w:r w:rsidRPr="00A0563F">
              <w:rPr>
                <w:sz w:val="24"/>
                <w:szCs w:val="24"/>
                <w:lang w:val="fr"/>
              </w:rPr>
              <w:t xml:space="preserve">ntrepreneur doit présenter un rapport sur l’état des </w:t>
            </w:r>
            <w:r w:rsidR="00F26509">
              <w:rPr>
                <w:sz w:val="24"/>
                <w:szCs w:val="24"/>
                <w:lang w:val="fr"/>
              </w:rPr>
              <w:t>Ouvrages</w:t>
            </w:r>
            <w:r w:rsidRPr="00A0563F">
              <w:rPr>
                <w:sz w:val="24"/>
                <w:szCs w:val="24"/>
                <w:lang w:val="fr"/>
              </w:rPr>
              <w:t xml:space="preserve">, pour l’approbation du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Pr>
                <w:sz w:val="24"/>
                <w:szCs w:val="24"/>
                <w:lang w:val="fr"/>
              </w:rPr>
              <w:t> : (</w:t>
            </w:r>
            <w:r w:rsidRPr="00A0563F">
              <w:rPr>
                <w:sz w:val="24"/>
                <w:szCs w:val="24"/>
                <w:lang w:val="fr"/>
              </w:rPr>
              <w:t>a) pour satisfaire à l’exigence de remise</w:t>
            </w:r>
            <w:r>
              <w:rPr>
                <w:sz w:val="24"/>
                <w:szCs w:val="24"/>
                <w:lang w:val="fr"/>
              </w:rPr>
              <w:t xml:space="preserve"> en état </w:t>
            </w:r>
            <w:r w:rsidRPr="00A0563F">
              <w:rPr>
                <w:sz w:val="24"/>
                <w:szCs w:val="24"/>
                <w:lang w:val="fr"/>
              </w:rPr>
              <w:t>spécifié</w:t>
            </w:r>
            <w:r>
              <w:rPr>
                <w:sz w:val="24"/>
                <w:szCs w:val="24"/>
                <w:lang w:val="fr"/>
              </w:rPr>
              <w:t>e</w:t>
            </w:r>
            <w:r w:rsidRPr="00A0563F">
              <w:rPr>
                <w:sz w:val="24"/>
                <w:szCs w:val="24"/>
                <w:lang w:val="fr"/>
              </w:rPr>
              <w:t xml:space="preserve"> dans les </w:t>
            </w:r>
            <w:r w:rsidR="00CA65C1">
              <w:rPr>
                <w:sz w:val="24"/>
                <w:szCs w:val="24"/>
                <w:lang w:val="fr"/>
              </w:rPr>
              <w:t>E</w:t>
            </w:r>
            <w:r w:rsidRPr="00A0563F">
              <w:rPr>
                <w:sz w:val="24"/>
                <w:szCs w:val="24"/>
                <w:lang w:val="fr"/>
              </w:rPr>
              <w:t>xigences d</w:t>
            </w:r>
            <w:r>
              <w:rPr>
                <w:sz w:val="24"/>
                <w:szCs w:val="24"/>
                <w:lang w:val="fr"/>
              </w:rPr>
              <w:t>u Maître d’Ouvrage</w:t>
            </w:r>
            <w:r w:rsidRPr="00A0563F">
              <w:rPr>
                <w:sz w:val="24"/>
                <w:szCs w:val="24"/>
                <w:lang w:val="fr"/>
              </w:rPr>
              <w:t xml:space="preserve">, et b) pour s’assurer que les </w:t>
            </w:r>
            <w:r w:rsidR="00F26509">
              <w:rPr>
                <w:sz w:val="24"/>
                <w:szCs w:val="24"/>
                <w:lang w:val="fr"/>
              </w:rPr>
              <w:t>Ouvrages</w:t>
            </w:r>
            <w:r w:rsidRPr="00A0563F">
              <w:rPr>
                <w:sz w:val="24"/>
                <w:szCs w:val="24"/>
                <w:lang w:val="fr"/>
              </w:rPr>
              <w:t xml:space="preserve"> peuvent être exploités en pleine conformité avec les </w:t>
            </w:r>
            <w:r w:rsidR="00CA65C1">
              <w:rPr>
                <w:sz w:val="24"/>
                <w:szCs w:val="24"/>
                <w:lang w:val="fr"/>
              </w:rPr>
              <w:t>N</w:t>
            </w:r>
            <w:r w:rsidRPr="00A0563F">
              <w:rPr>
                <w:sz w:val="24"/>
                <w:szCs w:val="24"/>
                <w:lang w:val="fr"/>
              </w:rPr>
              <w:t xml:space="preserve">ormes de </w:t>
            </w:r>
            <w:r w:rsidR="00CA65C1">
              <w:rPr>
                <w:sz w:val="24"/>
                <w:szCs w:val="24"/>
                <w:lang w:val="fr"/>
              </w:rPr>
              <w:t>Performance</w:t>
            </w:r>
            <w:r w:rsidR="00CA65C1" w:rsidRPr="00A0563F">
              <w:rPr>
                <w:sz w:val="24"/>
                <w:szCs w:val="24"/>
                <w:lang w:val="fr"/>
              </w:rPr>
              <w:t xml:space="preserve"> </w:t>
            </w:r>
            <w:r w:rsidRPr="00A0563F">
              <w:rPr>
                <w:sz w:val="24"/>
                <w:szCs w:val="24"/>
                <w:lang w:val="fr"/>
              </w:rPr>
              <w:t xml:space="preserve">après la date d’achèvement du </w:t>
            </w:r>
            <w:r w:rsidR="00CA65C1">
              <w:rPr>
                <w:sz w:val="24"/>
                <w:szCs w:val="24"/>
                <w:lang w:val="fr"/>
              </w:rPr>
              <w:t>M</w:t>
            </w:r>
            <w:r>
              <w:rPr>
                <w:sz w:val="24"/>
                <w:szCs w:val="24"/>
                <w:lang w:val="fr"/>
              </w:rPr>
              <w:t>arché</w:t>
            </w:r>
            <w:r w:rsidRPr="00A0563F">
              <w:rPr>
                <w:sz w:val="24"/>
                <w:szCs w:val="24"/>
                <w:lang w:val="fr"/>
              </w:rPr>
              <w:t>.</w:t>
            </w:r>
          </w:p>
        </w:tc>
      </w:tr>
      <w:tr w:rsidR="009A3D35" w:rsidRPr="0000065A" w14:paraId="630E6AAD" w14:textId="77777777" w:rsidTr="00FF68BF">
        <w:tc>
          <w:tcPr>
            <w:tcW w:w="3239" w:type="dxa"/>
            <w:tcMar>
              <w:top w:w="57" w:type="dxa"/>
              <w:left w:w="57" w:type="dxa"/>
              <w:bottom w:w="57" w:type="dxa"/>
              <w:right w:w="57" w:type="dxa"/>
            </w:tcMar>
          </w:tcPr>
          <w:p w14:paraId="1AFA7976" w14:textId="69385260" w:rsidR="009A3D35" w:rsidRPr="00616A09" w:rsidRDefault="009A3D35" w:rsidP="0056640D">
            <w:pPr>
              <w:pStyle w:val="S7Header2"/>
            </w:pPr>
            <w:bookmarkStart w:id="723" w:name="_Toc486845972"/>
            <w:r w:rsidRPr="00616A09">
              <w:t>Sous-clause 13.1</w:t>
            </w:r>
            <w:bookmarkEnd w:id="723"/>
          </w:p>
        </w:tc>
        <w:tc>
          <w:tcPr>
            <w:tcW w:w="7251" w:type="dxa"/>
            <w:tcMar>
              <w:top w:w="57" w:type="dxa"/>
              <w:left w:w="57" w:type="dxa"/>
              <w:bottom w:w="57" w:type="dxa"/>
              <w:right w:w="57" w:type="dxa"/>
            </w:tcMar>
          </w:tcPr>
          <w:p w14:paraId="16126116" w14:textId="47CE3D8A" w:rsidR="009A3D35" w:rsidRPr="00A0563F" w:rsidRDefault="009A3D35" w:rsidP="009A3D35">
            <w:pPr>
              <w:pStyle w:val="ListParagraph"/>
              <w:spacing w:before="120" w:after="120"/>
              <w:ind w:left="0"/>
              <w:jc w:val="both"/>
              <w:rPr>
                <w:sz w:val="24"/>
                <w:szCs w:val="24"/>
              </w:rPr>
            </w:pPr>
            <w:r w:rsidRPr="00A0563F">
              <w:rPr>
                <w:b/>
                <w:sz w:val="24"/>
                <w:szCs w:val="24"/>
                <w:lang w:val="fr"/>
              </w:rPr>
              <w:t xml:space="preserve">Droit </w:t>
            </w:r>
            <w:r w:rsidR="00FD2ADB">
              <w:rPr>
                <w:b/>
                <w:sz w:val="24"/>
                <w:szCs w:val="24"/>
                <w:lang w:val="fr"/>
              </w:rPr>
              <w:t>à</w:t>
            </w:r>
            <w:r w:rsidR="00FD2ADB" w:rsidRPr="00A0563F">
              <w:rPr>
                <w:b/>
                <w:sz w:val="24"/>
                <w:szCs w:val="24"/>
                <w:lang w:val="fr"/>
              </w:rPr>
              <w:t xml:space="preserve"> </w:t>
            </w:r>
            <w:r w:rsidR="00962BB4">
              <w:rPr>
                <w:b/>
                <w:sz w:val="24"/>
                <w:szCs w:val="24"/>
                <w:lang w:val="fr"/>
              </w:rPr>
              <w:t>Changement</w:t>
            </w:r>
          </w:p>
          <w:p w14:paraId="5A234BD4" w14:textId="53703538" w:rsidR="009A3D35" w:rsidRPr="00A0563F" w:rsidRDefault="009A3D35" w:rsidP="009A3D35">
            <w:pPr>
              <w:pStyle w:val="ListParagraph"/>
              <w:spacing w:before="120" w:after="120"/>
              <w:ind w:left="0"/>
              <w:jc w:val="both"/>
              <w:rPr>
                <w:sz w:val="24"/>
                <w:szCs w:val="24"/>
              </w:rPr>
            </w:pPr>
            <w:r w:rsidRPr="00A0563F">
              <w:rPr>
                <w:sz w:val="24"/>
                <w:szCs w:val="24"/>
                <w:lang w:val="fr"/>
              </w:rPr>
              <w:t>Dans le premier paragraphe, « </w:t>
            </w:r>
            <w:r w:rsidR="00C41D26" w:rsidRPr="000C1F9C">
              <w:rPr>
                <w:sz w:val="24"/>
                <w:szCs w:val="24"/>
                <w:lang w:val="fr"/>
              </w:rPr>
              <w:t>Un Changement ne saurait inclure tout travail qui aurait été confié à des tiers</w:t>
            </w:r>
            <w:r w:rsidRPr="00A0563F">
              <w:rPr>
                <w:sz w:val="24"/>
                <w:szCs w:val="24"/>
                <w:lang w:val="fr"/>
              </w:rPr>
              <w:t xml:space="preserve">» est supprimé. Dans le deuxième paragraphe, </w:t>
            </w:r>
            <w:r>
              <w:rPr>
                <w:sz w:val="24"/>
                <w:szCs w:val="24"/>
                <w:lang w:val="fr"/>
              </w:rPr>
              <w:t xml:space="preserve">il est </w:t>
            </w:r>
            <w:r w:rsidRPr="00A0563F">
              <w:rPr>
                <w:sz w:val="24"/>
                <w:szCs w:val="24"/>
                <w:lang w:val="fr"/>
              </w:rPr>
              <w:t xml:space="preserve">ajouté (iv): « un tel </w:t>
            </w:r>
            <w:r w:rsidR="00D503EE">
              <w:rPr>
                <w:sz w:val="24"/>
                <w:szCs w:val="24"/>
                <w:lang w:val="fr"/>
              </w:rPr>
              <w:t>Changement</w:t>
            </w:r>
            <w:r w:rsidR="001305FE" w:rsidRPr="00A0563F">
              <w:rPr>
                <w:sz w:val="24"/>
                <w:szCs w:val="24"/>
                <w:lang w:val="fr"/>
              </w:rPr>
              <w:t xml:space="preserve"> </w:t>
            </w:r>
            <w:r w:rsidRPr="00A0563F">
              <w:rPr>
                <w:sz w:val="24"/>
                <w:szCs w:val="24"/>
                <w:lang w:val="fr"/>
              </w:rPr>
              <w:t xml:space="preserve">déclenche un changement substantiel dans la séquence ou l’avancement des </w:t>
            </w:r>
            <w:r w:rsidR="00F26509">
              <w:rPr>
                <w:sz w:val="24"/>
                <w:szCs w:val="24"/>
                <w:lang w:val="fr"/>
              </w:rPr>
              <w:t>Ouvrages</w:t>
            </w:r>
            <w:r w:rsidRPr="00A0563F">
              <w:rPr>
                <w:sz w:val="24"/>
                <w:szCs w:val="24"/>
                <w:lang w:val="fr"/>
              </w:rPr>
              <w:t>. »</w:t>
            </w:r>
          </w:p>
          <w:p w14:paraId="1720DEC2" w14:textId="403345D5" w:rsidR="009A3D35" w:rsidRPr="00A0563F" w:rsidRDefault="009A3D35" w:rsidP="009A3D35">
            <w:pPr>
              <w:pStyle w:val="ListParagraph"/>
              <w:spacing w:before="120" w:after="120"/>
              <w:ind w:left="0"/>
              <w:jc w:val="both"/>
              <w:rPr>
                <w:sz w:val="24"/>
                <w:szCs w:val="24"/>
              </w:rPr>
            </w:pPr>
            <w:r w:rsidRPr="00A0563F">
              <w:rPr>
                <w:sz w:val="24"/>
                <w:szCs w:val="24"/>
                <w:lang w:val="fr"/>
              </w:rPr>
              <w:t xml:space="preserve">Dans le deuxième paragraphe, « </w:t>
            </w:r>
            <w:r w:rsidR="00724221">
              <w:rPr>
                <w:sz w:val="24"/>
                <w:szCs w:val="24"/>
                <w:lang w:val="fr"/>
              </w:rPr>
              <w:t>du Bordereau d</w:t>
            </w:r>
            <w:r>
              <w:rPr>
                <w:sz w:val="24"/>
                <w:szCs w:val="24"/>
                <w:lang w:val="fr"/>
              </w:rPr>
              <w:t xml:space="preserve">es </w:t>
            </w:r>
            <w:r w:rsidR="0016237F">
              <w:rPr>
                <w:sz w:val="24"/>
                <w:szCs w:val="24"/>
                <w:lang w:val="fr"/>
              </w:rPr>
              <w:t>G</w:t>
            </w:r>
            <w:r w:rsidRPr="00A0563F">
              <w:rPr>
                <w:sz w:val="24"/>
                <w:szCs w:val="24"/>
                <w:lang w:val="fr"/>
              </w:rPr>
              <w:t xml:space="preserve">aranties » est remplacé par « </w:t>
            </w:r>
            <w:r w:rsidR="00C10CEE">
              <w:rPr>
                <w:sz w:val="24"/>
                <w:szCs w:val="24"/>
                <w:lang w:val="fr"/>
              </w:rPr>
              <w:t>de l’</w:t>
            </w:r>
            <w:r>
              <w:rPr>
                <w:sz w:val="24"/>
                <w:szCs w:val="24"/>
                <w:lang w:val="fr"/>
              </w:rPr>
              <w:t>Annexe des</w:t>
            </w:r>
            <w:r w:rsidRPr="00A0563F">
              <w:rPr>
                <w:sz w:val="24"/>
                <w:szCs w:val="24"/>
                <w:lang w:val="fr"/>
              </w:rPr>
              <w:t xml:space="preserve"> </w:t>
            </w:r>
            <w:r w:rsidR="00881518">
              <w:rPr>
                <w:sz w:val="24"/>
                <w:szCs w:val="24"/>
                <w:lang w:val="fr"/>
              </w:rPr>
              <w:t>Normes de Performance</w:t>
            </w:r>
            <w:r w:rsidRPr="00A0563F">
              <w:rPr>
                <w:sz w:val="24"/>
                <w:szCs w:val="24"/>
                <w:lang w:val="fr"/>
              </w:rPr>
              <w:t xml:space="preserve"> »</w:t>
            </w:r>
          </w:p>
        </w:tc>
      </w:tr>
      <w:tr w:rsidR="009A3D35" w:rsidRPr="0000065A" w14:paraId="2E0AA47D" w14:textId="77777777" w:rsidTr="00FF68BF">
        <w:tc>
          <w:tcPr>
            <w:tcW w:w="3239" w:type="dxa"/>
            <w:tcMar>
              <w:top w:w="57" w:type="dxa"/>
              <w:left w:w="57" w:type="dxa"/>
              <w:bottom w:w="57" w:type="dxa"/>
              <w:right w:w="57" w:type="dxa"/>
            </w:tcMar>
          </w:tcPr>
          <w:p w14:paraId="3B1F6383" w14:textId="76F42FC1" w:rsidR="009A3D35" w:rsidRPr="008A3DAB" w:rsidRDefault="009A3D35" w:rsidP="0056640D">
            <w:pPr>
              <w:pStyle w:val="S7Header2"/>
            </w:pPr>
            <w:bookmarkStart w:id="724" w:name="_Toc486845973"/>
            <w:r>
              <w:t>Sous-clause 13.3</w:t>
            </w:r>
            <w:bookmarkEnd w:id="724"/>
          </w:p>
        </w:tc>
        <w:tc>
          <w:tcPr>
            <w:tcW w:w="7251" w:type="dxa"/>
            <w:tcMar>
              <w:top w:w="57" w:type="dxa"/>
              <w:left w:w="57" w:type="dxa"/>
              <w:bottom w:w="57" w:type="dxa"/>
              <w:right w:w="57" w:type="dxa"/>
            </w:tcMar>
          </w:tcPr>
          <w:p w14:paraId="3E396B50" w14:textId="0A0ACEBB" w:rsidR="009A3D35" w:rsidRPr="00A0563F" w:rsidRDefault="009A3D35" w:rsidP="009A3D35">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sidR="00962BB4">
              <w:rPr>
                <w:b/>
                <w:sz w:val="24"/>
                <w:szCs w:val="24"/>
                <w:lang w:val="fr"/>
              </w:rPr>
              <w:t>Changement</w:t>
            </w:r>
          </w:p>
          <w:p w14:paraId="3BD6A3EB" w14:textId="59435772" w:rsidR="009A3D35" w:rsidRPr="00A0563F" w:rsidRDefault="009A3D35" w:rsidP="009A3D35">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Pr="00A0563F">
              <w:rPr>
                <w:color w:val="000000" w:themeColor="text1"/>
                <w:sz w:val="24"/>
                <w:szCs w:val="24"/>
                <w:lang w:val="fr"/>
              </w:rPr>
              <w:t xml:space="preserve"> suit </w:t>
            </w:r>
            <w:r w:rsidRPr="00A0563F">
              <w:rPr>
                <w:sz w:val="24"/>
                <w:szCs w:val="24"/>
                <w:lang w:val="fr"/>
              </w:rPr>
              <w:t xml:space="preserve">est ajouté </w:t>
            </w:r>
            <w:r w:rsidRPr="00A0563F">
              <w:rPr>
                <w:color w:val="000000" w:themeColor="text1"/>
                <w:sz w:val="24"/>
                <w:szCs w:val="24"/>
                <w:lang w:val="fr"/>
              </w:rPr>
              <w:t xml:space="preserve">à </w:t>
            </w:r>
            <w:r w:rsidRPr="00A0563F">
              <w:rPr>
                <w:sz w:val="24"/>
                <w:szCs w:val="24"/>
                <w:lang w:val="fr"/>
              </w:rPr>
              <w:t xml:space="preserve">la fin de la </w:t>
            </w:r>
            <w:r w:rsidRPr="00A0563F">
              <w:rPr>
                <w:color w:val="000000" w:themeColor="text1"/>
                <w:sz w:val="24"/>
                <w:szCs w:val="24"/>
                <w:lang w:val="fr"/>
              </w:rPr>
              <w:t>sous-clause 13.3. a):</w:t>
            </w:r>
          </w:p>
          <w:p w14:paraId="345B4FA1" w14:textId="3B899985" w:rsidR="009A3D35" w:rsidRPr="0000065A" w:rsidRDefault="009A3D35" w:rsidP="009A3D35">
            <w:pPr>
              <w:spacing w:before="120" w:after="120"/>
              <w:jc w:val="both"/>
            </w:pPr>
            <w:r w:rsidRPr="00A0563F">
              <w:rPr>
                <w:sz w:val="24"/>
                <w:szCs w:val="24"/>
                <w:lang w:val="fr"/>
              </w:rPr>
              <w:t>« </w:t>
            </w:r>
            <w:r w:rsidR="00270781">
              <w:rPr>
                <w:sz w:val="24"/>
                <w:szCs w:val="24"/>
                <w:lang w:val="fr"/>
              </w:rPr>
              <w:t xml:space="preserve">et </w:t>
            </w:r>
            <w:r w:rsidRPr="00A0563F">
              <w:rPr>
                <w:sz w:val="24"/>
                <w:szCs w:val="24"/>
                <w:lang w:val="fr"/>
              </w:rPr>
              <w:t xml:space="preserve">suffisamment d’informations </w:t>
            </w:r>
            <w:r>
              <w:rPr>
                <w:sz w:val="24"/>
                <w:szCs w:val="24"/>
                <w:lang w:val="fr"/>
              </w:rPr>
              <w:t>ES</w:t>
            </w:r>
            <w:r w:rsidRPr="00A0563F">
              <w:rPr>
                <w:sz w:val="24"/>
                <w:szCs w:val="24"/>
                <w:lang w:val="fr"/>
              </w:rPr>
              <w:t xml:space="preserve"> pour permettre </w:t>
            </w:r>
            <w:r w:rsidR="001C6799">
              <w:rPr>
                <w:sz w:val="24"/>
                <w:szCs w:val="24"/>
                <w:lang w:val="fr"/>
              </w:rPr>
              <w:t>l’</w:t>
            </w:r>
            <w:r w:rsidRPr="00A0563F">
              <w:rPr>
                <w:sz w:val="24"/>
                <w:szCs w:val="24"/>
                <w:lang w:val="fr"/>
              </w:rPr>
              <w:t xml:space="preserve">évaluation des risques et des impacts </w:t>
            </w:r>
            <w:r>
              <w:rPr>
                <w:sz w:val="24"/>
                <w:szCs w:val="24"/>
                <w:lang w:val="fr"/>
              </w:rPr>
              <w:t>ES</w:t>
            </w:r>
            <w:r w:rsidRPr="00A0563F">
              <w:rPr>
                <w:sz w:val="24"/>
                <w:szCs w:val="24"/>
                <w:lang w:val="fr"/>
              </w:rPr>
              <w:t>; </w:t>
            </w:r>
            <w:r w:rsidR="003B4B54">
              <w:rPr>
                <w:sz w:val="24"/>
                <w:szCs w:val="24"/>
                <w:lang w:val="fr"/>
              </w:rPr>
              <w:t xml:space="preserve">et </w:t>
            </w:r>
            <w:r w:rsidR="00C926A0">
              <w:rPr>
                <w:sz w:val="24"/>
                <w:szCs w:val="24"/>
                <w:lang w:val="fr"/>
              </w:rPr>
              <w:t>des risques en cybersécurité tels que spécifiés dans les Données du Marché.</w:t>
            </w:r>
            <w:r w:rsidRPr="00A0563F">
              <w:rPr>
                <w:sz w:val="24"/>
                <w:szCs w:val="24"/>
                <w:lang w:val="fr"/>
              </w:rPr>
              <w:t>»</w:t>
            </w:r>
          </w:p>
        </w:tc>
      </w:tr>
      <w:tr w:rsidR="009A3D35" w:rsidRPr="0000065A" w14:paraId="75527700" w14:textId="77777777" w:rsidTr="00FF68BF">
        <w:tc>
          <w:tcPr>
            <w:tcW w:w="3239" w:type="dxa"/>
            <w:tcMar>
              <w:top w:w="57" w:type="dxa"/>
              <w:left w:w="57" w:type="dxa"/>
              <w:bottom w:w="57" w:type="dxa"/>
              <w:right w:w="57" w:type="dxa"/>
            </w:tcMar>
          </w:tcPr>
          <w:p w14:paraId="69551072" w14:textId="77777777" w:rsidR="009A3D35" w:rsidRDefault="009A3D35" w:rsidP="0056640D">
            <w:pPr>
              <w:pStyle w:val="S7Header2"/>
            </w:pPr>
            <w:r>
              <w:t>Sous-clause 13.5</w:t>
            </w:r>
          </w:p>
        </w:tc>
        <w:tc>
          <w:tcPr>
            <w:tcW w:w="7251" w:type="dxa"/>
            <w:tcMar>
              <w:top w:w="57" w:type="dxa"/>
              <w:left w:w="57" w:type="dxa"/>
              <w:bottom w:w="57" w:type="dxa"/>
              <w:right w:w="57" w:type="dxa"/>
            </w:tcMar>
          </w:tcPr>
          <w:p w14:paraId="7F64D8BA" w14:textId="46CF7BB0" w:rsidR="009A3D35" w:rsidRPr="00AA742F" w:rsidRDefault="00E60F46" w:rsidP="009A3D35">
            <w:pPr>
              <w:pStyle w:val="ClauseSubList"/>
              <w:tabs>
                <w:tab w:val="clear" w:pos="3987"/>
              </w:tabs>
              <w:spacing w:before="120" w:after="120"/>
              <w:ind w:left="533" w:hanging="562"/>
              <w:jc w:val="both"/>
              <w:rPr>
                <w:b/>
                <w:sz w:val="24"/>
                <w:szCs w:val="24"/>
                <w:lang w:val="fr-FR"/>
              </w:rPr>
            </w:pPr>
            <w:bookmarkStart w:id="725" w:name="_Toc15459290"/>
            <w:r>
              <w:rPr>
                <w:b/>
                <w:sz w:val="24"/>
                <w:szCs w:val="24"/>
                <w:lang w:val="fr"/>
              </w:rPr>
              <w:t>P</w:t>
            </w:r>
            <w:r w:rsidR="009A3D35" w:rsidRPr="00AA742F">
              <w:rPr>
                <w:b/>
                <w:sz w:val="24"/>
                <w:szCs w:val="24"/>
                <w:lang w:val="fr"/>
              </w:rPr>
              <w:t>rovisio</w:t>
            </w:r>
            <w:r w:rsidR="009A3D35">
              <w:rPr>
                <w:b/>
                <w:sz w:val="24"/>
                <w:szCs w:val="24"/>
                <w:lang w:val="fr"/>
              </w:rPr>
              <w:t>n</w:t>
            </w:r>
            <w:r w:rsidR="009A3D35" w:rsidRPr="00AA742F">
              <w:rPr>
                <w:b/>
                <w:sz w:val="24"/>
                <w:szCs w:val="24"/>
                <w:lang w:val="fr"/>
              </w:rPr>
              <w:t>s</w:t>
            </w:r>
            <w:bookmarkEnd w:id="725"/>
          </w:p>
          <w:p w14:paraId="5ADB4650"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1704BEDF" w:rsidR="009A3D35" w:rsidRPr="00AA742F" w:rsidRDefault="00DD1183" w:rsidP="009A3D35">
            <w:pPr>
              <w:pStyle w:val="ClauseSubList"/>
              <w:tabs>
                <w:tab w:val="clear" w:pos="3987"/>
              </w:tabs>
              <w:spacing w:before="120" w:after="120"/>
              <w:ind w:left="-29" w:firstLine="0"/>
              <w:jc w:val="both"/>
              <w:rPr>
                <w:sz w:val="24"/>
                <w:szCs w:val="24"/>
                <w:lang w:val="fr-FR"/>
              </w:rPr>
            </w:pPr>
            <w:r>
              <w:rPr>
                <w:sz w:val="24"/>
                <w:szCs w:val="24"/>
                <w:lang w:val="fr"/>
              </w:rPr>
              <w:t>« </w:t>
            </w:r>
            <w:r w:rsidR="009A3D35" w:rsidRPr="00AA742F">
              <w:rPr>
                <w:sz w:val="24"/>
                <w:szCs w:val="24"/>
                <w:lang w:val="fr"/>
              </w:rPr>
              <w:t>La somme provis</w:t>
            </w:r>
            <w:r w:rsidR="009A3D35">
              <w:rPr>
                <w:sz w:val="24"/>
                <w:szCs w:val="24"/>
                <w:lang w:val="fr"/>
              </w:rPr>
              <w:t>ionnelle</w:t>
            </w:r>
            <w:r w:rsidR="009A3D35" w:rsidRPr="00AA742F">
              <w:rPr>
                <w:sz w:val="24"/>
                <w:szCs w:val="24"/>
                <w:lang w:val="fr"/>
              </w:rPr>
              <w:t xml:space="preserve"> est utilisée pour couvrir la part d</w:t>
            </w:r>
            <w:r w:rsidR="009A3D35">
              <w:rPr>
                <w:sz w:val="24"/>
                <w:szCs w:val="24"/>
                <w:lang w:val="fr"/>
              </w:rPr>
              <w:t>u Maître d’Ouvrage</w:t>
            </w:r>
            <w:r w:rsidR="009A3D35" w:rsidRPr="00AA742F">
              <w:rPr>
                <w:sz w:val="24"/>
                <w:szCs w:val="24"/>
                <w:lang w:val="fr"/>
              </w:rPr>
              <w:t xml:space="preserve"> dans les honoraires et les dépenses des membres d</w:t>
            </w:r>
            <w:r w:rsidR="009A3D35">
              <w:rPr>
                <w:sz w:val="24"/>
                <w:szCs w:val="24"/>
                <w:lang w:val="fr"/>
              </w:rPr>
              <w:t>u CRD</w:t>
            </w:r>
            <w:r w:rsidR="009A3D35" w:rsidRPr="00AA742F">
              <w:rPr>
                <w:sz w:val="24"/>
                <w:szCs w:val="24"/>
                <w:lang w:val="fr"/>
              </w:rPr>
              <w:t xml:space="preserve">, conformément à </w:t>
            </w:r>
            <w:r w:rsidR="00EA2DF5">
              <w:rPr>
                <w:sz w:val="24"/>
                <w:szCs w:val="24"/>
                <w:lang w:val="fr"/>
              </w:rPr>
              <w:t>la sous-claus</w:t>
            </w:r>
            <w:r w:rsidR="00EA2DF5" w:rsidRPr="00AA742F">
              <w:rPr>
                <w:sz w:val="24"/>
                <w:szCs w:val="24"/>
                <w:lang w:val="fr"/>
              </w:rPr>
              <w:t>e</w:t>
            </w:r>
            <w:r w:rsidR="00EA2DF5">
              <w:rPr>
                <w:sz w:val="24"/>
                <w:szCs w:val="24"/>
                <w:lang w:val="fr"/>
              </w:rPr>
              <w:t xml:space="preserve"> </w:t>
            </w:r>
            <w:r w:rsidR="009A3D35" w:rsidRPr="00AA742F">
              <w:rPr>
                <w:sz w:val="24"/>
                <w:szCs w:val="24"/>
                <w:lang w:val="fr"/>
              </w:rPr>
              <w:t xml:space="preserve">20.3. Aucune instruction préalable du </w:t>
            </w:r>
            <w:r w:rsidR="009A3D35">
              <w:rPr>
                <w:sz w:val="24"/>
                <w:szCs w:val="24"/>
                <w:lang w:val="fr"/>
              </w:rPr>
              <w:t>R</w:t>
            </w:r>
            <w:r w:rsidR="009A3D35" w:rsidRPr="00AA742F">
              <w:rPr>
                <w:sz w:val="24"/>
                <w:szCs w:val="24"/>
                <w:lang w:val="fr"/>
              </w:rPr>
              <w:t>eprésentant d</w:t>
            </w:r>
            <w:r w:rsidR="009A3D35">
              <w:rPr>
                <w:sz w:val="24"/>
                <w:szCs w:val="24"/>
                <w:lang w:val="fr"/>
              </w:rPr>
              <w:t>u Maître d’Ouvrage</w:t>
            </w:r>
            <w:r w:rsidR="009A3D35" w:rsidRPr="00AA742F">
              <w:rPr>
                <w:sz w:val="24"/>
                <w:szCs w:val="24"/>
                <w:lang w:val="fr"/>
              </w:rPr>
              <w:t xml:space="preserve"> n’est requise en ce qui concerne le travail d</w:t>
            </w:r>
            <w:r w:rsidR="009A3D35">
              <w:rPr>
                <w:sz w:val="24"/>
                <w:szCs w:val="24"/>
                <w:lang w:val="fr"/>
              </w:rPr>
              <w:t>u CRD</w:t>
            </w:r>
            <w:r w:rsidR="009A3D35" w:rsidRPr="00AA742F">
              <w:rPr>
                <w:sz w:val="24"/>
                <w:szCs w:val="24"/>
                <w:lang w:val="fr"/>
              </w:rPr>
              <w:t>. L’</w:t>
            </w:r>
            <w:r w:rsidR="00EA2DF5">
              <w:rPr>
                <w:sz w:val="24"/>
                <w:szCs w:val="24"/>
                <w:lang w:val="fr"/>
              </w:rPr>
              <w:t>E</w:t>
            </w:r>
            <w:r w:rsidR="009A3D35" w:rsidRPr="00AA742F">
              <w:rPr>
                <w:sz w:val="24"/>
                <w:szCs w:val="24"/>
                <w:lang w:val="fr"/>
              </w:rPr>
              <w:t xml:space="preserve">ntrepreneur doit présenter les factures des membres du </w:t>
            </w:r>
            <w:r w:rsidR="009A3D35">
              <w:rPr>
                <w:sz w:val="24"/>
                <w:szCs w:val="24"/>
                <w:lang w:val="fr"/>
              </w:rPr>
              <w:t>CRD</w:t>
            </w:r>
            <w:r w:rsidR="009A3D35" w:rsidRPr="00AA742F">
              <w:rPr>
                <w:sz w:val="24"/>
                <w:szCs w:val="24"/>
                <w:lang w:val="fr"/>
              </w:rPr>
              <w:t xml:space="preserve"> et les preuves satisfaisantes d’avoir payé 100 % de ces factures dans le cadre de la justification des déclarations présentées en vertu de la sous-clause 14.3.</w:t>
            </w:r>
            <w:r>
              <w:rPr>
                <w:sz w:val="24"/>
                <w:szCs w:val="24"/>
                <w:lang w:val="fr"/>
              </w:rPr>
              <w:t> »</w:t>
            </w:r>
          </w:p>
        </w:tc>
      </w:tr>
      <w:tr w:rsidR="009A3D35" w:rsidRPr="0000065A" w14:paraId="79BAA4CA" w14:textId="77777777" w:rsidTr="00FF68BF">
        <w:tc>
          <w:tcPr>
            <w:tcW w:w="3239" w:type="dxa"/>
            <w:tcMar>
              <w:top w:w="57" w:type="dxa"/>
              <w:left w:w="57" w:type="dxa"/>
              <w:bottom w:w="57" w:type="dxa"/>
              <w:right w:w="57" w:type="dxa"/>
            </w:tcMar>
          </w:tcPr>
          <w:p w14:paraId="77AC3CC6" w14:textId="5DB1DBA0" w:rsidR="009A3D35" w:rsidRPr="00AA742F" w:rsidRDefault="009A3D35" w:rsidP="0056640D">
            <w:pPr>
              <w:pStyle w:val="S7Header2"/>
            </w:pPr>
            <w:bookmarkStart w:id="726" w:name="_Toc486845974"/>
            <w:r w:rsidRPr="00AA742F">
              <w:t>Sous-clause 13.6</w:t>
            </w:r>
            <w:bookmarkEnd w:id="726"/>
          </w:p>
        </w:tc>
        <w:tc>
          <w:tcPr>
            <w:tcW w:w="7251" w:type="dxa"/>
            <w:tcMar>
              <w:top w:w="57" w:type="dxa"/>
              <w:left w:w="57" w:type="dxa"/>
              <w:bottom w:w="57" w:type="dxa"/>
              <w:right w:w="57" w:type="dxa"/>
            </w:tcMar>
          </w:tcPr>
          <w:p w14:paraId="25A468D9" w14:textId="27176F4F" w:rsidR="009A3D35" w:rsidRPr="00AA742F" w:rsidRDefault="009A3D35" w:rsidP="009A3D35">
            <w:pPr>
              <w:pStyle w:val="ListParagraph"/>
              <w:spacing w:before="120" w:after="120"/>
              <w:ind w:left="0"/>
              <w:jc w:val="both"/>
              <w:rPr>
                <w:b/>
                <w:sz w:val="24"/>
                <w:szCs w:val="24"/>
              </w:rPr>
            </w:pPr>
            <w:r w:rsidRPr="00AA742F">
              <w:rPr>
                <w:b/>
                <w:sz w:val="24"/>
                <w:szCs w:val="24"/>
                <w:lang w:val="fr"/>
              </w:rPr>
              <w:t xml:space="preserve">Ajustements pour </w:t>
            </w:r>
            <w:r w:rsidR="00AC20AB">
              <w:rPr>
                <w:b/>
                <w:sz w:val="24"/>
                <w:szCs w:val="24"/>
                <w:lang w:val="fr"/>
              </w:rPr>
              <w:t>C</w:t>
            </w:r>
            <w:r>
              <w:rPr>
                <w:b/>
                <w:sz w:val="24"/>
                <w:szCs w:val="24"/>
                <w:lang w:val="fr"/>
              </w:rPr>
              <w:t xml:space="preserve">hangements dans </w:t>
            </w:r>
            <w:r w:rsidRPr="00AA742F">
              <w:rPr>
                <w:b/>
                <w:sz w:val="24"/>
                <w:szCs w:val="24"/>
                <w:lang w:val="fr"/>
              </w:rPr>
              <w:t xml:space="preserve">la </w:t>
            </w:r>
            <w:r w:rsidR="00AC20AB">
              <w:rPr>
                <w:b/>
                <w:sz w:val="24"/>
                <w:szCs w:val="24"/>
                <w:lang w:val="fr"/>
              </w:rPr>
              <w:t>L</w:t>
            </w:r>
            <w:r w:rsidRPr="00AA742F">
              <w:rPr>
                <w:b/>
                <w:sz w:val="24"/>
                <w:szCs w:val="24"/>
                <w:lang w:val="fr"/>
              </w:rPr>
              <w:t>égislation</w:t>
            </w:r>
          </w:p>
          <w:p w14:paraId="2F571C7B"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2CF5ED6A" w:rsidR="009A3D35" w:rsidRPr="00AA742F" w:rsidRDefault="009A3D35" w:rsidP="009A3D35">
            <w:pPr>
              <w:pStyle w:val="ListParagraph"/>
              <w:spacing w:before="120" w:after="120"/>
              <w:ind w:left="0"/>
              <w:jc w:val="both"/>
              <w:rPr>
                <w:b/>
                <w:sz w:val="24"/>
                <w:szCs w:val="24"/>
              </w:rPr>
            </w:pPr>
            <w:r w:rsidRPr="00AA742F">
              <w:rPr>
                <w:sz w:val="24"/>
                <w:szCs w:val="24"/>
                <w:lang w:val="fr"/>
              </w:rPr>
              <w:t>« Nonobstant ce qui précède, l’</w:t>
            </w:r>
            <w:r>
              <w:rPr>
                <w:sz w:val="24"/>
                <w:szCs w:val="24"/>
                <w:lang w:val="fr"/>
              </w:rPr>
              <w:t>E</w:t>
            </w:r>
            <w:r w:rsidRPr="00AA742F">
              <w:rPr>
                <w:sz w:val="24"/>
                <w:szCs w:val="24"/>
                <w:lang w:val="fr"/>
              </w:rPr>
              <w:t xml:space="preserve">ntrepreneur n’aura pas droit à une prolongation de délai si le délai pertinent a déjà été pris en compte dans la détermination d’une prolongation antérieure du délai et ce </w:t>
            </w:r>
            <w:r w:rsidR="00E16330">
              <w:rPr>
                <w:sz w:val="24"/>
                <w:szCs w:val="24"/>
                <w:lang w:val="fr"/>
              </w:rPr>
              <w:t>C</w:t>
            </w:r>
            <w:r w:rsidRPr="00AA742F">
              <w:rPr>
                <w:sz w:val="24"/>
                <w:szCs w:val="24"/>
                <w:lang w:val="fr"/>
              </w:rPr>
              <w:t xml:space="preserve">oût ne sera pas payé séparément </w:t>
            </w:r>
            <w:r w:rsidR="00C13D7D">
              <w:rPr>
                <w:sz w:val="24"/>
                <w:szCs w:val="24"/>
                <w:lang w:val="fr"/>
              </w:rPr>
              <w:t>s’il a</w:t>
            </w:r>
            <w:r w:rsidRPr="00AA742F">
              <w:rPr>
                <w:sz w:val="24"/>
                <w:szCs w:val="24"/>
                <w:lang w:val="fr"/>
              </w:rPr>
              <w:t xml:space="preserve"> déjà été pris en compte dans l’indexation des intrants au tableau des données </w:t>
            </w:r>
            <w:r w:rsidR="00CC58F3">
              <w:rPr>
                <w:sz w:val="24"/>
                <w:szCs w:val="24"/>
                <w:lang w:val="fr"/>
              </w:rPr>
              <w:t>de révision</w:t>
            </w:r>
            <w:r w:rsidR="00CC58F3" w:rsidRPr="00AA742F">
              <w:rPr>
                <w:sz w:val="24"/>
                <w:szCs w:val="24"/>
                <w:lang w:val="fr"/>
              </w:rPr>
              <w:t xml:space="preserve"> </w:t>
            </w:r>
            <w:r w:rsidRPr="00AA742F">
              <w:rPr>
                <w:sz w:val="24"/>
                <w:szCs w:val="24"/>
                <w:lang w:val="fr"/>
              </w:rPr>
              <w:t>conformément aux dispositions de la sous-clause 13.8 [</w:t>
            </w:r>
            <w:r w:rsidRPr="000C1F9C">
              <w:rPr>
                <w:i/>
                <w:iCs/>
                <w:sz w:val="24"/>
                <w:szCs w:val="24"/>
                <w:lang w:val="fr"/>
              </w:rPr>
              <w:t xml:space="preserve">Ajustements </w:t>
            </w:r>
            <w:r w:rsidR="00CC58F3" w:rsidRPr="000C1F9C">
              <w:rPr>
                <w:i/>
                <w:iCs/>
                <w:sz w:val="24"/>
                <w:szCs w:val="24"/>
                <w:lang w:val="fr"/>
              </w:rPr>
              <w:t xml:space="preserve">pour changements </w:t>
            </w:r>
            <w:r w:rsidR="00FB1C61" w:rsidRPr="000C1F9C">
              <w:rPr>
                <w:i/>
                <w:iCs/>
                <w:sz w:val="24"/>
                <w:szCs w:val="24"/>
                <w:lang w:val="fr"/>
              </w:rPr>
              <w:t xml:space="preserve">dans les </w:t>
            </w:r>
            <w:r w:rsidR="00CC58F3" w:rsidRPr="000C1F9C">
              <w:rPr>
                <w:i/>
                <w:iCs/>
                <w:sz w:val="24"/>
                <w:szCs w:val="24"/>
                <w:lang w:val="fr"/>
              </w:rPr>
              <w:t>C</w:t>
            </w:r>
            <w:r w:rsidRPr="000C1F9C">
              <w:rPr>
                <w:i/>
                <w:iCs/>
                <w:sz w:val="24"/>
                <w:szCs w:val="24"/>
                <w:lang w:val="fr"/>
              </w:rPr>
              <w:t>oût</w:t>
            </w:r>
            <w:r w:rsidR="00FB1C61" w:rsidRPr="000C1F9C">
              <w:rPr>
                <w:i/>
                <w:iCs/>
                <w:sz w:val="24"/>
                <w:szCs w:val="24"/>
                <w:lang w:val="fr"/>
              </w:rPr>
              <w:t>s</w:t>
            </w:r>
            <w:r w:rsidRPr="00AA742F">
              <w:rPr>
                <w:sz w:val="24"/>
                <w:szCs w:val="24"/>
                <w:lang w:val="fr"/>
              </w:rPr>
              <w:t>]. »</w:t>
            </w:r>
          </w:p>
        </w:tc>
      </w:tr>
      <w:tr w:rsidR="009A3D35" w:rsidRPr="0000065A" w14:paraId="726A3B22" w14:textId="77777777" w:rsidTr="00FF68BF">
        <w:tc>
          <w:tcPr>
            <w:tcW w:w="3239" w:type="dxa"/>
            <w:tcMar>
              <w:top w:w="57" w:type="dxa"/>
              <w:left w:w="57" w:type="dxa"/>
              <w:bottom w:w="57" w:type="dxa"/>
              <w:right w:w="57" w:type="dxa"/>
            </w:tcMar>
          </w:tcPr>
          <w:p w14:paraId="0850C163" w14:textId="3676A974" w:rsidR="009A3D35" w:rsidRPr="00616A09" w:rsidRDefault="009A3D35" w:rsidP="0056640D">
            <w:pPr>
              <w:pStyle w:val="S7Header2"/>
            </w:pPr>
            <w:bookmarkStart w:id="727" w:name="_Toc486845975"/>
            <w:r>
              <w:t>Sous-clause 13.9</w:t>
            </w:r>
            <w:bookmarkEnd w:id="727"/>
          </w:p>
        </w:tc>
        <w:tc>
          <w:tcPr>
            <w:tcW w:w="7251" w:type="dxa"/>
            <w:tcMar>
              <w:top w:w="57" w:type="dxa"/>
              <w:left w:w="57" w:type="dxa"/>
              <w:bottom w:w="57" w:type="dxa"/>
              <w:right w:w="57" w:type="dxa"/>
            </w:tcMar>
          </w:tcPr>
          <w:p w14:paraId="1D17AAF0" w14:textId="77777777" w:rsidR="009A3D35" w:rsidRPr="00CF14E1" w:rsidRDefault="009A3D35" w:rsidP="009A3D35">
            <w:pPr>
              <w:spacing w:before="120" w:after="120"/>
              <w:jc w:val="both"/>
              <w:rPr>
                <w:sz w:val="24"/>
                <w:szCs w:val="24"/>
              </w:rPr>
            </w:pPr>
            <w:r w:rsidRPr="00CF14E1">
              <w:rPr>
                <w:sz w:val="24"/>
                <w:szCs w:val="24"/>
                <w:lang w:val="fr"/>
              </w:rPr>
              <w:t>La sous-clause suivante est ajoutée</w:t>
            </w:r>
          </w:p>
          <w:p w14:paraId="300586F7" w14:textId="18C466A6" w:rsidR="009A3D35" w:rsidRPr="00CF14E1" w:rsidRDefault="009A3D35" w:rsidP="009A3D35">
            <w:pPr>
              <w:spacing w:before="120" w:after="120"/>
              <w:jc w:val="both"/>
              <w:rPr>
                <w:sz w:val="24"/>
                <w:szCs w:val="24"/>
              </w:rPr>
            </w:pPr>
            <w:r w:rsidRPr="00CF14E1">
              <w:rPr>
                <w:b/>
                <w:sz w:val="24"/>
                <w:szCs w:val="24"/>
                <w:lang w:val="fr"/>
              </w:rPr>
              <w:t>«</w:t>
            </w:r>
            <w:r>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Pr>
                <w:b/>
                <w:sz w:val="24"/>
                <w:szCs w:val="24"/>
                <w:lang w:val="fr"/>
              </w:rPr>
              <w:t xml:space="preserve">des </w:t>
            </w:r>
            <w:r w:rsidR="00554E84">
              <w:rPr>
                <w:b/>
                <w:sz w:val="24"/>
                <w:szCs w:val="24"/>
                <w:lang w:val="fr"/>
              </w:rPr>
              <w:t>I</w:t>
            </w:r>
            <w:r w:rsidRPr="00CF14E1">
              <w:rPr>
                <w:b/>
                <w:sz w:val="24"/>
                <w:szCs w:val="24"/>
                <w:lang w:val="fr"/>
              </w:rPr>
              <w:t>nflu</w:t>
            </w:r>
            <w:r w:rsidR="00554E84">
              <w:rPr>
                <w:b/>
                <w:sz w:val="24"/>
                <w:szCs w:val="24"/>
                <w:lang w:val="fr"/>
              </w:rPr>
              <w:t>x</w:t>
            </w:r>
            <w:r w:rsidRPr="00CF14E1">
              <w:rPr>
                <w:b/>
                <w:sz w:val="24"/>
                <w:szCs w:val="24"/>
                <w:lang w:val="fr"/>
              </w:rPr>
              <w:t xml:space="preserve"> </w:t>
            </w:r>
            <w:r w:rsidRPr="00CF14E1">
              <w:rPr>
                <w:sz w:val="24"/>
                <w:szCs w:val="24"/>
                <w:lang w:val="fr"/>
              </w:rPr>
              <w:t>:</w:t>
            </w:r>
          </w:p>
          <w:p w14:paraId="5F177A09" w14:textId="6E04DD21" w:rsidR="009A3D35" w:rsidRPr="00CF14E1" w:rsidRDefault="009A3D35" w:rsidP="009A3D35">
            <w:pPr>
              <w:spacing w:before="120" w:after="120"/>
              <w:jc w:val="both"/>
              <w:rPr>
                <w:sz w:val="24"/>
                <w:szCs w:val="24"/>
              </w:rPr>
            </w:pPr>
            <w:r w:rsidRPr="00CF14E1">
              <w:rPr>
                <w:sz w:val="24"/>
                <w:szCs w:val="24"/>
                <w:lang w:val="fr"/>
              </w:rPr>
              <w:t xml:space="preserve">Si </w:t>
            </w:r>
            <w:r w:rsidR="00554E84">
              <w:rPr>
                <w:sz w:val="24"/>
                <w:szCs w:val="24"/>
                <w:lang w:val="fr"/>
              </w:rPr>
              <w:t>cela est</w:t>
            </w:r>
            <w:r w:rsidRPr="00CF14E1">
              <w:rPr>
                <w:sz w:val="24"/>
                <w:szCs w:val="24"/>
                <w:lang w:val="fr"/>
              </w:rPr>
              <w:t xml:space="preserve"> prévu dans les </w:t>
            </w:r>
            <w:r w:rsidR="006E681B">
              <w:rPr>
                <w:sz w:val="24"/>
                <w:szCs w:val="24"/>
                <w:lang w:val="fr"/>
              </w:rPr>
              <w:t>Données du Marché</w:t>
            </w:r>
            <w:r w:rsidRPr="00CF14E1">
              <w:rPr>
                <w:sz w:val="24"/>
                <w:szCs w:val="24"/>
                <w:lang w:val="fr"/>
              </w:rPr>
              <w:t xml:space="preserve">, le </w:t>
            </w:r>
            <w:r w:rsidR="00CA6384">
              <w:rPr>
                <w:sz w:val="24"/>
                <w:szCs w:val="24"/>
                <w:lang w:val="fr"/>
              </w:rPr>
              <w:t>Montant</w:t>
            </w:r>
            <w:r w:rsidR="00CA6384" w:rsidRPr="00CF14E1">
              <w:rPr>
                <w:sz w:val="24"/>
                <w:szCs w:val="24"/>
                <w:lang w:val="fr"/>
              </w:rPr>
              <w:t xml:space="preserve"> </w:t>
            </w:r>
            <w:r w:rsidRPr="00CF14E1">
              <w:rPr>
                <w:sz w:val="24"/>
                <w:szCs w:val="24"/>
                <w:lang w:val="fr"/>
              </w:rPr>
              <w:t xml:space="preserve">du </w:t>
            </w:r>
            <w:r w:rsidR="00CA6384">
              <w:rPr>
                <w:sz w:val="24"/>
                <w:szCs w:val="24"/>
                <w:lang w:val="fr"/>
              </w:rPr>
              <w:t>M</w:t>
            </w:r>
            <w:r>
              <w:rPr>
                <w:sz w:val="24"/>
                <w:szCs w:val="24"/>
                <w:lang w:val="fr"/>
              </w:rPr>
              <w:t>arché</w:t>
            </w:r>
            <w:r w:rsidRPr="00CF14E1">
              <w:rPr>
                <w:sz w:val="24"/>
                <w:szCs w:val="24"/>
                <w:lang w:val="fr"/>
              </w:rPr>
              <w:t xml:space="preserve"> et/ou les </w:t>
            </w:r>
            <w:r w:rsidR="00881518">
              <w:rPr>
                <w:sz w:val="24"/>
                <w:szCs w:val="24"/>
                <w:lang w:val="fr"/>
              </w:rPr>
              <w:t>Normes de Performance</w:t>
            </w:r>
            <w:r w:rsidRPr="00CF14E1">
              <w:rPr>
                <w:sz w:val="24"/>
                <w:szCs w:val="24"/>
                <w:lang w:val="fr"/>
              </w:rPr>
              <w:t xml:space="preserve"> doivent être ajustés pour tenir compte des répercussions des changements à long terme dans les caractéristiques de l’Influ</w:t>
            </w:r>
            <w:r w:rsidR="00CA6384">
              <w:rPr>
                <w:sz w:val="24"/>
                <w:szCs w:val="24"/>
                <w:lang w:val="fr"/>
              </w:rPr>
              <w:t>x</w:t>
            </w:r>
            <w:r w:rsidRPr="00CF14E1">
              <w:rPr>
                <w:sz w:val="24"/>
                <w:szCs w:val="24"/>
                <w:lang w:val="fr"/>
              </w:rPr>
              <w:t xml:space="preserve"> reçu au point de livraison </w:t>
            </w:r>
            <w:r w:rsidR="00CA6384">
              <w:rPr>
                <w:sz w:val="24"/>
                <w:szCs w:val="24"/>
                <w:lang w:val="fr"/>
              </w:rPr>
              <w:t>aux Ouvrages</w:t>
            </w:r>
            <w:r w:rsidRPr="00CF14E1">
              <w:rPr>
                <w:sz w:val="24"/>
                <w:szCs w:val="24"/>
                <w:lang w:val="fr"/>
              </w:rPr>
              <w:t>, par rapport à la base de référence</w:t>
            </w:r>
            <w:r>
              <w:rPr>
                <w:sz w:val="24"/>
                <w:szCs w:val="24"/>
                <w:lang w:val="fr"/>
              </w:rPr>
              <w:t xml:space="preserve"> des </w:t>
            </w:r>
            <w:r w:rsidR="009879E4">
              <w:rPr>
                <w:sz w:val="24"/>
                <w:szCs w:val="24"/>
                <w:lang w:val="fr"/>
              </w:rPr>
              <w:t>I</w:t>
            </w:r>
            <w:r w:rsidRPr="00CF14E1">
              <w:rPr>
                <w:sz w:val="24"/>
                <w:szCs w:val="24"/>
                <w:lang w:val="fr"/>
              </w:rPr>
              <w:t>nflu</w:t>
            </w:r>
            <w:r w:rsidR="009879E4">
              <w:rPr>
                <w:sz w:val="24"/>
                <w:szCs w:val="24"/>
                <w:lang w:val="fr"/>
              </w:rPr>
              <w:t>x</w:t>
            </w:r>
            <w:r w:rsidRPr="00CF14E1">
              <w:rPr>
                <w:sz w:val="24"/>
                <w:szCs w:val="24"/>
                <w:lang w:val="fr"/>
              </w:rPr>
              <w:t>, à condition que :</w:t>
            </w:r>
          </w:p>
          <w:p w14:paraId="22B18FFA" w14:textId="7596C318"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 xml:space="preserve">Les changements dans les caractéristiques </w:t>
            </w:r>
            <w:r>
              <w:rPr>
                <w:sz w:val="24"/>
                <w:szCs w:val="24"/>
                <w:lang w:val="fr"/>
              </w:rPr>
              <w:t xml:space="preserve">des </w:t>
            </w:r>
            <w:r w:rsidR="008459BC">
              <w:rPr>
                <w:sz w:val="24"/>
                <w:szCs w:val="24"/>
                <w:lang w:val="fr"/>
              </w:rPr>
              <w:t>Influx</w:t>
            </w:r>
            <w:r w:rsidRPr="00CF14E1">
              <w:rPr>
                <w:sz w:val="24"/>
                <w:szCs w:val="24"/>
                <w:lang w:val="fr"/>
              </w:rPr>
              <w:t xml:space="preserve"> sont </w:t>
            </w:r>
            <w:r w:rsidR="007B3133">
              <w:rPr>
                <w:sz w:val="24"/>
                <w:szCs w:val="24"/>
                <w:lang w:val="fr"/>
              </w:rPr>
              <w:t>durable</w:t>
            </w:r>
            <w:r w:rsidR="007B3133" w:rsidRPr="00CF14E1">
              <w:rPr>
                <w:sz w:val="24"/>
                <w:szCs w:val="24"/>
                <w:lang w:val="fr"/>
              </w:rPr>
              <w:t xml:space="preserve">s </w:t>
            </w:r>
            <w:r w:rsidRPr="00CF14E1">
              <w:rPr>
                <w:sz w:val="24"/>
                <w:szCs w:val="24"/>
                <w:lang w:val="fr"/>
              </w:rPr>
              <w:t>et permanents</w:t>
            </w:r>
            <w:r>
              <w:rPr>
                <w:sz w:val="24"/>
                <w:szCs w:val="24"/>
                <w:lang w:val="fr"/>
              </w:rPr>
              <w:t xml:space="preserve"> </w:t>
            </w:r>
            <w:r w:rsidRPr="00CF14E1">
              <w:rPr>
                <w:sz w:val="24"/>
                <w:szCs w:val="24"/>
                <w:lang w:val="fr"/>
              </w:rPr>
              <w:t xml:space="preserve">; </w:t>
            </w:r>
          </w:p>
          <w:p w14:paraId="10ED2218" w14:textId="713DF9CF"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Les changements donnent lieu à une augmentation ou à une diminution des coûts annuels d</w:t>
            </w:r>
            <w:r>
              <w:rPr>
                <w:sz w:val="24"/>
                <w:szCs w:val="24"/>
                <w:lang w:val="fr"/>
              </w:rPr>
              <w:t>es</w:t>
            </w:r>
            <w:r w:rsidRPr="00CF14E1">
              <w:rPr>
                <w:sz w:val="24"/>
                <w:szCs w:val="24"/>
                <w:lang w:val="fr"/>
              </w:rPr>
              <w:t xml:space="preserve"> Service</w:t>
            </w:r>
            <w:r>
              <w:rPr>
                <w:sz w:val="24"/>
                <w:szCs w:val="24"/>
                <w:lang w:val="fr"/>
              </w:rPr>
              <w:t>s</w:t>
            </w:r>
            <w:r w:rsidRPr="00CF14E1">
              <w:rPr>
                <w:sz w:val="24"/>
                <w:szCs w:val="24"/>
                <w:lang w:val="fr"/>
              </w:rPr>
              <w:t xml:space="preserve"> d’</w:t>
            </w:r>
            <w:r w:rsidR="008C278C">
              <w:rPr>
                <w:sz w:val="24"/>
                <w:szCs w:val="24"/>
                <w:lang w:val="fr"/>
              </w:rPr>
              <w:t>E</w:t>
            </w:r>
            <w:r w:rsidRPr="00CF14E1">
              <w:rPr>
                <w:sz w:val="24"/>
                <w:szCs w:val="24"/>
                <w:lang w:val="fr"/>
              </w:rPr>
              <w:t>xploitation de l’</w:t>
            </w:r>
            <w:r>
              <w:rPr>
                <w:sz w:val="24"/>
                <w:szCs w:val="24"/>
                <w:lang w:val="fr"/>
              </w:rPr>
              <w:t>E</w:t>
            </w:r>
            <w:r w:rsidRPr="00CF14E1">
              <w:rPr>
                <w:sz w:val="24"/>
                <w:szCs w:val="24"/>
                <w:lang w:val="fr"/>
              </w:rPr>
              <w:t xml:space="preserve">ntrepreneur (à l’exclusion des montants de </w:t>
            </w:r>
            <w:r w:rsidR="008C278C">
              <w:rPr>
                <w:sz w:val="24"/>
                <w:szCs w:val="24"/>
                <w:lang w:val="fr"/>
              </w:rPr>
              <w:t>R</w:t>
            </w:r>
            <w:r w:rsidRPr="00CF14E1">
              <w:rPr>
                <w:sz w:val="24"/>
                <w:szCs w:val="24"/>
                <w:lang w:val="fr"/>
              </w:rPr>
              <w:t>emplacement d’</w:t>
            </w:r>
            <w:r w:rsidR="008C278C">
              <w:rPr>
                <w:sz w:val="24"/>
                <w:szCs w:val="24"/>
                <w:lang w:val="fr"/>
              </w:rPr>
              <w:t>A</w:t>
            </w:r>
            <w:r w:rsidRPr="00CF14E1">
              <w:rPr>
                <w:sz w:val="24"/>
                <w:szCs w:val="24"/>
                <w:lang w:val="fr"/>
              </w:rPr>
              <w:t>ctifs) supérieurs à 5 % [</w:t>
            </w:r>
            <w:r w:rsidRPr="00CF14E1">
              <w:rPr>
                <w:i/>
                <w:iCs/>
                <w:sz w:val="24"/>
                <w:szCs w:val="24"/>
                <w:lang w:val="fr"/>
              </w:rPr>
              <w:t>ou le Maître d’Ouvrage</w:t>
            </w:r>
            <w:r w:rsidRPr="00CF14E1">
              <w:rPr>
                <w:i/>
                <w:sz w:val="24"/>
                <w:szCs w:val="24"/>
                <w:lang w:val="fr"/>
              </w:rPr>
              <w:t xml:space="preserve"> peut insérer une </w:t>
            </w:r>
            <w:r w:rsidR="009E7EA7">
              <w:rPr>
                <w:i/>
                <w:sz w:val="24"/>
                <w:szCs w:val="24"/>
                <w:lang w:val="fr"/>
              </w:rPr>
              <w:t xml:space="preserve">autre </w:t>
            </w:r>
            <w:r w:rsidRPr="00CF14E1">
              <w:rPr>
                <w:i/>
                <w:sz w:val="24"/>
                <w:szCs w:val="24"/>
                <w:lang w:val="fr"/>
              </w:rPr>
              <w:t>valeur]</w:t>
            </w:r>
            <w:r>
              <w:rPr>
                <w:i/>
                <w:sz w:val="24"/>
                <w:szCs w:val="24"/>
                <w:lang w:val="fr"/>
              </w:rPr>
              <w:t xml:space="preserve"> </w:t>
            </w:r>
            <w:r w:rsidRPr="00CF14E1">
              <w:rPr>
                <w:sz w:val="24"/>
                <w:szCs w:val="24"/>
                <w:lang w:val="fr"/>
              </w:rPr>
              <w:t>par rapport à ce que les coûts auraient été si les changements à long terme dans les caractéristiques</w:t>
            </w:r>
            <w:r>
              <w:rPr>
                <w:sz w:val="24"/>
                <w:szCs w:val="24"/>
                <w:lang w:val="fr"/>
              </w:rPr>
              <w:t xml:space="preserve"> </w:t>
            </w:r>
            <w:r w:rsidRPr="00CF14E1">
              <w:rPr>
                <w:sz w:val="24"/>
                <w:szCs w:val="24"/>
                <w:lang w:val="fr"/>
              </w:rPr>
              <w:t>de l’Influ</w:t>
            </w:r>
            <w:r w:rsidR="009E7EA7">
              <w:rPr>
                <w:sz w:val="24"/>
                <w:szCs w:val="24"/>
                <w:lang w:val="fr"/>
              </w:rPr>
              <w:t>x</w:t>
            </w:r>
            <w:r w:rsidRPr="00CF14E1">
              <w:rPr>
                <w:sz w:val="24"/>
                <w:szCs w:val="24"/>
                <w:lang w:val="fr"/>
              </w:rPr>
              <w:t xml:space="preserve"> n’avaient pas eu lieu.</w:t>
            </w:r>
          </w:p>
          <w:p w14:paraId="7441B600" w14:textId="64259786" w:rsidR="009A3D35" w:rsidRPr="00CF14E1" w:rsidRDefault="009A3D35" w:rsidP="009A3D35">
            <w:pPr>
              <w:pStyle w:val="ListParagraph"/>
              <w:spacing w:before="120" w:after="120"/>
              <w:ind w:left="0"/>
              <w:jc w:val="both"/>
              <w:rPr>
                <w:sz w:val="24"/>
                <w:szCs w:val="24"/>
              </w:rPr>
            </w:pPr>
            <w:r w:rsidRPr="00CF14E1">
              <w:rPr>
                <w:sz w:val="24"/>
                <w:szCs w:val="24"/>
                <w:lang w:val="fr"/>
              </w:rPr>
              <w:t xml:space="preserve">Dans ce cas, </w:t>
            </w:r>
            <w:r>
              <w:rPr>
                <w:sz w:val="24"/>
                <w:szCs w:val="24"/>
                <w:lang w:val="fr"/>
              </w:rPr>
              <w:t>le Maître d’Ouvrage</w:t>
            </w:r>
            <w:r w:rsidRPr="00CF14E1">
              <w:rPr>
                <w:sz w:val="24"/>
                <w:szCs w:val="24"/>
                <w:lang w:val="fr"/>
              </w:rPr>
              <w:t xml:space="preserve"> ou l’</w:t>
            </w:r>
            <w:r>
              <w:rPr>
                <w:sz w:val="24"/>
                <w:szCs w:val="24"/>
                <w:lang w:val="fr"/>
              </w:rPr>
              <w:t>E</w:t>
            </w:r>
            <w:r w:rsidRPr="00CF14E1">
              <w:rPr>
                <w:sz w:val="24"/>
                <w:szCs w:val="24"/>
                <w:lang w:val="fr"/>
              </w:rPr>
              <w:t xml:space="preserve">ntrepreneur a le droit </w:t>
            </w:r>
            <w:r w:rsidR="00061ED3" w:rsidRPr="00CF14E1">
              <w:rPr>
                <w:sz w:val="24"/>
                <w:szCs w:val="24"/>
                <w:lang w:val="fr"/>
              </w:rPr>
              <w:t>d’</w:t>
            </w:r>
            <w:r w:rsidR="00061ED3">
              <w:rPr>
                <w:sz w:val="24"/>
                <w:szCs w:val="24"/>
                <w:lang w:val="fr"/>
              </w:rPr>
              <w:t>initier</w:t>
            </w:r>
            <w:r w:rsidR="00061ED3" w:rsidRPr="00CF14E1">
              <w:rPr>
                <w:sz w:val="24"/>
                <w:szCs w:val="24"/>
                <w:lang w:val="fr"/>
              </w:rPr>
              <w:t xml:space="preserve"> </w:t>
            </w:r>
            <w:r w:rsidRPr="00CF14E1">
              <w:rPr>
                <w:sz w:val="24"/>
                <w:szCs w:val="24"/>
                <w:lang w:val="fr"/>
              </w:rPr>
              <w:t xml:space="preserve">un ajustement </w:t>
            </w:r>
            <w:r w:rsidR="009E7EA7">
              <w:rPr>
                <w:sz w:val="24"/>
                <w:szCs w:val="24"/>
                <w:lang w:val="fr"/>
              </w:rPr>
              <w:t>du Montant du Marché</w:t>
            </w:r>
            <w:r w:rsidRPr="00CF14E1">
              <w:rPr>
                <w:sz w:val="24"/>
                <w:szCs w:val="24"/>
                <w:lang w:val="fr"/>
              </w:rPr>
              <w:t xml:space="preserve"> et/ou </w:t>
            </w:r>
            <w:r w:rsidR="00061ED3">
              <w:rPr>
                <w:sz w:val="24"/>
                <w:szCs w:val="24"/>
                <w:lang w:val="fr"/>
              </w:rPr>
              <w:t>des Normes de Performance</w:t>
            </w:r>
            <w:r w:rsidRPr="00CF14E1">
              <w:rPr>
                <w:sz w:val="24"/>
                <w:szCs w:val="24"/>
                <w:lang w:val="fr"/>
              </w:rPr>
              <w:t>. L’</w:t>
            </w:r>
            <w:r>
              <w:rPr>
                <w:sz w:val="24"/>
                <w:szCs w:val="24"/>
                <w:lang w:val="fr"/>
              </w:rPr>
              <w:t>E</w:t>
            </w:r>
            <w:r w:rsidRPr="00CF14E1">
              <w:rPr>
                <w:sz w:val="24"/>
                <w:szCs w:val="24"/>
                <w:lang w:val="fr"/>
              </w:rPr>
              <w:t xml:space="preserve">ntrepreneur a le droit de présenter une demande d’ajustement du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conformément à la sous-clause 20.1 </w:t>
            </w:r>
            <w:r w:rsidR="00971F94">
              <w:rPr>
                <w:sz w:val="24"/>
                <w:szCs w:val="24"/>
                <w:lang w:val="fr"/>
              </w:rPr>
              <w:t>[</w:t>
            </w:r>
            <w:r w:rsidR="007D6F50" w:rsidRPr="000C1F9C">
              <w:rPr>
                <w:i/>
                <w:iCs/>
                <w:sz w:val="24"/>
                <w:szCs w:val="24"/>
                <w:lang w:val="fr"/>
              </w:rPr>
              <w:t>R</w:t>
            </w:r>
            <w:r w:rsidRPr="000C1F9C">
              <w:rPr>
                <w:i/>
                <w:iCs/>
                <w:sz w:val="24"/>
                <w:szCs w:val="24"/>
                <w:lang w:val="fr"/>
              </w:rPr>
              <w:t>éclamations de l’Entrepreneur</w:t>
            </w:r>
            <w:r w:rsidR="00971F94">
              <w:rPr>
                <w:sz w:val="24"/>
                <w:szCs w:val="24"/>
                <w:lang w:val="fr"/>
              </w:rPr>
              <w:t>]</w:t>
            </w:r>
            <w:r w:rsidRPr="00CF14E1">
              <w:rPr>
                <w:sz w:val="24"/>
                <w:szCs w:val="24"/>
                <w:lang w:val="fr"/>
              </w:rPr>
              <w:t xml:space="preserve"> et/ou peut présenter une proposition d’ajustement des </w:t>
            </w:r>
            <w:r w:rsidR="00881518">
              <w:rPr>
                <w:sz w:val="24"/>
                <w:szCs w:val="24"/>
                <w:lang w:val="fr"/>
              </w:rPr>
              <w:t>Normes de Performance</w:t>
            </w:r>
            <w:r w:rsidRPr="00CF14E1">
              <w:rPr>
                <w:sz w:val="24"/>
                <w:szCs w:val="24"/>
                <w:lang w:val="fr"/>
              </w:rPr>
              <w:t xml:space="preserve"> en vertu de la sous-clause 13.2 </w:t>
            </w:r>
            <w:r w:rsidR="00971F94">
              <w:rPr>
                <w:sz w:val="24"/>
                <w:szCs w:val="24"/>
                <w:lang w:val="fr"/>
              </w:rPr>
              <w:t>[</w:t>
            </w:r>
            <w:r w:rsidR="00AC7B4E">
              <w:rPr>
                <w:sz w:val="24"/>
                <w:szCs w:val="24"/>
                <w:lang w:val="fr"/>
              </w:rPr>
              <w:t>Plus-Value d’</w:t>
            </w:r>
            <w:r w:rsidRPr="000C1F9C">
              <w:rPr>
                <w:i/>
                <w:iCs/>
                <w:sz w:val="24"/>
                <w:szCs w:val="24"/>
                <w:lang w:val="fr"/>
              </w:rPr>
              <w:t>Ingénierie</w:t>
            </w:r>
            <w:r w:rsidR="00971F94">
              <w:rPr>
                <w:sz w:val="24"/>
                <w:szCs w:val="24"/>
                <w:lang w:val="fr"/>
              </w:rPr>
              <w:t>]</w:t>
            </w:r>
            <w:r w:rsidRPr="00CF14E1">
              <w:rPr>
                <w:sz w:val="24"/>
                <w:szCs w:val="24"/>
                <w:lang w:val="fr"/>
              </w:rPr>
              <w:t>. L</w:t>
            </w:r>
            <w:r>
              <w:rPr>
                <w:sz w:val="24"/>
                <w:szCs w:val="24"/>
                <w:lang w:val="fr"/>
              </w:rPr>
              <w:t>e Maître d’Ouvrage</w:t>
            </w:r>
            <w:r w:rsidRPr="00CF14E1">
              <w:rPr>
                <w:sz w:val="24"/>
                <w:szCs w:val="24"/>
                <w:lang w:val="fr"/>
              </w:rPr>
              <w:t xml:space="preserve"> a le droit de modifier le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ou les </w:t>
            </w:r>
            <w:r w:rsidR="00881518">
              <w:rPr>
                <w:sz w:val="24"/>
                <w:szCs w:val="24"/>
                <w:lang w:val="fr"/>
              </w:rPr>
              <w:t>Normes de Performance</w:t>
            </w:r>
            <w:r w:rsidRPr="00CF14E1">
              <w:rPr>
                <w:sz w:val="24"/>
                <w:szCs w:val="24"/>
                <w:lang w:val="fr"/>
              </w:rPr>
              <w:t xml:space="preserve"> en émettant une </w:t>
            </w:r>
            <w:r w:rsidR="00CE4D0C">
              <w:rPr>
                <w:sz w:val="24"/>
                <w:szCs w:val="24"/>
                <w:lang w:val="fr"/>
              </w:rPr>
              <w:t>Vari</w:t>
            </w:r>
            <w:r w:rsidR="00CE4D0C" w:rsidRPr="00CF14E1">
              <w:rPr>
                <w:sz w:val="24"/>
                <w:szCs w:val="24"/>
                <w:lang w:val="fr"/>
              </w:rPr>
              <w:t xml:space="preserve">ation </w:t>
            </w:r>
            <w:r w:rsidRPr="00CF14E1">
              <w:rPr>
                <w:sz w:val="24"/>
                <w:szCs w:val="24"/>
                <w:lang w:val="fr"/>
              </w:rPr>
              <w:t xml:space="preserve">conformément à </w:t>
            </w:r>
            <w:r w:rsidR="00CE4D0C">
              <w:rPr>
                <w:sz w:val="24"/>
                <w:szCs w:val="24"/>
                <w:lang w:val="fr"/>
              </w:rPr>
              <w:t>la Claus</w:t>
            </w:r>
            <w:r w:rsidR="00CE4D0C" w:rsidRPr="00CF14E1">
              <w:rPr>
                <w:sz w:val="24"/>
                <w:szCs w:val="24"/>
                <w:lang w:val="fr"/>
              </w:rPr>
              <w:t xml:space="preserve">e </w:t>
            </w:r>
            <w:r w:rsidRPr="00CF14E1">
              <w:rPr>
                <w:sz w:val="24"/>
                <w:szCs w:val="24"/>
                <w:lang w:val="fr"/>
              </w:rPr>
              <w:t xml:space="preserve">13 </w:t>
            </w:r>
            <w:r w:rsidR="00AC7B4E">
              <w:rPr>
                <w:sz w:val="24"/>
                <w:szCs w:val="24"/>
                <w:lang w:val="fr"/>
              </w:rPr>
              <w:t>[</w:t>
            </w:r>
            <w:r w:rsidR="00AC7B4E" w:rsidRPr="000C1F9C">
              <w:rPr>
                <w:i/>
                <w:iCs/>
                <w:sz w:val="24"/>
                <w:szCs w:val="24"/>
                <w:lang w:val="fr"/>
              </w:rPr>
              <w:t xml:space="preserve">Changements </w:t>
            </w:r>
            <w:r w:rsidRPr="000C1F9C">
              <w:rPr>
                <w:i/>
                <w:iCs/>
                <w:sz w:val="24"/>
                <w:szCs w:val="24"/>
                <w:lang w:val="fr"/>
              </w:rPr>
              <w:t xml:space="preserve">et </w:t>
            </w:r>
            <w:r w:rsidR="00AC7B4E" w:rsidRPr="000C1F9C">
              <w:rPr>
                <w:i/>
                <w:iCs/>
                <w:sz w:val="24"/>
                <w:szCs w:val="24"/>
                <w:lang w:val="fr"/>
              </w:rPr>
              <w:t>A</w:t>
            </w:r>
            <w:r w:rsidRPr="000C1F9C">
              <w:rPr>
                <w:i/>
                <w:iCs/>
                <w:sz w:val="24"/>
                <w:szCs w:val="24"/>
                <w:lang w:val="fr"/>
              </w:rPr>
              <w:t>justements</w:t>
            </w:r>
            <w:r w:rsidR="00AC7B4E">
              <w:rPr>
                <w:sz w:val="24"/>
                <w:szCs w:val="24"/>
                <w:lang w:val="fr"/>
              </w:rPr>
              <w:t>]</w:t>
            </w:r>
          </w:p>
          <w:p w14:paraId="17F0228D" w14:textId="4B1AF291" w:rsidR="009A3D35" w:rsidRPr="00CF14E1" w:rsidRDefault="009A3D35" w:rsidP="009A3D35">
            <w:pPr>
              <w:spacing w:before="120" w:after="120"/>
              <w:jc w:val="both"/>
              <w:rPr>
                <w:rFonts w:eastAsiaTheme="minorHAnsi"/>
                <w:sz w:val="24"/>
                <w:szCs w:val="24"/>
                <w:lang w:eastAsia="en-GB"/>
              </w:rPr>
            </w:pPr>
            <w:r w:rsidRPr="00CF14E1">
              <w:rPr>
                <w:sz w:val="24"/>
                <w:szCs w:val="24"/>
                <w:lang w:val="fr"/>
              </w:rPr>
              <w:t xml:space="preserve">À la suite d’une réclamation </w:t>
            </w:r>
            <w:r>
              <w:rPr>
                <w:sz w:val="24"/>
                <w:szCs w:val="24"/>
                <w:lang w:val="fr"/>
              </w:rPr>
              <w:t>acceptée</w:t>
            </w:r>
            <w:r w:rsidRPr="00CF14E1">
              <w:rPr>
                <w:sz w:val="24"/>
                <w:szCs w:val="24"/>
                <w:lang w:val="fr"/>
              </w:rPr>
              <w:t xml:space="preserve"> en vertu de cette sous-clause, le </w:t>
            </w:r>
            <w:r>
              <w:rPr>
                <w:sz w:val="24"/>
                <w:szCs w:val="24"/>
                <w:lang w:val="fr"/>
              </w:rPr>
              <w:t>R</w:t>
            </w:r>
            <w:r w:rsidRPr="00CF14E1">
              <w:rPr>
                <w:sz w:val="24"/>
                <w:szCs w:val="24"/>
                <w:lang w:val="fr"/>
              </w:rPr>
              <w:t>eprésentant d</w:t>
            </w:r>
            <w:r>
              <w:rPr>
                <w:sz w:val="24"/>
                <w:szCs w:val="24"/>
                <w:lang w:val="fr"/>
              </w:rPr>
              <w:t>u Maître d’Ouvrage</w:t>
            </w:r>
            <w:r w:rsidRPr="00CF14E1">
              <w:rPr>
                <w:sz w:val="24"/>
                <w:szCs w:val="24"/>
                <w:lang w:val="fr"/>
              </w:rPr>
              <w:t xml:space="preserve"> </w:t>
            </w:r>
            <w:r>
              <w:rPr>
                <w:sz w:val="24"/>
                <w:szCs w:val="24"/>
                <w:lang w:val="fr"/>
              </w:rPr>
              <w:t>doit</w:t>
            </w:r>
            <w:r w:rsidRPr="00CF14E1">
              <w:rPr>
                <w:sz w:val="24"/>
                <w:szCs w:val="24"/>
                <w:lang w:val="fr"/>
              </w:rPr>
              <w:t xml:space="preserve"> met</w:t>
            </w:r>
            <w:r>
              <w:rPr>
                <w:sz w:val="24"/>
                <w:szCs w:val="24"/>
                <w:lang w:val="fr"/>
              </w:rPr>
              <w:t>tre</w:t>
            </w:r>
            <w:r w:rsidRPr="00CF14E1">
              <w:rPr>
                <w:sz w:val="24"/>
                <w:szCs w:val="24"/>
                <w:lang w:val="fr"/>
              </w:rPr>
              <w:t xml:space="preserve"> à jour la </w:t>
            </w:r>
            <w:r w:rsidR="009A6D94">
              <w:rPr>
                <w:sz w:val="24"/>
                <w:szCs w:val="24"/>
                <w:lang w:val="fr"/>
              </w:rPr>
              <w:t>B</w:t>
            </w:r>
            <w:r w:rsidRPr="00CF14E1">
              <w:rPr>
                <w:sz w:val="24"/>
                <w:szCs w:val="24"/>
                <w:lang w:val="fr"/>
              </w:rPr>
              <w:t xml:space="preserve">ase de </w:t>
            </w:r>
            <w:r w:rsidR="009A6D94">
              <w:rPr>
                <w:sz w:val="24"/>
                <w:szCs w:val="24"/>
                <w:lang w:val="fr"/>
              </w:rPr>
              <w:t>R</w:t>
            </w:r>
            <w:r w:rsidRPr="00CF14E1">
              <w:rPr>
                <w:sz w:val="24"/>
                <w:szCs w:val="24"/>
                <w:lang w:val="fr"/>
              </w:rPr>
              <w:t xml:space="preserve">éférence </w:t>
            </w:r>
            <w:r w:rsidR="009A6D94">
              <w:rPr>
                <w:sz w:val="24"/>
                <w:szCs w:val="24"/>
                <w:lang w:val="fr"/>
              </w:rPr>
              <w:t>des Influx</w:t>
            </w:r>
            <w:r w:rsidR="009A6D94" w:rsidRPr="00CF14E1">
              <w:rPr>
                <w:sz w:val="24"/>
                <w:szCs w:val="24"/>
                <w:lang w:val="fr"/>
              </w:rPr>
              <w:t xml:space="preserve"> </w:t>
            </w:r>
            <w:r w:rsidRPr="00CF14E1">
              <w:rPr>
                <w:sz w:val="24"/>
                <w:szCs w:val="24"/>
                <w:lang w:val="fr"/>
              </w:rPr>
              <w:t xml:space="preserve">pour tenir compte des changements à long terme apportés aux caractéristiques, et la </w:t>
            </w:r>
            <w:r w:rsidR="00380C08">
              <w:rPr>
                <w:sz w:val="24"/>
                <w:szCs w:val="24"/>
                <w:lang w:val="fr"/>
              </w:rPr>
              <w:t>B</w:t>
            </w:r>
            <w:r w:rsidR="00380C08" w:rsidRPr="00CF14E1">
              <w:rPr>
                <w:sz w:val="24"/>
                <w:szCs w:val="24"/>
                <w:lang w:val="fr"/>
              </w:rPr>
              <w:t xml:space="preserve">ase de </w:t>
            </w:r>
            <w:r w:rsidR="00380C08">
              <w:rPr>
                <w:sz w:val="24"/>
                <w:szCs w:val="24"/>
                <w:lang w:val="fr"/>
              </w:rPr>
              <w:t>R</w:t>
            </w:r>
            <w:r w:rsidR="00380C08" w:rsidRPr="00CF14E1">
              <w:rPr>
                <w:sz w:val="24"/>
                <w:szCs w:val="24"/>
                <w:lang w:val="fr"/>
              </w:rPr>
              <w:t xml:space="preserve">éférence </w:t>
            </w:r>
            <w:r w:rsidR="00380C08">
              <w:rPr>
                <w:sz w:val="24"/>
                <w:szCs w:val="24"/>
                <w:lang w:val="fr"/>
              </w:rPr>
              <w:t>des Influx</w:t>
            </w:r>
            <w:r>
              <w:rPr>
                <w:sz w:val="24"/>
                <w:szCs w:val="24"/>
                <w:lang w:val="fr"/>
              </w:rPr>
              <w:t xml:space="preserve"> </w:t>
            </w:r>
            <w:r w:rsidRPr="00CF14E1">
              <w:rPr>
                <w:sz w:val="24"/>
                <w:szCs w:val="24"/>
                <w:lang w:val="fr"/>
              </w:rPr>
              <w:t xml:space="preserve">mise à jour sera utilisée comme base de référence pour évaluer toute autre demande d’ajustement des prix en vertu de cette sous-clause. </w:t>
            </w:r>
            <w:r w:rsidR="00380C08">
              <w:rPr>
                <w:sz w:val="24"/>
                <w:szCs w:val="24"/>
                <w:lang w:val="fr"/>
              </w:rPr>
              <w:t>« </w:t>
            </w:r>
          </w:p>
        </w:tc>
      </w:tr>
      <w:tr w:rsidR="009A3D35" w:rsidRPr="0000065A" w14:paraId="363DC127" w14:textId="77777777" w:rsidTr="00FF68BF">
        <w:tc>
          <w:tcPr>
            <w:tcW w:w="3239" w:type="dxa"/>
            <w:tcMar>
              <w:top w:w="57" w:type="dxa"/>
              <w:left w:w="57" w:type="dxa"/>
              <w:bottom w:w="57" w:type="dxa"/>
              <w:right w:w="57" w:type="dxa"/>
            </w:tcMar>
          </w:tcPr>
          <w:p w14:paraId="706B853A" w14:textId="575DE510" w:rsidR="009A3D35" w:rsidRPr="00616A09" w:rsidRDefault="009A3D35" w:rsidP="0056640D">
            <w:pPr>
              <w:pStyle w:val="S7Header2"/>
            </w:pPr>
            <w:bookmarkStart w:id="728" w:name="_Toc486845976"/>
            <w:r w:rsidRPr="00616A09">
              <w:t>Sous-clause 14.1</w:t>
            </w:r>
            <w:bookmarkEnd w:id="728"/>
          </w:p>
        </w:tc>
        <w:tc>
          <w:tcPr>
            <w:tcW w:w="7251" w:type="dxa"/>
            <w:tcMar>
              <w:top w:w="57" w:type="dxa"/>
              <w:left w:w="57" w:type="dxa"/>
              <w:bottom w:w="57" w:type="dxa"/>
              <w:right w:w="57" w:type="dxa"/>
            </w:tcMar>
          </w:tcPr>
          <w:p w14:paraId="67E30844" w14:textId="617FE7A3" w:rsidR="009A3D35" w:rsidRPr="00EF3162" w:rsidRDefault="00380C08" w:rsidP="009A3D35">
            <w:pPr>
              <w:pStyle w:val="ListParagraph"/>
              <w:keepNext/>
              <w:spacing w:before="120" w:after="120"/>
              <w:ind w:left="0"/>
              <w:jc w:val="both"/>
              <w:rPr>
                <w:b/>
                <w:sz w:val="24"/>
                <w:szCs w:val="24"/>
              </w:rPr>
            </w:pPr>
            <w:r>
              <w:rPr>
                <w:b/>
                <w:sz w:val="24"/>
                <w:szCs w:val="24"/>
                <w:lang w:val="fr"/>
              </w:rPr>
              <w:t>M</w:t>
            </w:r>
            <w:r w:rsidR="009A3D35">
              <w:rPr>
                <w:b/>
                <w:sz w:val="24"/>
                <w:szCs w:val="24"/>
                <w:lang w:val="fr"/>
              </w:rPr>
              <w:t xml:space="preserve">ontant du </w:t>
            </w:r>
            <w:r>
              <w:rPr>
                <w:b/>
                <w:sz w:val="24"/>
                <w:szCs w:val="24"/>
                <w:lang w:val="fr"/>
              </w:rPr>
              <w:t>M</w:t>
            </w:r>
            <w:r w:rsidR="009A3D35">
              <w:rPr>
                <w:b/>
                <w:sz w:val="24"/>
                <w:szCs w:val="24"/>
                <w:lang w:val="fr"/>
              </w:rPr>
              <w:t>arché</w:t>
            </w:r>
          </w:p>
          <w:p w14:paraId="0BC0FED5" w14:textId="02E6320F"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Pr>
                <w:b/>
                <w:i/>
                <w:color w:val="000000"/>
                <w:sz w:val="24"/>
                <w:szCs w:val="24"/>
                <w:lang w:val="fr"/>
              </w:rPr>
              <w:t xml:space="preserve">au </w:t>
            </w:r>
            <w:r w:rsidRPr="00EF3162">
              <w:rPr>
                <w:b/>
                <w:bCs/>
                <w:i/>
                <w:iCs/>
                <w:sz w:val="24"/>
                <w:szCs w:val="24"/>
                <w:lang w:val="fr"/>
              </w:rPr>
              <w:t>Maître d’Ouvrage</w:t>
            </w:r>
            <w:r>
              <w:rPr>
                <w:b/>
                <w:bCs/>
                <w:i/>
                <w:iCs/>
                <w:sz w:val="24"/>
                <w:szCs w:val="24"/>
                <w:lang w:val="fr"/>
              </w:rPr>
              <w:t xml:space="preserve"> </w:t>
            </w:r>
            <w:r w:rsidRPr="00EF3162">
              <w:rPr>
                <w:b/>
                <w:i/>
                <w:color w:val="000000"/>
                <w:sz w:val="24"/>
                <w:szCs w:val="24"/>
                <w:lang w:val="fr"/>
              </w:rPr>
              <w:t>: inclure l’un des deux textes suivants, le cas échéant]</w:t>
            </w:r>
          </w:p>
          <w:p w14:paraId="05FCFAF6" w14:textId="77777777" w:rsidR="009A3D35" w:rsidRPr="00EF3162" w:rsidRDefault="009A3D35" w:rsidP="009A3D35">
            <w:pPr>
              <w:spacing w:before="120" w:after="120"/>
              <w:jc w:val="both"/>
              <w:rPr>
                <w:rFonts w:eastAsia="Arial Narrow"/>
                <w:color w:val="000000"/>
                <w:sz w:val="24"/>
                <w:szCs w:val="24"/>
              </w:rPr>
            </w:pPr>
            <w:r w:rsidRPr="00EF3162">
              <w:rPr>
                <w:color w:val="000000"/>
                <w:sz w:val="24"/>
                <w:szCs w:val="24"/>
                <w:lang w:val="fr"/>
              </w:rPr>
              <w:t xml:space="preserve">Ce qui suit est ajouté à la fin de la sous-clause : </w:t>
            </w:r>
          </w:p>
          <w:p w14:paraId="55347114" w14:textId="1ECF1A3A"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 xml:space="preserve">[ </w:t>
            </w:r>
            <w:r w:rsidRPr="00EF3162">
              <w:rPr>
                <w:b/>
                <w:i/>
                <w:iCs/>
                <w:color w:val="000000"/>
                <w:sz w:val="24"/>
                <w:szCs w:val="24"/>
                <w:lang w:val="fr"/>
              </w:rPr>
              <w:t>Option 1</w:t>
            </w:r>
            <w:r>
              <w:rPr>
                <w:b/>
                <w:color w:val="000000"/>
                <w:sz w:val="24"/>
                <w:szCs w:val="24"/>
                <w:lang w:val="fr"/>
              </w:rPr>
              <w:t xml:space="preserve"> </w:t>
            </w:r>
            <w:r w:rsidRPr="00EF3162">
              <w:rPr>
                <w:b/>
                <w:color w:val="000000"/>
                <w:sz w:val="24"/>
                <w:szCs w:val="24"/>
                <w:lang w:val="fr"/>
              </w:rPr>
              <w:t>]</w:t>
            </w:r>
          </w:p>
          <w:p w14:paraId="57E2F191" w14:textId="2DF82FDF" w:rsidR="009A3D35" w:rsidRPr="00EF3162" w:rsidRDefault="009A3D35" w:rsidP="009A3D35">
            <w:pPr>
              <w:spacing w:before="120" w:after="120"/>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color w:val="000000"/>
                <w:sz w:val="24"/>
                <w:szCs w:val="24"/>
                <w:lang w:val="fr"/>
              </w:rPr>
              <w:t xml:space="preserve">Nonobstant les dispositions du paragraphe </w:t>
            </w:r>
            <w:r>
              <w:rPr>
                <w:color w:val="000000"/>
                <w:sz w:val="24"/>
                <w:szCs w:val="24"/>
                <w:lang w:val="fr"/>
              </w:rPr>
              <w:t>(</w:t>
            </w:r>
            <w:r w:rsidRPr="00EF3162">
              <w:rPr>
                <w:color w:val="000000"/>
                <w:sz w:val="24"/>
                <w:szCs w:val="24"/>
                <w:lang w:val="fr"/>
              </w:rPr>
              <w:t xml:space="preserve">b), </w:t>
            </w:r>
            <w:r w:rsidR="001A55FD">
              <w:rPr>
                <w:color w:val="000000"/>
                <w:sz w:val="24"/>
                <w:szCs w:val="24"/>
                <w:lang w:val="fr"/>
              </w:rPr>
              <w:t>le Matériel</w:t>
            </w:r>
            <w:r w:rsidR="001A55FD" w:rsidRPr="00EF3162">
              <w:rPr>
                <w:color w:val="000000"/>
                <w:sz w:val="24"/>
                <w:szCs w:val="24"/>
                <w:lang w:val="fr"/>
              </w:rPr>
              <w:t xml:space="preserve"> </w:t>
            </w:r>
            <w:r w:rsidRPr="00EF3162">
              <w:rPr>
                <w:color w:val="000000"/>
                <w:sz w:val="24"/>
                <w:szCs w:val="24"/>
                <w:lang w:val="fr"/>
              </w:rPr>
              <w:t>de l’</w:t>
            </w:r>
            <w:r>
              <w:rPr>
                <w:color w:val="000000"/>
                <w:sz w:val="24"/>
                <w:szCs w:val="24"/>
                <w:lang w:val="fr"/>
              </w:rPr>
              <w:t>E</w:t>
            </w:r>
            <w:r w:rsidRPr="00EF3162">
              <w:rPr>
                <w:color w:val="000000"/>
                <w:sz w:val="24"/>
                <w:szCs w:val="24"/>
                <w:lang w:val="fr"/>
              </w:rPr>
              <w:t>ntrepreneur, y compris les pièces de rechange essentielles, importées par l’</w:t>
            </w:r>
            <w:r>
              <w:rPr>
                <w:color w:val="000000"/>
                <w:sz w:val="24"/>
                <w:szCs w:val="24"/>
                <w:lang w:val="fr"/>
              </w:rPr>
              <w:t>E</w:t>
            </w:r>
            <w:r w:rsidRPr="00EF3162">
              <w:rPr>
                <w:color w:val="000000"/>
                <w:sz w:val="24"/>
                <w:szCs w:val="24"/>
                <w:lang w:val="fr"/>
              </w:rPr>
              <w:t xml:space="preserve">ntrepreneur dans le seul but d’exécuter le </w:t>
            </w:r>
            <w:r w:rsidR="00794BC8">
              <w:rPr>
                <w:color w:val="000000"/>
                <w:sz w:val="24"/>
                <w:szCs w:val="24"/>
                <w:lang w:val="fr"/>
              </w:rPr>
              <w:t>M</w:t>
            </w:r>
            <w:r>
              <w:rPr>
                <w:color w:val="000000"/>
                <w:sz w:val="24"/>
                <w:szCs w:val="24"/>
                <w:lang w:val="fr"/>
              </w:rPr>
              <w:t>arché</w:t>
            </w:r>
            <w:r w:rsidRPr="00EF3162">
              <w:rPr>
                <w:color w:val="000000"/>
                <w:sz w:val="24"/>
                <w:szCs w:val="24"/>
                <w:lang w:val="fr"/>
              </w:rPr>
              <w:t>, est exempté du paiement des droits d’importation et des taxes à l’importation. »</w:t>
            </w:r>
          </w:p>
          <w:p w14:paraId="385A37B2" w14:textId="69420A47" w:rsidR="009A3D35" w:rsidRPr="00EF3162" w:rsidRDefault="009A3D35" w:rsidP="009A3D35">
            <w:pPr>
              <w:spacing w:before="120" w:after="120"/>
              <w:ind w:left="23"/>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b/>
                <w:i/>
                <w:iCs/>
                <w:color w:val="000000"/>
                <w:sz w:val="24"/>
                <w:szCs w:val="24"/>
                <w:lang w:val="fr"/>
              </w:rPr>
              <w:t>Option 2</w:t>
            </w:r>
            <w:r>
              <w:rPr>
                <w:b/>
                <w:color w:val="000000"/>
                <w:sz w:val="24"/>
                <w:szCs w:val="24"/>
                <w:lang w:val="fr"/>
              </w:rPr>
              <w:t xml:space="preserve"> </w:t>
            </w:r>
            <w:r w:rsidRPr="00EF3162">
              <w:rPr>
                <w:b/>
                <w:color w:val="000000"/>
                <w:sz w:val="24"/>
                <w:szCs w:val="24"/>
                <w:lang w:val="fr"/>
              </w:rPr>
              <w:t>]</w:t>
            </w:r>
          </w:p>
          <w:p w14:paraId="78177057" w14:textId="517EA804" w:rsidR="009A3D35" w:rsidRPr="00EF3162" w:rsidRDefault="009A3D35" w:rsidP="009A3D35">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Pr>
                <w:color w:val="000000" w:themeColor="text1"/>
                <w:sz w:val="24"/>
                <w:szCs w:val="24"/>
                <w:lang w:val="fr"/>
              </w:rPr>
              <w:t>(</w:t>
            </w:r>
            <w:r w:rsidRPr="00EF3162">
              <w:rPr>
                <w:color w:val="000000" w:themeColor="text1"/>
                <w:sz w:val="24"/>
                <w:szCs w:val="24"/>
                <w:lang w:val="fr"/>
              </w:rPr>
              <w:t xml:space="preserve">b), </w:t>
            </w:r>
            <w:r w:rsidR="00794BC8" w:rsidRPr="00EF3162">
              <w:rPr>
                <w:color w:val="000000" w:themeColor="text1"/>
                <w:sz w:val="24"/>
                <w:szCs w:val="24"/>
                <w:lang w:val="fr"/>
              </w:rPr>
              <w:t>l</w:t>
            </w:r>
            <w:r w:rsidR="00794BC8">
              <w:rPr>
                <w:color w:val="000000" w:themeColor="text1"/>
                <w:sz w:val="24"/>
                <w:szCs w:val="24"/>
                <w:lang w:val="fr"/>
              </w:rPr>
              <w:t>e Matériel</w:t>
            </w:r>
            <w:r w:rsidR="00794BC8" w:rsidRPr="00EF3162">
              <w:rPr>
                <w:color w:val="000000" w:themeColor="text1"/>
                <w:sz w:val="24"/>
                <w:szCs w:val="24"/>
                <w:lang w:val="fr"/>
              </w:rPr>
              <w:t xml:space="preserve"> </w:t>
            </w:r>
            <w:r w:rsidRPr="00EF3162">
              <w:rPr>
                <w:color w:val="000000" w:themeColor="text1"/>
                <w:sz w:val="24"/>
                <w:szCs w:val="24"/>
                <w:lang w:val="fr"/>
              </w:rPr>
              <w:t>de l’</w:t>
            </w:r>
            <w:r>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Pr>
                <w:color w:val="000000" w:themeColor="text1"/>
                <w:sz w:val="24"/>
                <w:szCs w:val="24"/>
                <w:lang w:val="fr"/>
              </w:rPr>
              <w:t>E</w:t>
            </w:r>
            <w:r w:rsidRPr="00EF3162">
              <w:rPr>
                <w:color w:val="000000" w:themeColor="text1"/>
                <w:sz w:val="24"/>
                <w:szCs w:val="24"/>
                <w:lang w:val="fr"/>
              </w:rPr>
              <w:t xml:space="preserve">ntrepreneur dans le seul but d’exécuter le </w:t>
            </w:r>
            <w:r w:rsidR="00794BC8">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est temporairement exempté du paiement des droits et taxes à l’importation initiale, à condition que l’</w:t>
            </w:r>
            <w:r>
              <w:rPr>
                <w:color w:val="000000" w:themeColor="text1"/>
                <w:sz w:val="24"/>
                <w:szCs w:val="24"/>
                <w:lang w:val="fr"/>
              </w:rPr>
              <w:t>E</w:t>
            </w:r>
            <w:r w:rsidRPr="00EF3162">
              <w:rPr>
                <w:color w:val="000000" w:themeColor="text1"/>
                <w:sz w:val="24"/>
                <w:szCs w:val="24"/>
                <w:lang w:val="fr"/>
              </w:rPr>
              <w:t xml:space="preserve">ntrepreneur </w:t>
            </w:r>
            <w:r w:rsidR="00794BC8">
              <w:rPr>
                <w:color w:val="000000" w:themeColor="text1"/>
                <w:sz w:val="24"/>
                <w:szCs w:val="24"/>
                <w:lang w:val="fr"/>
              </w:rPr>
              <w:t>fourniss</w:t>
            </w:r>
            <w:r w:rsidR="00794BC8" w:rsidRPr="00EF3162">
              <w:rPr>
                <w:color w:val="000000" w:themeColor="text1"/>
                <w:sz w:val="24"/>
                <w:szCs w:val="24"/>
                <w:lang w:val="fr"/>
              </w:rPr>
              <w:t xml:space="preserve">e </w:t>
            </w:r>
            <w:r w:rsidR="00794BC8">
              <w:rPr>
                <w:color w:val="000000" w:themeColor="text1"/>
                <w:sz w:val="24"/>
                <w:szCs w:val="24"/>
                <w:lang w:val="fr"/>
              </w:rPr>
              <w:t>aux</w:t>
            </w:r>
            <w:r>
              <w:rPr>
                <w:color w:val="000000" w:themeColor="text1"/>
                <w:sz w:val="24"/>
                <w:szCs w:val="24"/>
                <w:lang w:val="fr"/>
              </w:rPr>
              <w:t xml:space="preserve"> </w:t>
            </w:r>
            <w:r w:rsidRPr="00EF3162">
              <w:rPr>
                <w:color w:val="000000" w:themeColor="text1"/>
                <w:sz w:val="24"/>
                <w:szCs w:val="24"/>
                <w:lang w:val="fr"/>
              </w:rPr>
              <w:t xml:space="preserve">autorités douanières au point d’entrée une obligation ou une garantie bancaire </w:t>
            </w:r>
            <w:r w:rsidR="00656156">
              <w:rPr>
                <w:color w:val="000000" w:themeColor="text1"/>
                <w:sz w:val="24"/>
                <w:szCs w:val="24"/>
                <w:lang w:val="fr"/>
              </w:rPr>
              <w:t>d</w:t>
            </w:r>
            <w:r w:rsidR="00656156" w:rsidRPr="00EF3162">
              <w:rPr>
                <w:color w:val="000000" w:themeColor="text1"/>
                <w:sz w:val="24"/>
                <w:szCs w:val="24"/>
                <w:lang w:val="fr"/>
              </w:rPr>
              <w:t xml:space="preserve">’exportation </w:t>
            </w:r>
            <w:r w:rsidRPr="00EF3162">
              <w:rPr>
                <w:color w:val="000000" w:themeColor="text1"/>
                <w:sz w:val="24"/>
                <w:szCs w:val="24"/>
                <w:lang w:val="fr"/>
              </w:rPr>
              <w:t xml:space="preserve">approuvée, valide jusqu’à </w:t>
            </w:r>
            <w:r w:rsidR="00E23CA3">
              <w:rPr>
                <w:color w:val="000000" w:themeColor="text1"/>
                <w:sz w:val="24"/>
                <w:szCs w:val="24"/>
                <w:lang w:val="fr"/>
              </w:rPr>
              <w:t>la Date</w:t>
            </w:r>
            <w:r w:rsidR="00E23CA3" w:rsidRPr="00EF3162">
              <w:rPr>
                <w:color w:val="000000" w:themeColor="text1"/>
                <w:sz w:val="24"/>
                <w:szCs w:val="24"/>
                <w:lang w:val="fr"/>
              </w:rPr>
              <w:t xml:space="preserve"> </w:t>
            </w:r>
            <w:r w:rsidRPr="00EF3162">
              <w:rPr>
                <w:color w:val="000000" w:themeColor="text1"/>
                <w:sz w:val="24"/>
                <w:szCs w:val="24"/>
                <w:lang w:val="fr"/>
              </w:rPr>
              <w:t>d’</w:t>
            </w:r>
            <w:r w:rsidR="00E23CA3">
              <w:rPr>
                <w:color w:val="000000" w:themeColor="text1"/>
                <w:sz w:val="24"/>
                <w:szCs w:val="24"/>
                <w:lang w:val="fr"/>
              </w:rPr>
              <w:t>A</w:t>
            </w:r>
            <w:r w:rsidRPr="00EF3162">
              <w:rPr>
                <w:color w:val="000000" w:themeColor="text1"/>
                <w:sz w:val="24"/>
                <w:szCs w:val="24"/>
                <w:lang w:val="fr"/>
              </w:rPr>
              <w:t>chèvement plus six mois, dans un montant égal à la totalité des droits et taxes à l’importation qui seraient payables sur la valeur importée évaluée d</w:t>
            </w:r>
            <w:r w:rsidR="00E23CA3">
              <w:rPr>
                <w:color w:val="000000" w:themeColor="text1"/>
                <w:sz w:val="24"/>
                <w:szCs w:val="24"/>
                <w:lang w:val="fr"/>
              </w:rPr>
              <w:t>u Matériel</w:t>
            </w:r>
            <w:r w:rsidRPr="00EF3162">
              <w:rPr>
                <w:color w:val="000000" w:themeColor="text1"/>
                <w:sz w:val="24"/>
                <w:szCs w:val="24"/>
                <w:lang w:val="fr"/>
              </w:rPr>
              <w:t xml:space="preserve"> et des pièces de rechange de </w:t>
            </w:r>
            <w:r w:rsidR="008A6EC7">
              <w:rPr>
                <w:color w:val="000000" w:themeColor="text1"/>
                <w:sz w:val="24"/>
                <w:szCs w:val="24"/>
                <w:lang w:val="fr"/>
              </w:rPr>
              <w:t>l’</w:t>
            </w:r>
            <w:r w:rsidR="008A6EC7" w:rsidRPr="00EF3162">
              <w:rPr>
                <w:color w:val="000000" w:themeColor="text1"/>
                <w:sz w:val="24"/>
                <w:szCs w:val="24"/>
                <w:lang w:val="fr"/>
              </w:rPr>
              <w:t xml:space="preserve"> </w:t>
            </w:r>
            <w:r w:rsidR="008A6EC7">
              <w:rPr>
                <w:color w:val="000000" w:themeColor="text1"/>
                <w:sz w:val="24"/>
                <w:szCs w:val="24"/>
                <w:lang w:val="fr"/>
              </w:rPr>
              <w:t>E</w:t>
            </w:r>
            <w:r w:rsidRPr="00EF3162">
              <w:rPr>
                <w:color w:val="000000" w:themeColor="text1"/>
                <w:sz w:val="24"/>
                <w:szCs w:val="24"/>
                <w:lang w:val="fr"/>
              </w:rPr>
              <w:t xml:space="preserve">ntrepreneur, et utilisable dans le cas où </w:t>
            </w:r>
            <w:r w:rsidR="008A6EC7" w:rsidRPr="00EF3162">
              <w:rPr>
                <w:color w:val="000000" w:themeColor="text1"/>
                <w:sz w:val="24"/>
                <w:szCs w:val="24"/>
                <w:lang w:val="fr"/>
              </w:rPr>
              <w:t>l</w:t>
            </w:r>
            <w:r w:rsidR="008A6EC7">
              <w:rPr>
                <w:color w:val="000000" w:themeColor="text1"/>
                <w:sz w:val="24"/>
                <w:szCs w:val="24"/>
                <w:lang w:val="fr"/>
              </w:rPr>
              <w:t>e Matériel de l’E</w:t>
            </w:r>
            <w:r w:rsidRPr="00EF3162">
              <w:rPr>
                <w:color w:val="000000" w:themeColor="text1"/>
                <w:sz w:val="24"/>
                <w:szCs w:val="24"/>
                <w:lang w:val="fr"/>
              </w:rPr>
              <w:t xml:space="preserve">ntrepreneur n’est pas exporté du </w:t>
            </w:r>
            <w:r w:rsidR="00322C50">
              <w:rPr>
                <w:color w:val="000000" w:themeColor="text1"/>
                <w:sz w:val="24"/>
                <w:szCs w:val="24"/>
                <w:lang w:val="fr"/>
              </w:rPr>
              <w:t>P</w:t>
            </w:r>
            <w:r w:rsidRPr="00EF3162">
              <w:rPr>
                <w:color w:val="000000" w:themeColor="text1"/>
                <w:sz w:val="24"/>
                <w:szCs w:val="24"/>
                <w:lang w:val="fr"/>
              </w:rPr>
              <w:t xml:space="preserve">ays à la fin du </w:t>
            </w:r>
            <w:r w:rsidR="00322C50">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Une copie de la caution ou de la garantie bancaire approuvée par les autorités douanières est fournie par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 xml:space="preserve">au </w:t>
            </w:r>
            <w:r>
              <w:rPr>
                <w:sz w:val="24"/>
                <w:szCs w:val="24"/>
                <w:lang w:val="fr"/>
              </w:rPr>
              <w:t>Maître d’Ouvrage</w:t>
            </w:r>
            <w:r w:rsidRPr="00EF3162">
              <w:rPr>
                <w:color w:val="000000" w:themeColor="text1"/>
                <w:sz w:val="24"/>
                <w:szCs w:val="24"/>
                <w:lang w:val="fr"/>
              </w:rPr>
              <w:t xml:space="preserve"> lors de l’importation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et de pièces de rechange de l’</w:t>
            </w:r>
            <w:r>
              <w:rPr>
                <w:color w:val="000000" w:themeColor="text1"/>
                <w:sz w:val="24"/>
                <w:szCs w:val="24"/>
                <w:lang w:val="fr"/>
              </w:rPr>
              <w:t>E</w:t>
            </w:r>
            <w:r w:rsidRPr="00EF3162">
              <w:rPr>
                <w:color w:val="000000" w:themeColor="text1"/>
                <w:sz w:val="24"/>
                <w:szCs w:val="24"/>
                <w:lang w:val="fr"/>
              </w:rPr>
              <w:t xml:space="preserve">ntrepreneur. À l’exportation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ou de pièces de rechange de l’</w:t>
            </w:r>
            <w:r>
              <w:rPr>
                <w:color w:val="000000" w:themeColor="text1"/>
                <w:sz w:val="24"/>
                <w:szCs w:val="24"/>
                <w:lang w:val="fr"/>
              </w:rPr>
              <w:t>E</w:t>
            </w:r>
            <w:r w:rsidRPr="00EF3162">
              <w:rPr>
                <w:color w:val="000000" w:themeColor="text1"/>
                <w:sz w:val="24"/>
                <w:szCs w:val="24"/>
                <w:lang w:val="fr"/>
              </w:rPr>
              <w:t xml:space="preserve">ntrepreneur, ou à la fin du </w:t>
            </w:r>
            <w:r w:rsidR="00A843F2">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l’</w:t>
            </w:r>
            <w:r>
              <w:rPr>
                <w:color w:val="000000" w:themeColor="text1"/>
                <w:sz w:val="24"/>
                <w:szCs w:val="24"/>
                <w:lang w:val="fr"/>
              </w:rPr>
              <w:t>E</w:t>
            </w:r>
            <w:r w:rsidRPr="00EF3162">
              <w:rPr>
                <w:color w:val="000000" w:themeColor="text1"/>
                <w:sz w:val="24"/>
                <w:szCs w:val="24"/>
                <w:lang w:val="fr"/>
              </w:rPr>
              <w:t>ntrepreneur doit préparer, pour approbation</w:t>
            </w:r>
            <w:r>
              <w:rPr>
                <w:color w:val="000000" w:themeColor="text1"/>
                <w:sz w:val="24"/>
                <w:szCs w:val="24"/>
                <w:lang w:val="fr"/>
              </w:rPr>
              <w:t xml:space="preserve"> </w:t>
            </w:r>
            <w:r w:rsidRPr="00EF3162">
              <w:rPr>
                <w:sz w:val="24"/>
                <w:szCs w:val="24"/>
                <w:lang w:val="fr"/>
              </w:rPr>
              <w:t xml:space="preserve">par les autorités douanières, une évaluation de la valeur résiduelle </w:t>
            </w:r>
            <w:r w:rsidR="00A843F2">
              <w:rPr>
                <w:sz w:val="24"/>
                <w:szCs w:val="24"/>
                <w:lang w:val="fr"/>
              </w:rPr>
              <w:t>du Matériel</w:t>
            </w:r>
            <w:r w:rsidRPr="00EF3162">
              <w:rPr>
                <w:sz w:val="24"/>
                <w:szCs w:val="24"/>
                <w:lang w:val="fr"/>
              </w:rPr>
              <w:t xml:space="preserve"> de l’</w:t>
            </w:r>
            <w:r>
              <w:rPr>
                <w:sz w:val="24"/>
                <w:szCs w:val="24"/>
                <w:lang w:val="fr"/>
              </w:rPr>
              <w:t>E</w:t>
            </w:r>
            <w:r w:rsidRPr="00EF3162">
              <w:rPr>
                <w:sz w:val="24"/>
                <w:szCs w:val="24"/>
                <w:lang w:val="fr"/>
              </w:rPr>
              <w:t>ntrepreneur et de</w:t>
            </w:r>
            <w:r w:rsidR="00A843F2">
              <w:rPr>
                <w:sz w:val="24"/>
                <w:szCs w:val="24"/>
                <w:lang w:val="fr"/>
              </w:rPr>
              <w:t xml:space="preserve">s pièces </w:t>
            </w:r>
            <w:r w:rsidRPr="00EF3162">
              <w:rPr>
                <w:sz w:val="24"/>
                <w:szCs w:val="24"/>
                <w:lang w:val="fr"/>
              </w:rPr>
              <w:t xml:space="preserve">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w:t>
            </w:r>
            <w:r w:rsidR="00A843F2">
              <w:rPr>
                <w:color w:val="000000" w:themeColor="text1"/>
                <w:sz w:val="24"/>
                <w:szCs w:val="24"/>
                <w:lang w:val="fr"/>
              </w:rPr>
              <w:t>sont</w:t>
            </w:r>
            <w:r w:rsidRPr="00EF3162">
              <w:rPr>
                <w:color w:val="000000" w:themeColor="text1"/>
                <w:sz w:val="24"/>
                <w:szCs w:val="24"/>
                <w:lang w:val="fr"/>
              </w:rPr>
              <w:t xml:space="preserve"> exigibles et payables aux autorités douanières par l’</w:t>
            </w:r>
            <w:r>
              <w:rPr>
                <w:color w:val="000000" w:themeColor="text1"/>
                <w:sz w:val="24"/>
                <w:szCs w:val="24"/>
                <w:lang w:val="fr"/>
              </w:rPr>
              <w:t>E</w:t>
            </w:r>
            <w:r w:rsidRPr="00EF3162">
              <w:rPr>
                <w:color w:val="000000" w:themeColor="text1"/>
                <w:sz w:val="24"/>
                <w:szCs w:val="24"/>
                <w:lang w:val="fr"/>
              </w:rPr>
              <w:t>ntrepreneur sur</w:t>
            </w:r>
            <w:r>
              <w:rPr>
                <w:color w:val="000000" w:themeColor="text1"/>
                <w:sz w:val="24"/>
                <w:szCs w:val="24"/>
                <w:lang w:val="fr"/>
              </w:rPr>
              <w:t> : (</w:t>
            </w:r>
            <w:r w:rsidRPr="00EF3162">
              <w:rPr>
                <w:color w:val="000000" w:themeColor="text1"/>
                <w:sz w:val="24"/>
                <w:szCs w:val="24"/>
                <w:lang w:val="fr"/>
              </w:rPr>
              <w:t xml:space="preserve">a) la différence entre la valeur importée initiale et la valeur résiduelle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ntrepreneur et des pièces de rechange à exporter</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w:t>
            </w:r>
            <w:r w:rsidRPr="00EF3162">
              <w:rPr>
                <w:color w:val="000000" w:themeColor="text1"/>
                <w:sz w:val="24"/>
                <w:szCs w:val="24"/>
                <w:lang w:val="fr"/>
              </w:rPr>
              <w:t xml:space="preserve">b) sur la valeur importée initiale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 xml:space="preserve">ntrepreneur et des pièces de rechange restant dans le </w:t>
            </w:r>
            <w:r w:rsidR="00235FDF">
              <w:rPr>
                <w:color w:val="000000" w:themeColor="text1"/>
                <w:sz w:val="24"/>
                <w:szCs w:val="24"/>
                <w:lang w:val="fr"/>
              </w:rPr>
              <w:t>P</w:t>
            </w:r>
            <w:r w:rsidRPr="00EF3162">
              <w:rPr>
                <w:color w:val="000000" w:themeColor="text1"/>
                <w:sz w:val="24"/>
                <w:szCs w:val="24"/>
                <w:lang w:val="fr"/>
              </w:rPr>
              <w:t xml:space="preserve">ays après la fin du </w:t>
            </w:r>
            <w:r w:rsidR="00235FDF">
              <w:rPr>
                <w:color w:val="000000" w:themeColor="text1"/>
                <w:sz w:val="24"/>
                <w:szCs w:val="24"/>
                <w:lang w:val="fr"/>
              </w:rPr>
              <w:t>Marché</w:t>
            </w:r>
            <w:r w:rsidRPr="00EF3162">
              <w:rPr>
                <w:color w:val="000000" w:themeColor="text1"/>
                <w:sz w:val="24"/>
                <w:szCs w:val="24"/>
                <w:lang w:val="fr"/>
              </w:rPr>
              <w:t xml:space="preserve">. Lors du paiement de ces </w:t>
            </w:r>
            <w:r>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Pr>
                <w:color w:val="000000" w:themeColor="text1"/>
                <w:sz w:val="24"/>
                <w:szCs w:val="24"/>
                <w:lang w:val="fr"/>
              </w:rPr>
              <w:t xml:space="preserve"> </w:t>
            </w:r>
            <w:r w:rsidRPr="00EF3162">
              <w:rPr>
                <w:color w:val="000000" w:themeColor="text1"/>
                <w:sz w:val="24"/>
                <w:szCs w:val="24"/>
                <w:lang w:val="fr"/>
              </w:rPr>
              <w:t xml:space="preserve">; </w:t>
            </w:r>
            <w:r w:rsidR="00235FDF">
              <w:rPr>
                <w:color w:val="000000" w:themeColor="text1"/>
                <w:sz w:val="24"/>
                <w:szCs w:val="24"/>
                <w:lang w:val="fr"/>
              </w:rPr>
              <w:t>dans le cas contraire,</w:t>
            </w:r>
            <w:r w:rsidRPr="00EF3162">
              <w:rPr>
                <w:color w:val="000000" w:themeColor="text1"/>
                <w:sz w:val="24"/>
                <w:szCs w:val="24"/>
                <w:lang w:val="fr"/>
              </w:rPr>
              <w:t xml:space="preserve"> la </w:t>
            </w:r>
            <w:r>
              <w:rPr>
                <w:color w:val="000000" w:themeColor="text1"/>
                <w:sz w:val="24"/>
                <w:szCs w:val="24"/>
                <w:lang w:val="fr"/>
              </w:rPr>
              <w:t>garantie</w:t>
            </w:r>
            <w:r w:rsidRPr="00EF3162">
              <w:rPr>
                <w:color w:val="000000" w:themeColor="text1"/>
                <w:sz w:val="24"/>
                <w:szCs w:val="24"/>
                <w:lang w:val="fr"/>
              </w:rPr>
              <w:t xml:space="preserve"> </w:t>
            </w:r>
            <w:r w:rsidR="00235FDF">
              <w:rPr>
                <w:color w:val="000000" w:themeColor="text1"/>
                <w:sz w:val="24"/>
                <w:szCs w:val="24"/>
                <w:lang w:val="fr"/>
              </w:rPr>
              <w:t>sera</w:t>
            </w:r>
            <w:r w:rsidRPr="00EF3162">
              <w:rPr>
                <w:color w:val="000000" w:themeColor="text1"/>
                <w:sz w:val="24"/>
                <w:szCs w:val="24"/>
                <w:lang w:val="fr"/>
              </w:rPr>
              <w:t xml:space="preserve"> appelée dans le montant total restant.</w:t>
            </w:r>
            <w:r w:rsidR="0042763F">
              <w:rPr>
                <w:color w:val="000000" w:themeColor="text1"/>
                <w:sz w:val="24"/>
                <w:szCs w:val="24"/>
                <w:lang w:val="fr"/>
              </w:rPr>
              <w:t> »</w:t>
            </w:r>
          </w:p>
        </w:tc>
      </w:tr>
      <w:tr w:rsidR="009A3D35" w:rsidRPr="0000065A" w14:paraId="1EA95D05" w14:textId="77777777" w:rsidTr="00FF68BF">
        <w:tc>
          <w:tcPr>
            <w:tcW w:w="3239" w:type="dxa"/>
            <w:tcMar>
              <w:top w:w="57" w:type="dxa"/>
              <w:left w:w="57" w:type="dxa"/>
              <w:bottom w:w="57" w:type="dxa"/>
              <w:right w:w="57" w:type="dxa"/>
            </w:tcMar>
          </w:tcPr>
          <w:p w14:paraId="7A27BF45" w14:textId="6C974000" w:rsidR="009A3D35" w:rsidRPr="00616A09" w:rsidRDefault="009A3D35" w:rsidP="0056640D">
            <w:pPr>
              <w:pStyle w:val="S7Header2"/>
            </w:pPr>
            <w:bookmarkStart w:id="729" w:name="_Toc486845977"/>
            <w:r w:rsidRPr="00616A09">
              <w:t>Sous-clause 14.2</w:t>
            </w:r>
            <w:bookmarkEnd w:id="729"/>
          </w:p>
        </w:tc>
        <w:tc>
          <w:tcPr>
            <w:tcW w:w="7251" w:type="dxa"/>
            <w:tcMar>
              <w:top w:w="57" w:type="dxa"/>
              <w:left w:w="57" w:type="dxa"/>
              <w:bottom w:w="57" w:type="dxa"/>
              <w:right w:w="57" w:type="dxa"/>
            </w:tcMar>
          </w:tcPr>
          <w:p w14:paraId="4C96AEDD" w14:textId="2FFAD72C" w:rsidR="009A3D35" w:rsidRDefault="00C46EDB" w:rsidP="009A3D35">
            <w:pPr>
              <w:pStyle w:val="ListParagraph"/>
              <w:spacing w:before="120" w:after="120"/>
              <w:ind w:left="0"/>
              <w:jc w:val="both"/>
              <w:rPr>
                <w:b/>
                <w:sz w:val="24"/>
                <w:szCs w:val="24"/>
                <w:lang w:val="fr"/>
              </w:rPr>
            </w:pPr>
            <w:r>
              <w:rPr>
                <w:b/>
                <w:sz w:val="24"/>
                <w:szCs w:val="24"/>
                <w:lang w:val="fr"/>
              </w:rPr>
              <w:t>Paiement de l’</w:t>
            </w:r>
            <w:r w:rsidR="009A3D35">
              <w:rPr>
                <w:b/>
                <w:sz w:val="24"/>
                <w:szCs w:val="24"/>
                <w:lang w:val="fr"/>
              </w:rPr>
              <w:t>Avance de Démarrage</w:t>
            </w:r>
          </w:p>
          <w:p w14:paraId="29A5B268" w14:textId="11C6DBF7"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La sous-clause est remplacée dans son intégralité par </w:t>
            </w:r>
            <w:r w:rsidR="00F26509">
              <w:rPr>
                <w:sz w:val="24"/>
                <w:szCs w:val="24"/>
                <w:lang w:val="fr"/>
              </w:rPr>
              <w:t>ce qui suit</w:t>
            </w:r>
            <w:r w:rsidRPr="0091618A">
              <w:rPr>
                <w:sz w:val="24"/>
                <w:szCs w:val="24"/>
                <w:lang w:val="fr"/>
              </w:rPr>
              <w:t xml:space="preserve"> :</w:t>
            </w:r>
          </w:p>
          <w:p w14:paraId="54BA0C0F" w14:textId="505AFDB3" w:rsidR="009A3D35" w:rsidRPr="0091618A" w:rsidRDefault="009A3D35" w:rsidP="009A3D35">
            <w:pPr>
              <w:pStyle w:val="ListParagraph"/>
              <w:spacing w:before="120" w:after="120"/>
              <w:ind w:left="0"/>
              <w:jc w:val="both"/>
              <w:rPr>
                <w:b/>
                <w:sz w:val="24"/>
                <w:szCs w:val="24"/>
                <w:lang w:val="fr"/>
              </w:rPr>
            </w:pPr>
            <w:r w:rsidRPr="0091618A">
              <w:rPr>
                <w:sz w:val="24"/>
                <w:szCs w:val="24"/>
                <w:lang w:val="fr"/>
              </w:rPr>
              <w:t>« 14.2</w:t>
            </w:r>
            <w:r w:rsidRPr="0091618A">
              <w:rPr>
                <w:b/>
                <w:sz w:val="24"/>
                <w:szCs w:val="24"/>
                <w:lang w:val="fr"/>
              </w:rPr>
              <w:t xml:space="preserve"> </w:t>
            </w:r>
            <w:r>
              <w:rPr>
                <w:b/>
                <w:sz w:val="24"/>
                <w:szCs w:val="24"/>
                <w:lang w:val="fr"/>
              </w:rPr>
              <w:t>Avance de Démarrage</w:t>
            </w:r>
          </w:p>
          <w:p w14:paraId="006D71D9" w14:textId="4E19C9A0"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 Maître d’Ouvrage</w:t>
            </w:r>
            <w:r w:rsidRPr="0091618A">
              <w:rPr>
                <w:sz w:val="24"/>
                <w:szCs w:val="24"/>
                <w:lang w:val="fr"/>
              </w:rPr>
              <w:t xml:space="preserve"> effectuer</w:t>
            </w:r>
            <w:r w:rsidR="0042763F">
              <w:rPr>
                <w:sz w:val="24"/>
                <w:szCs w:val="24"/>
                <w:lang w:val="fr"/>
              </w:rPr>
              <w:t>a</w:t>
            </w:r>
            <w:r w:rsidRPr="0091618A">
              <w:rPr>
                <w:sz w:val="24"/>
                <w:szCs w:val="24"/>
                <w:lang w:val="fr"/>
              </w:rPr>
              <w:t xml:space="preserve"> un paiement </w:t>
            </w:r>
            <w:r>
              <w:rPr>
                <w:sz w:val="24"/>
                <w:szCs w:val="24"/>
                <w:lang w:val="fr"/>
              </w:rPr>
              <w:t>d’avance de démarrage</w:t>
            </w:r>
            <w:r w:rsidRPr="0091618A">
              <w:rPr>
                <w:sz w:val="24"/>
                <w:szCs w:val="24"/>
                <w:lang w:val="fr"/>
              </w:rPr>
              <w:t>, à titre de prêt sans intérêt pour la mobilisation et le soutien de trésorerie, lorsque l’</w:t>
            </w:r>
            <w:r>
              <w:rPr>
                <w:sz w:val="24"/>
                <w:szCs w:val="24"/>
                <w:lang w:val="fr"/>
              </w:rPr>
              <w:t>E</w:t>
            </w:r>
            <w:r w:rsidRPr="0091618A">
              <w:rPr>
                <w:sz w:val="24"/>
                <w:szCs w:val="24"/>
                <w:lang w:val="fr"/>
              </w:rPr>
              <w:t xml:space="preserve">ntrepreneur soumet une garantie conformément à cette sous-clause. Le paiement </w:t>
            </w:r>
            <w:r>
              <w:rPr>
                <w:sz w:val="24"/>
                <w:szCs w:val="24"/>
                <w:lang w:val="fr"/>
              </w:rPr>
              <w:t>de la totalité de l’avance de démarrage</w:t>
            </w:r>
            <w:r w:rsidRPr="0091618A">
              <w:rPr>
                <w:sz w:val="24"/>
                <w:szCs w:val="24"/>
                <w:lang w:val="fr"/>
              </w:rPr>
              <w:t xml:space="preserve">, le nombre et le calendrier des </w:t>
            </w:r>
            <w:r w:rsidR="0042763F">
              <w:rPr>
                <w:sz w:val="24"/>
                <w:szCs w:val="24"/>
                <w:lang w:val="fr"/>
              </w:rPr>
              <w:t>versement d’</w:t>
            </w:r>
            <w:r w:rsidR="0042763F" w:rsidRPr="0091618A">
              <w:rPr>
                <w:sz w:val="24"/>
                <w:szCs w:val="24"/>
                <w:lang w:val="fr"/>
              </w:rPr>
              <w:t>a</w:t>
            </w:r>
            <w:r w:rsidR="0042763F">
              <w:rPr>
                <w:sz w:val="24"/>
                <w:szCs w:val="24"/>
                <w:lang w:val="fr"/>
              </w:rPr>
              <w:t>vance</w:t>
            </w:r>
            <w:r w:rsidR="0042763F" w:rsidRPr="0091618A">
              <w:rPr>
                <w:sz w:val="24"/>
                <w:szCs w:val="24"/>
                <w:lang w:val="fr"/>
              </w:rPr>
              <w:t xml:space="preserve"> </w:t>
            </w:r>
            <w:r w:rsidRPr="0091618A">
              <w:rPr>
                <w:sz w:val="24"/>
                <w:szCs w:val="24"/>
                <w:lang w:val="fr"/>
              </w:rPr>
              <w:t>(si plus d’un</w:t>
            </w:r>
            <w:r w:rsidR="0042763F">
              <w:rPr>
                <w:sz w:val="24"/>
                <w:szCs w:val="24"/>
                <w:lang w:val="fr"/>
              </w:rPr>
              <w:t xml:space="preserve"> versement</w:t>
            </w:r>
            <w:r w:rsidRPr="0091618A">
              <w:rPr>
                <w:sz w:val="24"/>
                <w:szCs w:val="24"/>
                <w:lang w:val="fr"/>
              </w:rPr>
              <w:t xml:space="preserve">), ainsi que les </w:t>
            </w:r>
            <w:r w:rsidR="00E8494F">
              <w:rPr>
                <w:sz w:val="24"/>
                <w:szCs w:val="24"/>
                <w:lang w:val="fr"/>
              </w:rPr>
              <w:t>monnaie</w:t>
            </w:r>
            <w:r w:rsidRPr="0091618A">
              <w:rPr>
                <w:sz w:val="24"/>
                <w:szCs w:val="24"/>
                <w:lang w:val="fr"/>
              </w:rPr>
              <w:t xml:space="preserve">s et proportions applicables, sont indiqués dans les </w:t>
            </w:r>
            <w:r w:rsidR="006E681B">
              <w:rPr>
                <w:sz w:val="24"/>
                <w:szCs w:val="24"/>
                <w:lang w:val="fr"/>
              </w:rPr>
              <w:t>Données du Marché</w:t>
            </w:r>
            <w:r w:rsidRPr="0091618A">
              <w:rPr>
                <w:sz w:val="24"/>
                <w:szCs w:val="24"/>
                <w:lang w:val="fr"/>
              </w:rPr>
              <w:t>.</w:t>
            </w:r>
          </w:p>
          <w:p w14:paraId="01B52F82" w14:textId="37DFF90B" w:rsidR="009A3D35" w:rsidRPr="0091618A" w:rsidRDefault="009A3D35" w:rsidP="009A3D35">
            <w:pPr>
              <w:pStyle w:val="ListParagraph"/>
              <w:spacing w:before="120" w:after="120"/>
              <w:ind w:left="0"/>
              <w:jc w:val="both"/>
              <w:rPr>
                <w:sz w:val="24"/>
                <w:szCs w:val="24"/>
              </w:rPr>
            </w:pPr>
            <w:r w:rsidRPr="0091618A">
              <w:rPr>
                <w:sz w:val="24"/>
                <w:szCs w:val="24"/>
                <w:lang w:val="fr"/>
              </w:rPr>
              <w:t>À moins et jusqu’à ce que l</w:t>
            </w:r>
            <w:r>
              <w:rPr>
                <w:sz w:val="24"/>
                <w:szCs w:val="24"/>
                <w:lang w:val="fr"/>
              </w:rPr>
              <w:t>e Maître d’Ouvrage</w:t>
            </w:r>
            <w:r w:rsidRPr="0091618A">
              <w:rPr>
                <w:sz w:val="24"/>
                <w:szCs w:val="24"/>
                <w:lang w:val="fr"/>
              </w:rPr>
              <w:t xml:space="preserve"> reçoive cette garantie, ou si le </w:t>
            </w:r>
            <w:r w:rsidR="00AC1EBD">
              <w:rPr>
                <w:sz w:val="24"/>
                <w:szCs w:val="24"/>
                <w:lang w:val="fr"/>
              </w:rPr>
              <w:t>montant</w:t>
            </w:r>
            <w:r>
              <w:rPr>
                <w:sz w:val="24"/>
                <w:szCs w:val="24"/>
                <w:lang w:val="fr"/>
              </w:rPr>
              <w:t xml:space="preserve"> total de l’avance de démarrage</w:t>
            </w:r>
            <w:r w:rsidRPr="0091618A">
              <w:rPr>
                <w:sz w:val="24"/>
                <w:szCs w:val="24"/>
                <w:lang w:val="fr"/>
              </w:rPr>
              <w:t xml:space="preserve"> n’est pas indiqué dans les </w:t>
            </w:r>
            <w:r w:rsidR="006E681B">
              <w:rPr>
                <w:sz w:val="24"/>
                <w:szCs w:val="24"/>
                <w:lang w:val="fr"/>
              </w:rPr>
              <w:t>Données du Marché</w:t>
            </w:r>
            <w:r w:rsidRPr="0091618A">
              <w:rPr>
                <w:sz w:val="24"/>
                <w:szCs w:val="24"/>
                <w:lang w:val="fr"/>
              </w:rPr>
              <w:t>, cette sous-clause ne s’applique pas.</w:t>
            </w:r>
          </w:p>
          <w:p w14:paraId="1EEC3F02" w14:textId="6377F98A" w:rsidR="009A3D35" w:rsidRPr="0091618A" w:rsidRDefault="009A3D35" w:rsidP="000C1F9C">
            <w:pPr>
              <w:spacing w:before="47"/>
              <w:ind w:left="160"/>
              <w:jc w:val="both"/>
              <w:rPr>
                <w:sz w:val="24"/>
                <w:szCs w:val="24"/>
              </w:rPr>
            </w:pPr>
            <w:r w:rsidRPr="0091618A">
              <w:rPr>
                <w:sz w:val="24"/>
                <w:szCs w:val="24"/>
                <w:lang w:val="fr"/>
              </w:rPr>
              <w:t xml:space="preserve">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remettr</w:t>
            </w:r>
            <w:r w:rsidR="00AC1EBD">
              <w:rPr>
                <w:sz w:val="24"/>
                <w:szCs w:val="24"/>
                <w:lang w:val="fr"/>
              </w:rPr>
              <w:t>a</w:t>
            </w:r>
            <w:r w:rsidRPr="0091618A">
              <w:rPr>
                <w:sz w:val="24"/>
                <w:szCs w:val="24"/>
                <w:lang w:val="fr"/>
              </w:rPr>
              <w:t xml:space="preserve"> </w:t>
            </w:r>
            <w:r>
              <w:rPr>
                <w:sz w:val="24"/>
                <w:szCs w:val="24"/>
                <w:lang w:val="fr"/>
              </w:rPr>
              <w:t>au Maître d’Ouvrage</w:t>
            </w:r>
            <w:r w:rsidRPr="0091618A">
              <w:rPr>
                <w:sz w:val="24"/>
                <w:szCs w:val="24"/>
                <w:lang w:val="fr"/>
              </w:rPr>
              <w:t xml:space="preserve"> et à l’</w:t>
            </w:r>
            <w:r>
              <w:rPr>
                <w:sz w:val="24"/>
                <w:szCs w:val="24"/>
                <w:lang w:val="fr"/>
              </w:rPr>
              <w:t>E</w:t>
            </w:r>
            <w:r w:rsidRPr="0091618A">
              <w:rPr>
                <w:sz w:val="24"/>
                <w:szCs w:val="24"/>
                <w:lang w:val="fr"/>
              </w:rPr>
              <w:t xml:space="preserve">ntrepreneur un certificat de paiement </w:t>
            </w:r>
            <w:r>
              <w:rPr>
                <w:sz w:val="24"/>
                <w:szCs w:val="24"/>
                <w:lang w:val="fr"/>
              </w:rPr>
              <w:t>d’avance de démarrage</w:t>
            </w:r>
            <w:r w:rsidRPr="0091618A">
              <w:rPr>
                <w:sz w:val="24"/>
                <w:szCs w:val="24"/>
                <w:lang w:val="fr"/>
              </w:rPr>
              <w:t xml:space="preserve"> ou </w:t>
            </w:r>
            <w:r w:rsidR="00710DCA">
              <w:rPr>
                <w:sz w:val="24"/>
                <w:szCs w:val="24"/>
                <w:lang w:val="fr"/>
              </w:rPr>
              <w:t xml:space="preserve">de </w:t>
            </w:r>
            <w:r w:rsidRPr="0091618A">
              <w:rPr>
                <w:sz w:val="24"/>
                <w:szCs w:val="24"/>
                <w:lang w:val="fr"/>
              </w:rPr>
              <w:t xml:space="preserve">sa première tranche après avoir reçu une </w:t>
            </w:r>
            <w:r w:rsidR="00710DCA">
              <w:rPr>
                <w:sz w:val="24"/>
                <w:szCs w:val="24"/>
                <w:lang w:val="fr"/>
              </w:rPr>
              <w:t>demande</w:t>
            </w:r>
            <w:r w:rsidR="00710DCA" w:rsidRPr="0091618A">
              <w:rPr>
                <w:sz w:val="24"/>
                <w:szCs w:val="24"/>
                <w:lang w:val="fr"/>
              </w:rPr>
              <w:t xml:space="preserve"> </w:t>
            </w:r>
            <w:r w:rsidRPr="0091618A">
              <w:rPr>
                <w:sz w:val="24"/>
                <w:szCs w:val="24"/>
                <w:lang w:val="fr"/>
              </w:rPr>
              <w:t>(en vertu de la sous-clause 14.3 [</w:t>
            </w:r>
            <w:r w:rsidR="00FF0210" w:rsidRPr="000C1F9C">
              <w:rPr>
                <w:i/>
                <w:iCs/>
                <w:sz w:val="24"/>
                <w:szCs w:val="24"/>
                <w:lang w:val="fr"/>
              </w:rPr>
              <w:t>Demande de Décomptes à l’Avance et Intermédiaires</w:t>
            </w:r>
            <w:r w:rsidRPr="0091618A">
              <w:rPr>
                <w:sz w:val="24"/>
                <w:szCs w:val="24"/>
                <w:lang w:val="fr"/>
              </w:rPr>
              <w:t>]) et après que l</w:t>
            </w:r>
            <w:r>
              <w:rPr>
                <w:sz w:val="24"/>
                <w:szCs w:val="24"/>
                <w:lang w:val="fr"/>
              </w:rPr>
              <w:t xml:space="preserve">e Maître d’Ouvrage </w:t>
            </w:r>
            <w:r w:rsidRPr="0091618A">
              <w:rPr>
                <w:sz w:val="24"/>
                <w:szCs w:val="24"/>
                <w:lang w:val="fr"/>
              </w:rPr>
              <w:t>a reçu</w:t>
            </w:r>
            <w:r>
              <w:rPr>
                <w:sz w:val="24"/>
                <w:szCs w:val="24"/>
                <w:lang w:val="fr"/>
              </w:rPr>
              <w:t> :</w:t>
            </w:r>
            <w:r w:rsidRPr="0091618A">
              <w:rPr>
                <w:sz w:val="24"/>
                <w:szCs w:val="24"/>
                <w:lang w:val="fr"/>
              </w:rPr>
              <w:t xml:space="preserve"> (i) la </w:t>
            </w:r>
            <w:r>
              <w:rPr>
                <w:sz w:val="24"/>
                <w:szCs w:val="24"/>
                <w:lang w:val="fr"/>
              </w:rPr>
              <w:t>G</w:t>
            </w:r>
            <w:r w:rsidRPr="0091618A">
              <w:rPr>
                <w:sz w:val="24"/>
                <w:szCs w:val="24"/>
                <w:lang w:val="fr"/>
              </w:rPr>
              <w:t xml:space="preserve">arantie de </w:t>
            </w:r>
            <w:r>
              <w:rPr>
                <w:sz w:val="24"/>
                <w:szCs w:val="24"/>
                <w:lang w:val="fr"/>
              </w:rPr>
              <w:t>Bonne Exécution co</w:t>
            </w:r>
            <w:r w:rsidRPr="0091618A">
              <w:rPr>
                <w:sz w:val="24"/>
                <w:szCs w:val="24"/>
                <w:lang w:val="fr"/>
              </w:rPr>
              <w:t>nformément à la sous-clause 4.2 [</w:t>
            </w:r>
            <w:r w:rsidRPr="000C1F9C">
              <w:rPr>
                <w:i/>
                <w:iCs/>
                <w:sz w:val="24"/>
                <w:szCs w:val="24"/>
                <w:lang w:val="fr"/>
              </w:rPr>
              <w:t>Garantie de Bonne Exécution</w:t>
            </w:r>
            <w:r w:rsidRPr="0091618A">
              <w:rPr>
                <w:sz w:val="24"/>
                <w:szCs w:val="24"/>
                <w:lang w:val="fr"/>
              </w:rPr>
              <w:t xml:space="preserve">] et (ii) une garantie en montants et </w:t>
            </w:r>
            <w:r>
              <w:rPr>
                <w:sz w:val="24"/>
                <w:szCs w:val="24"/>
                <w:lang w:val="fr"/>
              </w:rPr>
              <w:t>monnaies</w:t>
            </w:r>
            <w:r w:rsidRPr="0091618A">
              <w:rPr>
                <w:sz w:val="24"/>
                <w:szCs w:val="24"/>
                <w:lang w:val="fr"/>
              </w:rPr>
              <w:t xml:space="preserve"> égale </w:t>
            </w:r>
            <w:r>
              <w:rPr>
                <w:sz w:val="24"/>
                <w:szCs w:val="24"/>
                <w:lang w:val="fr"/>
              </w:rPr>
              <w:t>à l’avance de démarrage.</w:t>
            </w:r>
            <w:r w:rsidRPr="0091618A">
              <w:rPr>
                <w:sz w:val="24"/>
                <w:szCs w:val="24"/>
                <w:lang w:val="fr"/>
              </w:rPr>
              <w:t xml:space="preserve"> Cette garantie </w:t>
            </w:r>
            <w:r w:rsidR="00932358">
              <w:rPr>
                <w:sz w:val="24"/>
                <w:szCs w:val="24"/>
                <w:lang w:val="fr"/>
              </w:rPr>
              <w:t xml:space="preserve">sera </w:t>
            </w:r>
            <w:r w:rsidRPr="0091618A">
              <w:rPr>
                <w:sz w:val="24"/>
                <w:szCs w:val="24"/>
                <w:lang w:val="fr"/>
              </w:rPr>
              <w:t>émise par une banque ou une institution financière réputée choisie par l’</w:t>
            </w:r>
            <w:r>
              <w:rPr>
                <w:sz w:val="24"/>
                <w:szCs w:val="24"/>
                <w:lang w:val="fr"/>
              </w:rPr>
              <w:t>E</w:t>
            </w:r>
            <w:r w:rsidRPr="0091618A">
              <w:rPr>
                <w:sz w:val="24"/>
                <w:szCs w:val="24"/>
                <w:lang w:val="fr"/>
              </w:rPr>
              <w:t xml:space="preserve">ntrepreneur et doit être </w:t>
            </w:r>
            <w:r w:rsidR="00F86FB1">
              <w:rPr>
                <w:sz w:val="24"/>
                <w:szCs w:val="24"/>
                <w:lang w:val="fr"/>
              </w:rPr>
              <w:t xml:space="preserve">conforme </w:t>
            </w:r>
            <w:r w:rsidR="00251355">
              <w:rPr>
                <w:sz w:val="24"/>
                <w:szCs w:val="24"/>
                <w:lang w:val="fr"/>
              </w:rPr>
              <w:t xml:space="preserve">au formulaire inclus dans le </w:t>
            </w:r>
            <w:r w:rsidR="00E12AE1">
              <w:rPr>
                <w:sz w:val="24"/>
                <w:szCs w:val="24"/>
                <w:lang w:val="fr"/>
              </w:rPr>
              <w:t xml:space="preserve">dossier </w:t>
            </w:r>
            <w:r w:rsidR="00251355">
              <w:rPr>
                <w:sz w:val="24"/>
                <w:szCs w:val="24"/>
                <w:lang w:val="fr"/>
              </w:rPr>
              <w:t>de demande de propositions</w:t>
            </w:r>
            <w:r w:rsidR="00F9364C">
              <w:rPr>
                <w:sz w:val="24"/>
                <w:szCs w:val="24"/>
                <w:lang w:val="fr"/>
              </w:rPr>
              <w:t xml:space="preserve"> ou sous une autre forme acceptable </w:t>
            </w:r>
            <w:r w:rsidR="00E12AE1">
              <w:rPr>
                <w:sz w:val="24"/>
                <w:szCs w:val="24"/>
                <w:lang w:val="fr"/>
              </w:rPr>
              <w:t>au</w:t>
            </w:r>
            <w:r w:rsidR="00F9364C">
              <w:rPr>
                <w:sz w:val="24"/>
                <w:szCs w:val="24"/>
                <w:lang w:val="fr"/>
              </w:rPr>
              <w:t xml:space="preserve"> Maître d’Ouvrage</w:t>
            </w:r>
            <w:r w:rsidRPr="0091618A">
              <w:rPr>
                <w:sz w:val="24"/>
                <w:szCs w:val="24"/>
                <w:lang w:val="fr"/>
              </w:rPr>
              <w:t>.</w:t>
            </w:r>
          </w:p>
          <w:p w14:paraId="6839F837" w14:textId="60501462"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w:t>
            </w:r>
            <w:r w:rsidRPr="0091618A">
              <w:rPr>
                <w:sz w:val="24"/>
                <w:szCs w:val="24"/>
                <w:lang w:val="fr"/>
              </w:rPr>
              <w:t>ntrepreneur doit s’assurer que la garantie est valide et exécutoire jusqu’à ce que l</w:t>
            </w:r>
            <w:r w:rsidR="00E12AE1">
              <w:rPr>
                <w:sz w:val="24"/>
                <w:szCs w:val="24"/>
                <w:lang w:val="fr"/>
              </w:rPr>
              <w:t>’avance aura</w:t>
            </w:r>
            <w:r w:rsidRPr="0091618A">
              <w:rPr>
                <w:sz w:val="24"/>
                <w:szCs w:val="24"/>
                <w:lang w:val="fr"/>
              </w:rPr>
              <w:t xml:space="preserve"> été remboursé</w:t>
            </w:r>
            <w:r w:rsidR="00E12AE1">
              <w:rPr>
                <w:sz w:val="24"/>
                <w:szCs w:val="24"/>
                <w:lang w:val="fr"/>
              </w:rPr>
              <w:t>e</w:t>
            </w:r>
            <w:r w:rsidRPr="0091618A">
              <w:rPr>
                <w:sz w:val="24"/>
                <w:szCs w:val="24"/>
                <w:lang w:val="fr"/>
              </w:rPr>
              <w:t>, mais son montant sera progressivement réduit par le montant remboursé par l’</w:t>
            </w:r>
            <w:r w:rsidR="006B2B44">
              <w:rPr>
                <w:sz w:val="24"/>
                <w:szCs w:val="24"/>
                <w:lang w:val="fr"/>
              </w:rPr>
              <w:t>E</w:t>
            </w:r>
            <w:r w:rsidRPr="0091618A">
              <w:rPr>
                <w:sz w:val="24"/>
                <w:szCs w:val="24"/>
                <w:lang w:val="fr"/>
              </w:rPr>
              <w:t xml:space="preserve">ntrepreneur tel qu’indiqué dans les certificats de paiement. Si les modalités de la garantie précisent sa date d’expiration et que </w:t>
            </w:r>
            <w:r w:rsidR="006B2B44">
              <w:rPr>
                <w:sz w:val="24"/>
                <w:szCs w:val="24"/>
                <w:lang w:val="fr"/>
              </w:rPr>
              <w:t>l’avance</w:t>
            </w:r>
            <w:r w:rsidRPr="0091618A">
              <w:rPr>
                <w:sz w:val="24"/>
                <w:szCs w:val="24"/>
                <w:lang w:val="fr"/>
              </w:rPr>
              <w:t xml:space="preserve"> n’a pas été remboursé</w:t>
            </w:r>
            <w:r w:rsidR="006B2B44">
              <w:rPr>
                <w:sz w:val="24"/>
                <w:szCs w:val="24"/>
                <w:lang w:val="fr"/>
              </w:rPr>
              <w:t>e</w:t>
            </w:r>
            <w:r w:rsidRPr="0091618A">
              <w:rPr>
                <w:sz w:val="24"/>
                <w:szCs w:val="24"/>
                <w:lang w:val="fr"/>
              </w:rPr>
              <w:t xml:space="preserve"> avant la date 28 jours précédant la date d’expiration, l’</w:t>
            </w:r>
            <w:r w:rsidR="00791FBE">
              <w:rPr>
                <w:sz w:val="24"/>
                <w:szCs w:val="24"/>
                <w:lang w:val="fr"/>
              </w:rPr>
              <w:t>E</w:t>
            </w:r>
            <w:r w:rsidRPr="0091618A">
              <w:rPr>
                <w:sz w:val="24"/>
                <w:szCs w:val="24"/>
                <w:lang w:val="fr"/>
              </w:rPr>
              <w:t xml:space="preserve">ntrepreneur prolongera la validité de la garantie jusqu’à ce que </w:t>
            </w:r>
            <w:r w:rsidR="00791FBE">
              <w:rPr>
                <w:sz w:val="24"/>
                <w:szCs w:val="24"/>
                <w:lang w:val="fr"/>
              </w:rPr>
              <w:t>l’avance aura</w:t>
            </w:r>
            <w:r w:rsidRPr="0091618A">
              <w:rPr>
                <w:sz w:val="24"/>
                <w:szCs w:val="24"/>
                <w:lang w:val="fr"/>
              </w:rPr>
              <w:t xml:space="preserve"> été remboursé</w:t>
            </w:r>
            <w:r w:rsidR="00791FBE">
              <w:rPr>
                <w:sz w:val="24"/>
                <w:szCs w:val="24"/>
                <w:lang w:val="fr"/>
              </w:rPr>
              <w:t>e</w:t>
            </w:r>
            <w:r w:rsidRPr="0091618A">
              <w:rPr>
                <w:sz w:val="24"/>
                <w:szCs w:val="24"/>
                <w:lang w:val="fr"/>
              </w:rPr>
              <w:t>.</w:t>
            </w:r>
          </w:p>
          <w:p w14:paraId="12F44849" w14:textId="3D28778E"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Sauf indication contraire dans les </w:t>
            </w:r>
            <w:r w:rsidR="006E681B">
              <w:rPr>
                <w:sz w:val="24"/>
                <w:szCs w:val="24"/>
                <w:lang w:val="fr"/>
              </w:rPr>
              <w:t>Données du Marché</w:t>
            </w:r>
            <w:r w:rsidRPr="0091618A">
              <w:rPr>
                <w:sz w:val="24"/>
                <w:szCs w:val="24"/>
                <w:lang w:val="fr"/>
              </w:rPr>
              <w:t xml:space="preserve">, </w:t>
            </w:r>
            <w:r>
              <w:rPr>
                <w:sz w:val="24"/>
                <w:szCs w:val="24"/>
                <w:lang w:val="fr"/>
              </w:rPr>
              <w:t>l’avance de démarrage</w:t>
            </w:r>
            <w:r w:rsidRPr="0091618A">
              <w:rPr>
                <w:sz w:val="24"/>
                <w:szCs w:val="24"/>
                <w:lang w:val="fr"/>
              </w:rPr>
              <w:t xml:space="preserve"> </w:t>
            </w:r>
            <w:r w:rsidR="00791FBE">
              <w:rPr>
                <w:sz w:val="24"/>
                <w:szCs w:val="24"/>
                <w:lang w:val="fr"/>
              </w:rPr>
              <w:t>sera</w:t>
            </w:r>
            <w:r w:rsidR="00791FBE" w:rsidRPr="0091618A">
              <w:rPr>
                <w:sz w:val="24"/>
                <w:szCs w:val="24"/>
                <w:lang w:val="fr"/>
              </w:rPr>
              <w:t xml:space="preserve"> </w:t>
            </w:r>
            <w:r w:rsidRPr="0091618A">
              <w:rPr>
                <w:sz w:val="24"/>
                <w:szCs w:val="24"/>
                <w:lang w:val="fr"/>
              </w:rPr>
              <w:t>remboursé</w:t>
            </w:r>
            <w:r w:rsidR="00791FBE">
              <w:rPr>
                <w:sz w:val="24"/>
                <w:szCs w:val="24"/>
                <w:lang w:val="fr"/>
              </w:rPr>
              <w:t>e</w:t>
            </w:r>
            <w:r w:rsidRPr="0091618A">
              <w:rPr>
                <w:sz w:val="24"/>
                <w:szCs w:val="24"/>
                <w:lang w:val="fr"/>
              </w:rPr>
              <w:t xml:space="preserve"> au moyen de déductions en pourcentage des paiements provisoires déterminés par 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w:t>
            </w:r>
            <w:r>
              <w:rPr>
                <w:sz w:val="24"/>
                <w:szCs w:val="24"/>
                <w:lang w:val="fr"/>
              </w:rPr>
              <w:t>c</w:t>
            </w:r>
            <w:r w:rsidRPr="0091618A">
              <w:rPr>
                <w:sz w:val="24"/>
                <w:szCs w:val="24"/>
                <w:lang w:val="fr"/>
              </w:rPr>
              <w:t>onformément à la sous-clause 14.7 [</w:t>
            </w:r>
            <w:r w:rsidRPr="000C1F9C">
              <w:rPr>
                <w:i/>
                <w:iCs/>
                <w:sz w:val="24"/>
                <w:szCs w:val="24"/>
                <w:lang w:val="fr"/>
              </w:rPr>
              <w:t xml:space="preserve">Émission de </w:t>
            </w:r>
            <w:r w:rsidR="00AD019E" w:rsidRPr="000C1F9C">
              <w:rPr>
                <w:i/>
                <w:iCs/>
                <w:sz w:val="24"/>
                <w:szCs w:val="24"/>
                <w:lang w:val="fr"/>
              </w:rPr>
              <w:t>Décomptes à l</w:t>
            </w:r>
            <w:r w:rsidRPr="000C1F9C">
              <w:rPr>
                <w:i/>
                <w:iCs/>
                <w:sz w:val="24"/>
                <w:szCs w:val="24"/>
                <w:lang w:val="fr"/>
              </w:rPr>
              <w:t>’</w:t>
            </w:r>
            <w:r w:rsidR="00AD019E" w:rsidRPr="000C1F9C">
              <w:rPr>
                <w:i/>
                <w:iCs/>
                <w:sz w:val="24"/>
                <w:szCs w:val="24"/>
                <w:lang w:val="fr"/>
              </w:rPr>
              <w:t>A</w:t>
            </w:r>
            <w:r w:rsidRPr="000C1F9C">
              <w:rPr>
                <w:i/>
                <w:iCs/>
                <w:sz w:val="24"/>
                <w:szCs w:val="24"/>
                <w:lang w:val="fr"/>
              </w:rPr>
              <w:t xml:space="preserve">vance et </w:t>
            </w:r>
            <w:r w:rsidR="00AD019E" w:rsidRPr="000C1F9C">
              <w:rPr>
                <w:i/>
                <w:iCs/>
                <w:sz w:val="24"/>
                <w:szCs w:val="24"/>
                <w:lang w:val="fr"/>
              </w:rPr>
              <w:t>intermédiaires</w:t>
            </w:r>
            <w:r w:rsidRPr="0091618A">
              <w:rPr>
                <w:sz w:val="24"/>
                <w:szCs w:val="24"/>
                <w:lang w:val="fr"/>
              </w:rPr>
              <w:t xml:space="preserve">], comme suit : </w:t>
            </w:r>
          </w:p>
          <w:p w14:paraId="4085E2B3" w14:textId="0AEAE4BC"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sidR="00AF2E59">
              <w:rPr>
                <w:sz w:val="24"/>
                <w:szCs w:val="24"/>
                <w:lang w:val="fr"/>
              </w:rPr>
              <w:t>provisionnels</w:t>
            </w:r>
            <w:r>
              <w:rPr>
                <w:sz w:val="24"/>
                <w:szCs w:val="24"/>
                <w:lang w:val="fr"/>
              </w:rPr>
              <w:t xml:space="preserve"> </w:t>
            </w:r>
            <w:r w:rsidRPr="0091618A">
              <w:rPr>
                <w:sz w:val="24"/>
                <w:szCs w:val="24"/>
                <w:lang w:val="fr"/>
              </w:rPr>
              <w:t>certifiés (à l’exclusion d</w:t>
            </w:r>
            <w:r>
              <w:rPr>
                <w:sz w:val="24"/>
                <w:szCs w:val="24"/>
                <w:lang w:val="fr"/>
              </w:rPr>
              <w:t xml:space="preserve">e l’avance de démarrage </w:t>
            </w:r>
            <w:r w:rsidRPr="0091618A">
              <w:rPr>
                <w:sz w:val="24"/>
                <w:szCs w:val="24"/>
                <w:lang w:val="fr"/>
              </w:rPr>
              <w:t xml:space="preserve">et des déductions et remboursements de la </w:t>
            </w:r>
            <w:r w:rsidR="00AF2E59">
              <w:rPr>
                <w:sz w:val="24"/>
                <w:szCs w:val="24"/>
                <w:lang w:val="fr"/>
              </w:rPr>
              <w:t>r</w:t>
            </w:r>
            <w:r>
              <w:rPr>
                <w:sz w:val="24"/>
                <w:szCs w:val="24"/>
                <w:lang w:val="fr"/>
              </w:rPr>
              <w:t>etenue</w:t>
            </w:r>
            <w:r w:rsidR="00AF2E59">
              <w:rPr>
                <w:sz w:val="24"/>
                <w:szCs w:val="24"/>
                <w:lang w:val="fr"/>
              </w:rPr>
              <w:t xml:space="preserve"> de garantie</w:t>
            </w:r>
            <w:r w:rsidRPr="0091618A">
              <w:rPr>
                <w:sz w:val="24"/>
                <w:szCs w:val="24"/>
                <w:lang w:val="fr"/>
              </w:rPr>
              <w:t xml:space="preserve">) dépasse </w:t>
            </w:r>
            <w:r>
              <w:rPr>
                <w:sz w:val="24"/>
                <w:szCs w:val="24"/>
                <w:lang w:val="fr"/>
              </w:rPr>
              <w:t>trente</w:t>
            </w:r>
            <w:r w:rsidRPr="0091618A">
              <w:rPr>
                <w:sz w:val="24"/>
                <w:szCs w:val="24"/>
                <w:lang w:val="fr"/>
              </w:rPr>
              <w:t xml:space="preserve"> pour cent (30%) du </w:t>
            </w:r>
            <w:r w:rsidR="00AF2E59">
              <w:rPr>
                <w:sz w:val="24"/>
                <w:szCs w:val="24"/>
                <w:lang w:val="fr"/>
              </w:rPr>
              <w:t>M</w:t>
            </w:r>
            <w:r w:rsidRPr="0091618A">
              <w:rPr>
                <w:sz w:val="24"/>
                <w:szCs w:val="24"/>
                <w:lang w:val="fr"/>
              </w:rPr>
              <w:t xml:space="preserve">ontant </w:t>
            </w:r>
            <w:r w:rsidR="00AF2E59">
              <w:rPr>
                <w:sz w:val="24"/>
                <w:szCs w:val="24"/>
                <w:lang w:val="fr"/>
              </w:rPr>
              <w:t xml:space="preserve">accepté </w:t>
            </w:r>
            <w:r w:rsidRPr="0091618A">
              <w:rPr>
                <w:sz w:val="24"/>
                <w:szCs w:val="24"/>
                <w:lang w:val="fr"/>
              </w:rPr>
              <w:t xml:space="preserve">du </w:t>
            </w:r>
            <w:r w:rsidR="00AF2E59">
              <w:rPr>
                <w:sz w:val="24"/>
                <w:szCs w:val="24"/>
                <w:lang w:val="fr"/>
              </w:rPr>
              <w:t>M</w:t>
            </w:r>
            <w:r>
              <w:rPr>
                <w:sz w:val="24"/>
                <w:szCs w:val="24"/>
                <w:lang w:val="fr"/>
              </w:rPr>
              <w:t xml:space="preserve">arché </w:t>
            </w:r>
            <w:r w:rsidRPr="0091618A">
              <w:rPr>
                <w:sz w:val="24"/>
                <w:szCs w:val="24"/>
                <w:lang w:val="fr"/>
              </w:rPr>
              <w:t xml:space="preserve">pour la </w:t>
            </w:r>
            <w:r w:rsidR="00AF2E59">
              <w:rPr>
                <w:sz w:val="24"/>
                <w:szCs w:val="24"/>
                <w:lang w:val="fr"/>
              </w:rPr>
              <w:t>C</w:t>
            </w:r>
            <w:r w:rsidRPr="0091618A">
              <w:rPr>
                <w:sz w:val="24"/>
                <w:szCs w:val="24"/>
                <w:lang w:val="fr"/>
              </w:rPr>
              <w:t xml:space="preserve">onception </w:t>
            </w:r>
            <w:r w:rsidR="00AF2E59">
              <w:rPr>
                <w:sz w:val="24"/>
                <w:szCs w:val="24"/>
                <w:lang w:val="fr"/>
              </w:rPr>
              <w:t>C</w:t>
            </w:r>
            <w:r w:rsidRPr="0091618A">
              <w:rPr>
                <w:sz w:val="24"/>
                <w:szCs w:val="24"/>
                <w:lang w:val="fr"/>
              </w:rPr>
              <w:t>onstru</w:t>
            </w:r>
            <w:r>
              <w:rPr>
                <w:sz w:val="24"/>
                <w:szCs w:val="24"/>
                <w:lang w:val="fr"/>
              </w:rPr>
              <w:t>ction</w:t>
            </w:r>
            <w:r w:rsidRPr="0091618A">
              <w:rPr>
                <w:sz w:val="24"/>
                <w:szCs w:val="24"/>
                <w:lang w:val="fr"/>
              </w:rPr>
              <w:t xml:space="preserve"> moins </w:t>
            </w:r>
            <w:r>
              <w:rPr>
                <w:sz w:val="24"/>
                <w:szCs w:val="24"/>
                <w:lang w:val="fr"/>
              </w:rPr>
              <w:t>les</w:t>
            </w:r>
            <w:r w:rsidRPr="0091618A">
              <w:rPr>
                <w:sz w:val="24"/>
                <w:szCs w:val="24"/>
                <w:lang w:val="fr"/>
              </w:rPr>
              <w:t xml:space="preserve"> sommes provis</w:t>
            </w:r>
            <w:r>
              <w:rPr>
                <w:sz w:val="24"/>
                <w:szCs w:val="24"/>
                <w:lang w:val="fr"/>
              </w:rPr>
              <w:t>ionnelles</w:t>
            </w:r>
            <w:r w:rsidRPr="0091618A">
              <w:rPr>
                <w:sz w:val="24"/>
                <w:szCs w:val="24"/>
                <w:lang w:val="fr"/>
              </w:rPr>
              <w:t xml:space="preserve">; </w:t>
            </w:r>
            <w:r>
              <w:rPr>
                <w:sz w:val="24"/>
                <w:szCs w:val="24"/>
                <w:lang w:val="fr"/>
              </w:rPr>
              <w:t>e</w:t>
            </w:r>
            <w:r w:rsidRPr="0091618A">
              <w:rPr>
                <w:sz w:val="24"/>
                <w:szCs w:val="24"/>
                <w:lang w:val="fr"/>
              </w:rPr>
              <w:t>t</w:t>
            </w:r>
          </w:p>
          <w:p w14:paraId="6B56C01F" w14:textId="123F45F2"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sont effectuées au </w:t>
            </w:r>
            <w:r w:rsidR="00AF2E59">
              <w:rPr>
                <w:sz w:val="24"/>
                <w:szCs w:val="24"/>
                <w:lang w:val="fr"/>
              </w:rPr>
              <w:t>pourcentage</w:t>
            </w:r>
            <w:r w:rsidRPr="0091618A">
              <w:rPr>
                <w:sz w:val="24"/>
                <w:szCs w:val="24"/>
                <w:lang w:val="fr"/>
              </w:rPr>
              <w:t xml:space="preserve"> indiqué dans les </w:t>
            </w:r>
            <w:r w:rsidR="006E681B">
              <w:rPr>
                <w:sz w:val="24"/>
                <w:szCs w:val="24"/>
                <w:lang w:val="fr"/>
              </w:rPr>
              <w:t>Données du Marché</w:t>
            </w:r>
            <w:r w:rsidRPr="0091618A">
              <w:rPr>
                <w:sz w:val="24"/>
                <w:szCs w:val="24"/>
                <w:lang w:val="fr"/>
              </w:rPr>
              <w:t xml:space="preserve"> du montant de chaque certificat de paiement provisoire (à l’exclusion du paiement </w:t>
            </w:r>
            <w:r>
              <w:rPr>
                <w:sz w:val="24"/>
                <w:szCs w:val="24"/>
                <w:lang w:val="fr"/>
              </w:rPr>
              <w:t xml:space="preserve">de l’avance de démarrage </w:t>
            </w:r>
            <w:r w:rsidRPr="0091618A">
              <w:rPr>
                <w:sz w:val="24"/>
                <w:szCs w:val="24"/>
                <w:lang w:val="fr"/>
              </w:rPr>
              <w:t>et des déductions pour s</w:t>
            </w:r>
            <w:r w:rsidR="00DF14C1">
              <w:rPr>
                <w:sz w:val="24"/>
                <w:szCs w:val="24"/>
                <w:lang w:val="fr"/>
              </w:rPr>
              <w:t>on</w:t>
            </w:r>
            <w:r w:rsidRPr="0091618A">
              <w:rPr>
                <w:sz w:val="24"/>
                <w:szCs w:val="24"/>
                <w:lang w:val="fr"/>
              </w:rPr>
              <w:t xml:space="preserve"> remboursement ainsi que des déductions pour l</w:t>
            </w:r>
            <w:r>
              <w:rPr>
                <w:sz w:val="24"/>
                <w:szCs w:val="24"/>
                <w:lang w:val="fr"/>
              </w:rPr>
              <w:t xml:space="preserve">a </w:t>
            </w:r>
            <w:r w:rsidR="00DF14C1">
              <w:rPr>
                <w:sz w:val="24"/>
                <w:szCs w:val="24"/>
                <w:lang w:val="fr"/>
              </w:rPr>
              <w:t>r</w:t>
            </w:r>
            <w:r>
              <w:rPr>
                <w:sz w:val="24"/>
                <w:szCs w:val="24"/>
                <w:lang w:val="fr"/>
              </w:rPr>
              <w:t>etenue</w:t>
            </w:r>
            <w:r w:rsidR="00DF14C1">
              <w:rPr>
                <w:sz w:val="24"/>
                <w:szCs w:val="24"/>
                <w:lang w:val="fr"/>
              </w:rPr>
              <w:t xml:space="preserve"> de garantie</w:t>
            </w:r>
            <w:r w:rsidRPr="0091618A">
              <w:rPr>
                <w:sz w:val="24"/>
                <w:szCs w:val="24"/>
                <w:lang w:val="fr"/>
              </w:rPr>
              <w:t xml:space="preserve">) dans les </w:t>
            </w:r>
            <w:r>
              <w:rPr>
                <w:sz w:val="24"/>
                <w:szCs w:val="24"/>
                <w:lang w:val="fr"/>
              </w:rPr>
              <w:t xml:space="preserve">monnaies </w:t>
            </w:r>
            <w:r w:rsidRPr="0091618A">
              <w:rPr>
                <w:sz w:val="24"/>
                <w:szCs w:val="24"/>
                <w:lang w:val="fr"/>
              </w:rPr>
              <w:t xml:space="preserve">et les proportions du paiement </w:t>
            </w:r>
            <w:r>
              <w:rPr>
                <w:sz w:val="24"/>
                <w:szCs w:val="24"/>
                <w:lang w:val="fr"/>
              </w:rPr>
              <w:t xml:space="preserve">de l’avance de démarrage </w:t>
            </w:r>
            <w:r w:rsidRPr="0091618A">
              <w:rPr>
                <w:sz w:val="24"/>
                <w:szCs w:val="24"/>
                <w:lang w:val="fr"/>
              </w:rPr>
              <w:t>jusqu’à ce que l</w:t>
            </w:r>
            <w:r>
              <w:rPr>
                <w:sz w:val="24"/>
                <w:szCs w:val="24"/>
                <w:lang w:val="fr"/>
              </w:rPr>
              <w:t xml:space="preserve">’avance de démarrage </w:t>
            </w:r>
            <w:r w:rsidRPr="0091618A">
              <w:rPr>
                <w:sz w:val="24"/>
                <w:szCs w:val="24"/>
                <w:lang w:val="fr"/>
              </w:rPr>
              <w:t>ait été remboursé; à condition que l</w:t>
            </w:r>
            <w:r>
              <w:rPr>
                <w:sz w:val="24"/>
                <w:szCs w:val="24"/>
                <w:lang w:val="fr"/>
              </w:rPr>
              <w:t xml:space="preserve">’avance de démarrage </w:t>
            </w:r>
            <w:r w:rsidRPr="0091618A">
              <w:rPr>
                <w:sz w:val="24"/>
                <w:szCs w:val="24"/>
                <w:lang w:val="fr"/>
              </w:rPr>
              <w:t>soit entièrement remboursé</w:t>
            </w:r>
            <w:r>
              <w:rPr>
                <w:sz w:val="24"/>
                <w:szCs w:val="24"/>
                <w:lang w:val="fr"/>
              </w:rPr>
              <w:t>e</w:t>
            </w:r>
            <w:r w:rsidRPr="0091618A">
              <w:rPr>
                <w:sz w:val="24"/>
                <w:szCs w:val="24"/>
                <w:lang w:val="fr"/>
              </w:rPr>
              <w:t xml:space="preserve"> avant l</w:t>
            </w:r>
            <w:r>
              <w:rPr>
                <w:sz w:val="24"/>
                <w:szCs w:val="24"/>
                <w:lang w:val="fr"/>
              </w:rPr>
              <w:t>e moment</w:t>
            </w:r>
            <w:r w:rsidRPr="0091618A">
              <w:rPr>
                <w:sz w:val="24"/>
                <w:szCs w:val="24"/>
                <w:lang w:val="fr"/>
              </w:rPr>
              <w:t xml:space="preserve"> où 90%  du </w:t>
            </w:r>
            <w:r w:rsidR="00DF14C1">
              <w:rPr>
                <w:sz w:val="24"/>
                <w:szCs w:val="24"/>
                <w:lang w:val="fr"/>
              </w:rPr>
              <w:t>M</w:t>
            </w:r>
            <w:r w:rsidRPr="0091618A">
              <w:rPr>
                <w:sz w:val="24"/>
                <w:szCs w:val="24"/>
                <w:lang w:val="fr"/>
              </w:rPr>
              <w:t xml:space="preserve">ontant </w:t>
            </w:r>
            <w:r w:rsidR="00D94B70">
              <w:rPr>
                <w:sz w:val="24"/>
                <w:szCs w:val="24"/>
                <w:lang w:val="fr"/>
              </w:rPr>
              <w:t xml:space="preserve">accepté </w:t>
            </w:r>
            <w:r w:rsidRPr="0091618A">
              <w:rPr>
                <w:sz w:val="24"/>
                <w:szCs w:val="24"/>
                <w:lang w:val="fr"/>
              </w:rPr>
              <w:t xml:space="preserve">du </w:t>
            </w:r>
            <w:r w:rsidR="00D94B70">
              <w:rPr>
                <w:sz w:val="24"/>
                <w:szCs w:val="24"/>
                <w:lang w:val="fr"/>
              </w:rPr>
              <w:t>M</w:t>
            </w:r>
            <w:r>
              <w:rPr>
                <w:sz w:val="24"/>
                <w:szCs w:val="24"/>
                <w:lang w:val="fr"/>
              </w:rPr>
              <w:t>arché</w:t>
            </w:r>
            <w:r w:rsidRPr="0091618A">
              <w:rPr>
                <w:sz w:val="24"/>
                <w:szCs w:val="24"/>
                <w:lang w:val="fr"/>
              </w:rPr>
              <w:t xml:space="preserve"> </w:t>
            </w:r>
            <w:r>
              <w:rPr>
                <w:sz w:val="24"/>
                <w:szCs w:val="24"/>
                <w:lang w:val="fr"/>
              </w:rPr>
              <w:t xml:space="preserve">pour la Conception Construction </w:t>
            </w:r>
            <w:r w:rsidRPr="0091618A">
              <w:rPr>
                <w:sz w:val="24"/>
                <w:szCs w:val="24"/>
                <w:lang w:val="fr"/>
              </w:rPr>
              <w:t xml:space="preserve">moins </w:t>
            </w:r>
            <w:r w:rsidR="003A28CB">
              <w:rPr>
                <w:sz w:val="24"/>
                <w:szCs w:val="24"/>
                <w:lang w:val="fr"/>
              </w:rPr>
              <w:t>les Sommes provisionnelles</w:t>
            </w:r>
            <w:r>
              <w:rPr>
                <w:sz w:val="24"/>
                <w:szCs w:val="24"/>
                <w:lang w:val="fr"/>
              </w:rPr>
              <w:t xml:space="preserve"> ait </w:t>
            </w:r>
            <w:r w:rsidRPr="0091618A">
              <w:rPr>
                <w:sz w:val="24"/>
                <w:szCs w:val="24"/>
                <w:lang w:val="fr"/>
              </w:rPr>
              <w:t>été certifié pour paiement.</w:t>
            </w:r>
          </w:p>
          <w:p w14:paraId="7A154FF5" w14:textId="4ACF178A" w:rsidR="009A3D35" w:rsidRPr="0091618A" w:rsidRDefault="009A3D35" w:rsidP="000C1F9C">
            <w:pPr>
              <w:spacing w:before="47"/>
              <w:ind w:left="160"/>
              <w:jc w:val="both"/>
              <w:rPr>
                <w:sz w:val="24"/>
                <w:szCs w:val="24"/>
              </w:rPr>
            </w:pPr>
            <w:r w:rsidRPr="0091618A">
              <w:rPr>
                <w:sz w:val="24"/>
                <w:szCs w:val="24"/>
                <w:lang w:val="fr"/>
              </w:rPr>
              <w:t>Si l</w:t>
            </w:r>
            <w:r>
              <w:rPr>
                <w:sz w:val="24"/>
                <w:szCs w:val="24"/>
                <w:lang w:val="fr"/>
              </w:rPr>
              <w:t xml:space="preserve">’avance de démarrage </w:t>
            </w:r>
            <w:r w:rsidRPr="0091618A">
              <w:rPr>
                <w:sz w:val="24"/>
                <w:szCs w:val="24"/>
                <w:lang w:val="fr"/>
              </w:rPr>
              <w:t>n’a pas été remboursé</w:t>
            </w:r>
            <w:r>
              <w:rPr>
                <w:sz w:val="24"/>
                <w:szCs w:val="24"/>
                <w:lang w:val="fr"/>
              </w:rPr>
              <w:t>e</w:t>
            </w:r>
            <w:r w:rsidRPr="0091618A">
              <w:rPr>
                <w:sz w:val="24"/>
                <w:szCs w:val="24"/>
                <w:lang w:val="fr"/>
              </w:rPr>
              <w:t xml:space="preserve"> avant l’émission du certificat de mise en service des </w:t>
            </w:r>
            <w:r w:rsidR="003B1BED">
              <w:rPr>
                <w:sz w:val="24"/>
                <w:szCs w:val="24"/>
                <w:lang w:val="fr"/>
              </w:rPr>
              <w:t>Ouvrages</w:t>
            </w:r>
            <w:r w:rsidR="003B1BED" w:rsidRPr="0091618A">
              <w:rPr>
                <w:sz w:val="24"/>
                <w:szCs w:val="24"/>
                <w:lang w:val="fr"/>
              </w:rPr>
              <w:t xml:space="preserve"> </w:t>
            </w:r>
            <w:r w:rsidRPr="0091618A">
              <w:rPr>
                <w:sz w:val="24"/>
                <w:szCs w:val="24"/>
                <w:lang w:val="fr"/>
              </w:rPr>
              <w:t xml:space="preserve">ou avant la résiliation en vertu de </w:t>
            </w:r>
            <w:r w:rsidR="00C258B0">
              <w:rPr>
                <w:sz w:val="24"/>
                <w:szCs w:val="24"/>
                <w:lang w:val="fr"/>
              </w:rPr>
              <w:t>la Claus</w:t>
            </w:r>
            <w:r w:rsidR="00C258B0" w:rsidRPr="0091618A">
              <w:rPr>
                <w:sz w:val="24"/>
                <w:szCs w:val="24"/>
                <w:lang w:val="fr"/>
              </w:rPr>
              <w:t xml:space="preserve">e </w:t>
            </w:r>
            <w:r w:rsidRPr="0091618A">
              <w:rPr>
                <w:sz w:val="24"/>
                <w:szCs w:val="24"/>
                <w:lang w:val="fr"/>
              </w:rPr>
              <w:t>15 [</w:t>
            </w:r>
            <w:r w:rsidR="00C258B0" w:rsidRPr="000C1F9C">
              <w:rPr>
                <w:i/>
                <w:iCs/>
                <w:sz w:val="24"/>
                <w:szCs w:val="24"/>
                <w:lang w:val="fr"/>
              </w:rPr>
              <w:t>R</w:t>
            </w:r>
            <w:r w:rsidRPr="000C1F9C">
              <w:rPr>
                <w:i/>
                <w:iCs/>
                <w:sz w:val="24"/>
                <w:szCs w:val="24"/>
                <w:lang w:val="fr"/>
              </w:rPr>
              <w:t>ésiliation par le Maître d’Ouvrage</w:t>
            </w:r>
            <w:r w:rsidRPr="0091618A">
              <w:rPr>
                <w:sz w:val="24"/>
                <w:szCs w:val="24"/>
                <w:lang w:val="fr"/>
              </w:rPr>
              <w:t xml:space="preserve">], de </w:t>
            </w:r>
            <w:r w:rsidR="00C258B0">
              <w:rPr>
                <w:sz w:val="24"/>
                <w:szCs w:val="24"/>
                <w:lang w:val="fr"/>
              </w:rPr>
              <w:t>la Claus</w:t>
            </w:r>
            <w:r w:rsidR="00C258B0" w:rsidRPr="0091618A">
              <w:rPr>
                <w:sz w:val="24"/>
                <w:szCs w:val="24"/>
                <w:lang w:val="fr"/>
              </w:rPr>
              <w:t>e</w:t>
            </w:r>
            <w:r w:rsidRPr="0091618A">
              <w:rPr>
                <w:sz w:val="24"/>
                <w:szCs w:val="24"/>
                <w:lang w:val="fr"/>
              </w:rPr>
              <w:t xml:space="preserve"> 16 [</w:t>
            </w:r>
            <w:r w:rsidR="00F35B99" w:rsidRPr="000C1F9C">
              <w:rPr>
                <w:i/>
                <w:iCs/>
                <w:sz w:val="24"/>
                <w:szCs w:val="24"/>
                <w:lang w:val="fr"/>
              </w:rPr>
              <w:t>S</w:t>
            </w:r>
            <w:r w:rsidRPr="000C1F9C">
              <w:rPr>
                <w:i/>
                <w:iCs/>
                <w:sz w:val="24"/>
                <w:szCs w:val="24"/>
                <w:lang w:val="fr"/>
              </w:rPr>
              <w:t xml:space="preserve">uspension et </w:t>
            </w:r>
            <w:r w:rsidR="00F35B99" w:rsidRPr="000C1F9C">
              <w:rPr>
                <w:i/>
                <w:iCs/>
                <w:sz w:val="24"/>
                <w:szCs w:val="24"/>
                <w:lang w:val="fr"/>
              </w:rPr>
              <w:t>R</w:t>
            </w:r>
            <w:r w:rsidRPr="000C1F9C">
              <w:rPr>
                <w:i/>
                <w:iCs/>
                <w:sz w:val="24"/>
                <w:szCs w:val="24"/>
                <w:lang w:val="fr"/>
              </w:rPr>
              <w:t>ésiliation par l’Entrepreneur</w:t>
            </w:r>
            <w:r w:rsidRPr="0091618A">
              <w:rPr>
                <w:sz w:val="24"/>
                <w:szCs w:val="24"/>
                <w:lang w:val="fr"/>
              </w:rPr>
              <w:t xml:space="preserve">] ou de </w:t>
            </w:r>
            <w:r w:rsidR="00C258B0">
              <w:rPr>
                <w:sz w:val="24"/>
                <w:szCs w:val="24"/>
                <w:lang w:val="fr"/>
              </w:rPr>
              <w:t>la Claus</w:t>
            </w:r>
            <w:r w:rsidR="00C258B0" w:rsidRPr="0091618A">
              <w:rPr>
                <w:sz w:val="24"/>
                <w:szCs w:val="24"/>
                <w:lang w:val="fr"/>
              </w:rPr>
              <w:t xml:space="preserve">e </w:t>
            </w:r>
            <w:r w:rsidRPr="0091618A">
              <w:rPr>
                <w:sz w:val="24"/>
                <w:szCs w:val="24"/>
                <w:lang w:val="fr"/>
              </w:rPr>
              <w:t xml:space="preserve"> 18 [Risques exceptionnels] (selon le cas), l’ensemble du solde </w:t>
            </w:r>
            <w:r w:rsidR="00F35B99">
              <w:rPr>
                <w:sz w:val="24"/>
                <w:szCs w:val="24"/>
                <w:lang w:val="fr"/>
              </w:rPr>
              <w:t>non remboursé</w:t>
            </w:r>
            <w:r w:rsidRPr="0091618A">
              <w:rPr>
                <w:sz w:val="24"/>
                <w:szCs w:val="24"/>
                <w:lang w:val="fr"/>
              </w:rPr>
              <w:t xml:space="preserve"> devient immédiatement dû et en cas de </w:t>
            </w:r>
            <w:r>
              <w:rPr>
                <w:sz w:val="24"/>
                <w:szCs w:val="24"/>
                <w:lang w:val="fr"/>
              </w:rPr>
              <w:t xml:space="preserve">résiliation </w:t>
            </w:r>
            <w:r w:rsidRPr="0091618A">
              <w:rPr>
                <w:sz w:val="24"/>
                <w:szCs w:val="24"/>
                <w:lang w:val="fr"/>
              </w:rPr>
              <w:t xml:space="preserve">en vertu </w:t>
            </w:r>
            <w:r w:rsidR="00034BE2">
              <w:rPr>
                <w:sz w:val="24"/>
                <w:szCs w:val="24"/>
                <w:lang w:val="fr"/>
              </w:rPr>
              <w:t>la Clause</w:t>
            </w:r>
            <w:r w:rsidRPr="0091618A">
              <w:rPr>
                <w:sz w:val="24"/>
                <w:szCs w:val="24"/>
                <w:lang w:val="fr"/>
              </w:rPr>
              <w:t xml:space="preserve"> 15 [</w:t>
            </w:r>
            <w:r w:rsidRPr="000C1F9C">
              <w:rPr>
                <w:i/>
                <w:iCs/>
                <w:sz w:val="24"/>
                <w:szCs w:val="24"/>
                <w:lang w:val="fr"/>
              </w:rPr>
              <w:t>Résiliation par le Maître d’Ouvrage</w:t>
            </w:r>
            <w:r w:rsidRPr="0091618A">
              <w:rPr>
                <w:sz w:val="24"/>
                <w:szCs w:val="24"/>
                <w:lang w:val="fr"/>
              </w:rPr>
              <w:t>], à l’exception de la sous-clause 15.5 [</w:t>
            </w:r>
            <w:r w:rsidR="00924D29" w:rsidRPr="000C1F9C">
              <w:rPr>
                <w:i/>
                <w:iCs/>
                <w:sz w:val="24"/>
                <w:szCs w:val="24"/>
                <w:lang w:val="fr"/>
              </w:rPr>
              <w:t xml:space="preserve">Résiliation pour Commodité </w:t>
            </w:r>
            <w:r w:rsidRPr="000C1F9C">
              <w:rPr>
                <w:i/>
                <w:iCs/>
                <w:sz w:val="24"/>
                <w:szCs w:val="24"/>
                <w:lang w:val="fr"/>
              </w:rPr>
              <w:t xml:space="preserve"> du Maître d’Ouvrage</w:t>
            </w:r>
            <w:r w:rsidRPr="0091618A">
              <w:rPr>
                <w:sz w:val="24"/>
                <w:szCs w:val="24"/>
                <w:lang w:val="fr"/>
              </w:rPr>
              <w:t>], payable par l’</w:t>
            </w:r>
            <w:r>
              <w:rPr>
                <w:sz w:val="24"/>
                <w:szCs w:val="24"/>
                <w:lang w:val="fr"/>
              </w:rPr>
              <w:t>E</w:t>
            </w:r>
            <w:r w:rsidRPr="0091618A">
              <w:rPr>
                <w:sz w:val="24"/>
                <w:szCs w:val="24"/>
                <w:lang w:val="fr"/>
              </w:rPr>
              <w:t xml:space="preserve">ntrepreneur </w:t>
            </w:r>
            <w:r>
              <w:rPr>
                <w:sz w:val="24"/>
                <w:szCs w:val="24"/>
                <w:lang w:val="fr"/>
              </w:rPr>
              <w:t>au Maître d’Ouvrage</w:t>
            </w:r>
            <w:r w:rsidRPr="0091618A">
              <w:rPr>
                <w:sz w:val="24"/>
                <w:szCs w:val="24"/>
                <w:lang w:val="fr"/>
              </w:rPr>
              <w:t>.</w:t>
            </w:r>
          </w:p>
        </w:tc>
      </w:tr>
      <w:tr w:rsidR="009A3D35" w:rsidRPr="0000065A" w14:paraId="0F8DEBDB" w14:textId="77777777" w:rsidTr="00FF68BF">
        <w:tc>
          <w:tcPr>
            <w:tcW w:w="3239" w:type="dxa"/>
            <w:tcMar>
              <w:top w:w="57" w:type="dxa"/>
              <w:left w:w="57" w:type="dxa"/>
              <w:bottom w:w="57" w:type="dxa"/>
              <w:right w:w="57" w:type="dxa"/>
            </w:tcMar>
          </w:tcPr>
          <w:p w14:paraId="62625BC3" w14:textId="045082C5" w:rsidR="009A3D35" w:rsidRPr="00616A09" w:rsidRDefault="009A3D35" w:rsidP="0056640D">
            <w:pPr>
              <w:pStyle w:val="S7Header2"/>
            </w:pPr>
            <w:bookmarkStart w:id="730" w:name="_Toc486845978"/>
            <w:r>
              <w:t>Sous-clause 14.3</w:t>
            </w:r>
            <w:bookmarkEnd w:id="730"/>
          </w:p>
        </w:tc>
        <w:tc>
          <w:tcPr>
            <w:tcW w:w="7251" w:type="dxa"/>
            <w:tcMar>
              <w:top w:w="57" w:type="dxa"/>
              <w:left w:w="57" w:type="dxa"/>
              <w:bottom w:w="57" w:type="dxa"/>
              <w:right w:w="57" w:type="dxa"/>
            </w:tcMar>
          </w:tcPr>
          <w:p w14:paraId="72672499" w14:textId="3A65B779" w:rsidR="009A3D35" w:rsidRPr="0091618A" w:rsidRDefault="00557B0D" w:rsidP="00557B0D">
            <w:pPr>
              <w:pStyle w:val="ListParagraph"/>
              <w:spacing w:before="120" w:after="120"/>
              <w:ind w:left="0"/>
              <w:jc w:val="both"/>
              <w:rPr>
                <w:sz w:val="24"/>
                <w:szCs w:val="24"/>
              </w:rPr>
            </w:pPr>
            <w:r w:rsidRPr="000C1F9C">
              <w:rPr>
                <w:b/>
                <w:sz w:val="24"/>
                <w:szCs w:val="24"/>
                <w:lang w:val="fr"/>
              </w:rPr>
              <w:t>Demande de Décomptes</w:t>
            </w:r>
            <w:r>
              <w:rPr>
                <w:b/>
                <w:sz w:val="24"/>
                <w:szCs w:val="24"/>
                <w:lang w:val="fr"/>
              </w:rPr>
              <w:t xml:space="preserve"> </w:t>
            </w:r>
            <w:r w:rsidRPr="000C1F9C">
              <w:rPr>
                <w:b/>
                <w:sz w:val="24"/>
                <w:szCs w:val="24"/>
                <w:lang w:val="fr"/>
              </w:rPr>
              <w:t>à l’Avance et Intermédiaires</w:t>
            </w:r>
            <w:r w:rsidRPr="0091618A">
              <w:rPr>
                <w:b/>
                <w:sz w:val="24"/>
                <w:szCs w:val="24"/>
                <w:lang w:val="fr"/>
              </w:rPr>
              <w:t xml:space="preserve"> </w:t>
            </w:r>
          </w:p>
          <w:p w14:paraId="79F3FCD6" w14:textId="77777777" w:rsidR="009A3D35" w:rsidRPr="0091618A" w:rsidRDefault="009A3D35" w:rsidP="009A3D35">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71CA5A27" w:rsidR="009A3D35" w:rsidRPr="0091618A" w:rsidRDefault="009A3D35" w:rsidP="009A3D35">
            <w:pPr>
              <w:pStyle w:val="ListParagraph"/>
              <w:spacing w:before="120" w:after="120"/>
              <w:ind w:left="0"/>
              <w:jc w:val="both"/>
              <w:rPr>
                <w:sz w:val="24"/>
                <w:szCs w:val="24"/>
              </w:rPr>
            </w:pPr>
            <w:r w:rsidRPr="0091618A">
              <w:rPr>
                <w:sz w:val="24"/>
                <w:szCs w:val="24"/>
                <w:lang w:val="fr"/>
              </w:rPr>
              <w:t>« L’</w:t>
            </w:r>
            <w:r>
              <w:rPr>
                <w:sz w:val="24"/>
                <w:szCs w:val="24"/>
                <w:lang w:val="fr"/>
              </w:rPr>
              <w:t>E</w:t>
            </w:r>
            <w:r w:rsidRPr="0091618A">
              <w:rPr>
                <w:sz w:val="24"/>
                <w:szCs w:val="24"/>
                <w:lang w:val="fr"/>
              </w:rPr>
              <w:t xml:space="preserve">ntrepreneur doit préparer des </w:t>
            </w:r>
            <w:r w:rsidR="00557B0D">
              <w:rPr>
                <w:sz w:val="24"/>
                <w:szCs w:val="24"/>
                <w:lang w:val="fr"/>
              </w:rPr>
              <w:t>décompte</w:t>
            </w:r>
            <w:r w:rsidR="00557B0D" w:rsidRPr="0091618A">
              <w:rPr>
                <w:sz w:val="24"/>
                <w:szCs w:val="24"/>
                <w:lang w:val="fr"/>
              </w:rPr>
              <w:t xml:space="preserve">s </w:t>
            </w:r>
            <w:r w:rsidRPr="0091618A">
              <w:rPr>
                <w:sz w:val="24"/>
                <w:szCs w:val="24"/>
                <w:lang w:val="fr"/>
              </w:rPr>
              <w:t xml:space="preserve">distincts pour la </w:t>
            </w:r>
            <w:r w:rsidR="00D42604">
              <w:rPr>
                <w:sz w:val="24"/>
                <w:szCs w:val="24"/>
                <w:lang w:val="fr"/>
              </w:rPr>
              <w:t>C</w:t>
            </w:r>
            <w:r w:rsidRPr="0091618A">
              <w:rPr>
                <w:sz w:val="24"/>
                <w:szCs w:val="24"/>
                <w:lang w:val="fr"/>
              </w:rPr>
              <w:t>onception-</w:t>
            </w:r>
            <w:r w:rsidR="00D42604">
              <w:rPr>
                <w:sz w:val="24"/>
                <w:szCs w:val="24"/>
                <w:lang w:val="fr"/>
              </w:rPr>
              <w:t>C</w:t>
            </w:r>
            <w:r w:rsidRPr="0091618A">
              <w:rPr>
                <w:sz w:val="24"/>
                <w:szCs w:val="24"/>
                <w:lang w:val="fr"/>
              </w:rPr>
              <w:t>onstruction et pour le</w:t>
            </w:r>
            <w:r>
              <w:rPr>
                <w:sz w:val="24"/>
                <w:szCs w:val="24"/>
                <w:lang w:val="fr"/>
              </w:rPr>
              <w:t>s S</w:t>
            </w:r>
            <w:r w:rsidRPr="0091618A">
              <w:rPr>
                <w:sz w:val="24"/>
                <w:szCs w:val="24"/>
                <w:lang w:val="fr"/>
              </w:rPr>
              <w:t>ervice</w:t>
            </w:r>
            <w:r>
              <w:rPr>
                <w:sz w:val="24"/>
                <w:szCs w:val="24"/>
                <w:lang w:val="fr"/>
              </w:rPr>
              <w:t>s</w:t>
            </w:r>
            <w:r w:rsidRPr="0091618A">
              <w:rPr>
                <w:sz w:val="24"/>
                <w:szCs w:val="24"/>
                <w:lang w:val="fr"/>
              </w:rPr>
              <w:t xml:space="preserve"> d’</w:t>
            </w:r>
            <w:r w:rsidR="003628E7">
              <w:rPr>
                <w:sz w:val="24"/>
                <w:szCs w:val="24"/>
                <w:lang w:val="fr"/>
              </w:rPr>
              <w:t>E</w:t>
            </w:r>
            <w:r w:rsidRPr="0091618A">
              <w:rPr>
                <w:sz w:val="24"/>
                <w:szCs w:val="24"/>
                <w:lang w:val="fr"/>
              </w:rPr>
              <w:t>xploitation. »</w:t>
            </w:r>
          </w:p>
        </w:tc>
      </w:tr>
      <w:tr w:rsidR="009A3D35" w:rsidRPr="00BC191D" w14:paraId="5F0C2D1F" w14:textId="77777777" w:rsidTr="00FF68BF">
        <w:tc>
          <w:tcPr>
            <w:tcW w:w="3239" w:type="dxa"/>
            <w:tcMar>
              <w:top w:w="57" w:type="dxa"/>
              <w:left w:w="57" w:type="dxa"/>
              <w:bottom w:w="57" w:type="dxa"/>
              <w:right w:w="57" w:type="dxa"/>
            </w:tcMar>
          </w:tcPr>
          <w:p w14:paraId="529DE8E7" w14:textId="123212A0" w:rsidR="009A3D35" w:rsidRPr="00616A09" w:rsidRDefault="009A3D35" w:rsidP="0056640D">
            <w:pPr>
              <w:pStyle w:val="S7Header2"/>
            </w:pPr>
            <w:bookmarkStart w:id="731" w:name="_Toc486845979"/>
            <w:r w:rsidRPr="00616A09">
              <w:t>Sous-clause 14.7</w:t>
            </w:r>
            <w:bookmarkEnd w:id="731"/>
          </w:p>
        </w:tc>
        <w:tc>
          <w:tcPr>
            <w:tcW w:w="7251" w:type="dxa"/>
            <w:tcMar>
              <w:top w:w="57" w:type="dxa"/>
              <w:left w:w="57" w:type="dxa"/>
              <w:bottom w:w="57" w:type="dxa"/>
              <w:right w:w="57" w:type="dxa"/>
            </w:tcMar>
          </w:tcPr>
          <w:p w14:paraId="0EFCD68A" w14:textId="1F05B3E2" w:rsidR="009A3D35" w:rsidRPr="00BE5E77" w:rsidRDefault="009A3D35" w:rsidP="009A3D35">
            <w:pPr>
              <w:pStyle w:val="ListParagraph"/>
              <w:spacing w:before="120" w:after="120"/>
              <w:ind w:left="0"/>
              <w:jc w:val="both"/>
              <w:rPr>
                <w:sz w:val="24"/>
                <w:szCs w:val="24"/>
              </w:rPr>
            </w:pPr>
            <w:r w:rsidRPr="00BE5E77">
              <w:rPr>
                <w:b/>
                <w:sz w:val="24"/>
                <w:szCs w:val="24"/>
                <w:lang w:val="fr"/>
              </w:rPr>
              <w:t xml:space="preserve">Émission de </w:t>
            </w:r>
            <w:r w:rsidR="00A60E16">
              <w:rPr>
                <w:b/>
                <w:sz w:val="24"/>
                <w:szCs w:val="24"/>
                <w:lang w:val="fr"/>
              </w:rPr>
              <w:t>Décomptes à l’Avance</w:t>
            </w:r>
            <w:r w:rsidRPr="00BE5E77">
              <w:rPr>
                <w:b/>
                <w:sz w:val="24"/>
                <w:szCs w:val="24"/>
                <w:lang w:val="fr"/>
              </w:rPr>
              <w:t xml:space="preserve"> et </w:t>
            </w:r>
            <w:r w:rsidR="00A60E16">
              <w:rPr>
                <w:b/>
                <w:sz w:val="24"/>
                <w:szCs w:val="24"/>
                <w:lang w:val="fr"/>
              </w:rPr>
              <w:t>Intermédiaires</w:t>
            </w:r>
          </w:p>
          <w:p w14:paraId="14BF1FD6" w14:textId="06F27531" w:rsidR="009A3D35" w:rsidRPr="00BE5E77" w:rsidRDefault="009A3D35" w:rsidP="009A3D35">
            <w:pPr>
              <w:pStyle w:val="ListParagraph"/>
              <w:spacing w:before="120" w:after="120"/>
              <w:ind w:left="0"/>
              <w:jc w:val="both"/>
              <w:rPr>
                <w:sz w:val="24"/>
                <w:szCs w:val="24"/>
              </w:rPr>
            </w:pPr>
            <w:r w:rsidRPr="00BE5E77">
              <w:rPr>
                <w:sz w:val="24"/>
                <w:szCs w:val="24"/>
                <w:lang w:val="fr"/>
              </w:rPr>
              <w:t>Dans le premier paragraphe</w:t>
            </w:r>
            <w:r w:rsidR="00F14F19">
              <w:rPr>
                <w:sz w:val="24"/>
                <w:szCs w:val="24"/>
                <w:lang w:val="fr"/>
              </w:rPr>
              <w:t xml:space="preserve"> 3</w:t>
            </w:r>
            <w:r w:rsidR="00F14F19" w:rsidRPr="000C1F9C">
              <w:rPr>
                <w:sz w:val="24"/>
                <w:szCs w:val="24"/>
                <w:vertAlign w:val="superscript"/>
                <w:lang w:val="fr"/>
              </w:rPr>
              <w:t>ème</w:t>
            </w:r>
            <w:r w:rsidR="00F14F19">
              <w:rPr>
                <w:sz w:val="24"/>
                <w:szCs w:val="24"/>
                <w:lang w:val="fr"/>
              </w:rPr>
              <w:t xml:space="preserve"> phrase</w:t>
            </w:r>
            <w:r w:rsidRPr="00BE5E77">
              <w:rPr>
                <w:sz w:val="24"/>
                <w:szCs w:val="24"/>
                <w:lang w:val="fr"/>
              </w:rPr>
              <w:t xml:space="preserve">, </w:t>
            </w:r>
            <w:r w:rsidR="005B7226">
              <w:rPr>
                <w:sz w:val="24"/>
                <w:szCs w:val="24"/>
                <w:lang w:val="fr"/>
              </w:rPr>
              <w:t>les mots</w:t>
            </w:r>
            <w:r w:rsidR="005B7226" w:rsidRPr="00BE5E77">
              <w:rPr>
                <w:sz w:val="24"/>
                <w:szCs w:val="24"/>
                <w:lang w:val="fr"/>
              </w:rPr>
              <w:t xml:space="preserve"> </w:t>
            </w:r>
            <w:r w:rsidRPr="00BE5E77">
              <w:rPr>
                <w:sz w:val="24"/>
                <w:szCs w:val="24"/>
                <w:lang w:val="fr"/>
              </w:rPr>
              <w:t>«</w:t>
            </w:r>
            <w:r w:rsidR="00F14F19">
              <w:rPr>
                <w:sz w:val="24"/>
                <w:szCs w:val="24"/>
                <w:lang w:val="fr"/>
              </w:rPr>
              <w:t>…</w:t>
            </w:r>
            <w:r w:rsidR="005B7226" w:rsidRPr="000C1F9C">
              <w:rPr>
                <w:sz w:val="24"/>
                <w:szCs w:val="24"/>
                <w:lang w:val="fr"/>
              </w:rPr>
              <w:t>dans les 28 jours suivant la réception d’un Décompte et des précisions complémentaires, remettre au Maître d’Ouvrage</w:t>
            </w:r>
            <w:r w:rsidR="00F14F19">
              <w:rPr>
                <w:sz w:val="24"/>
                <w:szCs w:val="24"/>
                <w:lang w:val="fr"/>
              </w:rPr>
              <w:t>…</w:t>
            </w:r>
            <w:r w:rsidRPr="00BE5E77">
              <w:rPr>
                <w:sz w:val="24"/>
                <w:szCs w:val="24"/>
                <w:lang w:val="fr"/>
              </w:rPr>
              <w:t xml:space="preserve">» </w:t>
            </w:r>
            <w:r w:rsidR="00F14F19">
              <w:rPr>
                <w:sz w:val="24"/>
                <w:szCs w:val="24"/>
                <w:lang w:val="fr"/>
              </w:rPr>
              <w:t>son</w:t>
            </w:r>
            <w:r w:rsidR="00F14F19" w:rsidRPr="00BE5E77">
              <w:rPr>
                <w:sz w:val="24"/>
                <w:szCs w:val="24"/>
                <w:lang w:val="fr"/>
              </w:rPr>
              <w:t xml:space="preserve">t </w:t>
            </w:r>
            <w:r w:rsidRPr="00BE5E77">
              <w:rPr>
                <w:sz w:val="24"/>
                <w:szCs w:val="24"/>
                <w:lang w:val="fr"/>
              </w:rPr>
              <w:t>remplacé</w:t>
            </w:r>
            <w:r w:rsidR="00F14F19">
              <w:rPr>
                <w:sz w:val="24"/>
                <w:szCs w:val="24"/>
                <w:lang w:val="fr"/>
              </w:rPr>
              <w:t>s</w:t>
            </w:r>
            <w:r w:rsidRPr="00BE5E77">
              <w:rPr>
                <w:sz w:val="24"/>
                <w:szCs w:val="24"/>
                <w:lang w:val="fr"/>
              </w:rPr>
              <w:t xml:space="preserve"> par «</w:t>
            </w:r>
            <w:r w:rsidR="00B95A62">
              <w:rPr>
                <w:sz w:val="24"/>
                <w:szCs w:val="24"/>
                <w:lang w:val="fr"/>
              </w:rPr>
              <w:t>…</w:t>
            </w:r>
            <w:r w:rsidR="005B7226" w:rsidRPr="000C1F9C">
              <w:rPr>
                <w:sz w:val="24"/>
                <w:szCs w:val="24"/>
                <w:lang w:val="fr"/>
              </w:rPr>
              <w:t>dans les 28 jours suivant la réception d’un Décompte et des précisions complémentaires, remettre au Maître d’Ouvrage</w:t>
            </w:r>
            <w:r w:rsidR="005B7226">
              <w:rPr>
                <w:spacing w:val="-9"/>
              </w:rPr>
              <w:t xml:space="preserve"> </w:t>
            </w:r>
            <w:r w:rsidRPr="00BE5E77">
              <w:rPr>
                <w:sz w:val="24"/>
                <w:szCs w:val="24"/>
                <w:lang w:val="fr"/>
              </w:rPr>
              <w:t xml:space="preserve"> et à l’</w:t>
            </w:r>
            <w:r>
              <w:rPr>
                <w:sz w:val="24"/>
                <w:szCs w:val="24"/>
                <w:lang w:val="fr"/>
              </w:rPr>
              <w:t>E</w:t>
            </w:r>
            <w:r w:rsidRPr="00BE5E77">
              <w:rPr>
                <w:sz w:val="24"/>
                <w:szCs w:val="24"/>
                <w:lang w:val="fr"/>
              </w:rPr>
              <w:t xml:space="preserve">ntrepreneur </w:t>
            </w:r>
            <w:r w:rsidR="00B95A62">
              <w:rPr>
                <w:sz w:val="24"/>
                <w:szCs w:val="24"/>
                <w:lang w:val="fr"/>
              </w:rPr>
              <w:t>…</w:t>
            </w:r>
            <w:r w:rsidRPr="00BE5E77">
              <w:rPr>
                <w:sz w:val="24"/>
                <w:szCs w:val="24"/>
                <w:lang w:val="fr"/>
              </w:rPr>
              <w:t>».</w:t>
            </w:r>
          </w:p>
          <w:p w14:paraId="033514F6" w14:textId="1E868409" w:rsidR="009A3D35" w:rsidRPr="00BE5E77" w:rsidRDefault="009A3D35" w:rsidP="009A3D35">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w:t>
            </w:r>
            <w:r w:rsidR="00AB4F2E">
              <w:rPr>
                <w:color w:val="000000" w:themeColor="text1"/>
                <w:sz w:val="24"/>
                <w:szCs w:val="24"/>
                <w:lang w:val="fr"/>
              </w:rPr>
              <w:t>en tant que</w:t>
            </w:r>
            <w:r w:rsidRPr="00BE5E77">
              <w:rPr>
                <w:color w:val="000000" w:themeColor="text1"/>
                <w:sz w:val="24"/>
                <w:szCs w:val="24"/>
                <w:lang w:val="fr"/>
              </w:rPr>
              <w:t xml:space="preserve"> (c) : </w:t>
            </w:r>
          </w:p>
          <w:p w14:paraId="2671C808" w14:textId="4C11FA48" w:rsidR="009A3D35" w:rsidRPr="00BE5E77" w:rsidRDefault="006860BB" w:rsidP="009A3D35">
            <w:pPr>
              <w:pStyle w:val="ClauseSubPara"/>
              <w:spacing w:before="120" w:after="120"/>
              <w:ind w:left="1046" w:hanging="358"/>
              <w:jc w:val="both"/>
              <w:rPr>
                <w:color w:val="000000" w:themeColor="text1"/>
                <w:sz w:val="24"/>
                <w:szCs w:val="24"/>
                <w:lang w:val="fr-FR"/>
              </w:rPr>
            </w:pPr>
            <w:r>
              <w:rPr>
                <w:color w:val="000000" w:themeColor="text1"/>
                <w:sz w:val="24"/>
                <w:szCs w:val="24"/>
                <w:lang w:val="fr"/>
              </w:rPr>
              <w:t>« </w:t>
            </w:r>
            <w:r w:rsidR="009A3D35" w:rsidRPr="00BE5E77">
              <w:rPr>
                <w:color w:val="000000" w:themeColor="text1"/>
                <w:sz w:val="24"/>
                <w:szCs w:val="24"/>
                <w:lang w:val="fr"/>
              </w:rPr>
              <w:t>c) si l’</w:t>
            </w:r>
            <w:r w:rsidR="009A3D35">
              <w:rPr>
                <w:color w:val="000000" w:themeColor="text1"/>
                <w:sz w:val="24"/>
                <w:szCs w:val="24"/>
                <w:lang w:val="fr"/>
              </w:rPr>
              <w:t>E</w:t>
            </w:r>
            <w:r w:rsidR="009A3D35" w:rsidRPr="00BE5E77">
              <w:rPr>
                <w:color w:val="000000" w:themeColor="text1"/>
                <w:sz w:val="24"/>
                <w:szCs w:val="24"/>
                <w:lang w:val="fr"/>
              </w:rPr>
              <w:t xml:space="preserve">ntrepreneur </w:t>
            </w:r>
            <w:r w:rsidR="009A3D35">
              <w:rPr>
                <w:color w:val="000000" w:themeColor="text1"/>
                <w:sz w:val="24"/>
                <w:szCs w:val="24"/>
                <w:lang w:val="fr"/>
              </w:rPr>
              <w:t xml:space="preserve">manque </w:t>
            </w:r>
            <w:r w:rsidR="00AB4F2E">
              <w:rPr>
                <w:color w:val="000000" w:themeColor="text1"/>
                <w:sz w:val="24"/>
                <w:szCs w:val="24"/>
                <w:lang w:val="fr"/>
              </w:rPr>
              <w:t xml:space="preserve">ou </w:t>
            </w:r>
            <w:r w:rsidR="00AB4F2E" w:rsidRPr="00BE5E77">
              <w:rPr>
                <w:color w:val="000000" w:themeColor="text1"/>
                <w:sz w:val="24"/>
                <w:szCs w:val="24"/>
                <w:lang w:val="fr"/>
              </w:rPr>
              <w:t xml:space="preserve">a </w:t>
            </w:r>
            <w:r w:rsidR="00AB4F2E">
              <w:rPr>
                <w:color w:val="000000" w:themeColor="text1"/>
                <w:sz w:val="24"/>
                <w:szCs w:val="24"/>
                <w:lang w:val="fr"/>
              </w:rPr>
              <w:t>manqué ou</w:t>
            </w:r>
            <w:r w:rsidR="009A3D35">
              <w:rPr>
                <w:color w:val="000000" w:themeColor="text1"/>
                <w:sz w:val="24"/>
                <w:szCs w:val="24"/>
                <w:lang w:val="fr"/>
              </w:rPr>
              <w:t xml:space="preserve"> </w:t>
            </w:r>
            <w:r w:rsidR="00AB4F2E">
              <w:rPr>
                <w:color w:val="000000" w:themeColor="text1"/>
                <w:sz w:val="24"/>
                <w:szCs w:val="24"/>
                <w:lang w:val="fr"/>
              </w:rPr>
              <w:t xml:space="preserve">à </w:t>
            </w:r>
            <w:r w:rsidR="009A3D35">
              <w:rPr>
                <w:color w:val="000000" w:themeColor="text1"/>
                <w:sz w:val="24"/>
                <w:szCs w:val="24"/>
                <w:lang w:val="fr"/>
              </w:rPr>
              <w:t xml:space="preserve">ses </w:t>
            </w:r>
            <w:r w:rsidR="009A3D35" w:rsidRPr="00BE5E77">
              <w:rPr>
                <w:sz w:val="24"/>
                <w:szCs w:val="24"/>
                <w:lang w:val="fr"/>
              </w:rPr>
              <w:t xml:space="preserve">obligations </w:t>
            </w:r>
            <w:r w:rsidR="00AB4F2E">
              <w:rPr>
                <w:sz w:val="24"/>
                <w:szCs w:val="24"/>
                <w:lang w:val="fr"/>
              </w:rPr>
              <w:t xml:space="preserve">concernant </w:t>
            </w:r>
            <w:r w:rsidR="009A3D35">
              <w:rPr>
                <w:sz w:val="24"/>
                <w:szCs w:val="24"/>
                <w:lang w:val="fr"/>
              </w:rPr>
              <w:t>les aspects ou les</w:t>
            </w:r>
            <w:r w:rsidR="009A3D35" w:rsidRPr="00BE5E77">
              <w:rPr>
                <w:sz w:val="24"/>
                <w:szCs w:val="24"/>
                <w:lang w:val="fr"/>
              </w:rPr>
              <w:t xml:space="preserve"> travaux </w:t>
            </w:r>
            <w:r w:rsidR="004C1DE3">
              <w:rPr>
                <w:sz w:val="24"/>
                <w:szCs w:val="24"/>
                <w:lang w:val="fr"/>
              </w:rPr>
              <w:t xml:space="preserve">ES </w:t>
            </w:r>
            <w:r w:rsidR="009A3D35" w:rsidRPr="00BE5E77">
              <w:rPr>
                <w:sz w:val="24"/>
                <w:szCs w:val="24"/>
                <w:lang w:val="fr"/>
              </w:rPr>
              <w:t xml:space="preserve">en vertu du </w:t>
            </w:r>
            <w:r w:rsidR="004C1DE3">
              <w:rPr>
                <w:sz w:val="24"/>
                <w:szCs w:val="24"/>
                <w:lang w:val="fr"/>
              </w:rPr>
              <w:t>M</w:t>
            </w:r>
            <w:r w:rsidR="009A3D35">
              <w:rPr>
                <w:sz w:val="24"/>
                <w:szCs w:val="24"/>
                <w:lang w:val="fr"/>
              </w:rPr>
              <w:t>arché</w:t>
            </w:r>
            <w:r w:rsidR="009A3D35" w:rsidRPr="00BE5E77">
              <w:rPr>
                <w:sz w:val="24"/>
                <w:szCs w:val="24"/>
                <w:lang w:val="fr"/>
              </w:rPr>
              <w:t>, la valeur de ces travaux ou obligations, tel</w:t>
            </w:r>
            <w:r w:rsidR="003E4296">
              <w:rPr>
                <w:sz w:val="24"/>
                <w:szCs w:val="24"/>
                <w:lang w:val="fr"/>
              </w:rPr>
              <w:t>le</w:t>
            </w:r>
            <w:r w:rsidR="009A3D35" w:rsidRPr="00BE5E77">
              <w:rPr>
                <w:sz w:val="24"/>
                <w:szCs w:val="24"/>
                <w:lang w:val="fr"/>
              </w:rPr>
              <w:t xml:space="preserve"> que déterminé</w:t>
            </w:r>
            <w:r w:rsidR="003E4296">
              <w:rPr>
                <w:sz w:val="24"/>
                <w:szCs w:val="24"/>
                <w:lang w:val="fr"/>
              </w:rPr>
              <w:t>e</w:t>
            </w:r>
            <w:r w:rsidR="009A3D35" w:rsidRPr="00BE5E77">
              <w:rPr>
                <w:sz w:val="24"/>
                <w:szCs w:val="24"/>
                <w:lang w:val="fr"/>
              </w:rPr>
              <w:t xml:space="preserve"> par le </w:t>
            </w:r>
            <w:r w:rsidR="003E4296">
              <w:rPr>
                <w:sz w:val="24"/>
                <w:szCs w:val="24"/>
                <w:lang w:val="fr"/>
              </w:rPr>
              <w:t>R</w:t>
            </w:r>
            <w:r w:rsidR="009A3D35" w:rsidRPr="00BE5E77">
              <w:rPr>
                <w:sz w:val="24"/>
                <w:szCs w:val="24"/>
                <w:lang w:val="fr"/>
              </w:rPr>
              <w:t>eprésentant</w:t>
            </w:r>
            <w:r w:rsidR="009A3D35" w:rsidRPr="00BE5E77">
              <w:rPr>
                <w:color w:val="000000" w:themeColor="text1"/>
                <w:sz w:val="24"/>
                <w:szCs w:val="24"/>
                <w:lang w:val="fr"/>
              </w:rPr>
              <w:t xml:space="preserve">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w:t>
            </w:r>
            <w:r w:rsidR="004C0B69" w:rsidRPr="00BE5E77">
              <w:rPr>
                <w:color w:val="000000" w:themeColor="text1"/>
                <w:sz w:val="24"/>
                <w:szCs w:val="24"/>
                <w:lang w:val="fr"/>
              </w:rPr>
              <w:t>p</w:t>
            </w:r>
            <w:r w:rsidR="004C0B69">
              <w:rPr>
                <w:color w:val="000000" w:themeColor="text1"/>
                <w:sz w:val="24"/>
                <w:szCs w:val="24"/>
                <w:lang w:val="fr"/>
              </w:rPr>
              <w:t>eut</w:t>
            </w:r>
            <w:r w:rsidR="004C0B69" w:rsidRPr="00BE5E77">
              <w:rPr>
                <w:color w:val="000000" w:themeColor="text1"/>
                <w:sz w:val="24"/>
                <w:szCs w:val="24"/>
                <w:lang w:val="fr"/>
              </w:rPr>
              <w:t xml:space="preserve"> </w:t>
            </w:r>
            <w:r w:rsidR="009A3D35" w:rsidRPr="00BE5E77">
              <w:rPr>
                <w:color w:val="000000" w:themeColor="text1"/>
                <w:sz w:val="24"/>
                <w:szCs w:val="24"/>
                <w:lang w:val="fr"/>
              </w:rPr>
              <w:t xml:space="preserve">être retenu jusqu’à ce que la rectification ou le remplacement soit </w:t>
            </w:r>
            <w:r w:rsidR="00B86E76">
              <w:rPr>
                <w:color w:val="000000" w:themeColor="text1"/>
                <w:sz w:val="24"/>
                <w:szCs w:val="24"/>
                <w:lang w:val="fr"/>
              </w:rPr>
              <w:t>réalis</w:t>
            </w:r>
            <w:r w:rsidR="00B86E76" w:rsidRPr="00BE5E77">
              <w:rPr>
                <w:color w:val="000000" w:themeColor="text1"/>
                <w:sz w:val="24"/>
                <w:szCs w:val="24"/>
                <w:lang w:val="fr"/>
              </w:rPr>
              <w:t>é</w:t>
            </w:r>
            <w:r w:rsidR="009A3D35" w:rsidRPr="00BE5E77">
              <w:rPr>
                <w:color w:val="000000" w:themeColor="text1"/>
                <w:sz w:val="24"/>
                <w:szCs w:val="24"/>
                <w:lang w:val="fr"/>
              </w:rPr>
              <w:t>. Le défaut d’exécuter comprend, mais ne se limite pas aux éléments suivants :</w:t>
            </w:r>
          </w:p>
          <w:p w14:paraId="7613AA41" w14:textId="5EE7067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décrites dans les </w:t>
            </w:r>
            <w:r w:rsidR="00B86E76">
              <w:rPr>
                <w:color w:val="000000" w:themeColor="text1"/>
                <w:sz w:val="24"/>
                <w:szCs w:val="24"/>
                <w:lang w:val="fr"/>
              </w:rPr>
              <w:t>E</w:t>
            </w:r>
            <w:r w:rsidRPr="00BE5E77">
              <w:rPr>
                <w:color w:val="000000" w:themeColor="text1"/>
                <w:sz w:val="24"/>
                <w:szCs w:val="24"/>
                <w:lang w:val="fr"/>
              </w:rPr>
              <w:t xml:space="preserve">xigences </w:t>
            </w:r>
            <w:r w:rsidR="00B86E76">
              <w:rPr>
                <w:color w:val="000000" w:themeColor="text1"/>
                <w:sz w:val="24"/>
                <w:szCs w:val="24"/>
                <w:lang w:val="fr"/>
              </w:rPr>
              <w:t>du Maître d’Ouvrage</w:t>
            </w:r>
            <w:r w:rsidRPr="00BE5E77">
              <w:rPr>
                <w:color w:val="000000" w:themeColor="text1"/>
                <w:sz w:val="24"/>
                <w:szCs w:val="24"/>
                <w:lang w:val="fr"/>
              </w:rPr>
              <w:t>;</w:t>
            </w:r>
          </w:p>
          <w:p w14:paraId="6B777E2A" w14:textId="54891F6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w:t>
            </w:r>
            <w:r w:rsidR="00B86E76">
              <w:rPr>
                <w:color w:val="000000" w:themeColor="text1"/>
                <w:sz w:val="24"/>
                <w:szCs w:val="24"/>
                <w:lang w:val="fr"/>
              </w:rPr>
              <w:t>trait</w:t>
            </w:r>
            <w:r w:rsidR="00B86E76" w:rsidRPr="00BE5E77">
              <w:rPr>
                <w:color w:val="000000" w:themeColor="text1"/>
                <w:sz w:val="24"/>
                <w:szCs w:val="24"/>
                <w:lang w:val="fr"/>
              </w:rPr>
              <w:t xml:space="preserve">er </w:t>
            </w:r>
            <w:r w:rsidRPr="00BE5E77">
              <w:rPr>
                <w:color w:val="000000" w:themeColor="text1"/>
                <w:sz w:val="24"/>
                <w:szCs w:val="24"/>
                <w:lang w:val="fr"/>
              </w:rPr>
              <w:t>les nouveaux problèmes d’ES</w:t>
            </w:r>
            <w:r w:rsidRPr="00BE5E77">
              <w:rPr>
                <w:sz w:val="24"/>
                <w:szCs w:val="24"/>
                <w:lang w:val="fr"/>
              </w:rPr>
              <w:t xml:space="preserve"> </w:t>
            </w:r>
            <w:r w:rsidRPr="00BE5E77">
              <w:rPr>
                <w:color w:val="000000" w:themeColor="text1"/>
                <w:sz w:val="24"/>
                <w:szCs w:val="24"/>
                <w:lang w:val="fr"/>
              </w:rPr>
              <w:t xml:space="preserve">ou </w:t>
            </w:r>
            <w:r w:rsidR="00A74803">
              <w:rPr>
                <w:color w:val="000000" w:themeColor="text1"/>
                <w:sz w:val="24"/>
                <w:szCs w:val="24"/>
                <w:lang w:val="fr"/>
              </w:rPr>
              <w:t xml:space="preserve">anticiper </w:t>
            </w:r>
            <w:r w:rsidRPr="00BE5E77">
              <w:rPr>
                <w:color w:val="000000" w:themeColor="text1"/>
                <w:sz w:val="24"/>
                <w:szCs w:val="24"/>
                <w:lang w:val="fr"/>
              </w:rPr>
              <w:t>les risques ou impacts</w:t>
            </w:r>
            <w:r>
              <w:rPr>
                <w:color w:val="000000" w:themeColor="text1"/>
                <w:sz w:val="24"/>
                <w:szCs w:val="24"/>
                <w:lang w:val="fr"/>
              </w:rPr>
              <w:t>;</w:t>
            </w:r>
          </w:p>
          <w:p w14:paraId="62300984" w14:textId="04C77680"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67E9FB52" w14:textId="2B8696F9"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Pr>
                <w:color w:val="000000" w:themeColor="text1"/>
                <w:sz w:val="24"/>
                <w:szCs w:val="24"/>
                <w:lang w:val="fr"/>
              </w:rPr>
              <w:t xml:space="preserve">le </w:t>
            </w:r>
            <w:r w:rsidR="00D846F3">
              <w:rPr>
                <w:color w:val="000000" w:themeColor="text1"/>
                <w:sz w:val="24"/>
                <w:szCs w:val="24"/>
                <w:lang w:val="fr"/>
              </w:rPr>
              <w:t xml:space="preserve">manquement </w:t>
            </w:r>
            <w:r>
              <w:rPr>
                <w:color w:val="000000" w:themeColor="text1"/>
                <w:sz w:val="24"/>
                <w:szCs w:val="24"/>
                <w:lang w:val="fr"/>
              </w:rPr>
              <w:t>à obtenir</w:t>
            </w:r>
            <w:r w:rsidR="009A3D35" w:rsidRPr="00BE5E77">
              <w:rPr>
                <w:color w:val="000000" w:themeColor="text1"/>
                <w:sz w:val="24"/>
                <w:szCs w:val="24"/>
                <w:lang w:val="fr"/>
              </w:rPr>
              <w:t xml:space="preserve"> les consentements/permis appropriés avant d’entreprendre des travaux ou des activités connexes;</w:t>
            </w:r>
          </w:p>
          <w:p w14:paraId="165B67FC" w14:textId="12865B77"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présenter </w:t>
            </w:r>
            <w:r>
              <w:rPr>
                <w:color w:val="000000" w:themeColor="text1"/>
                <w:sz w:val="24"/>
                <w:szCs w:val="24"/>
                <w:lang w:val="fr"/>
              </w:rPr>
              <w:t>tout</w:t>
            </w:r>
            <w:r w:rsidR="009A3D35" w:rsidRPr="00BE5E77">
              <w:rPr>
                <w:sz w:val="24"/>
                <w:szCs w:val="24"/>
                <w:lang w:val="fr"/>
              </w:rPr>
              <w:t xml:space="preserve"> </w:t>
            </w:r>
            <w:r w:rsidR="009A3D35" w:rsidRPr="00BE5E77">
              <w:rPr>
                <w:color w:val="000000" w:themeColor="text1"/>
                <w:sz w:val="24"/>
                <w:szCs w:val="24"/>
                <w:lang w:val="fr"/>
              </w:rPr>
              <w:t xml:space="preserve">rapport </w:t>
            </w:r>
            <w:r w:rsidR="009A3D35">
              <w:rPr>
                <w:color w:val="000000" w:themeColor="text1"/>
                <w:sz w:val="24"/>
                <w:szCs w:val="24"/>
                <w:lang w:val="fr"/>
              </w:rPr>
              <w:t>ES</w:t>
            </w:r>
            <w:r w:rsidR="009A3D35" w:rsidRPr="00BE5E77">
              <w:rPr>
                <w:color w:val="000000" w:themeColor="text1"/>
                <w:sz w:val="24"/>
                <w:szCs w:val="24"/>
                <w:lang w:val="fr"/>
              </w:rPr>
              <w:t xml:space="preserve"> (tel que décrit dans les </w:t>
            </w:r>
            <w:r w:rsidR="009A3D35">
              <w:rPr>
                <w:color w:val="000000" w:themeColor="text1"/>
                <w:sz w:val="24"/>
                <w:szCs w:val="24"/>
                <w:lang w:val="fr"/>
              </w:rPr>
              <w:t>C</w:t>
            </w:r>
            <w:r w:rsidR="009A3D35" w:rsidRPr="00BE5E77">
              <w:rPr>
                <w:color w:val="000000" w:themeColor="text1"/>
                <w:sz w:val="24"/>
                <w:szCs w:val="24"/>
                <w:lang w:val="fr"/>
              </w:rPr>
              <w:t xml:space="preserve">onditions </w:t>
            </w:r>
            <w:r w:rsidR="009A3D35">
              <w:rPr>
                <w:color w:val="000000" w:themeColor="text1"/>
                <w:sz w:val="24"/>
                <w:szCs w:val="24"/>
                <w:lang w:val="fr"/>
              </w:rPr>
              <w:t>P</w:t>
            </w:r>
            <w:r w:rsidR="009A3D35" w:rsidRPr="00BE5E77">
              <w:rPr>
                <w:color w:val="000000" w:themeColor="text1"/>
                <w:sz w:val="24"/>
                <w:szCs w:val="24"/>
                <w:lang w:val="fr"/>
              </w:rPr>
              <w:t xml:space="preserve">articulières 4.21), ou </w:t>
            </w:r>
            <w:r w:rsidR="00161AF9">
              <w:rPr>
                <w:color w:val="000000" w:themeColor="text1"/>
                <w:sz w:val="24"/>
                <w:szCs w:val="24"/>
                <w:lang w:val="fr"/>
              </w:rPr>
              <w:t>manquement</w:t>
            </w:r>
            <w:r w:rsidR="00161AF9" w:rsidRPr="00BE5E77">
              <w:rPr>
                <w:color w:val="000000" w:themeColor="text1"/>
                <w:sz w:val="24"/>
                <w:szCs w:val="24"/>
                <w:lang w:val="fr"/>
              </w:rPr>
              <w:t xml:space="preserve"> </w:t>
            </w:r>
            <w:r w:rsidR="00161AF9">
              <w:rPr>
                <w:color w:val="000000" w:themeColor="text1"/>
                <w:sz w:val="24"/>
                <w:szCs w:val="24"/>
                <w:lang w:val="fr"/>
              </w:rPr>
              <w:t>à</w:t>
            </w:r>
            <w:r w:rsidR="00161AF9" w:rsidRPr="00BE5E77">
              <w:rPr>
                <w:color w:val="000000" w:themeColor="text1"/>
                <w:sz w:val="24"/>
                <w:szCs w:val="24"/>
                <w:lang w:val="fr"/>
              </w:rPr>
              <w:t xml:space="preserve"> </w:t>
            </w:r>
            <w:r w:rsidR="009A3D35" w:rsidRPr="00BE5E77">
              <w:rPr>
                <w:color w:val="000000" w:themeColor="text1"/>
                <w:sz w:val="24"/>
                <w:szCs w:val="24"/>
                <w:lang w:val="fr"/>
              </w:rPr>
              <w:t>présenter de tels rapports en temps opportun;</w:t>
            </w:r>
          </w:p>
          <w:p w14:paraId="1E988911" w14:textId="16A2BBF9" w:rsidR="009A3D35" w:rsidRPr="00A03ECF" w:rsidRDefault="003A0114" w:rsidP="00602E41">
            <w:pPr>
              <w:pStyle w:val="ClauseSubPara"/>
              <w:numPr>
                <w:ilvl w:val="0"/>
                <w:numId w:val="97"/>
              </w:numPr>
              <w:spacing w:before="120" w:after="120"/>
              <w:ind w:left="1588" w:hanging="540"/>
              <w:jc w:val="both"/>
              <w:rPr>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mettre en œuvre </w:t>
            </w:r>
            <w:r>
              <w:rPr>
                <w:color w:val="000000" w:themeColor="text1"/>
                <w:sz w:val="24"/>
                <w:szCs w:val="24"/>
                <w:lang w:val="fr"/>
              </w:rPr>
              <w:t xml:space="preserve">des mesures correctives </w:t>
            </w:r>
            <w:r w:rsidR="009A3D35" w:rsidRPr="00BE5E77">
              <w:rPr>
                <w:color w:val="000000" w:themeColor="text1"/>
                <w:sz w:val="24"/>
                <w:szCs w:val="24"/>
                <w:lang w:val="fr"/>
              </w:rPr>
              <w:t xml:space="preserve">conformément aux instructions du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u Maître d’Ouvrage</w:t>
            </w:r>
            <w:r w:rsidR="009A3D35" w:rsidRPr="00BE5E77">
              <w:rPr>
                <w:color w:val="000000" w:themeColor="text1"/>
                <w:sz w:val="24"/>
                <w:szCs w:val="24"/>
                <w:lang w:val="fr"/>
              </w:rPr>
              <w:t xml:space="preserve"> dans les délais prescrits (p. ex., </w:t>
            </w:r>
            <w:r>
              <w:rPr>
                <w:color w:val="000000" w:themeColor="text1"/>
                <w:sz w:val="24"/>
                <w:szCs w:val="24"/>
                <w:lang w:val="fr"/>
              </w:rPr>
              <w:t>correction de</w:t>
            </w:r>
            <w:r w:rsidR="009A3D35" w:rsidRPr="00BE5E77">
              <w:rPr>
                <w:color w:val="000000" w:themeColor="text1"/>
                <w:sz w:val="24"/>
                <w:szCs w:val="24"/>
                <w:lang w:val="fr"/>
              </w:rPr>
              <w:t xml:space="preserve"> non-conformité).</w:t>
            </w:r>
            <w:r w:rsidR="006860BB">
              <w:rPr>
                <w:color w:val="000000" w:themeColor="text1"/>
                <w:sz w:val="24"/>
                <w:szCs w:val="24"/>
                <w:lang w:val="fr"/>
              </w:rPr>
              <w:t> »</w:t>
            </w:r>
          </w:p>
          <w:p w14:paraId="4BB0F74D" w14:textId="383DDDDE" w:rsidR="00AB18B2" w:rsidRPr="00BC191D" w:rsidRDefault="00BC191D" w:rsidP="00A03ECF">
            <w:pPr>
              <w:shd w:val="clear" w:color="auto" w:fill="FDFDFD"/>
              <w:jc w:val="both"/>
              <w:rPr>
                <w:sz w:val="24"/>
                <w:szCs w:val="24"/>
                <w:lang w:eastAsia="en-US"/>
              </w:rPr>
            </w:pPr>
            <w:r w:rsidRPr="00A03ECF">
              <w:rPr>
                <w:sz w:val="24"/>
                <w:szCs w:val="24"/>
                <w:lang w:eastAsia="en-US"/>
              </w:rPr>
              <w:t>L</w:t>
            </w:r>
            <w:r w:rsidR="00993C37">
              <w:rPr>
                <w:sz w:val="24"/>
                <w:szCs w:val="24"/>
                <w:lang w:eastAsia="en-US"/>
              </w:rPr>
              <w:t xml:space="preserve">e </w:t>
            </w:r>
            <w:r w:rsidRPr="00A03ECF">
              <w:rPr>
                <w:sz w:val="24"/>
                <w:szCs w:val="24"/>
                <w:lang w:eastAsia="en-US"/>
              </w:rPr>
              <w:t xml:space="preserve">dernier paragraphe suivant est </w:t>
            </w:r>
            <w:r w:rsidRPr="000C1F9C">
              <w:rPr>
                <w:sz w:val="24"/>
                <w:szCs w:val="24"/>
                <w:lang w:eastAsia="en-US"/>
              </w:rPr>
              <w:t>ajouté</w:t>
            </w:r>
            <w:r w:rsidRPr="00A03ECF">
              <w:rPr>
                <w:sz w:val="24"/>
                <w:szCs w:val="24"/>
                <w:lang w:eastAsia="en-US"/>
              </w:rPr>
              <w:t xml:space="preserve"> : « Comme il est précisé dans les </w:t>
            </w:r>
            <w:r w:rsidR="00993C37">
              <w:rPr>
                <w:sz w:val="24"/>
                <w:szCs w:val="24"/>
                <w:lang w:eastAsia="en-US"/>
              </w:rPr>
              <w:t>D</w:t>
            </w:r>
            <w:r w:rsidRPr="00A03ECF">
              <w:rPr>
                <w:sz w:val="24"/>
                <w:szCs w:val="24"/>
                <w:lang w:eastAsia="en-US"/>
              </w:rPr>
              <w:t xml:space="preserve">onnées </w:t>
            </w:r>
            <w:r w:rsidR="00993C37">
              <w:rPr>
                <w:sz w:val="24"/>
                <w:szCs w:val="24"/>
                <w:lang w:eastAsia="en-US"/>
              </w:rPr>
              <w:t>du Marché</w:t>
            </w:r>
            <w:r w:rsidRPr="00A03ECF">
              <w:rPr>
                <w:sz w:val="24"/>
                <w:szCs w:val="24"/>
                <w:lang w:eastAsia="en-US"/>
              </w:rPr>
              <w:t>, si l’</w:t>
            </w:r>
            <w:r w:rsidR="00993C37">
              <w:rPr>
                <w:sz w:val="24"/>
                <w:szCs w:val="24"/>
                <w:lang w:eastAsia="en-US"/>
              </w:rPr>
              <w:t>E</w:t>
            </w:r>
            <w:r w:rsidRPr="00A03ECF">
              <w:rPr>
                <w:sz w:val="24"/>
                <w:szCs w:val="24"/>
                <w:lang w:eastAsia="en-US"/>
              </w:rPr>
              <w:t xml:space="preserve">ntrepreneur ne s’acquitte pas de ses obligations en matière de cybersécurité en vertu du </w:t>
            </w:r>
            <w:r w:rsidR="00993C37">
              <w:rPr>
                <w:sz w:val="24"/>
                <w:szCs w:val="24"/>
                <w:lang w:eastAsia="en-US"/>
              </w:rPr>
              <w:t>Marché</w:t>
            </w:r>
            <w:r w:rsidRPr="00A03ECF">
              <w:rPr>
                <w:sz w:val="24"/>
                <w:szCs w:val="24"/>
                <w:lang w:eastAsia="en-US"/>
              </w:rPr>
              <w:t xml:space="preserve">, un montant évalué, tel que déterminé par le </w:t>
            </w:r>
            <w:r w:rsidR="00993C37">
              <w:rPr>
                <w:sz w:val="24"/>
                <w:szCs w:val="24"/>
                <w:lang w:eastAsia="en-US"/>
              </w:rPr>
              <w:t>R</w:t>
            </w:r>
            <w:r w:rsidRPr="00A03ECF">
              <w:rPr>
                <w:sz w:val="24"/>
                <w:szCs w:val="24"/>
                <w:lang w:eastAsia="en-US"/>
              </w:rPr>
              <w:t>eprésentant d</w:t>
            </w:r>
            <w:r w:rsidR="00993C37">
              <w:rPr>
                <w:sz w:val="24"/>
                <w:szCs w:val="24"/>
                <w:lang w:eastAsia="en-US"/>
              </w:rPr>
              <w:t>u Maître d’Ouvrage</w:t>
            </w:r>
            <w:r w:rsidRPr="00A03ECF">
              <w:rPr>
                <w:sz w:val="24"/>
                <w:szCs w:val="24"/>
                <w:lang w:eastAsia="en-US"/>
              </w:rPr>
              <w:t>, peut être retenu jusqu’à ce que l’obligation ait été exécutée. »</w:t>
            </w:r>
          </w:p>
        </w:tc>
      </w:tr>
      <w:tr w:rsidR="009A3D35" w:rsidRPr="0000065A" w14:paraId="6396680F" w14:textId="77777777" w:rsidTr="00FF68BF">
        <w:tc>
          <w:tcPr>
            <w:tcW w:w="3239" w:type="dxa"/>
            <w:tcMar>
              <w:top w:w="57" w:type="dxa"/>
              <w:left w:w="57" w:type="dxa"/>
              <w:bottom w:w="57" w:type="dxa"/>
              <w:right w:w="57" w:type="dxa"/>
            </w:tcMar>
          </w:tcPr>
          <w:p w14:paraId="712BEA88" w14:textId="6EB76530" w:rsidR="009A3D35" w:rsidRPr="00616A09" w:rsidRDefault="009A3D35" w:rsidP="0056640D">
            <w:pPr>
              <w:pStyle w:val="S7Header2"/>
            </w:pPr>
            <w:bookmarkStart w:id="732" w:name="_Toc486845980"/>
            <w:r w:rsidRPr="00616A09">
              <w:t>Sous-clause 14.8</w:t>
            </w:r>
            <w:bookmarkEnd w:id="732"/>
          </w:p>
        </w:tc>
        <w:tc>
          <w:tcPr>
            <w:tcW w:w="7251" w:type="dxa"/>
            <w:tcMar>
              <w:top w:w="57" w:type="dxa"/>
              <w:left w:w="57" w:type="dxa"/>
              <w:bottom w:w="57" w:type="dxa"/>
              <w:right w:w="57" w:type="dxa"/>
            </w:tcMar>
          </w:tcPr>
          <w:p w14:paraId="3CD14F4E" w14:textId="77777777" w:rsidR="009A3D35" w:rsidRPr="00BE5E77" w:rsidRDefault="009A3D35" w:rsidP="009A3D35">
            <w:pPr>
              <w:pStyle w:val="ListParagraph"/>
              <w:spacing w:before="120" w:after="120"/>
              <w:ind w:left="0"/>
              <w:jc w:val="both"/>
              <w:rPr>
                <w:b/>
                <w:sz w:val="24"/>
                <w:szCs w:val="24"/>
              </w:rPr>
            </w:pPr>
            <w:r w:rsidRPr="00BE5E77">
              <w:rPr>
                <w:b/>
                <w:sz w:val="24"/>
                <w:szCs w:val="24"/>
                <w:lang w:val="fr"/>
              </w:rPr>
              <w:t>Paiement</w:t>
            </w:r>
          </w:p>
          <w:p w14:paraId="44DC2C64" w14:textId="75974971" w:rsidR="009A3D35" w:rsidRPr="00BE5E77" w:rsidRDefault="00AF5EFE" w:rsidP="009A3D35">
            <w:pPr>
              <w:spacing w:before="120" w:after="120"/>
              <w:ind w:left="35"/>
              <w:jc w:val="both"/>
              <w:rPr>
                <w:sz w:val="24"/>
                <w:szCs w:val="24"/>
              </w:rPr>
            </w:pPr>
            <w:r>
              <w:rPr>
                <w:sz w:val="24"/>
                <w:szCs w:val="24"/>
                <w:lang w:val="fr"/>
              </w:rPr>
              <w:t xml:space="preserve">Les alinéas </w:t>
            </w:r>
            <w:r w:rsidR="009A3D35">
              <w:rPr>
                <w:sz w:val="24"/>
                <w:szCs w:val="24"/>
                <w:lang w:val="fr"/>
              </w:rPr>
              <w:t>(</w:t>
            </w:r>
            <w:r w:rsidR="009A3D35" w:rsidRPr="00BE5E77">
              <w:rPr>
                <w:sz w:val="24"/>
                <w:szCs w:val="24"/>
                <w:lang w:val="fr"/>
              </w:rPr>
              <w:t xml:space="preserve">b) et (c) sont remplacés par </w:t>
            </w:r>
            <w:r w:rsidR="00D31189">
              <w:rPr>
                <w:sz w:val="24"/>
                <w:szCs w:val="24"/>
                <w:lang w:val="fr"/>
              </w:rPr>
              <w:t>ce qui suit</w:t>
            </w:r>
          </w:p>
          <w:p w14:paraId="1E58DFC6" w14:textId="0522B6ED" w:rsidR="00060F00" w:rsidRPr="002C34C5" w:rsidRDefault="00C161CB" w:rsidP="00060F00">
            <w:pPr>
              <w:pStyle w:val="ListParagraph"/>
              <w:spacing w:before="120" w:after="120"/>
              <w:ind w:left="432" w:hanging="432"/>
              <w:jc w:val="both"/>
              <w:rPr>
                <w:sz w:val="24"/>
                <w:szCs w:val="24"/>
              </w:rPr>
            </w:pPr>
            <w:r>
              <w:rPr>
                <w:sz w:val="24"/>
                <w:szCs w:val="24"/>
              </w:rPr>
              <w:t>« </w:t>
            </w:r>
            <w:r w:rsidR="009A3D35">
              <w:rPr>
                <w:sz w:val="24"/>
                <w:szCs w:val="24"/>
              </w:rPr>
              <w:t>(</w:t>
            </w:r>
            <w:r w:rsidR="009A3D35" w:rsidRPr="00BE5E77">
              <w:rPr>
                <w:sz w:val="24"/>
                <w:szCs w:val="24"/>
                <w:lang w:val="fr"/>
              </w:rPr>
              <w:t xml:space="preserve">b) le montant certifié dans chaque </w:t>
            </w:r>
            <w:r w:rsidR="0090161F">
              <w:rPr>
                <w:sz w:val="24"/>
                <w:szCs w:val="24"/>
                <w:lang w:val="fr"/>
              </w:rPr>
              <w:t>Décompte</w:t>
            </w:r>
            <w:r w:rsidR="009A3D35" w:rsidRPr="00BE5E77">
              <w:rPr>
                <w:sz w:val="24"/>
                <w:szCs w:val="24"/>
                <w:lang w:val="fr"/>
              </w:rPr>
              <w:t xml:space="preserve"> </w:t>
            </w:r>
            <w:r w:rsidR="0090161F">
              <w:rPr>
                <w:sz w:val="24"/>
                <w:szCs w:val="24"/>
                <w:lang w:val="fr"/>
              </w:rPr>
              <w:t>Intermédia</w:t>
            </w:r>
            <w:r w:rsidR="0090161F" w:rsidRPr="00BE5E77">
              <w:rPr>
                <w:sz w:val="24"/>
                <w:szCs w:val="24"/>
                <w:lang w:val="fr"/>
              </w:rPr>
              <w:t xml:space="preserve">ire </w:t>
            </w:r>
            <w:r w:rsidR="009A3D35" w:rsidRPr="00BE5E77">
              <w:rPr>
                <w:sz w:val="24"/>
                <w:szCs w:val="24"/>
                <w:lang w:val="fr"/>
              </w:rPr>
              <w:t xml:space="preserve">dans les 56 jours suivant la </w:t>
            </w:r>
            <w:r w:rsidR="00B12CD0" w:rsidRPr="000C1F9C">
              <w:rPr>
                <w:sz w:val="24"/>
                <w:szCs w:val="24"/>
                <w:lang w:val="fr"/>
              </w:rPr>
              <w:t>par le Représentant du Maître d’Ouvrage du Décompte correspondant et des pièces justificatives</w:t>
            </w:r>
            <w:r w:rsidR="009A3D35" w:rsidRPr="00BE5E77">
              <w:rPr>
                <w:sz w:val="24"/>
                <w:szCs w:val="24"/>
                <w:lang w:val="fr"/>
              </w:rPr>
              <w:t>; ou, à un moment où le prêt ou le crédit de la Banque (à partir duquel une partie des paiements à l’</w:t>
            </w:r>
            <w:r w:rsidR="009A3D35">
              <w:rPr>
                <w:sz w:val="24"/>
                <w:szCs w:val="24"/>
                <w:lang w:val="fr"/>
              </w:rPr>
              <w:t>E</w:t>
            </w:r>
            <w:r w:rsidR="009A3D35" w:rsidRPr="00BE5E77">
              <w:rPr>
                <w:sz w:val="24"/>
                <w:szCs w:val="24"/>
                <w:lang w:val="fr"/>
              </w:rPr>
              <w:t>ntrepreneur est effectué</w:t>
            </w:r>
            <w:r w:rsidR="009A3D35">
              <w:rPr>
                <w:sz w:val="24"/>
                <w:szCs w:val="24"/>
                <w:lang w:val="fr"/>
              </w:rPr>
              <w:t>e</w:t>
            </w:r>
            <w:r w:rsidR="009A3D35" w:rsidRPr="00BE5E77">
              <w:rPr>
                <w:sz w:val="24"/>
                <w:szCs w:val="24"/>
                <w:lang w:val="fr"/>
              </w:rPr>
              <w:t xml:space="preserve">) est suspendu, le montant indiqué sur tout </w:t>
            </w:r>
            <w:r w:rsidR="002465AA">
              <w:rPr>
                <w:sz w:val="24"/>
                <w:szCs w:val="24"/>
                <w:lang w:val="fr"/>
              </w:rPr>
              <w:t>Décompte</w:t>
            </w:r>
            <w:r w:rsidR="002465AA" w:rsidRPr="00BE5E77">
              <w:rPr>
                <w:sz w:val="24"/>
                <w:szCs w:val="24"/>
                <w:lang w:val="fr"/>
              </w:rPr>
              <w:t xml:space="preserve"> </w:t>
            </w:r>
            <w:r w:rsidR="009A3D35" w:rsidRPr="00BE5E77">
              <w:rPr>
                <w:sz w:val="24"/>
                <w:szCs w:val="24"/>
                <w:lang w:val="fr"/>
              </w:rPr>
              <w:t>présenté par l’</w:t>
            </w:r>
            <w:r w:rsidR="009A3D35">
              <w:rPr>
                <w:sz w:val="24"/>
                <w:szCs w:val="24"/>
                <w:lang w:val="fr"/>
              </w:rPr>
              <w:t>E</w:t>
            </w:r>
            <w:r w:rsidR="009A3D35" w:rsidRPr="00BE5E77">
              <w:rPr>
                <w:sz w:val="24"/>
                <w:szCs w:val="24"/>
                <w:lang w:val="fr"/>
              </w:rPr>
              <w:t>ntrepreneur</w:t>
            </w:r>
            <w:r w:rsidR="00DD39FE">
              <w:rPr>
                <w:sz w:val="24"/>
                <w:szCs w:val="24"/>
                <w:lang w:val="fr"/>
              </w:rPr>
              <w:t>,</w:t>
            </w:r>
            <w:r w:rsidR="009A3D35" w:rsidRPr="00BE5E77">
              <w:rPr>
                <w:sz w:val="24"/>
                <w:szCs w:val="24"/>
                <w:lang w:val="fr"/>
              </w:rPr>
              <w:t xml:space="preserve"> dans les 14 jours suivant la soumission </w:t>
            </w:r>
            <w:r w:rsidR="00DD39FE">
              <w:rPr>
                <w:sz w:val="24"/>
                <w:szCs w:val="24"/>
                <w:lang w:val="fr"/>
              </w:rPr>
              <w:t>du Décompte</w:t>
            </w:r>
            <w:r w:rsidR="009A3D35" w:rsidRPr="00BE5E77">
              <w:rPr>
                <w:sz w:val="24"/>
                <w:szCs w:val="24"/>
                <w:lang w:val="fr"/>
              </w:rPr>
              <w:t>, tout écart étant rectifié dans le prochain paiement à l’</w:t>
            </w:r>
            <w:r w:rsidR="0098392F">
              <w:rPr>
                <w:sz w:val="24"/>
                <w:szCs w:val="24"/>
                <w:lang w:val="fr"/>
              </w:rPr>
              <w:t>E</w:t>
            </w:r>
            <w:r w:rsidR="009A3D35" w:rsidRPr="00BE5E77">
              <w:rPr>
                <w:sz w:val="24"/>
                <w:szCs w:val="24"/>
                <w:lang w:val="fr"/>
              </w:rPr>
              <w:t xml:space="preserve">ntrepreneur; </w:t>
            </w:r>
            <w:r w:rsidR="009A3D35">
              <w:rPr>
                <w:sz w:val="24"/>
                <w:szCs w:val="24"/>
                <w:lang w:val="fr"/>
              </w:rPr>
              <w:t>e</w:t>
            </w:r>
            <w:r w:rsidR="009A3D35" w:rsidRPr="00BE5E77">
              <w:rPr>
                <w:sz w:val="24"/>
                <w:szCs w:val="24"/>
                <w:lang w:val="fr"/>
              </w:rPr>
              <w:t>t</w:t>
            </w:r>
          </w:p>
          <w:p w14:paraId="07E126B3" w14:textId="2630377D" w:rsidR="009A3D35" w:rsidRPr="00BE5E77" w:rsidRDefault="009A3D35" w:rsidP="009A3D35">
            <w:pPr>
              <w:pStyle w:val="ListParagraph"/>
              <w:spacing w:before="120" w:after="120"/>
              <w:ind w:left="432" w:hanging="432"/>
              <w:jc w:val="both"/>
              <w:rPr>
                <w:b/>
                <w:sz w:val="24"/>
                <w:szCs w:val="24"/>
              </w:rPr>
            </w:pPr>
            <w:r w:rsidRPr="00BE5E77">
              <w:rPr>
                <w:sz w:val="24"/>
                <w:szCs w:val="24"/>
                <w:lang w:val="fr"/>
              </w:rPr>
              <w:t xml:space="preserve">c) le montant certifié dans le </w:t>
            </w:r>
            <w:r w:rsidR="0098392F">
              <w:rPr>
                <w:sz w:val="24"/>
                <w:szCs w:val="24"/>
                <w:lang w:val="fr"/>
              </w:rPr>
              <w:t>C</w:t>
            </w:r>
            <w:r w:rsidRPr="00BE5E77">
              <w:rPr>
                <w:sz w:val="24"/>
                <w:szCs w:val="24"/>
                <w:lang w:val="fr"/>
              </w:rPr>
              <w:t xml:space="preserve">ertificat de </w:t>
            </w:r>
            <w:r w:rsidR="0098392F">
              <w:rPr>
                <w:sz w:val="24"/>
                <w:szCs w:val="24"/>
                <w:lang w:val="fr"/>
              </w:rPr>
              <w:t>P</w:t>
            </w:r>
            <w:r w:rsidRPr="00BE5E77">
              <w:rPr>
                <w:sz w:val="24"/>
                <w:szCs w:val="24"/>
                <w:lang w:val="fr"/>
              </w:rPr>
              <w:t xml:space="preserve">aiement final dans les 56 jours suivant la </w:t>
            </w:r>
            <w:r>
              <w:rPr>
                <w:sz w:val="24"/>
                <w:szCs w:val="24"/>
                <w:lang w:val="fr"/>
              </w:rPr>
              <w:t>réception p</w:t>
            </w:r>
            <w:r w:rsidRPr="00BE5E77">
              <w:rPr>
                <w:sz w:val="24"/>
                <w:szCs w:val="24"/>
                <w:lang w:val="fr"/>
              </w:rPr>
              <w:t>ar l</w:t>
            </w:r>
            <w:r>
              <w:rPr>
                <w:sz w:val="24"/>
                <w:szCs w:val="24"/>
                <w:lang w:val="fr"/>
              </w:rPr>
              <w:t>e Maître d’Ouvrage</w:t>
            </w:r>
            <w:r w:rsidRPr="00BE5E77">
              <w:rPr>
                <w:sz w:val="24"/>
                <w:szCs w:val="24"/>
                <w:lang w:val="fr"/>
              </w:rPr>
              <w:t xml:space="preserve"> de ce </w:t>
            </w:r>
            <w:r w:rsidR="0098392F">
              <w:rPr>
                <w:sz w:val="24"/>
                <w:szCs w:val="24"/>
                <w:lang w:val="fr"/>
              </w:rPr>
              <w:t>C</w:t>
            </w:r>
            <w:r w:rsidRPr="00BE5E77">
              <w:rPr>
                <w:sz w:val="24"/>
                <w:szCs w:val="24"/>
                <w:lang w:val="fr"/>
              </w:rPr>
              <w:t xml:space="preserve">ertificat de </w:t>
            </w:r>
            <w:r w:rsidR="0098392F">
              <w:rPr>
                <w:sz w:val="24"/>
                <w:szCs w:val="24"/>
                <w:lang w:val="fr"/>
              </w:rPr>
              <w:t>P</w:t>
            </w:r>
            <w:r w:rsidRPr="00BE5E77">
              <w:rPr>
                <w:sz w:val="24"/>
                <w:szCs w:val="24"/>
                <w:lang w:val="fr"/>
              </w:rPr>
              <w:t>aiement</w:t>
            </w:r>
            <w:r>
              <w:rPr>
                <w:sz w:val="24"/>
                <w:szCs w:val="24"/>
                <w:lang w:val="fr"/>
              </w:rPr>
              <w:t xml:space="preserve"> </w:t>
            </w:r>
            <w:r w:rsidRPr="00BE5E77">
              <w:rPr>
                <w:sz w:val="24"/>
                <w:szCs w:val="24"/>
                <w:lang w:val="fr"/>
              </w:rPr>
              <w:t>; ou, à un moment où le prêt ou le crédit de la Banque (à partir duquel une partie des paiements à l’entrepreneur est effectué</w:t>
            </w:r>
            <w:r>
              <w:rPr>
                <w:sz w:val="24"/>
                <w:szCs w:val="24"/>
                <w:lang w:val="fr"/>
              </w:rPr>
              <w:t>e</w:t>
            </w:r>
            <w:r w:rsidRPr="00BE5E77">
              <w:rPr>
                <w:sz w:val="24"/>
                <w:szCs w:val="24"/>
                <w:lang w:val="fr"/>
              </w:rPr>
              <w:t xml:space="preserve">) est suspendu, le montant incontesté indiqué dans </w:t>
            </w:r>
            <w:r w:rsidR="003B7767">
              <w:rPr>
                <w:sz w:val="24"/>
                <w:szCs w:val="24"/>
                <w:lang w:val="fr"/>
              </w:rPr>
              <w:t>le Décompte</w:t>
            </w:r>
            <w:r w:rsidRPr="00BE5E77">
              <w:rPr>
                <w:sz w:val="24"/>
                <w:szCs w:val="24"/>
                <w:lang w:val="fr"/>
              </w:rPr>
              <w:t xml:space="preserve"> final dans les 56 jours suivant la date de notification de la suspension conformément à la sous-clause 16.2 [</w:t>
            </w:r>
            <w:r w:rsidRPr="000C1F9C">
              <w:rPr>
                <w:i/>
                <w:iCs/>
                <w:sz w:val="24"/>
                <w:szCs w:val="24"/>
                <w:lang w:val="fr"/>
              </w:rPr>
              <w:t>Résiliation par l’Entrepreneur</w:t>
            </w:r>
            <w:r w:rsidRPr="00BE5E77">
              <w:rPr>
                <w:sz w:val="24"/>
                <w:szCs w:val="24"/>
                <w:lang w:val="fr"/>
              </w:rPr>
              <w:t>].</w:t>
            </w:r>
            <w:r w:rsidR="00C161CB">
              <w:rPr>
                <w:sz w:val="24"/>
                <w:szCs w:val="24"/>
                <w:lang w:val="fr"/>
              </w:rPr>
              <w:t> »</w:t>
            </w:r>
          </w:p>
        </w:tc>
      </w:tr>
      <w:tr w:rsidR="009A3D35" w:rsidRPr="0000065A" w14:paraId="14AAC654" w14:textId="77777777" w:rsidTr="00FF68BF">
        <w:tc>
          <w:tcPr>
            <w:tcW w:w="3239" w:type="dxa"/>
            <w:tcMar>
              <w:top w:w="57" w:type="dxa"/>
              <w:left w:w="57" w:type="dxa"/>
              <w:bottom w:w="57" w:type="dxa"/>
              <w:right w:w="57" w:type="dxa"/>
            </w:tcMar>
          </w:tcPr>
          <w:p w14:paraId="1C22E8C9" w14:textId="3762876F" w:rsidR="009A3D35" w:rsidRPr="00616A09" w:rsidRDefault="009A3D35" w:rsidP="0056640D">
            <w:pPr>
              <w:pStyle w:val="S7Header2"/>
            </w:pPr>
            <w:bookmarkStart w:id="733" w:name="_Toc486845981"/>
            <w:r w:rsidRPr="00616A09">
              <w:t>Sous-clause 14.9</w:t>
            </w:r>
            <w:bookmarkEnd w:id="733"/>
          </w:p>
        </w:tc>
        <w:tc>
          <w:tcPr>
            <w:tcW w:w="7251" w:type="dxa"/>
            <w:tcMar>
              <w:top w:w="57" w:type="dxa"/>
              <w:left w:w="57" w:type="dxa"/>
              <w:bottom w:w="57" w:type="dxa"/>
              <w:right w:w="57" w:type="dxa"/>
            </w:tcMar>
          </w:tcPr>
          <w:p w14:paraId="024918A0" w14:textId="54D62BB3" w:rsidR="009A3D35" w:rsidRPr="00BE5E77" w:rsidRDefault="009A3D35" w:rsidP="009A3D35">
            <w:pPr>
              <w:pStyle w:val="ListParagraph"/>
              <w:spacing w:before="120" w:after="120"/>
              <w:ind w:left="0"/>
              <w:jc w:val="both"/>
              <w:rPr>
                <w:b/>
                <w:sz w:val="24"/>
                <w:szCs w:val="24"/>
              </w:rPr>
            </w:pPr>
            <w:r w:rsidRPr="00BE5E77">
              <w:rPr>
                <w:b/>
                <w:sz w:val="24"/>
                <w:szCs w:val="24"/>
                <w:lang w:val="fr"/>
              </w:rPr>
              <w:t>Retard de Paiement</w:t>
            </w:r>
          </w:p>
          <w:p w14:paraId="49426F0B" w14:textId="2B2C012F" w:rsidR="009A3D35" w:rsidRPr="00BE5E77" w:rsidRDefault="009A3D35" w:rsidP="009A3D35">
            <w:pPr>
              <w:pStyle w:val="ListParagraph"/>
              <w:spacing w:before="120" w:after="120"/>
              <w:ind w:left="0"/>
              <w:jc w:val="both"/>
              <w:rPr>
                <w:b/>
                <w:sz w:val="24"/>
                <w:szCs w:val="24"/>
              </w:rPr>
            </w:pPr>
            <w:r w:rsidRPr="00BE5E77">
              <w:rPr>
                <w:sz w:val="24"/>
                <w:szCs w:val="24"/>
                <w:lang w:val="fr"/>
              </w:rPr>
              <w:t>Dans le deuxième paragraphe, 4</w:t>
            </w:r>
            <w:r w:rsidR="00BC16FF">
              <w:rPr>
                <w:sz w:val="24"/>
                <w:szCs w:val="24"/>
                <w:lang w:val="fr"/>
              </w:rPr>
              <w:t>ième</w:t>
            </w:r>
            <w:r w:rsidRPr="00BE5E77">
              <w:rPr>
                <w:sz w:val="24"/>
                <w:szCs w:val="24"/>
                <w:lang w:val="fr"/>
              </w:rPr>
              <w:t xml:space="preserve"> ligne, après « </w:t>
            </w:r>
            <w:r w:rsidR="00B122F5">
              <w:rPr>
                <w:sz w:val="24"/>
                <w:szCs w:val="24"/>
                <w:lang w:val="fr"/>
              </w:rPr>
              <w:t>la devis</w:t>
            </w:r>
            <w:r w:rsidR="00B122F5" w:rsidRPr="00BE5E77">
              <w:rPr>
                <w:sz w:val="24"/>
                <w:szCs w:val="24"/>
                <w:lang w:val="fr"/>
              </w:rPr>
              <w:t xml:space="preserve">e </w:t>
            </w:r>
            <w:r w:rsidR="00B3359A" w:rsidRPr="000C1F9C">
              <w:rPr>
                <w:sz w:val="24"/>
                <w:szCs w:val="24"/>
                <w:lang w:val="fr"/>
              </w:rPr>
              <w:t xml:space="preserve">(ou les devises s’il y en a plusieurs) </w:t>
            </w:r>
            <w:r w:rsidRPr="00BE5E77">
              <w:rPr>
                <w:sz w:val="24"/>
                <w:szCs w:val="24"/>
                <w:lang w:val="fr"/>
              </w:rPr>
              <w:t>de paiement », ce qui suit est inséré</w:t>
            </w:r>
            <w:r>
              <w:rPr>
                <w:sz w:val="24"/>
                <w:szCs w:val="24"/>
                <w:lang w:val="fr"/>
              </w:rPr>
              <w:t xml:space="preserve"> </w:t>
            </w:r>
            <w:r w:rsidRPr="00BE5E77">
              <w:rPr>
                <w:sz w:val="24"/>
                <w:szCs w:val="24"/>
                <w:lang w:val="fr"/>
              </w:rPr>
              <w:t>: « ou, s</w:t>
            </w:r>
            <w:r w:rsidR="00B3359A">
              <w:rPr>
                <w:sz w:val="24"/>
                <w:szCs w:val="24"/>
                <w:lang w:val="fr"/>
              </w:rPr>
              <w:t>’il</w:t>
            </w:r>
            <w:r w:rsidRPr="00BE5E77">
              <w:rPr>
                <w:sz w:val="24"/>
                <w:szCs w:val="24"/>
                <w:lang w:val="fr"/>
              </w:rPr>
              <w:t xml:space="preserve"> n’est pas disponible, le taux interbancaire offert »,</w:t>
            </w:r>
          </w:p>
        </w:tc>
      </w:tr>
      <w:tr w:rsidR="009A3D35" w:rsidRPr="0000065A" w14:paraId="3C3D57EB" w14:textId="77777777" w:rsidTr="00FF68BF">
        <w:tc>
          <w:tcPr>
            <w:tcW w:w="3239" w:type="dxa"/>
            <w:tcMar>
              <w:top w:w="57" w:type="dxa"/>
              <w:left w:w="57" w:type="dxa"/>
              <w:bottom w:w="57" w:type="dxa"/>
              <w:right w:w="57" w:type="dxa"/>
            </w:tcMar>
          </w:tcPr>
          <w:p w14:paraId="76873A03" w14:textId="6EE25D21" w:rsidR="009A3D35" w:rsidRPr="00616A09" w:rsidRDefault="009A3D35" w:rsidP="0056640D">
            <w:pPr>
              <w:pStyle w:val="S7Header2"/>
            </w:pPr>
            <w:bookmarkStart w:id="734" w:name="_Toc486845982"/>
            <w:r w:rsidRPr="00616A09">
              <w:t>Sous-clause 14.10</w:t>
            </w:r>
            <w:bookmarkEnd w:id="734"/>
          </w:p>
        </w:tc>
        <w:tc>
          <w:tcPr>
            <w:tcW w:w="7251" w:type="dxa"/>
            <w:tcMar>
              <w:top w:w="57" w:type="dxa"/>
              <w:left w:w="57" w:type="dxa"/>
              <w:bottom w:w="57" w:type="dxa"/>
              <w:right w:w="57" w:type="dxa"/>
            </w:tcMar>
          </w:tcPr>
          <w:p w14:paraId="3CC97974" w14:textId="52363A32" w:rsidR="009A3D35" w:rsidRPr="00C91426" w:rsidRDefault="009A3D35" w:rsidP="009A3D35">
            <w:pPr>
              <w:pStyle w:val="ListParagraph"/>
              <w:spacing w:before="120" w:after="120"/>
              <w:ind w:left="0"/>
              <w:jc w:val="both"/>
              <w:rPr>
                <w:b/>
                <w:sz w:val="24"/>
                <w:szCs w:val="24"/>
              </w:rPr>
            </w:pPr>
            <w:r w:rsidRPr="00C91426">
              <w:rPr>
                <w:b/>
                <w:sz w:val="24"/>
                <w:szCs w:val="24"/>
                <w:lang w:val="fr"/>
              </w:rPr>
              <w:t>Paiement de l</w:t>
            </w:r>
            <w:r>
              <w:rPr>
                <w:b/>
                <w:sz w:val="24"/>
                <w:szCs w:val="24"/>
                <w:lang w:val="fr"/>
              </w:rPr>
              <w:t xml:space="preserve">a </w:t>
            </w:r>
            <w:r w:rsidR="00705991">
              <w:rPr>
                <w:b/>
                <w:sz w:val="24"/>
                <w:szCs w:val="24"/>
                <w:lang w:val="fr"/>
              </w:rPr>
              <w:t>R</w:t>
            </w:r>
            <w:r>
              <w:rPr>
                <w:b/>
                <w:sz w:val="24"/>
                <w:szCs w:val="24"/>
                <w:lang w:val="fr"/>
              </w:rPr>
              <w:t>etenue</w:t>
            </w:r>
            <w:r w:rsidR="00705991">
              <w:rPr>
                <w:b/>
                <w:sz w:val="24"/>
                <w:szCs w:val="24"/>
                <w:lang w:val="fr"/>
              </w:rPr>
              <w:t xml:space="preserve"> de Garantie</w:t>
            </w:r>
          </w:p>
          <w:p w14:paraId="1845346E" w14:textId="77777777" w:rsidR="009A3D35" w:rsidRPr="00C91426" w:rsidRDefault="009A3D35" w:rsidP="009A3D35">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47CDA434" w:rsidR="009A3D35" w:rsidRPr="0000065A" w:rsidRDefault="009A3D35" w:rsidP="009A3D35">
            <w:pPr>
              <w:pStyle w:val="ListParagraph"/>
              <w:spacing w:before="120" w:after="120"/>
              <w:ind w:left="0"/>
              <w:jc w:val="both"/>
            </w:pPr>
            <w:r w:rsidRPr="00C91426">
              <w:rPr>
                <w:sz w:val="24"/>
                <w:szCs w:val="24"/>
                <w:lang w:val="fr"/>
              </w:rPr>
              <w:t xml:space="preserve">« Sauf indication contraire dans le </w:t>
            </w:r>
            <w:r w:rsidR="00705991">
              <w:rPr>
                <w:sz w:val="24"/>
                <w:szCs w:val="24"/>
                <w:lang w:val="fr"/>
              </w:rPr>
              <w:t>M</w:t>
            </w:r>
            <w:r>
              <w:rPr>
                <w:sz w:val="24"/>
                <w:szCs w:val="24"/>
                <w:lang w:val="fr"/>
              </w:rPr>
              <w:t>arché</w:t>
            </w:r>
            <w:r w:rsidRPr="00C91426">
              <w:rPr>
                <w:sz w:val="24"/>
                <w:szCs w:val="24"/>
                <w:lang w:val="fr"/>
              </w:rPr>
              <w:t xml:space="preserve">, lorsque le </w:t>
            </w:r>
            <w:r w:rsidR="00705991">
              <w:rPr>
                <w:sz w:val="24"/>
                <w:szCs w:val="24"/>
                <w:lang w:val="fr"/>
              </w:rPr>
              <w:t>C</w:t>
            </w:r>
            <w:r w:rsidRPr="00C91426">
              <w:rPr>
                <w:sz w:val="24"/>
                <w:szCs w:val="24"/>
                <w:lang w:val="fr"/>
              </w:rPr>
              <w:t xml:space="preserve">ertificat de </w:t>
            </w:r>
            <w:r w:rsidR="00705991">
              <w:rPr>
                <w:sz w:val="24"/>
                <w:szCs w:val="24"/>
                <w:lang w:val="fr"/>
              </w:rPr>
              <w:t>M</w:t>
            </w:r>
            <w:r w:rsidRPr="00C91426">
              <w:rPr>
                <w:sz w:val="24"/>
                <w:szCs w:val="24"/>
                <w:lang w:val="fr"/>
              </w:rPr>
              <w:t xml:space="preserve">ise en </w:t>
            </w:r>
            <w:r w:rsidR="00705991">
              <w:rPr>
                <w:sz w:val="24"/>
                <w:szCs w:val="24"/>
                <w:lang w:val="fr"/>
              </w:rPr>
              <w:t>S</w:t>
            </w:r>
            <w:r w:rsidRPr="00C91426">
              <w:rPr>
                <w:sz w:val="24"/>
                <w:szCs w:val="24"/>
                <w:lang w:val="fr"/>
              </w:rPr>
              <w:t xml:space="preserve">ervice a été délivré pour les </w:t>
            </w:r>
            <w:r w:rsidR="00705991">
              <w:rPr>
                <w:sz w:val="24"/>
                <w:szCs w:val="24"/>
                <w:lang w:val="fr"/>
              </w:rPr>
              <w:t>Ouvrages</w:t>
            </w:r>
            <w:r w:rsidR="00705991" w:rsidRPr="00C91426">
              <w:rPr>
                <w:sz w:val="24"/>
                <w:szCs w:val="24"/>
                <w:lang w:val="fr"/>
              </w:rPr>
              <w:t xml:space="preserve"> </w:t>
            </w:r>
            <w:r w:rsidRPr="00C91426">
              <w:rPr>
                <w:sz w:val="24"/>
                <w:szCs w:val="24"/>
                <w:lang w:val="fr"/>
              </w:rPr>
              <w:t>et que la première moitié de l</w:t>
            </w:r>
            <w:r>
              <w:rPr>
                <w:sz w:val="24"/>
                <w:szCs w:val="24"/>
                <w:lang w:val="fr"/>
              </w:rPr>
              <w:t xml:space="preserve">a Retenue </w:t>
            </w:r>
            <w:r w:rsidRPr="00C91426">
              <w:rPr>
                <w:sz w:val="24"/>
                <w:szCs w:val="24"/>
                <w:lang w:val="fr"/>
              </w:rPr>
              <w:t xml:space="preserve">a été certifiée pour paiement par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l’</w:t>
            </w:r>
            <w:r>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Pr>
                <w:sz w:val="24"/>
                <w:szCs w:val="24"/>
                <w:lang w:val="fr"/>
              </w:rPr>
              <w:t>e Maître d’Ouvrage</w:t>
            </w:r>
            <w:r w:rsidRPr="00C91426">
              <w:rPr>
                <w:sz w:val="24"/>
                <w:szCs w:val="24"/>
                <w:lang w:val="fr"/>
              </w:rPr>
              <w:t xml:space="preserve"> et émise par une banque ou une institution financière réputée</w:t>
            </w:r>
            <w:r w:rsidR="00BC275A">
              <w:rPr>
                <w:sz w:val="24"/>
                <w:szCs w:val="24"/>
                <w:lang w:val="fr"/>
              </w:rPr>
              <w:t>,</w:t>
            </w:r>
            <w:r w:rsidRPr="00C91426">
              <w:rPr>
                <w:sz w:val="24"/>
                <w:szCs w:val="24"/>
                <w:lang w:val="fr"/>
              </w:rPr>
              <w:t xml:space="preserve"> choisie par l’</w:t>
            </w:r>
            <w:r>
              <w:rPr>
                <w:sz w:val="24"/>
                <w:szCs w:val="24"/>
                <w:lang w:val="fr"/>
              </w:rPr>
              <w:t>E</w:t>
            </w:r>
            <w:r w:rsidRPr="00C91426">
              <w:rPr>
                <w:sz w:val="24"/>
                <w:szCs w:val="24"/>
                <w:lang w:val="fr"/>
              </w:rPr>
              <w:t>ntrepreneur, pour la deuxième moitié de l</w:t>
            </w:r>
            <w:r>
              <w:rPr>
                <w:sz w:val="24"/>
                <w:szCs w:val="24"/>
                <w:lang w:val="fr"/>
              </w:rPr>
              <w:t>a Retenue</w:t>
            </w:r>
            <w:r w:rsidRPr="00C91426">
              <w:rPr>
                <w:sz w:val="24"/>
                <w:szCs w:val="24"/>
                <w:lang w:val="fr"/>
              </w:rPr>
              <w:t>. L’</w:t>
            </w:r>
            <w:r>
              <w:rPr>
                <w:sz w:val="24"/>
                <w:szCs w:val="24"/>
                <w:lang w:val="fr"/>
              </w:rPr>
              <w:t>E</w:t>
            </w:r>
            <w:r w:rsidRPr="00C91426">
              <w:rPr>
                <w:sz w:val="24"/>
                <w:szCs w:val="24"/>
                <w:lang w:val="fr"/>
              </w:rPr>
              <w:t xml:space="preserve">ntrepreneur doit s’assurer que la </w:t>
            </w:r>
            <w:r>
              <w:rPr>
                <w:sz w:val="24"/>
                <w:szCs w:val="24"/>
                <w:lang w:val="fr"/>
              </w:rPr>
              <w:t>g</w:t>
            </w:r>
            <w:r w:rsidRPr="00C91426">
              <w:rPr>
                <w:sz w:val="24"/>
                <w:szCs w:val="24"/>
                <w:lang w:val="fr"/>
              </w:rPr>
              <w:t xml:space="preserve">arantie </w:t>
            </w:r>
            <w:r w:rsidR="00BC275A">
              <w:rPr>
                <w:sz w:val="24"/>
                <w:szCs w:val="24"/>
                <w:lang w:val="fr"/>
              </w:rPr>
              <w:t>est</w:t>
            </w:r>
            <w:r w:rsidRPr="00C91426">
              <w:rPr>
                <w:sz w:val="24"/>
                <w:szCs w:val="24"/>
                <w:lang w:val="fr"/>
              </w:rPr>
              <w:t xml:space="preserve"> dans les montants et les </w:t>
            </w:r>
            <w:r>
              <w:rPr>
                <w:sz w:val="24"/>
                <w:szCs w:val="24"/>
                <w:lang w:val="fr"/>
              </w:rPr>
              <w:t>monnaie</w:t>
            </w:r>
            <w:r w:rsidRPr="00C91426">
              <w:rPr>
                <w:sz w:val="24"/>
                <w:szCs w:val="24"/>
                <w:lang w:val="fr"/>
              </w:rPr>
              <w:t xml:space="preserve"> de la deuxième moitié de l</w:t>
            </w:r>
            <w:r>
              <w:rPr>
                <w:sz w:val="24"/>
                <w:szCs w:val="24"/>
                <w:lang w:val="fr"/>
              </w:rPr>
              <w:t xml:space="preserve">a Retenue </w:t>
            </w:r>
            <w:r w:rsidRPr="00C91426">
              <w:rPr>
                <w:sz w:val="24"/>
                <w:szCs w:val="24"/>
                <w:lang w:val="fr"/>
              </w:rPr>
              <w:t xml:space="preserve">et qu’elle </w:t>
            </w:r>
            <w:r w:rsidR="00BC275A">
              <w:rPr>
                <w:sz w:val="24"/>
                <w:szCs w:val="24"/>
                <w:lang w:val="fr"/>
              </w:rPr>
              <w:t>est</w:t>
            </w:r>
            <w:r w:rsidR="00BC275A" w:rsidRPr="00C91426">
              <w:rPr>
                <w:sz w:val="24"/>
                <w:szCs w:val="24"/>
                <w:lang w:val="fr"/>
              </w:rPr>
              <w:t xml:space="preserve"> </w:t>
            </w:r>
            <w:r w:rsidRPr="00C91426">
              <w:rPr>
                <w:sz w:val="24"/>
                <w:szCs w:val="24"/>
                <w:lang w:val="fr"/>
              </w:rPr>
              <w:t>valide et exécutoire jusqu’à ce que l’</w:t>
            </w:r>
            <w:r>
              <w:rPr>
                <w:sz w:val="24"/>
                <w:szCs w:val="24"/>
                <w:lang w:val="fr"/>
              </w:rPr>
              <w:t>E</w:t>
            </w:r>
            <w:r w:rsidRPr="00C91426">
              <w:rPr>
                <w:sz w:val="24"/>
                <w:szCs w:val="24"/>
                <w:lang w:val="fr"/>
              </w:rPr>
              <w:t xml:space="preserve">ntrepreneur ait exécuté et terminé les </w:t>
            </w:r>
            <w:r w:rsidR="003B34AE">
              <w:rPr>
                <w:sz w:val="24"/>
                <w:szCs w:val="24"/>
                <w:lang w:val="fr"/>
              </w:rPr>
              <w:t>Ouvrages</w:t>
            </w:r>
            <w:r w:rsidR="003B34AE" w:rsidRPr="00C91426">
              <w:rPr>
                <w:sz w:val="24"/>
                <w:szCs w:val="24"/>
                <w:lang w:val="fr"/>
              </w:rPr>
              <w:t xml:space="preserve"> </w:t>
            </w:r>
            <w:r w:rsidRPr="00C91426">
              <w:rPr>
                <w:sz w:val="24"/>
                <w:szCs w:val="24"/>
                <w:lang w:val="fr"/>
              </w:rPr>
              <w:t>et corrigé tout défaut, tel que spécifié p</w:t>
            </w:r>
            <w:r>
              <w:rPr>
                <w:sz w:val="24"/>
                <w:szCs w:val="24"/>
                <w:lang w:val="fr"/>
              </w:rPr>
              <w:t xml:space="preserve">ar la Garantie de Bonne Exécution à la </w:t>
            </w:r>
            <w:r w:rsidRPr="00C91426">
              <w:rPr>
                <w:sz w:val="24"/>
                <w:szCs w:val="24"/>
                <w:lang w:val="fr"/>
              </w:rPr>
              <w:t>sous-clause 4.2. À la réception par l</w:t>
            </w:r>
            <w:r>
              <w:rPr>
                <w:sz w:val="24"/>
                <w:szCs w:val="24"/>
                <w:lang w:val="fr"/>
              </w:rPr>
              <w:t>e Maître d’Ouvrage</w:t>
            </w:r>
            <w:r w:rsidRPr="00C91426">
              <w:rPr>
                <w:sz w:val="24"/>
                <w:szCs w:val="24"/>
                <w:lang w:val="fr"/>
              </w:rPr>
              <w:t xml:space="preserve"> de la garantie requise,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xml:space="preserve"> certifie</w:t>
            </w:r>
            <w:r>
              <w:rPr>
                <w:sz w:val="24"/>
                <w:szCs w:val="24"/>
                <w:lang w:val="fr"/>
              </w:rPr>
              <w:t>r</w:t>
            </w:r>
            <w:r w:rsidR="003B34AE">
              <w:rPr>
                <w:sz w:val="24"/>
                <w:szCs w:val="24"/>
                <w:lang w:val="fr"/>
              </w:rPr>
              <w:t>a</w:t>
            </w:r>
            <w:r w:rsidRPr="00C91426">
              <w:rPr>
                <w:sz w:val="24"/>
                <w:szCs w:val="24"/>
                <w:lang w:val="fr"/>
              </w:rPr>
              <w:t xml:space="preserve"> et l</w:t>
            </w:r>
            <w:r>
              <w:rPr>
                <w:sz w:val="24"/>
                <w:szCs w:val="24"/>
                <w:lang w:val="fr"/>
              </w:rPr>
              <w:t>e Maître d’Ouvrage</w:t>
            </w:r>
            <w:r w:rsidRPr="00C91426">
              <w:rPr>
                <w:sz w:val="24"/>
                <w:szCs w:val="24"/>
                <w:lang w:val="fr"/>
              </w:rPr>
              <w:t xml:space="preserve"> payer</w:t>
            </w:r>
            <w:r w:rsidR="003B34AE">
              <w:rPr>
                <w:sz w:val="24"/>
                <w:szCs w:val="24"/>
                <w:lang w:val="fr"/>
              </w:rPr>
              <w:t>a</w:t>
            </w:r>
            <w:r w:rsidRPr="00C91426">
              <w:rPr>
                <w:sz w:val="24"/>
                <w:szCs w:val="24"/>
                <w:lang w:val="fr"/>
              </w:rPr>
              <w:t xml:space="preserve"> la deuxième moitié de l</w:t>
            </w:r>
            <w:r>
              <w:rPr>
                <w:sz w:val="24"/>
                <w:szCs w:val="24"/>
                <w:lang w:val="fr"/>
              </w:rPr>
              <w:t>a Retenue</w:t>
            </w:r>
            <w:r w:rsidRPr="00C91426">
              <w:rPr>
                <w:sz w:val="24"/>
                <w:szCs w:val="24"/>
                <w:lang w:val="fr"/>
              </w:rPr>
              <w:t xml:space="preserve">. La libération de la deuxième moitié de </w:t>
            </w:r>
            <w:r>
              <w:rPr>
                <w:sz w:val="24"/>
                <w:szCs w:val="24"/>
                <w:lang w:val="fr"/>
              </w:rPr>
              <w:t>la Retenue</w:t>
            </w:r>
            <w:r w:rsidRPr="00C91426">
              <w:rPr>
                <w:sz w:val="24"/>
                <w:szCs w:val="24"/>
                <w:lang w:val="fr"/>
              </w:rPr>
              <w:t xml:space="preserve"> contre une garantie</w:t>
            </w:r>
            <w:r w:rsidR="00BB7F15">
              <w:rPr>
                <w:sz w:val="24"/>
                <w:szCs w:val="24"/>
                <w:lang w:val="fr"/>
              </w:rPr>
              <w:t xml:space="preserve"> bancaire</w:t>
            </w:r>
            <w:r w:rsidRPr="00C91426">
              <w:rPr>
                <w:sz w:val="24"/>
                <w:szCs w:val="24"/>
                <w:lang w:val="fr"/>
              </w:rPr>
              <w:t xml:space="preserve"> remplacer</w:t>
            </w:r>
            <w:r w:rsidR="00BB7F15">
              <w:rPr>
                <w:sz w:val="24"/>
                <w:szCs w:val="24"/>
                <w:lang w:val="fr"/>
              </w:rPr>
              <w:t>a</w:t>
            </w:r>
            <w:r w:rsidRPr="00C91426">
              <w:rPr>
                <w:sz w:val="24"/>
                <w:szCs w:val="24"/>
                <w:lang w:val="fr"/>
              </w:rPr>
              <w:t xml:space="preserve"> la libération en vertu du deuxième </w:t>
            </w:r>
            <w:r w:rsidR="00BB7F15">
              <w:rPr>
                <w:sz w:val="24"/>
                <w:szCs w:val="24"/>
                <w:lang w:val="fr"/>
              </w:rPr>
              <w:t>paragraphe</w:t>
            </w:r>
            <w:r w:rsidR="00BB7F15" w:rsidRPr="00C91426">
              <w:rPr>
                <w:sz w:val="24"/>
                <w:szCs w:val="24"/>
                <w:lang w:val="fr"/>
              </w:rPr>
              <w:t xml:space="preserve"> </w:t>
            </w:r>
            <w:r w:rsidRPr="00C91426">
              <w:rPr>
                <w:sz w:val="24"/>
                <w:szCs w:val="24"/>
                <w:lang w:val="fr"/>
              </w:rPr>
              <w:t>de cette sous-clause. L</w:t>
            </w:r>
            <w:r>
              <w:rPr>
                <w:sz w:val="24"/>
                <w:szCs w:val="24"/>
                <w:lang w:val="fr"/>
              </w:rPr>
              <w:t>e Maître d’Ouvrage</w:t>
            </w:r>
            <w:r w:rsidRPr="00C91426">
              <w:rPr>
                <w:sz w:val="24"/>
                <w:szCs w:val="24"/>
                <w:lang w:val="fr"/>
              </w:rPr>
              <w:t xml:space="preserve"> doit retourner la garantie </w:t>
            </w:r>
            <w:r w:rsidR="00884F34">
              <w:rPr>
                <w:sz w:val="24"/>
                <w:szCs w:val="24"/>
                <w:lang w:val="fr"/>
              </w:rPr>
              <w:t xml:space="preserve">bancaire </w:t>
            </w:r>
            <w:r w:rsidRPr="00C91426">
              <w:rPr>
                <w:sz w:val="24"/>
                <w:szCs w:val="24"/>
                <w:lang w:val="fr"/>
              </w:rPr>
              <w:t>à l’</w:t>
            </w:r>
            <w:r>
              <w:rPr>
                <w:sz w:val="24"/>
                <w:szCs w:val="24"/>
                <w:lang w:val="fr"/>
              </w:rPr>
              <w:t>E</w:t>
            </w:r>
            <w:r w:rsidRPr="00C91426">
              <w:rPr>
                <w:sz w:val="24"/>
                <w:szCs w:val="24"/>
                <w:lang w:val="fr"/>
              </w:rPr>
              <w:t>ntrepreneur dans les 21 jours suivant la réception d’une copie d</w:t>
            </w:r>
            <w:r>
              <w:rPr>
                <w:sz w:val="24"/>
                <w:szCs w:val="24"/>
                <w:lang w:val="fr"/>
              </w:rPr>
              <w:t xml:space="preserve">u </w:t>
            </w:r>
            <w:r w:rsidR="0095313D">
              <w:rPr>
                <w:sz w:val="24"/>
                <w:szCs w:val="24"/>
                <w:lang w:val="fr"/>
              </w:rPr>
              <w:t>C</w:t>
            </w:r>
            <w:r>
              <w:rPr>
                <w:sz w:val="24"/>
                <w:szCs w:val="24"/>
                <w:lang w:val="fr"/>
              </w:rPr>
              <w:t>ertificat de Bonne Exécution</w:t>
            </w:r>
            <w:r w:rsidRPr="00C91426">
              <w:rPr>
                <w:sz w:val="24"/>
                <w:szCs w:val="24"/>
                <w:lang w:val="fr"/>
              </w:rPr>
              <w:t>.</w:t>
            </w:r>
          </w:p>
        </w:tc>
      </w:tr>
      <w:tr w:rsidR="009A3D35" w:rsidRPr="0000065A" w14:paraId="568247DC" w14:textId="77777777" w:rsidTr="00FF68BF">
        <w:tc>
          <w:tcPr>
            <w:tcW w:w="3239" w:type="dxa"/>
            <w:tcMar>
              <w:top w:w="57" w:type="dxa"/>
              <w:left w:w="57" w:type="dxa"/>
              <w:bottom w:w="57" w:type="dxa"/>
              <w:right w:w="57" w:type="dxa"/>
            </w:tcMar>
          </w:tcPr>
          <w:p w14:paraId="1862B1D5" w14:textId="3A5D2312" w:rsidR="009A3D35" w:rsidRPr="00616A09" w:rsidRDefault="009A3D35" w:rsidP="0056640D">
            <w:pPr>
              <w:pStyle w:val="S7Header2"/>
            </w:pPr>
            <w:bookmarkStart w:id="735" w:name="_Toc486845983"/>
            <w:r w:rsidRPr="00616A09">
              <w:t>Sous-clause 14.12</w:t>
            </w:r>
            <w:bookmarkEnd w:id="735"/>
          </w:p>
        </w:tc>
        <w:tc>
          <w:tcPr>
            <w:tcW w:w="7251" w:type="dxa"/>
            <w:tcMar>
              <w:top w:w="57" w:type="dxa"/>
              <w:left w:w="57" w:type="dxa"/>
              <w:bottom w:w="57" w:type="dxa"/>
              <w:right w:w="57" w:type="dxa"/>
            </w:tcMar>
          </w:tcPr>
          <w:p w14:paraId="1D4CFB98" w14:textId="35EED3C0"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Émission du </w:t>
            </w:r>
            <w:r w:rsidR="00DF67D2">
              <w:rPr>
                <w:b/>
                <w:sz w:val="24"/>
                <w:szCs w:val="24"/>
                <w:lang w:val="fr"/>
              </w:rPr>
              <w:t>C</w:t>
            </w:r>
            <w:r w:rsidRPr="009B16BA">
              <w:rPr>
                <w:b/>
                <w:sz w:val="24"/>
                <w:szCs w:val="24"/>
                <w:lang w:val="fr"/>
              </w:rPr>
              <w:t xml:space="preserve">ertificat de </w:t>
            </w:r>
            <w:r w:rsidR="00DF67D2">
              <w:rPr>
                <w:b/>
                <w:sz w:val="24"/>
                <w:szCs w:val="24"/>
                <w:lang w:val="fr"/>
              </w:rPr>
              <w:t>P</w:t>
            </w:r>
            <w:r w:rsidRPr="009B16BA">
              <w:rPr>
                <w:b/>
                <w:sz w:val="24"/>
                <w:szCs w:val="24"/>
                <w:lang w:val="fr"/>
              </w:rPr>
              <w:t xml:space="preserve">aiement </w:t>
            </w:r>
            <w:r w:rsidR="00866624">
              <w:rPr>
                <w:b/>
                <w:sz w:val="24"/>
                <w:szCs w:val="24"/>
                <w:lang w:val="fr"/>
              </w:rPr>
              <w:t>de</w:t>
            </w:r>
            <w:r w:rsidR="00866624" w:rsidRPr="009B16BA">
              <w:rPr>
                <w:b/>
                <w:sz w:val="24"/>
                <w:szCs w:val="24"/>
                <w:lang w:val="fr"/>
              </w:rPr>
              <w:t xml:space="preserve"> </w:t>
            </w:r>
            <w:r w:rsidR="00BC16FF">
              <w:rPr>
                <w:b/>
                <w:sz w:val="24"/>
                <w:szCs w:val="24"/>
                <w:lang w:val="fr"/>
              </w:rPr>
              <w:t xml:space="preserve">Conception </w:t>
            </w:r>
            <w:r w:rsidR="00866624">
              <w:rPr>
                <w:b/>
                <w:sz w:val="24"/>
                <w:szCs w:val="24"/>
                <w:lang w:val="fr"/>
              </w:rPr>
              <w:t>Réalisation</w:t>
            </w:r>
          </w:p>
          <w:p w14:paraId="2D5CA713" w14:textId="50C495F1"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w:t>
            </w:r>
            <w:r w:rsidR="00FB73B1">
              <w:rPr>
                <w:sz w:val="24"/>
                <w:szCs w:val="24"/>
                <w:lang w:val="fr"/>
              </w:rPr>
              <w:t xml:space="preserve">le texte de l’alinéa </w:t>
            </w:r>
            <w:r w:rsidRPr="009B16BA">
              <w:rPr>
                <w:sz w:val="24"/>
                <w:szCs w:val="24"/>
                <w:lang w:val="fr"/>
              </w:rPr>
              <w:t>(a) est remplacé par</w:t>
            </w:r>
            <w:r>
              <w:rPr>
                <w:sz w:val="24"/>
                <w:szCs w:val="24"/>
                <w:lang w:val="fr"/>
              </w:rPr>
              <w:t xml:space="preserve"> </w:t>
            </w:r>
            <w:r w:rsidRPr="009B16BA">
              <w:rPr>
                <w:sz w:val="24"/>
                <w:szCs w:val="24"/>
                <w:lang w:val="fr"/>
              </w:rPr>
              <w:t xml:space="preserve">: « le montant qu’il détermine équitablement et finalement </w:t>
            </w:r>
            <w:r w:rsidR="00617456" w:rsidRPr="009B16BA">
              <w:rPr>
                <w:sz w:val="24"/>
                <w:szCs w:val="24"/>
                <w:lang w:val="fr"/>
              </w:rPr>
              <w:t>dû</w:t>
            </w:r>
            <w:r w:rsidRPr="009B16BA">
              <w:rPr>
                <w:sz w:val="24"/>
                <w:szCs w:val="24"/>
                <w:lang w:val="fr"/>
              </w:rPr>
              <w:t xml:space="preserve"> pour la </w:t>
            </w:r>
            <w:r>
              <w:rPr>
                <w:sz w:val="24"/>
                <w:szCs w:val="24"/>
                <w:lang w:val="fr"/>
              </w:rPr>
              <w:t xml:space="preserve">Conception </w:t>
            </w:r>
            <w:r w:rsidR="00FB73B1">
              <w:rPr>
                <w:sz w:val="24"/>
                <w:szCs w:val="24"/>
                <w:lang w:val="fr"/>
              </w:rPr>
              <w:t>Réalisa</w:t>
            </w:r>
            <w:r w:rsidR="00FB73B1" w:rsidRPr="009B16BA">
              <w:rPr>
                <w:sz w:val="24"/>
                <w:szCs w:val="24"/>
                <w:lang w:val="fr"/>
              </w:rPr>
              <w:t xml:space="preserve">tion </w:t>
            </w:r>
            <w:r w:rsidRPr="009B16BA">
              <w:rPr>
                <w:sz w:val="24"/>
                <w:szCs w:val="24"/>
                <w:lang w:val="fr"/>
              </w:rPr>
              <w:t>; et »</w:t>
            </w:r>
          </w:p>
        </w:tc>
      </w:tr>
      <w:tr w:rsidR="009A3D35" w:rsidRPr="0000065A" w14:paraId="0BC4A112" w14:textId="77777777" w:rsidTr="00FF68BF">
        <w:tc>
          <w:tcPr>
            <w:tcW w:w="3239" w:type="dxa"/>
            <w:tcMar>
              <w:top w:w="57" w:type="dxa"/>
              <w:left w:w="57" w:type="dxa"/>
              <w:bottom w:w="57" w:type="dxa"/>
              <w:right w:w="57" w:type="dxa"/>
            </w:tcMar>
          </w:tcPr>
          <w:p w14:paraId="5F0BB975" w14:textId="4E8C8D4A" w:rsidR="009A3D35" w:rsidRPr="00616A09" w:rsidRDefault="009A3D35" w:rsidP="0056640D">
            <w:pPr>
              <w:pStyle w:val="S7Header2"/>
            </w:pPr>
            <w:bookmarkStart w:id="736" w:name="_Toc486845984"/>
            <w:r w:rsidRPr="00616A09">
              <w:t>Sous-clause 14.15</w:t>
            </w:r>
            <w:bookmarkEnd w:id="736"/>
          </w:p>
        </w:tc>
        <w:tc>
          <w:tcPr>
            <w:tcW w:w="7251" w:type="dxa"/>
            <w:tcMar>
              <w:top w:w="57" w:type="dxa"/>
              <w:left w:w="57" w:type="dxa"/>
              <w:bottom w:w="57" w:type="dxa"/>
              <w:right w:w="57" w:type="dxa"/>
            </w:tcMar>
          </w:tcPr>
          <w:p w14:paraId="5FD6A4FA" w14:textId="1F7AA7F5" w:rsidR="009A3D35" w:rsidRPr="009B16BA" w:rsidRDefault="009A3D35" w:rsidP="009A3D35">
            <w:pPr>
              <w:pStyle w:val="ListParagraph"/>
              <w:spacing w:before="120" w:after="120"/>
              <w:ind w:left="0"/>
              <w:jc w:val="both"/>
              <w:rPr>
                <w:sz w:val="24"/>
                <w:szCs w:val="24"/>
              </w:rPr>
            </w:pPr>
            <w:r w:rsidRPr="009B16BA">
              <w:rPr>
                <w:b/>
                <w:sz w:val="24"/>
                <w:szCs w:val="24"/>
                <w:lang w:val="fr"/>
              </w:rPr>
              <w:t xml:space="preserve">Émission du </w:t>
            </w:r>
            <w:r w:rsidR="002F000A">
              <w:rPr>
                <w:b/>
                <w:sz w:val="24"/>
                <w:szCs w:val="24"/>
                <w:lang w:val="fr"/>
              </w:rPr>
              <w:t>C</w:t>
            </w:r>
            <w:r w:rsidR="002F000A" w:rsidRPr="009B16BA">
              <w:rPr>
                <w:b/>
                <w:sz w:val="24"/>
                <w:szCs w:val="24"/>
                <w:lang w:val="fr"/>
              </w:rPr>
              <w:t xml:space="preserve">ertificat de </w:t>
            </w:r>
            <w:r w:rsidR="002F000A">
              <w:rPr>
                <w:b/>
                <w:sz w:val="24"/>
                <w:szCs w:val="24"/>
                <w:lang w:val="fr"/>
              </w:rPr>
              <w:t>P</w:t>
            </w:r>
            <w:r w:rsidR="002F000A" w:rsidRPr="009B16BA">
              <w:rPr>
                <w:b/>
                <w:sz w:val="24"/>
                <w:szCs w:val="24"/>
                <w:lang w:val="fr"/>
              </w:rPr>
              <w:t xml:space="preserve">aiement </w:t>
            </w:r>
            <w:r w:rsidRPr="009B16BA">
              <w:rPr>
                <w:b/>
                <w:sz w:val="24"/>
                <w:szCs w:val="24"/>
                <w:lang w:val="fr"/>
              </w:rPr>
              <w:t>d’</w:t>
            </w:r>
            <w:r w:rsidR="002F000A">
              <w:rPr>
                <w:b/>
                <w:sz w:val="24"/>
                <w:szCs w:val="24"/>
                <w:lang w:val="fr"/>
              </w:rPr>
              <w:t>E</w:t>
            </w:r>
            <w:r w:rsidRPr="009B16BA">
              <w:rPr>
                <w:b/>
                <w:sz w:val="24"/>
                <w:szCs w:val="24"/>
                <w:lang w:val="fr"/>
              </w:rPr>
              <w:t xml:space="preserve">xploitation </w:t>
            </w:r>
          </w:p>
          <w:p w14:paraId="4884051A" w14:textId="2BBDADFD"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Dans le premier paragraphe, </w:t>
            </w:r>
            <w:r w:rsidR="00751F07">
              <w:rPr>
                <w:sz w:val="24"/>
                <w:szCs w:val="24"/>
                <w:lang w:val="fr"/>
              </w:rPr>
              <w:t xml:space="preserve">le texte de l’alinéa </w:t>
            </w:r>
            <w:r w:rsidR="00751F07" w:rsidRPr="009B16BA">
              <w:rPr>
                <w:sz w:val="24"/>
                <w:szCs w:val="24"/>
                <w:lang w:val="fr"/>
              </w:rPr>
              <w:t xml:space="preserve">(a) </w:t>
            </w:r>
            <w:r w:rsidRPr="009B16BA">
              <w:rPr>
                <w:sz w:val="24"/>
                <w:szCs w:val="24"/>
                <w:lang w:val="fr"/>
              </w:rPr>
              <w:t>est remplacé par : « le montant qu’il détermine équitablement et finalement dû pour le</w:t>
            </w:r>
            <w:r w:rsidR="00751F07">
              <w:rPr>
                <w:sz w:val="24"/>
                <w:szCs w:val="24"/>
                <w:lang w:val="fr"/>
              </w:rPr>
              <w:t>s</w:t>
            </w:r>
            <w:r w:rsidRPr="009B16BA">
              <w:rPr>
                <w:sz w:val="24"/>
                <w:szCs w:val="24"/>
                <w:lang w:val="fr"/>
              </w:rPr>
              <w:t xml:space="preserve"> Service</w:t>
            </w:r>
            <w:r w:rsidR="00751F07">
              <w:rPr>
                <w:sz w:val="24"/>
                <w:szCs w:val="24"/>
                <w:lang w:val="fr"/>
              </w:rPr>
              <w:t>s</w:t>
            </w:r>
            <w:r w:rsidRPr="009B16BA">
              <w:rPr>
                <w:sz w:val="24"/>
                <w:szCs w:val="24"/>
                <w:lang w:val="fr"/>
              </w:rPr>
              <w:t xml:space="preserve"> d’</w:t>
            </w:r>
            <w:r w:rsidR="00F26509">
              <w:rPr>
                <w:sz w:val="24"/>
                <w:szCs w:val="24"/>
                <w:lang w:val="fr"/>
              </w:rPr>
              <w:t>Exploitation</w:t>
            </w:r>
            <w:r>
              <w:rPr>
                <w:sz w:val="24"/>
                <w:szCs w:val="24"/>
                <w:lang w:val="fr"/>
              </w:rPr>
              <w:t xml:space="preserve"> </w:t>
            </w:r>
            <w:r w:rsidRPr="009B16BA">
              <w:rPr>
                <w:sz w:val="24"/>
                <w:szCs w:val="24"/>
                <w:lang w:val="fr"/>
              </w:rPr>
              <w:t>; et</w:t>
            </w:r>
            <w:r>
              <w:rPr>
                <w:sz w:val="24"/>
                <w:szCs w:val="24"/>
                <w:lang w:val="fr"/>
              </w:rPr>
              <w:t xml:space="preserve"> </w:t>
            </w:r>
            <w:r w:rsidRPr="009B16BA">
              <w:rPr>
                <w:sz w:val="24"/>
                <w:szCs w:val="24"/>
                <w:lang w:val="fr"/>
              </w:rPr>
              <w:t xml:space="preserve"> </w:t>
            </w:r>
            <w:r w:rsidR="00A6781F">
              <w:rPr>
                <w:sz w:val="24"/>
                <w:szCs w:val="24"/>
                <w:lang w:val="fr"/>
              </w:rPr>
              <w:t xml:space="preserve">le texte de l’alinéa </w:t>
            </w:r>
            <w:r w:rsidRPr="009B16BA">
              <w:rPr>
                <w:sz w:val="24"/>
                <w:szCs w:val="24"/>
                <w:lang w:val="fr"/>
              </w:rPr>
              <w:t xml:space="preserve">b) est remplacé par : « le montant qu’il détermine équitablement et finalement dû </w:t>
            </w:r>
            <w:r w:rsidR="00A6781F">
              <w:rPr>
                <w:sz w:val="24"/>
                <w:szCs w:val="24"/>
                <w:lang w:val="fr"/>
              </w:rPr>
              <w:t>au titre du Marché</w:t>
            </w:r>
            <w:r w:rsidRPr="009B16BA">
              <w:rPr>
                <w:sz w:val="24"/>
                <w:szCs w:val="24"/>
                <w:lang w:val="fr"/>
              </w:rPr>
              <w:t>; et »</w:t>
            </w:r>
          </w:p>
        </w:tc>
      </w:tr>
      <w:tr w:rsidR="009A3D35" w:rsidRPr="0000065A" w14:paraId="2437EBF4" w14:textId="77777777" w:rsidTr="00FF68BF">
        <w:tc>
          <w:tcPr>
            <w:tcW w:w="3239" w:type="dxa"/>
            <w:tcMar>
              <w:top w:w="57" w:type="dxa"/>
              <w:left w:w="57" w:type="dxa"/>
              <w:bottom w:w="57" w:type="dxa"/>
              <w:right w:w="57" w:type="dxa"/>
            </w:tcMar>
          </w:tcPr>
          <w:p w14:paraId="1163F53A" w14:textId="0CEF051E" w:rsidR="009A3D35" w:rsidRPr="00616A09" w:rsidRDefault="009A3D35" w:rsidP="0056640D">
            <w:pPr>
              <w:pStyle w:val="S7Header2"/>
            </w:pPr>
            <w:bookmarkStart w:id="737" w:name="_Toc486845985"/>
            <w:r w:rsidRPr="00616A09">
              <w:t>Sous-article 14.17</w:t>
            </w:r>
            <w:bookmarkEnd w:id="737"/>
          </w:p>
        </w:tc>
        <w:tc>
          <w:tcPr>
            <w:tcW w:w="7251" w:type="dxa"/>
            <w:tcMar>
              <w:top w:w="57" w:type="dxa"/>
              <w:left w:w="57" w:type="dxa"/>
              <w:bottom w:w="57" w:type="dxa"/>
              <w:right w:w="57" w:type="dxa"/>
            </w:tcMar>
          </w:tcPr>
          <w:p w14:paraId="42C362B3" w14:textId="260EA779" w:rsidR="009A3D35" w:rsidRPr="009B16BA" w:rsidRDefault="009A3D35" w:rsidP="009A3D35">
            <w:pPr>
              <w:pStyle w:val="ListParagraph"/>
              <w:spacing w:before="120" w:after="120"/>
              <w:ind w:left="0"/>
              <w:jc w:val="both"/>
              <w:rPr>
                <w:sz w:val="24"/>
                <w:szCs w:val="24"/>
              </w:rPr>
            </w:pPr>
            <w:r w:rsidRPr="009B16BA">
              <w:rPr>
                <w:b/>
                <w:sz w:val="24"/>
                <w:szCs w:val="24"/>
                <w:lang w:val="fr"/>
              </w:rPr>
              <w:t>Devises de paiement</w:t>
            </w:r>
          </w:p>
          <w:p w14:paraId="5CAE4272" w14:textId="354F00F5"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 Sauf indication contraire dans les </w:t>
            </w:r>
            <w:r>
              <w:rPr>
                <w:sz w:val="24"/>
                <w:szCs w:val="24"/>
                <w:lang w:val="fr"/>
              </w:rPr>
              <w:t>C</w:t>
            </w:r>
            <w:r w:rsidRPr="009B16BA">
              <w:rPr>
                <w:sz w:val="24"/>
                <w:szCs w:val="24"/>
                <w:lang w:val="fr"/>
              </w:rPr>
              <w:t xml:space="preserve">onditions </w:t>
            </w:r>
            <w:r>
              <w:rPr>
                <w:sz w:val="24"/>
                <w:szCs w:val="24"/>
                <w:lang w:val="fr"/>
              </w:rPr>
              <w:t>P</w:t>
            </w:r>
            <w:r w:rsidRPr="009B16BA">
              <w:rPr>
                <w:sz w:val="24"/>
                <w:szCs w:val="24"/>
                <w:lang w:val="fr"/>
              </w:rPr>
              <w:t>articulières », est supprimé.</w:t>
            </w:r>
          </w:p>
        </w:tc>
      </w:tr>
      <w:tr w:rsidR="009A3D35" w:rsidRPr="0000065A" w14:paraId="00112D0D" w14:textId="77777777" w:rsidTr="00FF68BF">
        <w:tc>
          <w:tcPr>
            <w:tcW w:w="3239" w:type="dxa"/>
            <w:tcMar>
              <w:top w:w="57" w:type="dxa"/>
              <w:left w:w="57" w:type="dxa"/>
              <w:bottom w:w="57" w:type="dxa"/>
              <w:right w:w="57" w:type="dxa"/>
            </w:tcMar>
          </w:tcPr>
          <w:p w14:paraId="1063AFA2" w14:textId="65B4D971" w:rsidR="009A3D35" w:rsidRPr="00616A09" w:rsidRDefault="009A3D35" w:rsidP="0056640D">
            <w:pPr>
              <w:pStyle w:val="S7Header2"/>
            </w:pPr>
            <w:bookmarkStart w:id="738" w:name="_Toc486845986"/>
            <w:r w:rsidRPr="00616A09">
              <w:t>Sous-clause 15.2</w:t>
            </w:r>
            <w:bookmarkEnd w:id="738"/>
          </w:p>
        </w:tc>
        <w:tc>
          <w:tcPr>
            <w:tcW w:w="7251" w:type="dxa"/>
            <w:tcMar>
              <w:top w:w="57" w:type="dxa"/>
              <w:left w:w="57" w:type="dxa"/>
              <w:bottom w:w="57" w:type="dxa"/>
              <w:right w:w="57" w:type="dxa"/>
            </w:tcMar>
          </w:tcPr>
          <w:p w14:paraId="5B5591F9" w14:textId="26C88932"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Résiliation pour </w:t>
            </w:r>
            <w:r w:rsidR="00772BEE">
              <w:rPr>
                <w:b/>
                <w:sz w:val="24"/>
                <w:szCs w:val="24"/>
                <w:lang w:val="fr"/>
              </w:rPr>
              <w:t>D</w:t>
            </w:r>
            <w:r w:rsidRPr="009B16BA">
              <w:rPr>
                <w:b/>
                <w:sz w:val="24"/>
                <w:szCs w:val="24"/>
                <w:lang w:val="fr"/>
              </w:rPr>
              <w:t>éfaut de l’</w:t>
            </w:r>
            <w:r>
              <w:rPr>
                <w:b/>
                <w:sz w:val="24"/>
                <w:szCs w:val="24"/>
                <w:lang w:val="fr"/>
              </w:rPr>
              <w:t>E</w:t>
            </w:r>
            <w:r w:rsidRPr="009B16BA">
              <w:rPr>
                <w:b/>
                <w:sz w:val="24"/>
                <w:szCs w:val="24"/>
                <w:lang w:val="fr"/>
              </w:rPr>
              <w:t>ntrepreneur</w:t>
            </w:r>
          </w:p>
          <w:p w14:paraId="7CCDD92A" w14:textId="4FAFBCE7" w:rsidR="009A3D35" w:rsidRPr="009B16BA" w:rsidRDefault="009A3D35" w:rsidP="009A3D35">
            <w:pPr>
              <w:pStyle w:val="ListParagraph"/>
              <w:spacing w:before="120" w:after="120"/>
              <w:ind w:left="0"/>
              <w:jc w:val="both"/>
              <w:rPr>
                <w:b/>
                <w:sz w:val="24"/>
                <w:szCs w:val="24"/>
              </w:rPr>
            </w:pPr>
            <w:r w:rsidRPr="009B16BA">
              <w:rPr>
                <w:sz w:val="24"/>
                <w:szCs w:val="24"/>
                <w:lang w:val="fr"/>
              </w:rPr>
              <w:t xml:space="preserve">Ce qui suit est ajouté </w:t>
            </w:r>
            <w:r>
              <w:rPr>
                <w:sz w:val="24"/>
                <w:szCs w:val="24"/>
                <w:lang w:val="fr"/>
              </w:rPr>
              <w:t xml:space="preserve">en tant que </w:t>
            </w:r>
            <w:r w:rsidRPr="009B16BA">
              <w:rPr>
                <w:sz w:val="24"/>
                <w:szCs w:val="24"/>
                <w:lang w:val="fr"/>
              </w:rPr>
              <w:t xml:space="preserve">(h) avant « ou si un membre du </w:t>
            </w:r>
            <w:r w:rsidR="00586B42">
              <w:rPr>
                <w:sz w:val="24"/>
                <w:szCs w:val="24"/>
                <w:lang w:val="fr"/>
              </w:rPr>
              <w:t>Personnel de</w:t>
            </w:r>
            <w:r w:rsidRPr="009B16BA">
              <w:rPr>
                <w:sz w:val="24"/>
                <w:szCs w:val="24"/>
                <w:lang w:val="fr"/>
              </w:rPr>
              <w:t xml:space="preserve"> l’</w:t>
            </w:r>
            <w:r>
              <w:rPr>
                <w:sz w:val="24"/>
                <w:szCs w:val="24"/>
                <w:lang w:val="fr"/>
              </w:rPr>
              <w:t>E</w:t>
            </w:r>
            <w:r w:rsidRPr="009B16BA">
              <w:rPr>
                <w:sz w:val="24"/>
                <w:szCs w:val="24"/>
                <w:lang w:val="fr"/>
              </w:rPr>
              <w:t xml:space="preserve">ntrepreneur »: « (h) sur la base d’éléments de preuve raisonnables, s’est livré à la </w:t>
            </w:r>
            <w:r w:rsidR="00F636B5">
              <w:rPr>
                <w:sz w:val="24"/>
                <w:szCs w:val="24"/>
                <w:lang w:val="fr"/>
              </w:rPr>
              <w:t>F</w:t>
            </w:r>
            <w:r w:rsidRPr="009B16BA">
              <w:rPr>
                <w:sz w:val="24"/>
                <w:szCs w:val="24"/>
                <w:lang w:val="fr"/>
              </w:rPr>
              <w:t xml:space="preserve">raude et à la </w:t>
            </w:r>
            <w:r w:rsidR="00F636B5">
              <w:rPr>
                <w:sz w:val="24"/>
                <w:szCs w:val="24"/>
                <w:lang w:val="fr"/>
              </w:rPr>
              <w:t>C</w:t>
            </w:r>
            <w:r w:rsidRPr="009B16BA">
              <w:rPr>
                <w:sz w:val="24"/>
                <w:szCs w:val="24"/>
                <w:lang w:val="fr"/>
              </w:rPr>
              <w:t xml:space="preserve">orruption telles que définies au paragraphe 2.2 </w:t>
            </w:r>
            <w:bookmarkStart w:id="739" w:name="_Hlk522456678"/>
            <w:r w:rsidRPr="009B16BA">
              <w:rPr>
                <w:color w:val="000000"/>
                <w:sz w:val="24"/>
                <w:szCs w:val="24"/>
                <w:lang w:val="fr"/>
              </w:rPr>
              <w:t xml:space="preserve">des </w:t>
            </w:r>
            <w:r w:rsidR="0057527C">
              <w:rPr>
                <w:color w:val="000000"/>
                <w:sz w:val="24"/>
                <w:szCs w:val="24"/>
                <w:lang w:val="fr"/>
              </w:rPr>
              <w:t>C</w:t>
            </w:r>
            <w:r w:rsidRPr="009B16BA">
              <w:rPr>
                <w:color w:val="000000"/>
                <w:sz w:val="24"/>
                <w:szCs w:val="24"/>
                <w:lang w:val="fr"/>
              </w:rPr>
              <w:t xml:space="preserve">onditions particulières - </w:t>
            </w:r>
            <w:r w:rsidR="0057527C">
              <w:rPr>
                <w:color w:val="000000"/>
                <w:sz w:val="24"/>
                <w:szCs w:val="24"/>
                <w:lang w:val="fr"/>
              </w:rPr>
              <w:t>P</w:t>
            </w:r>
            <w:r w:rsidRPr="009B16BA">
              <w:rPr>
                <w:color w:val="000000"/>
                <w:sz w:val="24"/>
                <w:szCs w:val="24"/>
                <w:lang w:val="fr"/>
              </w:rPr>
              <w:t xml:space="preserve">artie C- Fraude et </w:t>
            </w:r>
            <w:r w:rsidR="0057527C">
              <w:rPr>
                <w:color w:val="000000"/>
                <w:sz w:val="24"/>
                <w:szCs w:val="24"/>
                <w:lang w:val="fr"/>
              </w:rPr>
              <w:t>C</w:t>
            </w:r>
            <w:r w:rsidRPr="009B16BA">
              <w:rPr>
                <w:color w:val="000000"/>
                <w:sz w:val="24"/>
                <w:szCs w:val="24"/>
                <w:lang w:val="fr"/>
              </w:rPr>
              <w:t>orruption</w:t>
            </w:r>
            <w:r w:rsidRPr="009B16BA">
              <w:rPr>
                <w:sz w:val="24"/>
                <w:szCs w:val="24"/>
                <w:lang w:val="fr"/>
              </w:rPr>
              <w:t xml:space="preserve">, dans la </w:t>
            </w:r>
            <w:r w:rsidR="00BF1FC4">
              <w:rPr>
                <w:sz w:val="24"/>
                <w:szCs w:val="24"/>
                <w:lang w:val="fr"/>
              </w:rPr>
              <w:t>procédure de sélection</w:t>
            </w:r>
            <w:r w:rsidR="00BF1FC4" w:rsidRPr="009B16BA">
              <w:rPr>
                <w:sz w:val="24"/>
                <w:szCs w:val="24"/>
                <w:lang w:val="fr"/>
              </w:rPr>
              <w:t xml:space="preserve"> </w:t>
            </w:r>
            <w:r w:rsidRPr="009B16BA">
              <w:rPr>
                <w:sz w:val="24"/>
                <w:szCs w:val="24"/>
                <w:lang w:val="fr"/>
              </w:rPr>
              <w:t>ou dans</w:t>
            </w:r>
            <w:bookmarkEnd w:id="739"/>
            <w:r>
              <w:rPr>
                <w:sz w:val="24"/>
                <w:szCs w:val="24"/>
                <w:lang w:val="fr"/>
              </w:rPr>
              <w:t xml:space="preserve"> </w:t>
            </w:r>
            <w:r w:rsidRPr="009B16BA">
              <w:rPr>
                <w:sz w:val="24"/>
                <w:szCs w:val="24"/>
                <w:lang w:val="fr"/>
              </w:rPr>
              <w:t xml:space="preserve">l’exécution du </w:t>
            </w:r>
            <w:r w:rsidR="00BF1FC4">
              <w:rPr>
                <w:sz w:val="24"/>
                <w:szCs w:val="24"/>
                <w:lang w:val="fr"/>
              </w:rPr>
              <w:t>M</w:t>
            </w:r>
            <w:r>
              <w:rPr>
                <w:sz w:val="24"/>
                <w:szCs w:val="24"/>
                <w:lang w:val="fr"/>
              </w:rPr>
              <w:t>arché</w:t>
            </w:r>
            <w:r w:rsidRPr="009B16BA">
              <w:rPr>
                <w:sz w:val="24"/>
                <w:szCs w:val="24"/>
                <w:lang w:val="fr"/>
              </w:rPr>
              <w:t xml:space="preserve">. » Plus loin dans le deuxième paragraphe, « ou (h) » est ajouté après « ou (g) » et </w:t>
            </w:r>
            <w:r w:rsidR="00174E29">
              <w:rPr>
                <w:sz w:val="24"/>
                <w:szCs w:val="24"/>
                <w:lang w:val="fr"/>
              </w:rPr>
              <w:t>l’alinéa</w:t>
            </w:r>
            <w:r w:rsidRPr="009B16BA">
              <w:rPr>
                <w:sz w:val="24"/>
                <w:szCs w:val="24"/>
                <w:lang w:val="fr"/>
              </w:rPr>
              <w:t xml:space="preserve"> (h) est renuméroté (i).</w:t>
            </w:r>
          </w:p>
        </w:tc>
      </w:tr>
      <w:tr w:rsidR="009A3D35" w:rsidRPr="0000065A" w14:paraId="771091DE" w14:textId="77777777" w:rsidTr="00FF68BF">
        <w:tc>
          <w:tcPr>
            <w:tcW w:w="3239" w:type="dxa"/>
            <w:tcMar>
              <w:top w:w="57" w:type="dxa"/>
              <w:left w:w="57" w:type="dxa"/>
              <w:bottom w:w="57" w:type="dxa"/>
              <w:right w:w="57" w:type="dxa"/>
            </w:tcMar>
          </w:tcPr>
          <w:p w14:paraId="2DFA0AE3" w14:textId="6ABF23ED" w:rsidR="009A3D35" w:rsidRPr="00616A09" w:rsidRDefault="009A3D35" w:rsidP="0056640D">
            <w:pPr>
              <w:pStyle w:val="S7Header2"/>
            </w:pPr>
            <w:bookmarkStart w:id="740" w:name="_Toc486845987"/>
            <w:r w:rsidRPr="00616A09">
              <w:t>Sous-clause 15.5</w:t>
            </w:r>
            <w:bookmarkEnd w:id="740"/>
          </w:p>
        </w:tc>
        <w:tc>
          <w:tcPr>
            <w:tcW w:w="7251" w:type="dxa"/>
            <w:tcMar>
              <w:top w:w="57" w:type="dxa"/>
              <w:left w:w="57" w:type="dxa"/>
              <w:bottom w:w="57" w:type="dxa"/>
              <w:right w:w="57" w:type="dxa"/>
            </w:tcMar>
          </w:tcPr>
          <w:p w14:paraId="6C808506" w14:textId="23EEBBF7" w:rsidR="009A3D35" w:rsidRPr="009B16BA" w:rsidRDefault="009A3D35" w:rsidP="009A3D35">
            <w:pPr>
              <w:pStyle w:val="ListParagraph"/>
              <w:spacing w:before="120" w:after="120"/>
              <w:ind w:left="0"/>
              <w:jc w:val="both"/>
              <w:rPr>
                <w:b/>
                <w:bCs/>
                <w:sz w:val="24"/>
                <w:szCs w:val="24"/>
              </w:rPr>
            </w:pPr>
            <w:r>
              <w:rPr>
                <w:b/>
                <w:sz w:val="24"/>
                <w:szCs w:val="24"/>
                <w:lang w:val="fr"/>
              </w:rPr>
              <w:t xml:space="preserve">Résiliation </w:t>
            </w:r>
            <w:r w:rsidR="00654913">
              <w:rPr>
                <w:b/>
                <w:sz w:val="24"/>
                <w:szCs w:val="24"/>
                <w:lang w:val="fr"/>
              </w:rPr>
              <w:t>pour Commodité</w:t>
            </w:r>
            <w:r>
              <w:rPr>
                <w:b/>
                <w:sz w:val="24"/>
                <w:szCs w:val="24"/>
                <w:lang w:val="fr"/>
              </w:rPr>
              <w:t xml:space="preserve"> du </w:t>
            </w:r>
            <w:r w:rsidRPr="009B16BA">
              <w:rPr>
                <w:b/>
                <w:bCs/>
                <w:sz w:val="24"/>
                <w:szCs w:val="24"/>
                <w:lang w:val="fr"/>
              </w:rPr>
              <w:t xml:space="preserve">Maître d’Ouvrage </w:t>
            </w:r>
          </w:p>
          <w:p w14:paraId="197C2780" w14:textId="0BEF8769"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Le dernier paragraphe est remplacé par </w:t>
            </w:r>
            <w:r w:rsidR="00634804">
              <w:rPr>
                <w:sz w:val="24"/>
                <w:szCs w:val="24"/>
                <w:lang w:val="fr"/>
              </w:rPr>
              <w:t>ce qui suit</w:t>
            </w:r>
            <w:r w:rsidRPr="009B16BA">
              <w:rPr>
                <w:sz w:val="24"/>
                <w:szCs w:val="24"/>
                <w:lang w:val="fr"/>
              </w:rPr>
              <w:t xml:space="preserve"> : </w:t>
            </w:r>
          </w:p>
          <w:p w14:paraId="4B0417C4" w14:textId="5EEDAFB4" w:rsidR="009A3D35" w:rsidRPr="009B16BA" w:rsidRDefault="009A3D35" w:rsidP="009A3D35">
            <w:pPr>
              <w:pStyle w:val="ListParagraph"/>
              <w:spacing w:before="120" w:after="120"/>
              <w:ind w:left="0"/>
              <w:jc w:val="both"/>
              <w:rPr>
                <w:sz w:val="24"/>
                <w:szCs w:val="24"/>
              </w:rPr>
            </w:pPr>
            <w:r w:rsidRPr="009B16BA">
              <w:rPr>
                <w:sz w:val="24"/>
                <w:szCs w:val="24"/>
                <w:lang w:val="fr"/>
              </w:rPr>
              <w:t>« L</w:t>
            </w:r>
            <w:r>
              <w:rPr>
                <w:sz w:val="24"/>
                <w:szCs w:val="24"/>
                <w:lang w:val="fr"/>
              </w:rPr>
              <w:t>e Maître d’Ouvrage</w:t>
            </w:r>
            <w:r w:rsidRPr="009B16BA">
              <w:rPr>
                <w:sz w:val="24"/>
                <w:szCs w:val="24"/>
                <w:lang w:val="fr"/>
              </w:rPr>
              <w:t xml:space="preserve"> ne doit pas résilier le </w:t>
            </w:r>
            <w:r w:rsidR="009B74D3">
              <w:rPr>
                <w:sz w:val="24"/>
                <w:szCs w:val="24"/>
                <w:lang w:val="fr"/>
              </w:rPr>
              <w:t>M</w:t>
            </w:r>
            <w:r>
              <w:rPr>
                <w:sz w:val="24"/>
                <w:szCs w:val="24"/>
                <w:lang w:val="fr"/>
              </w:rPr>
              <w:t>arché</w:t>
            </w:r>
            <w:r w:rsidRPr="009B16BA">
              <w:rPr>
                <w:sz w:val="24"/>
                <w:szCs w:val="24"/>
                <w:lang w:val="fr"/>
              </w:rPr>
              <w:t xml:space="preserve"> en vertu de cette sous-clause afin d’exécuter ou d’exploiter lui-même les </w:t>
            </w:r>
            <w:r w:rsidR="00634804">
              <w:rPr>
                <w:sz w:val="24"/>
                <w:szCs w:val="24"/>
                <w:lang w:val="fr"/>
              </w:rPr>
              <w:t>Ouvrages</w:t>
            </w:r>
            <w:r w:rsidRPr="009B16BA">
              <w:rPr>
                <w:sz w:val="24"/>
                <w:szCs w:val="24"/>
                <w:lang w:val="fr"/>
              </w:rPr>
              <w:t xml:space="preserve"> (ou toute autre partie de </w:t>
            </w:r>
            <w:r w:rsidR="009B74D3" w:rsidRPr="009B16BA">
              <w:rPr>
                <w:sz w:val="24"/>
                <w:szCs w:val="24"/>
                <w:lang w:val="fr"/>
              </w:rPr>
              <w:t>ce</w:t>
            </w:r>
            <w:r w:rsidR="009B74D3">
              <w:rPr>
                <w:sz w:val="24"/>
                <w:szCs w:val="24"/>
                <w:lang w:val="fr"/>
              </w:rPr>
              <w:t>ux</w:t>
            </w:r>
            <w:r w:rsidRPr="009B16BA">
              <w:rPr>
                <w:sz w:val="24"/>
                <w:szCs w:val="24"/>
                <w:lang w:val="fr"/>
              </w:rPr>
              <w:t xml:space="preserve">-ci), ni prendre des dispositions pour que les </w:t>
            </w:r>
            <w:r w:rsidR="00634804">
              <w:rPr>
                <w:sz w:val="24"/>
                <w:szCs w:val="24"/>
                <w:lang w:val="fr"/>
              </w:rPr>
              <w:t>Ouvrages</w:t>
            </w:r>
            <w:r w:rsidRPr="009B16BA">
              <w:rPr>
                <w:sz w:val="24"/>
                <w:szCs w:val="24"/>
                <w:lang w:val="fr"/>
              </w:rPr>
              <w:t xml:space="preserve"> (ou une partie de ce</w:t>
            </w:r>
            <w:r>
              <w:rPr>
                <w:sz w:val="24"/>
                <w:szCs w:val="24"/>
                <w:lang w:val="fr"/>
              </w:rPr>
              <w:t>ux</w:t>
            </w:r>
            <w:r w:rsidRPr="009B16BA">
              <w:rPr>
                <w:sz w:val="24"/>
                <w:szCs w:val="24"/>
                <w:lang w:val="fr"/>
              </w:rPr>
              <w:t xml:space="preserve">-ci) soient exécutés ou exploités par un autre entrepreneur, ou pour éviter une résiliation du </w:t>
            </w:r>
            <w:r>
              <w:rPr>
                <w:sz w:val="24"/>
                <w:szCs w:val="24"/>
                <w:lang w:val="fr"/>
              </w:rPr>
              <w:t xml:space="preserve">Marché </w:t>
            </w:r>
            <w:r w:rsidRPr="009B16BA">
              <w:rPr>
                <w:sz w:val="24"/>
                <w:szCs w:val="24"/>
                <w:lang w:val="fr"/>
              </w:rPr>
              <w:t>par l’</w:t>
            </w:r>
            <w:r>
              <w:rPr>
                <w:sz w:val="24"/>
                <w:szCs w:val="24"/>
                <w:lang w:val="fr"/>
              </w:rPr>
              <w:t>E</w:t>
            </w:r>
            <w:r w:rsidRPr="009B16BA">
              <w:rPr>
                <w:sz w:val="24"/>
                <w:szCs w:val="24"/>
                <w:lang w:val="fr"/>
              </w:rPr>
              <w:t xml:space="preserve">ntrepreneur en vertu de </w:t>
            </w:r>
            <w:r w:rsidR="009B74D3">
              <w:rPr>
                <w:sz w:val="24"/>
                <w:szCs w:val="24"/>
                <w:lang w:val="fr"/>
              </w:rPr>
              <w:t>la sous-claus</w:t>
            </w:r>
            <w:r w:rsidR="009B74D3" w:rsidRPr="009B16BA">
              <w:rPr>
                <w:sz w:val="24"/>
                <w:szCs w:val="24"/>
                <w:lang w:val="fr"/>
              </w:rPr>
              <w:t xml:space="preserve">e </w:t>
            </w:r>
            <w:r w:rsidRPr="009B16BA">
              <w:rPr>
                <w:sz w:val="24"/>
                <w:szCs w:val="24"/>
                <w:lang w:val="fr"/>
              </w:rPr>
              <w:t>16.2 [</w:t>
            </w:r>
            <w:r w:rsidR="009B74D3" w:rsidRPr="000C1F9C">
              <w:rPr>
                <w:i/>
                <w:iCs/>
                <w:sz w:val="24"/>
                <w:szCs w:val="24"/>
                <w:lang w:val="fr"/>
              </w:rPr>
              <w:t>R</w:t>
            </w:r>
            <w:r w:rsidRPr="000C1F9C">
              <w:rPr>
                <w:i/>
                <w:iCs/>
                <w:sz w:val="24"/>
                <w:szCs w:val="24"/>
                <w:lang w:val="fr"/>
              </w:rPr>
              <w:t>ésiliation par l’Entrepreneur</w:t>
            </w:r>
            <w:r w:rsidRPr="009B16BA">
              <w:rPr>
                <w:sz w:val="24"/>
                <w:szCs w:val="24"/>
                <w:lang w:val="fr"/>
              </w:rPr>
              <w:t>] »</w:t>
            </w:r>
          </w:p>
        </w:tc>
      </w:tr>
      <w:tr w:rsidR="009A3D35" w:rsidRPr="0000065A" w14:paraId="07B88037" w14:textId="77777777" w:rsidTr="00FF68BF">
        <w:tc>
          <w:tcPr>
            <w:tcW w:w="3239" w:type="dxa"/>
            <w:tcMar>
              <w:top w:w="57" w:type="dxa"/>
              <w:left w:w="57" w:type="dxa"/>
              <w:bottom w:w="57" w:type="dxa"/>
              <w:right w:w="57" w:type="dxa"/>
            </w:tcMar>
          </w:tcPr>
          <w:p w14:paraId="51B8DF6B" w14:textId="77777777" w:rsidR="009A3D35" w:rsidRPr="00616A09" w:rsidRDefault="009A3D35" w:rsidP="0056640D">
            <w:pPr>
              <w:pStyle w:val="S7Header2"/>
            </w:pPr>
            <w:r w:rsidRPr="00616A09">
              <w:t>Sous-clause 15.8</w:t>
            </w:r>
          </w:p>
        </w:tc>
        <w:tc>
          <w:tcPr>
            <w:tcW w:w="7251" w:type="dxa"/>
            <w:tcMar>
              <w:top w:w="57" w:type="dxa"/>
              <w:left w:w="57" w:type="dxa"/>
              <w:bottom w:w="57" w:type="dxa"/>
              <w:right w:w="57" w:type="dxa"/>
            </w:tcMar>
          </w:tcPr>
          <w:p w14:paraId="3C5FE9C2" w14:textId="5F7A7956" w:rsidR="009A3D35" w:rsidRPr="00E57C26" w:rsidRDefault="009A3D35" w:rsidP="009A3D35">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 xml:space="preserve">Fraude et </w:t>
            </w:r>
            <w:r w:rsidR="009D00CD">
              <w:rPr>
                <w:b/>
                <w:color w:val="000000" w:themeColor="text1"/>
                <w:sz w:val="24"/>
                <w:szCs w:val="24"/>
                <w:lang w:val="fr"/>
              </w:rPr>
              <w:t>C</w:t>
            </w:r>
            <w:r w:rsidRPr="00E57C26">
              <w:rPr>
                <w:b/>
                <w:color w:val="000000" w:themeColor="text1"/>
                <w:sz w:val="24"/>
                <w:szCs w:val="24"/>
                <w:lang w:val="fr"/>
              </w:rPr>
              <w:t>orruption</w:t>
            </w:r>
          </w:p>
          <w:p w14:paraId="469781CE" w14:textId="77777777" w:rsidR="009A3D35" w:rsidRPr="00E57C26" w:rsidRDefault="009A3D35" w:rsidP="009A3D35">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23143676" w:rsidR="009A3D35" w:rsidRPr="00E57C26" w:rsidRDefault="009A3D35" w:rsidP="009A3D35">
            <w:pPr>
              <w:spacing w:before="120" w:after="120"/>
              <w:ind w:left="17"/>
              <w:jc w:val="both"/>
              <w:rPr>
                <w:rFonts w:eastAsia="Arial Narrow"/>
                <w:color w:val="000000"/>
                <w:sz w:val="24"/>
                <w:szCs w:val="24"/>
              </w:rPr>
            </w:pPr>
            <w:r w:rsidRPr="00E57C26">
              <w:rPr>
                <w:color w:val="000000"/>
                <w:sz w:val="24"/>
                <w:szCs w:val="24"/>
                <w:lang w:val="fr"/>
              </w:rPr>
              <w:t>«</w:t>
            </w:r>
            <w:r>
              <w:rPr>
                <w:color w:val="000000"/>
                <w:sz w:val="24"/>
                <w:szCs w:val="24"/>
                <w:lang w:val="fr"/>
              </w:rPr>
              <w:t xml:space="preserve"> </w:t>
            </w:r>
            <w:r w:rsidRPr="00E57C26">
              <w:rPr>
                <w:color w:val="000000"/>
                <w:sz w:val="24"/>
                <w:szCs w:val="24"/>
                <w:lang w:val="fr"/>
              </w:rPr>
              <w:t xml:space="preserve">15.8.1 La Banque exige le respect des </w:t>
            </w:r>
            <w:r>
              <w:rPr>
                <w:color w:val="000000"/>
                <w:sz w:val="24"/>
                <w:szCs w:val="24"/>
                <w:lang w:val="fr"/>
              </w:rPr>
              <w:t>D</w:t>
            </w:r>
            <w:r w:rsidRPr="00E57C26">
              <w:rPr>
                <w:color w:val="000000"/>
                <w:sz w:val="24"/>
                <w:szCs w:val="24"/>
                <w:lang w:val="fr"/>
              </w:rPr>
              <w:t>irect</w:t>
            </w:r>
            <w:r>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w:t>
            </w:r>
            <w:r w:rsidR="00C6239B">
              <w:rPr>
                <w:sz w:val="24"/>
                <w:szCs w:val="24"/>
                <w:lang w:val="fr"/>
              </w:rPr>
              <w:t>C</w:t>
            </w:r>
            <w:r w:rsidRPr="00E57C26">
              <w:rPr>
                <w:sz w:val="24"/>
                <w:szCs w:val="24"/>
                <w:lang w:val="fr"/>
              </w:rPr>
              <w:t xml:space="preserve">adre des </w:t>
            </w:r>
            <w:r w:rsidR="00C6239B">
              <w:rPr>
                <w:sz w:val="24"/>
                <w:szCs w:val="24"/>
                <w:lang w:val="fr"/>
              </w:rPr>
              <w:t>S</w:t>
            </w:r>
            <w:r w:rsidRPr="00E57C26">
              <w:rPr>
                <w:sz w:val="24"/>
                <w:szCs w:val="24"/>
                <w:lang w:val="fr"/>
              </w:rPr>
              <w:t xml:space="preserve">anctions de la Banque, telles qu’énoncées dans les </w:t>
            </w:r>
            <w:r w:rsidR="00071CA0">
              <w:rPr>
                <w:color w:val="000000"/>
                <w:sz w:val="24"/>
                <w:szCs w:val="24"/>
                <w:lang w:val="fr"/>
              </w:rPr>
              <w:t>C</w:t>
            </w:r>
            <w:r w:rsidRPr="00E57C26">
              <w:rPr>
                <w:color w:val="000000"/>
                <w:sz w:val="24"/>
                <w:szCs w:val="24"/>
                <w:lang w:val="fr"/>
              </w:rPr>
              <w:t xml:space="preserve">onditions particulières - Partie C- Fraude et </w:t>
            </w:r>
            <w:r>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1C23A2C2" w:rsidR="009A3D35" w:rsidRPr="0000065A" w:rsidRDefault="009A3D35" w:rsidP="009A3D35">
            <w:pPr>
              <w:pStyle w:val="ListParagraph"/>
              <w:spacing w:before="120" w:after="120"/>
              <w:ind w:left="0"/>
              <w:jc w:val="both"/>
              <w:rPr>
                <w:b/>
              </w:rPr>
            </w:pPr>
            <w:r w:rsidRPr="00E57C26">
              <w:rPr>
                <w:color w:val="000000"/>
                <w:sz w:val="24"/>
                <w:szCs w:val="24"/>
                <w:lang w:val="fr"/>
              </w:rPr>
              <w:t xml:space="preserve">15.8.2 </w:t>
            </w:r>
            <w:r w:rsidRPr="00E57C26">
              <w:rPr>
                <w:sz w:val="24"/>
                <w:szCs w:val="24"/>
                <w:lang w:val="fr"/>
              </w:rPr>
              <w:t>L</w:t>
            </w:r>
            <w:r>
              <w:rPr>
                <w:sz w:val="24"/>
                <w:szCs w:val="24"/>
                <w:lang w:val="fr"/>
              </w:rPr>
              <w:t>e Maître d’Ouvrage</w:t>
            </w:r>
            <w:r w:rsidRPr="00E57C26">
              <w:rPr>
                <w:sz w:val="24"/>
                <w:szCs w:val="24"/>
                <w:lang w:val="fr"/>
              </w:rPr>
              <w:t xml:space="preserve"> exige de l’</w:t>
            </w:r>
            <w:r>
              <w:rPr>
                <w:sz w:val="24"/>
                <w:szCs w:val="24"/>
                <w:lang w:val="fr"/>
              </w:rPr>
              <w:t>E</w:t>
            </w:r>
            <w:r w:rsidRPr="00E57C26">
              <w:rPr>
                <w:sz w:val="24"/>
                <w:szCs w:val="24"/>
                <w:lang w:val="fr"/>
              </w:rPr>
              <w:t xml:space="preserve">ntrepreneur qu’il divulgue les commissions ou les </w:t>
            </w:r>
            <w:r w:rsidR="00952518">
              <w:rPr>
                <w:sz w:val="24"/>
                <w:szCs w:val="24"/>
                <w:lang w:val="fr"/>
              </w:rPr>
              <w:t>gratifications</w:t>
            </w:r>
            <w:r w:rsidR="00952518" w:rsidRPr="00E57C26">
              <w:rPr>
                <w:sz w:val="24"/>
                <w:szCs w:val="24"/>
                <w:lang w:val="fr"/>
              </w:rPr>
              <w:t xml:space="preserve"> </w:t>
            </w:r>
            <w:r w:rsidRPr="00E57C26">
              <w:rPr>
                <w:sz w:val="24"/>
                <w:szCs w:val="24"/>
                <w:lang w:val="fr"/>
              </w:rPr>
              <w:t>qui pourraient avoir été payé</w:t>
            </w:r>
            <w:r w:rsidR="00290A43">
              <w:rPr>
                <w:sz w:val="24"/>
                <w:szCs w:val="24"/>
                <w:lang w:val="fr"/>
              </w:rPr>
              <w:t>e</w:t>
            </w:r>
            <w:r w:rsidRPr="00E57C26">
              <w:rPr>
                <w:sz w:val="24"/>
                <w:szCs w:val="24"/>
                <w:lang w:val="fr"/>
              </w:rPr>
              <w:t>s ou qui doivent être versé</w:t>
            </w:r>
            <w:r w:rsidR="00290A43">
              <w:rPr>
                <w:sz w:val="24"/>
                <w:szCs w:val="24"/>
                <w:lang w:val="fr"/>
              </w:rPr>
              <w:t>e</w:t>
            </w:r>
            <w:r w:rsidRPr="00E57C26">
              <w:rPr>
                <w:sz w:val="24"/>
                <w:szCs w:val="24"/>
                <w:lang w:val="fr"/>
              </w:rPr>
              <w:t xml:space="preserve">s à des agents ou à toute autre partie </w:t>
            </w:r>
            <w:r w:rsidR="00290A43">
              <w:rPr>
                <w:sz w:val="24"/>
                <w:szCs w:val="24"/>
                <w:lang w:val="fr"/>
              </w:rPr>
              <w:t>en relation</w:t>
            </w:r>
            <w:r w:rsidR="00290A43" w:rsidRPr="00E57C26">
              <w:rPr>
                <w:sz w:val="24"/>
                <w:szCs w:val="24"/>
                <w:lang w:val="fr"/>
              </w:rPr>
              <w:t xml:space="preserve"> </w:t>
            </w:r>
            <w:r w:rsidRPr="00E57C26">
              <w:rPr>
                <w:sz w:val="24"/>
                <w:szCs w:val="24"/>
                <w:lang w:val="fr"/>
              </w:rPr>
              <w:t xml:space="preserve">au processus de </w:t>
            </w:r>
            <w:r w:rsidR="00290A43">
              <w:rPr>
                <w:sz w:val="24"/>
                <w:szCs w:val="24"/>
                <w:lang w:val="fr"/>
              </w:rPr>
              <w:t>D</w:t>
            </w:r>
            <w:r w:rsidRPr="00E57C26">
              <w:rPr>
                <w:sz w:val="24"/>
                <w:szCs w:val="24"/>
                <w:lang w:val="fr"/>
              </w:rPr>
              <w:t xml:space="preserve">emande de </w:t>
            </w:r>
            <w:r>
              <w:rPr>
                <w:sz w:val="24"/>
                <w:szCs w:val="24"/>
                <w:lang w:val="fr"/>
              </w:rPr>
              <w:t>P</w:t>
            </w:r>
            <w:r w:rsidRPr="00E57C26">
              <w:rPr>
                <w:sz w:val="24"/>
                <w:szCs w:val="24"/>
                <w:lang w:val="fr"/>
              </w:rPr>
              <w:t xml:space="preserve">ropositions ou à l’exécution du </w:t>
            </w:r>
            <w:r w:rsidR="00290A43">
              <w:rPr>
                <w:sz w:val="24"/>
                <w:szCs w:val="24"/>
                <w:lang w:val="fr"/>
              </w:rPr>
              <w:t>M</w:t>
            </w:r>
            <w:r>
              <w:rPr>
                <w:sz w:val="24"/>
                <w:szCs w:val="24"/>
                <w:lang w:val="fr"/>
              </w:rPr>
              <w:t>arché</w:t>
            </w:r>
            <w:r w:rsidRPr="00E57C26">
              <w:rPr>
                <w:sz w:val="24"/>
                <w:szCs w:val="24"/>
                <w:lang w:val="fr"/>
              </w:rPr>
              <w:t xml:space="preserve">. Les renseignements divulgués doivent comprendre au </w:t>
            </w:r>
            <w:r w:rsidR="00290A43" w:rsidRPr="00E57C26">
              <w:rPr>
                <w:sz w:val="24"/>
                <w:szCs w:val="24"/>
                <w:lang w:val="fr"/>
              </w:rPr>
              <w:t>m</w:t>
            </w:r>
            <w:r w:rsidR="00290A43">
              <w:rPr>
                <w:sz w:val="24"/>
                <w:szCs w:val="24"/>
                <w:lang w:val="fr"/>
              </w:rPr>
              <w:t>inimum</w:t>
            </w:r>
            <w:r w:rsidR="00290A43" w:rsidRPr="00E57C26">
              <w:rPr>
                <w:sz w:val="24"/>
                <w:szCs w:val="24"/>
                <w:lang w:val="fr"/>
              </w:rPr>
              <w:t xml:space="preserve"> </w:t>
            </w:r>
            <w:r w:rsidRPr="00E57C26">
              <w:rPr>
                <w:sz w:val="24"/>
                <w:szCs w:val="24"/>
                <w:lang w:val="fr"/>
              </w:rPr>
              <w:t xml:space="preserve">le nom et l’adresse de l’agent ou de </w:t>
            </w:r>
            <w:r w:rsidR="00290A43">
              <w:rPr>
                <w:sz w:val="24"/>
                <w:szCs w:val="24"/>
                <w:lang w:val="fr"/>
              </w:rPr>
              <w:t>l’</w:t>
            </w:r>
            <w:r w:rsidRPr="00E57C26">
              <w:rPr>
                <w:sz w:val="24"/>
                <w:szCs w:val="24"/>
                <w:lang w:val="fr"/>
              </w:rPr>
              <w:t xml:space="preserve">autre partie, le montant et la </w:t>
            </w:r>
            <w:r>
              <w:rPr>
                <w:sz w:val="24"/>
                <w:szCs w:val="24"/>
                <w:lang w:val="fr"/>
              </w:rPr>
              <w:t>monnaie</w:t>
            </w:r>
            <w:r w:rsidRPr="00E57C26">
              <w:rPr>
                <w:sz w:val="24"/>
                <w:szCs w:val="24"/>
                <w:lang w:val="fr"/>
              </w:rPr>
              <w:t xml:space="preserve">, ainsi que l’objet de la commission, </w:t>
            </w:r>
            <w:r w:rsidR="00E55009">
              <w:rPr>
                <w:sz w:val="24"/>
                <w:szCs w:val="24"/>
                <w:lang w:val="fr"/>
              </w:rPr>
              <w:t>la gratification</w:t>
            </w:r>
            <w:r w:rsidRPr="00E57C26">
              <w:rPr>
                <w:sz w:val="24"/>
                <w:szCs w:val="24"/>
                <w:lang w:val="fr"/>
              </w:rPr>
              <w:t xml:space="preserve"> ou les </w:t>
            </w:r>
            <w:r>
              <w:rPr>
                <w:sz w:val="24"/>
                <w:szCs w:val="24"/>
                <w:lang w:val="fr"/>
              </w:rPr>
              <w:t>honoraires</w:t>
            </w:r>
            <w:r w:rsidRPr="00E57C26">
              <w:rPr>
                <w:sz w:val="24"/>
                <w:szCs w:val="24"/>
                <w:lang w:val="fr"/>
              </w:rPr>
              <w:t>.</w:t>
            </w:r>
            <w:r w:rsidR="00FF58C0">
              <w:rPr>
                <w:sz w:val="24"/>
                <w:szCs w:val="24"/>
                <w:lang w:val="fr"/>
              </w:rPr>
              <w:t> »</w:t>
            </w:r>
          </w:p>
        </w:tc>
      </w:tr>
      <w:tr w:rsidR="009A3D35" w:rsidRPr="0000065A" w14:paraId="5DA58795" w14:textId="77777777" w:rsidTr="00FF68BF">
        <w:tc>
          <w:tcPr>
            <w:tcW w:w="3239" w:type="dxa"/>
            <w:tcMar>
              <w:top w:w="57" w:type="dxa"/>
              <w:left w:w="57" w:type="dxa"/>
              <w:bottom w:w="57" w:type="dxa"/>
              <w:right w:w="57" w:type="dxa"/>
            </w:tcMar>
          </w:tcPr>
          <w:p w14:paraId="4C1B6385" w14:textId="77777777" w:rsidR="009A3D35" w:rsidRDefault="009A3D35" w:rsidP="0056640D">
            <w:pPr>
              <w:pStyle w:val="S7Header2"/>
            </w:pPr>
            <w:r w:rsidRPr="00616A09">
              <w:t>Sous-clause 16.1</w:t>
            </w:r>
          </w:p>
        </w:tc>
        <w:tc>
          <w:tcPr>
            <w:tcW w:w="7251" w:type="dxa"/>
            <w:tcMar>
              <w:top w:w="57" w:type="dxa"/>
              <w:left w:w="57" w:type="dxa"/>
              <w:bottom w:w="57" w:type="dxa"/>
              <w:right w:w="57" w:type="dxa"/>
            </w:tcMar>
          </w:tcPr>
          <w:p w14:paraId="51C5BF3B" w14:textId="1E27B7B5" w:rsidR="009A3D35" w:rsidRPr="00FC0028" w:rsidRDefault="009A3D35" w:rsidP="009A3D35">
            <w:pPr>
              <w:pStyle w:val="ListParagraph"/>
              <w:spacing w:before="120" w:after="120"/>
              <w:ind w:left="0"/>
              <w:jc w:val="both"/>
              <w:rPr>
                <w:sz w:val="24"/>
                <w:szCs w:val="24"/>
              </w:rPr>
            </w:pPr>
            <w:r w:rsidRPr="00FC0028">
              <w:rPr>
                <w:b/>
                <w:sz w:val="24"/>
                <w:szCs w:val="24"/>
                <w:lang w:val="fr"/>
              </w:rPr>
              <w:t>Droit de l’</w:t>
            </w:r>
            <w:r>
              <w:rPr>
                <w:b/>
                <w:sz w:val="24"/>
                <w:szCs w:val="24"/>
                <w:lang w:val="fr"/>
              </w:rPr>
              <w:t>E</w:t>
            </w:r>
            <w:r w:rsidRPr="00FC0028">
              <w:rPr>
                <w:b/>
                <w:sz w:val="24"/>
                <w:szCs w:val="24"/>
                <w:lang w:val="fr"/>
              </w:rPr>
              <w:t xml:space="preserve">ntrepreneur </w:t>
            </w:r>
            <w:r w:rsidR="00E36FAC">
              <w:rPr>
                <w:b/>
                <w:sz w:val="24"/>
                <w:szCs w:val="24"/>
                <w:lang w:val="fr"/>
              </w:rPr>
              <w:t>à</w:t>
            </w:r>
            <w:r w:rsidR="00E36FAC" w:rsidRPr="00FC0028">
              <w:rPr>
                <w:b/>
                <w:sz w:val="24"/>
                <w:szCs w:val="24"/>
                <w:lang w:val="fr"/>
              </w:rPr>
              <w:t xml:space="preserve"> </w:t>
            </w:r>
            <w:r w:rsidRPr="00FC0028">
              <w:rPr>
                <w:b/>
                <w:sz w:val="24"/>
                <w:szCs w:val="24"/>
                <w:lang w:val="fr"/>
              </w:rPr>
              <w:t>suspendre les</w:t>
            </w:r>
            <w:r w:rsidRPr="00FC0028">
              <w:rPr>
                <w:sz w:val="24"/>
                <w:szCs w:val="24"/>
                <w:lang w:val="fr"/>
              </w:rPr>
              <w:t xml:space="preserve"> </w:t>
            </w:r>
            <w:r w:rsidRPr="00FC0028">
              <w:rPr>
                <w:b/>
                <w:sz w:val="24"/>
                <w:szCs w:val="24"/>
                <w:lang w:val="fr"/>
              </w:rPr>
              <w:t>travaux</w:t>
            </w:r>
          </w:p>
          <w:p w14:paraId="2A461313" w14:textId="4AD8B4FB" w:rsidR="009A3D35" w:rsidRPr="00FC0028" w:rsidRDefault="009A3D35" w:rsidP="009A3D35">
            <w:pPr>
              <w:pStyle w:val="ListParagraph"/>
              <w:spacing w:before="120" w:after="120"/>
              <w:ind w:left="0"/>
              <w:jc w:val="both"/>
              <w:rPr>
                <w:sz w:val="24"/>
                <w:szCs w:val="24"/>
              </w:rPr>
            </w:pPr>
            <w:r w:rsidRPr="00FC0028">
              <w:rPr>
                <w:sz w:val="24"/>
                <w:szCs w:val="24"/>
                <w:lang w:val="fr"/>
              </w:rPr>
              <w:t>Le</w:t>
            </w:r>
            <w:r>
              <w:rPr>
                <w:sz w:val="24"/>
                <w:szCs w:val="24"/>
                <w:lang w:val="fr"/>
              </w:rPr>
              <w:t xml:space="preserve"> </w:t>
            </w:r>
            <w:r w:rsidRPr="00FC0028">
              <w:rPr>
                <w:sz w:val="24"/>
                <w:szCs w:val="24"/>
                <w:lang w:val="fr"/>
              </w:rPr>
              <w:t xml:space="preserve">paragraphe suivant </w:t>
            </w:r>
            <w:r>
              <w:rPr>
                <w:sz w:val="24"/>
                <w:szCs w:val="24"/>
                <w:lang w:val="fr"/>
              </w:rPr>
              <w:t xml:space="preserve">est </w:t>
            </w:r>
            <w:r w:rsidRPr="00FC0028">
              <w:rPr>
                <w:sz w:val="24"/>
                <w:szCs w:val="24"/>
                <w:lang w:val="fr"/>
              </w:rPr>
              <w:t>ajouté après le premier paragraphe</w:t>
            </w:r>
            <w:r>
              <w:rPr>
                <w:sz w:val="24"/>
                <w:szCs w:val="24"/>
                <w:lang w:val="fr"/>
              </w:rPr>
              <w:t xml:space="preserve"> </w:t>
            </w:r>
            <w:r w:rsidRPr="00FC0028">
              <w:rPr>
                <w:sz w:val="24"/>
                <w:szCs w:val="24"/>
                <w:lang w:val="fr"/>
              </w:rPr>
              <w:t>:</w:t>
            </w:r>
          </w:p>
          <w:p w14:paraId="5D56952B" w14:textId="108AC6E4" w:rsidR="009A3D35" w:rsidRPr="00FC0028" w:rsidRDefault="009A3D35" w:rsidP="009A3D35">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Pr>
                <w:sz w:val="24"/>
                <w:szCs w:val="24"/>
                <w:lang w:val="fr"/>
              </w:rPr>
              <w:t>E</w:t>
            </w:r>
            <w:r w:rsidRPr="00FC0028">
              <w:rPr>
                <w:sz w:val="24"/>
                <w:szCs w:val="24"/>
                <w:lang w:val="fr"/>
              </w:rPr>
              <w:t xml:space="preserve">ntrepreneur sont effectués, en tout ou en partie, pour l’exécution des </w:t>
            </w:r>
            <w:r w:rsidR="004843D4">
              <w:rPr>
                <w:sz w:val="24"/>
                <w:szCs w:val="24"/>
                <w:lang w:val="fr"/>
              </w:rPr>
              <w:t>Ouvrages</w:t>
            </w:r>
            <w:r w:rsidRPr="00FC0028">
              <w:rPr>
                <w:sz w:val="24"/>
                <w:szCs w:val="24"/>
                <w:lang w:val="fr"/>
              </w:rPr>
              <w:t>, et qu’aucun autre fonds n’est disponible comme prévu dans la sous-clause 2.4</w:t>
            </w:r>
            <w:r>
              <w:rPr>
                <w:sz w:val="24"/>
                <w:szCs w:val="24"/>
                <w:lang w:val="fr"/>
              </w:rPr>
              <w:t xml:space="preserve"> </w:t>
            </w:r>
            <w:r w:rsidRPr="00FC0028">
              <w:rPr>
                <w:sz w:val="24"/>
                <w:szCs w:val="24"/>
                <w:lang w:val="fr"/>
              </w:rPr>
              <w:t>[</w:t>
            </w:r>
            <w:r w:rsidR="006D46BB" w:rsidRPr="000C1F9C">
              <w:rPr>
                <w:i/>
                <w:iCs/>
                <w:sz w:val="24"/>
                <w:szCs w:val="24"/>
                <w:lang w:val="fr"/>
              </w:rPr>
              <w:t>Dispositions financières</w:t>
            </w:r>
            <w:r w:rsidRPr="000C1F9C">
              <w:rPr>
                <w:i/>
                <w:iCs/>
                <w:sz w:val="24"/>
                <w:szCs w:val="24"/>
                <w:lang w:val="fr"/>
              </w:rPr>
              <w:t xml:space="preserve"> du Maître d’Ouvrage</w:t>
            </w:r>
            <w:r w:rsidRPr="00FC0028">
              <w:rPr>
                <w:sz w:val="24"/>
                <w:szCs w:val="24"/>
                <w:lang w:val="fr"/>
              </w:rPr>
              <w:t>], l’</w:t>
            </w:r>
            <w:r>
              <w:rPr>
                <w:sz w:val="24"/>
                <w:szCs w:val="24"/>
                <w:lang w:val="fr"/>
              </w:rPr>
              <w:t>E</w:t>
            </w:r>
            <w:r w:rsidRPr="00FC0028">
              <w:rPr>
                <w:sz w:val="24"/>
                <w:szCs w:val="24"/>
                <w:lang w:val="fr"/>
              </w:rPr>
              <w:t xml:space="preserve">ntrepreneur peut, par </w:t>
            </w:r>
            <w:r w:rsidR="004843D4">
              <w:rPr>
                <w:sz w:val="24"/>
                <w:szCs w:val="24"/>
                <w:lang w:val="fr"/>
              </w:rPr>
              <w:t>notification</w:t>
            </w:r>
            <w:r w:rsidRPr="00FC0028">
              <w:rPr>
                <w:sz w:val="24"/>
                <w:szCs w:val="24"/>
                <w:lang w:val="fr"/>
              </w:rPr>
              <w:t xml:space="preserve">, suspendre les travaux ou réduire </w:t>
            </w:r>
            <w:r w:rsidR="009C235C">
              <w:rPr>
                <w:sz w:val="24"/>
                <w:szCs w:val="24"/>
                <w:lang w:val="fr"/>
              </w:rPr>
              <w:t>la cadence</w:t>
            </w:r>
            <w:r w:rsidRPr="00FC0028">
              <w:rPr>
                <w:sz w:val="24"/>
                <w:szCs w:val="24"/>
                <w:lang w:val="fr"/>
              </w:rPr>
              <w:t xml:space="preserve"> de travail à tout moment, mais pas moins de 7 jours après que l’</w:t>
            </w:r>
            <w:r>
              <w:rPr>
                <w:sz w:val="24"/>
                <w:szCs w:val="24"/>
                <w:lang w:val="fr"/>
              </w:rPr>
              <w:t>E</w:t>
            </w:r>
            <w:r w:rsidRPr="00FC0028">
              <w:rPr>
                <w:sz w:val="24"/>
                <w:szCs w:val="24"/>
                <w:lang w:val="fr"/>
              </w:rPr>
              <w:t>mprunteur a reçu la notification de suspension de la Banque. »</w:t>
            </w:r>
          </w:p>
        </w:tc>
      </w:tr>
      <w:tr w:rsidR="009A3D35" w:rsidRPr="00616A09" w14:paraId="486B6D24" w14:textId="77777777" w:rsidTr="00FF68BF">
        <w:tc>
          <w:tcPr>
            <w:tcW w:w="3239" w:type="dxa"/>
            <w:tcMar>
              <w:top w:w="57" w:type="dxa"/>
              <w:left w:w="57" w:type="dxa"/>
              <w:bottom w:w="57" w:type="dxa"/>
              <w:right w:w="57" w:type="dxa"/>
            </w:tcMar>
          </w:tcPr>
          <w:p w14:paraId="324F4DB9" w14:textId="60F4922B" w:rsidR="009A3D35" w:rsidRPr="00616A09" w:rsidRDefault="009A3D35" w:rsidP="0056640D">
            <w:pPr>
              <w:pStyle w:val="S7Header2"/>
            </w:pPr>
            <w:bookmarkStart w:id="741" w:name="_Toc486845988"/>
            <w:r>
              <w:t>Sous-clause 16.2</w:t>
            </w:r>
            <w:bookmarkEnd w:id="741"/>
          </w:p>
        </w:tc>
        <w:tc>
          <w:tcPr>
            <w:tcW w:w="7251" w:type="dxa"/>
            <w:tcMar>
              <w:top w:w="57" w:type="dxa"/>
              <w:left w:w="57" w:type="dxa"/>
              <w:bottom w:w="57" w:type="dxa"/>
              <w:right w:w="57" w:type="dxa"/>
            </w:tcMar>
          </w:tcPr>
          <w:p w14:paraId="27658FF2" w14:textId="38DD3D03" w:rsidR="009A3D35" w:rsidRPr="004B2BEF" w:rsidRDefault="009A3D35" w:rsidP="009A3D35">
            <w:pPr>
              <w:pStyle w:val="ListParagraph"/>
              <w:spacing w:before="120" w:after="120"/>
              <w:ind w:left="0"/>
              <w:jc w:val="both"/>
              <w:rPr>
                <w:b/>
                <w:sz w:val="22"/>
                <w:szCs w:val="22"/>
              </w:rPr>
            </w:pPr>
            <w:r w:rsidRPr="004B2BEF">
              <w:rPr>
                <w:b/>
                <w:sz w:val="22"/>
                <w:szCs w:val="22"/>
                <w:lang w:val="fr"/>
              </w:rPr>
              <w:t xml:space="preserve">Résiliation par </w:t>
            </w:r>
            <w:r>
              <w:rPr>
                <w:b/>
                <w:sz w:val="22"/>
                <w:szCs w:val="22"/>
                <w:lang w:val="fr"/>
              </w:rPr>
              <w:t>l’E</w:t>
            </w:r>
            <w:r w:rsidRPr="004B2BEF">
              <w:rPr>
                <w:b/>
                <w:sz w:val="22"/>
                <w:szCs w:val="22"/>
                <w:lang w:val="fr"/>
              </w:rPr>
              <w:t>ntrepreneur</w:t>
            </w:r>
          </w:p>
          <w:p w14:paraId="7E4FF34E" w14:textId="3EA844BD" w:rsidR="009A3D35" w:rsidRPr="000C1F9C" w:rsidRDefault="001B1C47" w:rsidP="009A3D35">
            <w:pPr>
              <w:pStyle w:val="ListParagraph"/>
              <w:spacing w:before="120" w:after="120"/>
              <w:ind w:left="0"/>
              <w:jc w:val="both"/>
              <w:rPr>
                <w:sz w:val="24"/>
                <w:szCs w:val="24"/>
              </w:rPr>
            </w:pPr>
            <w:r w:rsidRPr="000C1F9C">
              <w:rPr>
                <w:sz w:val="24"/>
                <w:szCs w:val="24"/>
                <w:lang w:val="fr"/>
              </w:rPr>
              <w:t xml:space="preserve">Le texte de l’alinéa </w:t>
            </w:r>
            <w:r w:rsidR="009A3D35" w:rsidRPr="000C1F9C">
              <w:rPr>
                <w:sz w:val="24"/>
                <w:szCs w:val="24"/>
                <w:lang w:val="fr"/>
              </w:rPr>
              <w:t xml:space="preserve">d) est remplacé par : « le </w:t>
            </w:r>
            <w:r w:rsidR="009A3D35" w:rsidRPr="001B1C47">
              <w:rPr>
                <w:sz w:val="24"/>
                <w:szCs w:val="24"/>
                <w:lang w:val="fr"/>
              </w:rPr>
              <w:t>Maître d’Ouvrage</w:t>
            </w:r>
            <w:r w:rsidR="009A3D35" w:rsidRPr="000C1F9C">
              <w:rPr>
                <w:sz w:val="24"/>
                <w:szCs w:val="24"/>
                <w:lang w:val="fr"/>
              </w:rPr>
              <w:t xml:space="preserve"> manque substantiellement </w:t>
            </w:r>
            <w:r w:rsidRPr="008E77F7">
              <w:rPr>
                <w:sz w:val="24"/>
                <w:szCs w:val="24"/>
                <w:lang w:val="fr"/>
              </w:rPr>
              <w:t xml:space="preserve">à remplir </w:t>
            </w:r>
            <w:r w:rsidR="009A3D35" w:rsidRPr="000C1F9C">
              <w:rPr>
                <w:sz w:val="24"/>
                <w:szCs w:val="24"/>
                <w:lang w:val="fr"/>
              </w:rPr>
              <w:t xml:space="preserve">ses obligations en vertu du </w:t>
            </w:r>
            <w:r>
              <w:rPr>
                <w:sz w:val="24"/>
                <w:szCs w:val="24"/>
                <w:lang w:val="fr"/>
              </w:rPr>
              <w:t>M</w:t>
            </w:r>
            <w:r w:rsidR="009A3D35" w:rsidRPr="000C1F9C">
              <w:rPr>
                <w:sz w:val="24"/>
                <w:szCs w:val="24"/>
                <w:lang w:val="fr"/>
              </w:rPr>
              <w:t xml:space="preserve">arché de manière à avoir une incidence importante et défavorable sur l’équilibre économique du </w:t>
            </w:r>
            <w:r>
              <w:rPr>
                <w:sz w:val="24"/>
                <w:szCs w:val="24"/>
                <w:lang w:val="fr"/>
              </w:rPr>
              <w:t>M</w:t>
            </w:r>
            <w:r w:rsidR="009A3D35" w:rsidRPr="000C1F9C">
              <w:rPr>
                <w:sz w:val="24"/>
                <w:szCs w:val="24"/>
                <w:lang w:val="fr"/>
              </w:rPr>
              <w:t xml:space="preserve">arché et/ou sur la capacité de l’Entrepreneur d’exécuter le </w:t>
            </w:r>
            <w:r>
              <w:rPr>
                <w:sz w:val="24"/>
                <w:szCs w:val="24"/>
                <w:lang w:val="fr"/>
              </w:rPr>
              <w:t>M</w:t>
            </w:r>
            <w:r w:rsidR="009A3D35" w:rsidRPr="000C1F9C">
              <w:rPr>
                <w:sz w:val="24"/>
                <w:szCs w:val="24"/>
                <w:lang w:val="fr"/>
              </w:rPr>
              <w:t>arché »,</w:t>
            </w:r>
          </w:p>
          <w:p w14:paraId="5C35E09C" w14:textId="2F233A89"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En outre, « ou » est supprimé à la fin </w:t>
            </w:r>
            <w:r w:rsidR="001B1C47">
              <w:rPr>
                <w:sz w:val="24"/>
                <w:szCs w:val="24"/>
                <w:lang w:val="fr"/>
              </w:rPr>
              <w:t>de l’alinéa</w:t>
            </w:r>
            <w:r w:rsidRPr="000C1F9C">
              <w:rPr>
                <w:sz w:val="24"/>
                <w:szCs w:val="24"/>
                <w:lang w:val="fr"/>
              </w:rPr>
              <w:t xml:space="preserve"> (f), et ce qui suit est ajouté comme </w:t>
            </w:r>
            <w:r w:rsidR="001B1C47" w:rsidRPr="000C1F9C">
              <w:rPr>
                <w:sz w:val="24"/>
                <w:szCs w:val="24"/>
                <w:lang w:val="fr"/>
              </w:rPr>
              <w:t>nouve</w:t>
            </w:r>
            <w:r w:rsidR="001B1C47">
              <w:rPr>
                <w:sz w:val="24"/>
                <w:szCs w:val="24"/>
                <w:lang w:val="fr"/>
              </w:rPr>
              <w:t>l</w:t>
            </w:r>
            <w:r w:rsidR="001B1C47" w:rsidRPr="000C1F9C">
              <w:rPr>
                <w:sz w:val="24"/>
                <w:szCs w:val="24"/>
                <w:lang w:val="fr"/>
              </w:rPr>
              <w:t xml:space="preserve"> </w:t>
            </w:r>
            <w:r w:rsidR="001B1C47">
              <w:rPr>
                <w:sz w:val="24"/>
                <w:szCs w:val="24"/>
                <w:lang w:val="fr"/>
              </w:rPr>
              <w:t>alinéa</w:t>
            </w:r>
            <w:r w:rsidRPr="000C1F9C">
              <w:rPr>
                <w:sz w:val="24"/>
                <w:szCs w:val="24"/>
                <w:lang w:val="fr"/>
              </w:rPr>
              <w:t xml:space="preserve"> (h): « </w:t>
            </w:r>
            <w:r w:rsidRPr="000C1F9C">
              <w:rPr>
                <w:i/>
                <w:iCs/>
                <w:sz w:val="24"/>
                <w:szCs w:val="24"/>
                <w:lang w:val="fr"/>
              </w:rPr>
              <w:t>l’Entrepreneur</w:t>
            </w:r>
            <w:r w:rsidRPr="000C1F9C">
              <w:rPr>
                <w:sz w:val="24"/>
                <w:szCs w:val="24"/>
                <w:lang w:val="fr"/>
              </w:rPr>
              <w:t xml:space="preserve"> ne reçoit pas </w:t>
            </w:r>
            <w:r w:rsidR="00673F1F" w:rsidRPr="000C1F9C">
              <w:rPr>
                <w:sz w:val="24"/>
                <w:szCs w:val="24"/>
                <w:lang w:val="fr"/>
              </w:rPr>
              <w:t xml:space="preserve">dans les 180 jours après </w:t>
            </w:r>
            <w:r w:rsidR="007348B4" w:rsidRPr="000C1F9C">
              <w:rPr>
                <w:sz w:val="24"/>
                <w:szCs w:val="24"/>
                <w:lang w:val="fr"/>
              </w:rPr>
              <w:t xml:space="preserve">la Lettre de Notification </w:t>
            </w:r>
            <w:r w:rsidR="008D264E">
              <w:rPr>
                <w:sz w:val="24"/>
                <w:szCs w:val="24"/>
                <w:lang w:val="fr"/>
              </w:rPr>
              <w:t xml:space="preserve">de l’Attribution </w:t>
            </w:r>
            <w:r w:rsidR="007348B4" w:rsidRPr="000C1F9C">
              <w:rPr>
                <w:sz w:val="24"/>
                <w:szCs w:val="24"/>
                <w:lang w:val="fr"/>
              </w:rPr>
              <w:t xml:space="preserve">du Marché, pour des raisons non imputables </w:t>
            </w:r>
            <w:r w:rsidR="0094645D" w:rsidRPr="000C1F9C">
              <w:rPr>
                <w:sz w:val="24"/>
                <w:szCs w:val="24"/>
                <w:lang w:val="fr"/>
              </w:rPr>
              <w:t>à</w:t>
            </w:r>
            <w:r w:rsidR="007348B4" w:rsidRPr="000C1F9C">
              <w:rPr>
                <w:sz w:val="24"/>
                <w:szCs w:val="24"/>
                <w:lang w:val="fr"/>
              </w:rPr>
              <w:t xml:space="preserve"> l’Entrepreneur, </w:t>
            </w:r>
            <w:r w:rsidRPr="000C1F9C">
              <w:rPr>
                <w:sz w:val="24"/>
                <w:szCs w:val="24"/>
                <w:lang w:val="fr"/>
              </w:rPr>
              <w:t xml:space="preserve">l’instruction du Représentant du </w:t>
            </w:r>
            <w:r w:rsidRPr="001B1C47">
              <w:rPr>
                <w:sz w:val="24"/>
                <w:szCs w:val="24"/>
                <w:lang w:val="fr"/>
              </w:rPr>
              <w:t>Maître d’Ouvrage</w:t>
            </w:r>
            <w:r w:rsidRPr="000C1F9C">
              <w:rPr>
                <w:sz w:val="24"/>
                <w:szCs w:val="24"/>
                <w:lang w:val="fr"/>
              </w:rPr>
              <w:t xml:space="preserve"> enregistrant l’accord des deux </w:t>
            </w:r>
            <w:r w:rsidR="00917BA6">
              <w:rPr>
                <w:sz w:val="24"/>
                <w:szCs w:val="24"/>
                <w:lang w:val="fr"/>
              </w:rPr>
              <w:t>P</w:t>
            </w:r>
            <w:r w:rsidRPr="000C1F9C">
              <w:rPr>
                <w:sz w:val="24"/>
                <w:szCs w:val="24"/>
                <w:lang w:val="fr"/>
              </w:rPr>
              <w:t xml:space="preserve">arties sur l’exécution des </w:t>
            </w:r>
            <w:r w:rsidR="00917BA6">
              <w:rPr>
                <w:sz w:val="24"/>
                <w:szCs w:val="24"/>
                <w:lang w:val="fr"/>
              </w:rPr>
              <w:t>C</w:t>
            </w:r>
            <w:r w:rsidRPr="000C1F9C">
              <w:rPr>
                <w:sz w:val="24"/>
                <w:szCs w:val="24"/>
                <w:lang w:val="fr"/>
              </w:rPr>
              <w:t xml:space="preserve">onditions de </w:t>
            </w:r>
            <w:r w:rsidR="00BE60AC" w:rsidRPr="000C1F9C">
              <w:rPr>
                <w:sz w:val="24"/>
                <w:szCs w:val="24"/>
                <w:lang w:val="fr"/>
              </w:rPr>
              <w:t xml:space="preserve">la Date de Démarrage </w:t>
            </w:r>
            <w:r w:rsidRPr="000C1F9C">
              <w:rPr>
                <w:sz w:val="24"/>
                <w:szCs w:val="24"/>
                <w:lang w:val="fr"/>
              </w:rPr>
              <w:t>en vertu de la sous-clause 8.1 [</w:t>
            </w:r>
            <w:r w:rsidR="00B83AD1" w:rsidRPr="000C1F9C">
              <w:rPr>
                <w:i/>
                <w:iCs/>
                <w:sz w:val="24"/>
                <w:szCs w:val="24"/>
                <w:lang w:val="fr"/>
              </w:rPr>
              <w:t>Date de Démarrage</w:t>
            </w:r>
            <w:r w:rsidRPr="000C1F9C">
              <w:rPr>
                <w:sz w:val="24"/>
                <w:szCs w:val="24"/>
                <w:lang w:val="fr"/>
              </w:rPr>
              <w:t>].</w:t>
            </w:r>
          </w:p>
          <w:p w14:paraId="19F6A275" w14:textId="7D619AD6"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Ce qui suit est ajouté comme avant-dernier paragraphe : </w:t>
            </w:r>
          </w:p>
          <w:p w14:paraId="25C3178E" w14:textId="64B4A369" w:rsidR="009A3D35" w:rsidRPr="004B2BEF" w:rsidRDefault="009A3D35" w:rsidP="009A3D35">
            <w:pPr>
              <w:pStyle w:val="ListParagraph"/>
              <w:spacing w:before="120" w:after="120"/>
              <w:ind w:left="0"/>
              <w:jc w:val="both"/>
              <w:rPr>
                <w:sz w:val="22"/>
                <w:szCs w:val="22"/>
              </w:rPr>
            </w:pPr>
            <w:r w:rsidRPr="000C1F9C">
              <w:rPr>
                <w:sz w:val="24"/>
                <w:szCs w:val="24"/>
                <w:lang w:val="fr"/>
              </w:rPr>
              <w:t xml:space="preserve">« </w:t>
            </w:r>
            <w:r w:rsidRPr="000C1F9C">
              <w:rPr>
                <w:color w:val="000000" w:themeColor="text1"/>
                <w:sz w:val="24"/>
                <w:szCs w:val="24"/>
                <w:lang w:val="fr"/>
              </w:rPr>
              <w:t xml:space="preserve">Dans le cas où la Banque suspend le prêt ou le crédit à partir duquel </w:t>
            </w:r>
            <w:r w:rsidR="00943450">
              <w:rPr>
                <w:color w:val="000000" w:themeColor="text1"/>
                <w:sz w:val="24"/>
                <w:szCs w:val="24"/>
                <w:lang w:val="fr"/>
              </w:rPr>
              <w:t>tout ou</w:t>
            </w:r>
            <w:r w:rsidR="00943450" w:rsidRPr="000C1F9C">
              <w:rPr>
                <w:color w:val="000000" w:themeColor="text1"/>
                <w:sz w:val="24"/>
                <w:szCs w:val="24"/>
                <w:lang w:val="fr"/>
              </w:rPr>
              <w:t xml:space="preserve"> </w:t>
            </w:r>
            <w:r w:rsidRPr="000C1F9C">
              <w:rPr>
                <w:color w:val="000000" w:themeColor="text1"/>
                <w:sz w:val="24"/>
                <w:szCs w:val="24"/>
                <w:lang w:val="fr"/>
              </w:rPr>
              <w:t xml:space="preserve">partie des paiements à l’Entrepreneur sont effectués, si l’Entrepreneur n’a pas reçu les </w:t>
            </w:r>
            <w:r w:rsidR="00943450">
              <w:rPr>
                <w:color w:val="000000" w:themeColor="text1"/>
                <w:sz w:val="24"/>
                <w:szCs w:val="24"/>
                <w:lang w:val="fr"/>
              </w:rPr>
              <w:t>montant</w:t>
            </w:r>
            <w:r w:rsidR="00943450" w:rsidRPr="000C1F9C">
              <w:rPr>
                <w:color w:val="000000" w:themeColor="text1"/>
                <w:sz w:val="24"/>
                <w:szCs w:val="24"/>
                <w:lang w:val="fr"/>
              </w:rPr>
              <w:t xml:space="preserve">s </w:t>
            </w:r>
            <w:r w:rsidRPr="000C1F9C">
              <w:rPr>
                <w:color w:val="000000" w:themeColor="text1"/>
                <w:sz w:val="24"/>
                <w:szCs w:val="24"/>
                <w:lang w:val="fr"/>
              </w:rPr>
              <w:t>qui lui sont dus à l’expiration des 14 jours mentionnés dans la sous-clause 14.</w:t>
            </w:r>
            <w:r w:rsidRPr="000C1F9C">
              <w:rPr>
                <w:sz w:val="24"/>
                <w:szCs w:val="24"/>
                <w:lang w:val="fr"/>
              </w:rPr>
              <w:t xml:space="preserve"> </w:t>
            </w:r>
            <w:r w:rsidRPr="000C1F9C">
              <w:rPr>
                <w:color w:val="000000" w:themeColor="text1"/>
                <w:sz w:val="24"/>
                <w:szCs w:val="24"/>
                <w:lang w:val="fr"/>
              </w:rPr>
              <w:t>8</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Paiement</w:t>
            </w:r>
            <w:r w:rsidRPr="000C1F9C">
              <w:rPr>
                <w:color w:val="000000" w:themeColor="text1"/>
                <w:sz w:val="24"/>
                <w:szCs w:val="24"/>
                <w:lang w:val="fr"/>
              </w:rPr>
              <w:t xml:space="preserve">] pour les paiements en vertu de </w:t>
            </w:r>
            <w:r w:rsidR="00AB5624">
              <w:rPr>
                <w:color w:val="000000" w:themeColor="text1"/>
                <w:sz w:val="24"/>
                <w:szCs w:val="24"/>
                <w:lang w:val="fr"/>
              </w:rPr>
              <w:t>C</w:t>
            </w:r>
            <w:r w:rsidRPr="000C1F9C">
              <w:rPr>
                <w:color w:val="000000" w:themeColor="text1"/>
                <w:sz w:val="24"/>
                <w:szCs w:val="24"/>
                <w:lang w:val="fr"/>
              </w:rPr>
              <w:t xml:space="preserve">ertificats de paiement </w:t>
            </w:r>
            <w:r w:rsidR="00AB5624">
              <w:rPr>
                <w:color w:val="000000" w:themeColor="text1"/>
                <w:sz w:val="24"/>
                <w:szCs w:val="24"/>
                <w:lang w:val="fr"/>
              </w:rPr>
              <w:t>intermédia</w:t>
            </w:r>
            <w:r w:rsidR="00AB5624" w:rsidRPr="000C1F9C">
              <w:rPr>
                <w:color w:val="000000" w:themeColor="text1"/>
                <w:sz w:val="24"/>
                <w:szCs w:val="24"/>
                <w:lang w:val="fr"/>
              </w:rPr>
              <w:t>ires</w:t>
            </w:r>
            <w:r w:rsidRPr="000C1F9C">
              <w:rPr>
                <w:color w:val="000000" w:themeColor="text1"/>
                <w:sz w:val="24"/>
                <w:szCs w:val="24"/>
                <w:lang w:val="fr"/>
              </w:rPr>
              <w:t>, l’Entrepreneur peut, sans préjudice du droit de l’Entrepreneur à des frais financiers en vertu de la sous-clause 14.</w:t>
            </w:r>
            <w:r w:rsidRPr="000C1F9C">
              <w:rPr>
                <w:sz w:val="24"/>
                <w:szCs w:val="24"/>
                <w:lang w:val="fr"/>
              </w:rPr>
              <w:t xml:space="preserve"> </w:t>
            </w:r>
            <w:r w:rsidRPr="000C1F9C">
              <w:rPr>
                <w:color w:val="000000" w:themeColor="text1"/>
                <w:sz w:val="24"/>
                <w:szCs w:val="24"/>
                <w:lang w:val="fr"/>
              </w:rPr>
              <w:t>9</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 xml:space="preserve">Retard de </w:t>
            </w:r>
            <w:r w:rsidR="0054551F">
              <w:rPr>
                <w:i/>
                <w:iCs/>
                <w:color w:val="000000" w:themeColor="text1"/>
                <w:sz w:val="24"/>
                <w:szCs w:val="24"/>
                <w:lang w:val="fr"/>
              </w:rPr>
              <w:t>P</w:t>
            </w:r>
            <w:r w:rsidRPr="000C1F9C">
              <w:rPr>
                <w:i/>
                <w:iCs/>
                <w:color w:val="000000" w:themeColor="text1"/>
                <w:sz w:val="24"/>
                <w:szCs w:val="24"/>
                <w:lang w:val="fr"/>
              </w:rPr>
              <w:t>aiement</w:t>
            </w:r>
            <w:r w:rsidRPr="000C1F9C">
              <w:rPr>
                <w:color w:val="000000" w:themeColor="text1"/>
                <w:sz w:val="24"/>
                <w:szCs w:val="24"/>
                <w:lang w:val="fr"/>
              </w:rPr>
              <w:t>], prendre l’une des mesures suivantes, à savoir : (i) suspendre le</w:t>
            </w:r>
            <w:r w:rsidR="007F1284">
              <w:rPr>
                <w:color w:val="000000" w:themeColor="text1"/>
                <w:sz w:val="24"/>
                <w:szCs w:val="24"/>
                <w:lang w:val="fr"/>
              </w:rPr>
              <w:t>s</w:t>
            </w:r>
            <w:r w:rsidRPr="000C1F9C">
              <w:rPr>
                <w:color w:val="000000" w:themeColor="text1"/>
                <w:sz w:val="24"/>
                <w:szCs w:val="24"/>
                <w:lang w:val="fr"/>
              </w:rPr>
              <w:t xml:space="preserve"> </w:t>
            </w:r>
            <w:r w:rsidR="007F1284" w:rsidRPr="000C1F9C">
              <w:rPr>
                <w:color w:val="000000" w:themeColor="text1"/>
                <w:sz w:val="24"/>
                <w:szCs w:val="24"/>
                <w:lang w:val="fr"/>
              </w:rPr>
              <w:t>trava</w:t>
            </w:r>
            <w:r w:rsidR="007F1284">
              <w:rPr>
                <w:color w:val="000000" w:themeColor="text1"/>
                <w:sz w:val="24"/>
                <w:szCs w:val="24"/>
                <w:lang w:val="fr"/>
              </w:rPr>
              <w:t>ux</w:t>
            </w:r>
            <w:r w:rsidR="007F1284" w:rsidRPr="000C1F9C">
              <w:rPr>
                <w:color w:val="000000" w:themeColor="text1"/>
                <w:sz w:val="24"/>
                <w:szCs w:val="24"/>
                <w:lang w:val="fr"/>
              </w:rPr>
              <w:t xml:space="preserve"> </w:t>
            </w:r>
            <w:r w:rsidRPr="000C1F9C">
              <w:rPr>
                <w:color w:val="000000" w:themeColor="text1"/>
                <w:sz w:val="24"/>
                <w:szCs w:val="24"/>
                <w:lang w:val="fr"/>
              </w:rPr>
              <w:t>ou réduire l</w:t>
            </w:r>
            <w:r w:rsidR="007F1284">
              <w:rPr>
                <w:color w:val="000000" w:themeColor="text1"/>
                <w:sz w:val="24"/>
                <w:szCs w:val="24"/>
                <w:lang w:val="fr"/>
              </w:rPr>
              <w:t>a</w:t>
            </w:r>
            <w:r w:rsidRPr="000C1F9C">
              <w:rPr>
                <w:color w:val="000000" w:themeColor="text1"/>
                <w:sz w:val="24"/>
                <w:szCs w:val="24"/>
                <w:lang w:val="fr"/>
              </w:rPr>
              <w:t xml:space="preserve"> </w:t>
            </w:r>
            <w:r w:rsidR="007F1284">
              <w:rPr>
                <w:color w:val="000000" w:themeColor="text1"/>
                <w:sz w:val="24"/>
                <w:szCs w:val="24"/>
                <w:lang w:val="fr"/>
              </w:rPr>
              <w:t>cadence</w:t>
            </w:r>
            <w:r w:rsidR="007F1284" w:rsidRPr="000C1F9C">
              <w:rPr>
                <w:color w:val="000000" w:themeColor="text1"/>
                <w:sz w:val="24"/>
                <w:szCs w:val="24"/>
                <w:lang w:val="fr"/>
              </w:rPr>
              <w:t xml:space="preserve"> </w:t>
            </w:r>
            <w:r w:rsidRPr="000C1F9C">
              <w:rPr>
                <w:color w:val="000000" w:themeColor="text1"/>
                <w:sz w:val="24"/>
                <w:szCs w:val="24"/>
                <w:lang w:val="fr"/>
              </w:rPr>
              <w:t xml:space="preserve">de travail en vertu de la sous-clause 16.1, ou (ii) résilier le marché </w:t>
            </w:r>
            <w:r w:rsidR="007F1284">
              <w:rPr>
                <w:sz w:val="24"/>
                <w:szCs w:val="24"/>
                <w:lang w:val="fr"/>
              </w:rPr>
              <w:t>par notification</w:t>
            </w:r>
            <w:r w:rsidRPr="000C1F9C">
              <w:rPr>
                <w:sz w:val="24"/>
                <w:szCs w:val="24"/>
                <w:lang w:val="fr"/>
              </w:rPr>
              <w:t xml:space="preserve"> au </w:t>
            </w:r>
            <w:r w:rsidRPr="001B1C47">
              <w:rPr>
                <w:sz w:val="24"/>
                <w:szCs w:val="24"/>
                <w:lang w:val="fr"/>
              </w:rPr>
              <w:t>Maître d’Ouvrage</w:t>
            </w:r>
            <w:r w:rsidRPr="000C1F9C">
              <w:rPr>
                <w:sz w:val="24"/>
                <w:szCs w:val="24"/>
                <w:lang w:val="fr"/>
              </w:rPr>
              <w:t xml:space="preserve">, avec une copie au Représentant du </w:t>
            </w:r>
            <w:r w:rsidRPr="001B1C47">
              <w:rPr>
                <w:sz w:val="24"/>
                <w:szCs w:val="24"/>
                <w:lang w:val="fr"/>
              </w:rPr>
              <w:t>Maître d’Ouvrage</w:t>
            </w:r>
            <w:r w:rsidRPr="000C1F9C">
              <w:rPr>
                <w:sz w:val="24"/>
                <w:szCs w:val="24"/>
                <w:lang w:val="fr"/>
              </w:rPr>
              <w:t xml:space="preserve">, une telle résiliation prenant effet </w:t>
            </w:r>
            <w:r w:rsidRPr="000C1F9C">
              <w:rPr>
                <w:color w:val="000000" w:themeColor="text1"/>
                <w:sz w:val="24"/>
                <w:szCs w:val="24"/>
                <w:lang w:val="fr"/>
              </w:rPr>
              <w:t xml:space="preserve">14 jours après la réception de </w:t>
            </w:r>
            <w:r w:rsidR="007F1284">
              <w:rPr>
                <w:color w:val="000000" w:themeColor="text1"/>
                <w:sz w:val="24"/>
                <w:szCs w:val="24"/>
                <w:lang w:val="fr"/>
              </w:rPr>
              <w:t>la notification</w:t>
            </w:r>
            <w:r w:rsidRPr="000C1F9C">
              <w:rPr>
                <w:color w:val="000000" w:themeColor="text1"/>
                <w:sz w:val="24"/>
                <w:szCs w:val="24"/>
                <w:lang w:val="fr"/>
              </w:rPr>
              <w:t>.</w:t>
            </w:r>
            <w:r w:rsidR="00290C02">
              <w:rPr>
                <w:color w:val="000000" w:themeColor="text1"/>
                <w:sz w:val="24"/>
                <w:szCs w:val="24"/>
                <w:lang w:val="fr"/>
              </w:rPr>
              <w:t> »</w:t>
            </w:r>
          </w:p>
        </w:tc>
      </w:tr>
      <w:tr w:rsidR="009A3D35" w:rsidRPr="002C34C5" w14:paraId="33191F69" w14:textId="77777777" w:rsidTr="00FF68BF">
        <w:tc>
          <w:tcPr>
            <w:tcW w:w="3239" w:type="dxa"/>
            <w:tcMar>
              <w:top w:w="57" w:type="dxa"/>
              <w:left w:w="57" w:type="dxa"/>
              <w:bottom w:w="57" w:type="dxa"/>
              <w:right w:w="57" w:type="dxa"/>
            </w:tcMar>
          </w:tcPr>
          <w:p w14:paraId="5C46CDA7" w14:textId="2EA33512" w:rsidR="009A3D35" w:rsidRPr="00616A09" w:rsidRDefault="009A3D35" w:rsidP="0056640D">
            <w:pPr>
              <w:pStyle w:val="S7Header2"/>
            </w:pPr>
            <w:bookmarkStart w:id="742" w:name="_Toc486845989"/>
            <w:r>
              <w:t>Sous-clause 16.3</w:t>
            </w:r>
            <w:bookmarkEnd w:id="742"/>
          </w:p>
        </w:tc>
        <w:tc>
          <w:tcPr>
            <w:tcW w:w="7251" w:type="dxa"/>
            <w:tcMar>
              <w:top w:w="57" w:type="dxa"/>
              <w:left w:w="57" w:type="dxa"/>
              <w:bottom w:w="57" w:type="dxa"/>
              <w:right w:w="57" w:type="dxa"/>
            </w:tcMar>
          </w:tcPr>
          <w:p w14:paraId="234C55C3" w14:textId="00EDCF16" w:rsidR="009A3D35" w:rsidRPr="004B2BEF" w:rsidRDefault="009A3D35" w:rsidP="009A3D35">
            <w:pPr>
              <w:pStyle w:val="ListParagraph"/>
              <w:spacing w:before="120" w:after="120"/>
              <w:ind w:left="0"/>
              <w:jc w:val="both"/>
              <w:rPr>
                <w:b/>
                <w:sz w:val="24"/>
                <w:szCs w:val="24"/>
              </w:rPr>
            </w:pPr>
            <w:r w:rsidRPr="004B2BEF">
              <w:rPr>
                <w:b/>
                <w:sz w:val="24"/>
                <w:szCs w:val="24"/>
                <w:lang w:val="fr"/>
              </w:rPr>
              <w:t xml:space="preserve">Cessation des travaux et enlèvement </w:t>
            </w:r>
            <w:r w:rsidR="00B73A77">
              <w:rPr>
                <w:b/>
                <w:sz w:val="24"/>
                <w:szCs w:val="24"/>
                <w:lang w:val="fr"/>
              </w:rPr>
              <w:t>du Matériel</w:t>
            </w:r>
            <w:r w:rsidRPr="004B2BEF">
              <w:rPr>
                <w:b/>
                <w:sz w:val="24"/>
                <w:szCs w:val="24"/>
                <w:lang w:val="fr"/>
              </w:rPr>
              <w:t xml:space="preserve"> de l’</w:t>
            </w:r>
            <w:r>
              <w:rPr>
                <w:b/>
                <w:sz w:val="24"/>
                <w:szCs w:val="24"/>
                <w:lang w:val="fr"/>
              </w:rPr>
              <w:t>E</w:t>
            </w:r>
            <w:r w:rsidRPr="004B2BEF">
              <w:rPr>
                <w:b/>
                <w:sz w:val="24"/>
                <w:szCs w:val="24"/>
                <w:lang w:val="fr"/>
              </w:rPr>
              <w:t>ntrepreneur</w:t>
            </w:r>
          </w:p>
          <w:p w14:paraId="4282E85D" w14:textId="3765C034" w:rsidR="00F47A8B" w:rsidRPr="002C34C5" w:rsidRDefault="00B73A77" w:rsidP="009A3D35">
            <w:pPr>
              <w:pStyle w:val="ListParagraph"/>
              <w:spacing w:before="120" w:after="120"/>
              <w:ind w:left="0"/>
              <w:jc w:val="both"/>
              <w:rPr>
                <w:sz w:val="24"/>
                <w:szCs w:val="24"/>
              </w:rPr>
            </w:pPr>
            <w:r>
              <w:rPr>
                <w:sz w:val="24"/>
                <w:szCs w:val="24"/>
                <w:lang w:val="fr"/>
              </w:rPr>
              <w:t>à l’alinéa</w:t>
            </w:r>
            <w:r w:rsidR="009A3D35" w:rsidRPr="004B2BEF">
              <w:rPr>
                <w:sz w:val="24"/>
                <w:szCs w:val="24"/>
                <w:lang w:val="fr"/>
              </w:rPr>
              <w:t xml:space="preserve"> </w:t>
            </w:r>
            <w:r w:rsidR="00071572">
              <w:rPr>
                <w:sz w:val="24"/>
                <w:szCs w:val="24"/>
                <w:lang w:val="fr"/>
              </w:rPr>
              <w:t>(</w:t>
            </w:r>
            <w:r w:rsidR="009A3D35" w:rsidRPr="004B2BEF">
              <w:rPr>
                <w:sz w:val="24"/>
                <w:szCs w:val="24"/>
                <w:lang w:val="fr"/>
              </w:rPr>
              <w:t>b),</w:t>
            </w:r>
            <w:r w:rsidR="00634804">
              <w:rPr>
                <w:sz w:val="24"/>
                <w:szCs w:val="24"/>
                <w:lang w:val="fr"/>
              </w:rPr>
              <w:t xml:space="preserve"> ce qui suit </w:t>
            </w:r>
            <w:r w:rsidR="00071572">
              <w:rPr>
                <w:sz w:val="24"/>
                <w:szCs w:val="24"/>
                <w:lang w:val="fr"/>
              </w:rPr>
              <w:t>est</w:t>
            </w:r>
            <w:r w:rsidR="009A3D35" w:rsidRPr="004B2BEF">
              <w:rPr>
                <w:sz w:val="24"/>
                <w:szCs w:val="24"/>
                <w:lang w:val="fr"/>
              </w:rPr>
              <w:t xml:space="preserve"> ajouté </w:t>
            </w:r>
            <w:r w:rsidR="00AE544C">
              <w:rPr>
                <w:sz w:val="24"/>
                <w:szCs w:val="24"/>
                <w:lang w:val="fr"/>
              </w:rPr>
              <w:t>avant</w:t>
            </w:r>
            <w:r w:rsidR="00AE544C" w:rsidRPr="004B2BEF">
              <w:rPr>
                <w:sz w:val="24"/>
                <w:szCs w:val="24"/>
                <w:lang w:val="fr"/>
              </w:rPr>
              <w:t xml:space="preserve"> </w:t>
            </w:r>
            <w:r w:rsidR="009A3D35" w:rsidRPr="004B2BEF">
              <w:rPr>
                <w:sz w:val="24"/>
                <w:szCs w:val="24"/>
                <w:lang w:val="fr"/>
              </w:rPr>
              <w:t>le</w:t>
            </w:r>
            <w:r w:rsidR="00AE544C">
              <w:rPr>
                <w:sz w:val="24"/>
                <w:szCs w:val="24"/>
                <w:lang w:val="fr"/>
              </w:rPr>
              <w:t>s mots</w:t>
            </w:r>
            <w:r w:rsidR="009A3D35" w:rsidRPr="004B2BEF">
              <w:rPr>
                <w:sz w:val="24"/>
                <w:szCs w:val="24"/>
                <w:lang w:val="fr"/>
              </w:rPr>
              <w:t xml:space="preserve"> «</w:t>
            </w:r>
            <w:r w:rsidR="00A15F2A" w:rsidRPr="000C1F9C">
              <w:rPr>
                <w:sz w:val="24"/>
                <w:szCs w:val="24"/>
                <w:lang w:val="fr"/>
              </w:rPr>
              <w:t>pour lesquels l’Entrepreneur a été payé</w:t>
            </w:r>
            <w:r w:rsidR="009A3D35" w:rsidRPr="004B2BEF">
              <w:rPr>
                <w:sz w:val="24"/>
                <w:szCs w:val="24"/>
                <w:lang w:val="fr"/>
              </w:rPr>
              <w:t xml:space="preserve">», </w:t>
            </w:r>
            <w:r w:rsidR="00A15F2A">
              <w:rPr>
                <w:sz w:val="24"/>
                <w:szCs w:val="24"/>
                <w:lang w:val="fr"/>
              </w:rPr>
              <w:t>« </w:t>
            </w:r>
            <w:r w:rsidR="009A3D35" w:rsidRPr="004B2BEF">
              <w:rPr>
                <w:sz w:val="24"/>
                <w:szCs w:val="24"/>
                <w:lang w:val="fr"/>
              </w:rPr>
              <w:t xml:space="preserve">y compris les éléments énumérés dans les </w:t>
            </w:r>
            <w:r w:rsidR="00AE544C">
              <w:rPr>
                <w:sz w:val="24"/>
                <w:szCs w:val="24"/>
                <w:lang w:val="fr"/>
              </w:rPr>
              <w:t>E</w:t>
            </w:r>
            <w:r w:rsidR="009A3D35" w:rsidRPr="004B2BEF">
              <w:rPr>
                <w:sz w:val="24"/>
                <w:szCs w:val="24"/>
                <w:lang w:val="fr"/>
              </w:rPr>
              <w:t>xigences d</w:t>
            </w:r>
            <w:r w:rsidR="009A3D35">
              <w:rPr>
                <w:sz w:val="24"/>
                <w:szCs w:val="24"/>
                <w:lang w:val="fr"/>
              </w:rPr>
              <w:t>u Maître d’Ouvrage</w:t>
            </w:r>
            <w:r w:rsidR="009A3D35" w:rsidRPr="004B2BEF">
              <w:rPr>
                <w:sz w:val="24"/>
                <w:szCs w:val="24"/>
                <w:lang w:val="fr"/>
              </w:rPr>
              <w:t>.</w:t>
            </w:r>
          </w:p>
        </w:tc>
      </w:tr>
      <w:tr w:rsidR="009A3D35" w:rsidRPr="0000065A" w14:paraId="26A1DD4B" w14:textId="77777777" w:rsidTr="00FF68BF">
        <w:tc>
          <w:tcPr>
            <w:tcW w:w="3239" w:type="dxa"/>
            <w:tcMar>
              <w:top w:w="57" w:type="dxa"/>
              <w:left w:w="57" w:type="dxa"/>
              <w:bottom w:w="57" w:type="dxa"/>
              <w:right w:w="57" w:type="dxa"/>
            </w:tcMar>
          </w:tcPr>
          <w:p w14:paraId="65D6E100" w14:textId="03EA0E1B" w:rsidR="009A3D35" w:rsidRPr="00616A09" w:rsidRDefault="009A3D35" w:rsidP="0056640D">
            <w:pPr>
              <w:pStyle w:val="S7Header2"/>
            </w:pPr>
            <w:bookmarkStart w:id="743" w:name="_Toc486845993"/>
            <w:r>
              <w:t>Sous-clause 17.8</w:t>
            </w:r>
            <w:bookmarkEnd w:id="743"/>
          </w:p>
        </w:tc>
        <w:tc>
          <w:tcPr>
            <w:tcW w:w="7251" w:type="dxa"/>
            <w:tcMar>
              <w:top w:w="57" w:type="dxa"/>
              <w:left w:w="57" w:type="dxa"/>
              <w:bottom w:w="57" w:type="dxa"/>
              <w:right w:w="57" w:type="dxa"/>
            </w:tcMar>
          </w:tcPr>
          <w:p w14:paraId="7F829F61" w14:textId="5F9E937D" w:rsidR="009A3D35" w:rsidRPr="001D672B" w:rsidRDefault="009A3D35" w:rsidP="009A3D35">
            <w:pPr>
              <w:pStyle w:val="ListParagraph"/>
              <w:spacing w:before="120" w:after="120"/>
              <w:ind w:left="0"/>
              <w:jc w:val="both"/>
              <w:rPr>
                <w:sz w:val="24"/>
                <w:szCs w:val="24"/>
              </w:rPr>
            </w:pPr>
            <w:r w:rsidRPr="001D672B">
              <w:rPr>
                <w:b/>
                <w:sz w:val="24"/>
                <w:szCs w:val="24"/>
                <w:lang w:val="fr"/>
              </w:rPr>
              <w:t xml:space="preserve">Limite de </w:t>
            </w:r>
            <w:r w:rsidR="00A7661A">
              <w:rPr>
                <w:b/>
                <w:sz w:val="24"/>
                <w:szCs w:val="24"/>
                <w:lang w:val="fr"/>
              </w:rPr>
              <w:t xml:space="preserve">la </w:t>
            </w:r>
            <w:r w:rsidRPr="001D672B">
              <w:rPr>
                <w:b/>
                <w:sz w:val="24"/>
                <w:szCs w:val="24"/>
                <w:lang w:val="fr"/>
              </w:rPr>
              <w:t>responsabilité</w:t>
            </w:r>
            <w:r>
              <w:rPr>
                <w:b/>
                <w:sz w:val="24"/>
                <w:szCs w:val="24"/>
                <w:lang w:val="fr"/>
              </w:rPr>
              <w:t xml:space="preserve"> </w:t>
            </w:r>
            <w:r w:rsidRPr="001D672B">
              <w:rPr>
                <w:sz w:val="24"/>
                <w:szCs w:val="24"/>
                <w:lang w:val="fr"/>
              </w:rPr>
              <w:t xml:space="preserve">: La sous-clause est remplacée par </w:t>
            </w:r>
            <w:r>
              <w:rPr>
                <w:sz w:val="24"/>
                <w:szCs w:val="24"/>
                <w:lang w:val="fr"/>
              </w:rPr>
              <w:t>ce qui suit</w:t>
            </w:r>
            <w:r w:rsidRPr="001D672B">
              <w:rPr>
                <w:sz w:val="24"/>
                <w:szCs w:val="24"/>
                <w:lang w:val="fr"/>
              </w:rPr>
              <w:t xml:space="preserve"> :</w:t>
            </w:r>
          </w:p>
          <w:p w14:paraId="51293909" w14:textId="6FE83918"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 Aucune des </w:t>
            </w:r>
            <w:r>
              <w:rPr>
                <w:sz w:val="24"/>
                <w:szCs w:val="24"/>
                <w:lang w:val="fr"/>
              </w:rPr>
              <w:t>P</w:t>
            </w:r>
            <w:r w:rsidRPr="001D672B">
              <w:rPr>
                <w:sz w:val="24"/>
                <w:szCs w:val="24"/>
                <w:lang w:val="fr"/>
              </w:rPr>
              <w:t xml:space="preserve">arties n’est </w:t>
            </w:r>
            <w:r w:rsidR="001C7D3B">
              <w:rPr>
                <w:sz w:val="24"/>
                <w:szCs w:val="24"/>
                <w:lang w:val="fr"/>
              </w:rPr>
              <w:t>responsable à l’égard</w:t>
            </w:r>
            <w:r w:rsidR="00CE56D9">
              <w:rPr>
                <w:sz w:val="24"/>
                <w:szCs w:val="24"/>
                <w:lang w:val="fr"/>
              </w:rPr>
              <w:t xml:space="preserve"> d</w:t>
            </w:r>
            <w:r w:rsidR="001C7D3B" w:rsidRPr="001D672B">
              <w:rPr>
                <w:sz w:val="24"/>
                <w:szCs w:val="24"/>
                <w:lang w:val="fr"/>
              </w:rPr>
              <w:t xml:space="preserve">e </w:t>
            </w:r>
            <w:r w:rsidRPr="001D672B">
              <w:rPr>
                <w:sz w:val="24"/>
                <w:szCs w:val="24"/>
                <w:lang w:val="fr"/>
              </w:rPr>
              <w:t xml:space="preserve">l’autre </w:t>
            </w:r>
            <w:r w:rsidR="00CE56D9">
              <w:rPr>
                <w:sz w:val="24"/>
                <w:szCs w:val="24"/>
                <w:lang w:val="fr"/>
              </w:rPr>
              <w:t>P</w:t>
            </w:r>
            <w:r w:rsidRPr="001D672B">
              <w:rPr>
                <w:sz w:val="24"/>
                <w:szCs w:val="24"/>
                <w:lang w:val="fr"/>
              </w:rPr>
              <w:t xml:space="preserve">artie de </w:t>
            </w:r>
            <w:r w:rsidR="00114F65">
              <w:rPr>
                <w:sz w:val="24"/>
                <w:szCs w:val="24"/>
                <w:lang w:val="fr"/>
              </w:rPr>
              <w:t>la perte de</w:t>
            </w:r>
            <w:r w:rsidR="00114F65" w:rsidRPr="001D672B">
              <w:rPr>
                <w:sz w:val="24"/>
                <w:szCs w:val="24"/>
                <w:lang w:val="fr"/>
              </w:rPr>
              <w:t xml:space="preserve"> </w:t>
            </w:r>
            <w:r w:rsidRPr="001D672B">
              <w:rPr>
                <w:sz w:val="24"/>
                <w:szCs w:val="24"/>
                <w:lang w:val="fr"/>
              </w:rPr>
              <w:t>l’usage d</w:t>
            </w:r>
            <w:r>
              <w:rPr>
                <w:sz w:val="24"/>
                <w:szCs w:val="24"/>
                <w:lang w:val="fr"/>
              </w:rPr>
              <w:t xml:space="preserve">es </w:t>
            </w:r>
            <w:r w:rsidR="00634804">
              <w:rPr>
                <w:sz w:val="24"/>
                <w:szCs w:val="24"/>
                <w:lang w:val="fr"/>
              </w:rPr>
              <w:t>Ouvrages</w:t>
            </w:r>
            <w:r w:rsidRPr="001D672B">
              <w:rPr>
                <w:sz w:val="24"/>
                <w:szCs w:val="24"/>
                <w:lang w:val="fr"/>
              </w:rPr>
              <w:t xml:space="preserve">, d’une perte de profit, d’une perte de </w:t>
            </w:r>
            <w:r>
              <w:rPr>
                <w:sz w:val="24"/>
                <w:szCs w:val="24"/>
                <w:lang w:val="fr"/>
              </w:rPr>
              <w:t>marché</w:t>
            </w:r>
            <w:r w:rsidRPr="001D672B">
              <w:rPr>
                <w:sz w:val="24"/>
                <w:szCs w:val="24"/>
                <w:lang w:val="fr"/>
              </w:rPr>
              <w:t xml:space="preserve"> ou de toute perte ou dommage indirect qui peut être subi par l’autre </w:t>
            </w:r>
            <w:r w:rsidR="00114F65">
              <w:rPr>
                <w:sz w:val="24"/>
                <w:szCs w:val="24"/>
                <w:lang w:val="fr"/>
              </w:rPr>
              <w:t>P</w:t>
            </w:r>
            <w:r w:rsidRPr="001D672B">
              <w:rPr>
                <w:sz w:val="24"/>
                <w:szCs w:val="24"/>
                <w:lang w:val="fr"/>
              </w:rPr>
              <w:t xml:space="preserve">artie dans le cadre du </w:t>
            </w:r>
            <w:r w:rsidR="00C673D6">
              <w:rPr>
                <w:sz w:val="24"/>
                <w:szCs w:val="24"/>
                <w:lang w:val="fr"/>
              </w:rPr>
              <w:t>M</w:t>
            </w:r>
            <w:r>
              <w:rPr>
                <w:sz w:val="24"/>
                <w:szCs w:val="24"/>
                <w:lang w:val="fr"/>
              </w:rPr>
              <w:t>arché</w:t>
            </w:r>
            <w:r w:rsidRPr="001D672B">
              <w:rPr>
                <w:sz w:val="24"/>
                <w:szCs w:val="24"/>
                <w:lang w:val="fr"/>
              </w:rPr>
              <w:t>, autre que celui expressément prévu à la sous-clause 9.</w:t>
            </w:r>
            <w:r w:rsidR="00F6094B">
              <w:rPr>
                <w:sz w:val="24"/>
                <w:szCs w:val="24"/>
                <w:lang w:val="fr"/>
              </w:rPr>
              <w:t>6</w:t>
            </w:r>
            <w:r w:rsidRPr="001D672B">
              <w:rPr>
                <w:sz w:val="24"/>
                <w:szCs w:val="24"/>
                <w:lang w:val="fr"/>
              </w:rPr>
              <w:t xml:space="preserve"> [</w:t>
            </w:r>
            <w:r w:rsidR="00B61600" w:rsidRPr="000C1F9C">
              <w:rPr>
                <w:i/>
                <w:iCs/>
                <w:sz w:val="24"/>
                <w:szCs w:val="24"/>
                <w:lang w:val="fr"/>
              </w:rPr>
              <w:t>Pénalités</w:t>
            </w:r>
            <w:r w:rsidRPr="000C1F9C">
              <w:rPr>
                <w:i/>
                <w:iCs/>
                <w:sz w:val="24"/>
                <w:szCs w:val="24"/>
                <w:lang w:val="fr"/>
              </w:rPr>
              <w:t xml:space="preserve"> de</w:t>
            </w:r>
            <w:r w:rsidR="00B61600" w:rsidRPr="000C1F9C">
              <w:rPr>
                <w:i/>
                <w:iCs/>
                <w:sz w:val="24"/>
                <w:szCs w:val="24"/>
                <w:lang w:val="fr"/>
              </w:rPr>
              <w:t xml:space="preserve"> R</w:t>
            </w:r>
            <w:r w:rsidRPr="000C1F9C">
              <w:rPr>
                <w:i/>
                <w:iCs/>
                <w:sz w:val="24"/>
                <w:szCs w:val="24"/>
                <w:lang w:val="fr"/>
              </w:rPr>
              <w:t xml:space="preserve">etard </w:t>
            </w:r>
            <w:r w:rsidR="00B61600" w:rsidRPr="000C1F9C">
              <w:rPr>
                <w:i/>
                <w:iCs/>
                <w:sz w:val="24"/>
                <w:szCs w:val="24"/>
                <w:lang w:val="fr"/>
              </w:rPr>
              <w:t xml:space="preserve">liées </w:t>
            </w:r>
            <w:r w:rsidRPr="000C1F9C">
              <w:rPr>
                <w:i/>
                <w:iCs/>
                <w:sz w:val="24"/>
                <w:szCs w:val="24"/>
                <w:lang w:val="fr"/>
              </w:rPr>
              <w:t xml:space="preserve">à la Conception - </w:t>
            </w:r>
            <w:r w:rsidR="00B61600" w:rsidRPr="000C1F9C">
              <w:rPr>
                <w:i/>
                <w:iCs/>
                <w:sz w:val="24"/>
                <w:szCs w:val="24"/>
                <w:lang w:val="fr"/>
              </w:rPr>
              <w:t>Réalisation</w:t>
            </w:r>
            <w:r w:rsidRPr="001D672B">
              <w:rPr>
                <w:sz w:val="24"/>
                <w:szCs w:val="24"/>
                <w:lang w:val="fr"/>
              </w:rPr>
              <w:t>]; Sous-clause 10.6 [</w:t>
            </w:r>
            <w:r w:rsidRPr="000C1F9C">
              <w:rPr>
                <w:i/>
                <w:iCs/>
                <w:sz w:val="24"/>
                <w:szCs w:val="24"/>
                <w:lang w:val="fr"/>
              </w:rPr>
              <w:t xml:space="preserve">Retards et </w:t>
            </w:r>
            <w:r w:rsidR="002D4715" w:rsidRPr="000C1F9C">
              <w:rPr>
                <w:i/>
                <w:iCs/>
                <w:sz w:val="24"/>
                <w:szCs w:val="24"/>
                <w:lang w:val="fr"/>
              </w:rPr>
              <w:t>I</w:t>
            </w:r>
            <w:r w:rsidRPr="000C1F9C">
              <w:rPr>
                <w:i/>
                <w:iCs/>
                <w:sz w:val="24"/>
                <w:szCs w:val="24"/>
                <w:lang w:val="fr"/>
              </w:rPr>
              <w:t xml:space="preserve">nterruptions pendant </w:t>
            </w:r>
            <w:r w:rsidR="002D4715" w:rsidRPr="000C1F9C">
              <w:rPr>
                <w:i/>
                <w:iCs/>
                <w:sz w:val="24"/>
                <w:szCs w:val="24"/>
                <w:lang w:val="fr"/>
              </w:rPr>
              <w:t>la Prestation</w:t>
            </w:r>
            <w:r w:rsidRPr="000C1F9C">
              <w:rPr>
                <w:i/>
                <w:iCs/>
                <w:sz w:val="24"/>
                <w:szCs w:val="24"/>
                <w:lang w:val="fr"/>
              </w:rPr>
              <w:t xml:space="preserve"> d’</w:t>
            </w:r>
            <w:r w:rsidR="002D4715" w:rsidRPr="000C1F9C">
              <w:rPr>
                <w:i/>
                <w:iCs/>
                <w:sz w:val="24"/>
                <w:szCs w:val="24"/>
                <w:lang w:val="fr"/>
              </w:rPr>
              <w:t>E</w:t>
            </w:r>
            <w:r w:rsidRPr="000C1F9C">
              <w:rPr>
                <w:i/>
                <w:iCs/>
                <w:sz w:val="24"/>
                <w:szCs w:val="24"/>
                <w:lang w:val="fr"/>
              </w:rPr>
              <w:t>xploitation</w:t>
            </w:r>
            <w:r w:rsidRPr="001D672B">
              <w:rPr>
                <w:sz w:val="24"/>
                <w:szCs w:val="24"/>
                <w:lang w:val="fr"/>
              </w:rPr>
              <w:t>]; Sous-clause 10.7 [</w:t>
            </w:r>
            <w:r w:rsidRPr="000C1F9C">
              <w:rPr>
                <w:i/>
                <w:iCs/>
                <w:sz w:val="24"/>
                <w:szCs w:val="24"/>
                <w:lang w:val="fr"/>
              </w:rPr>
              <w:t xml:space="preserve">Non-respect des </w:t>
            </w:r>
            <w:r w:rsidR="00881518" w:rsidRPr="000C1F9C">
              <w:rPr>
                <w:i/>
                <w:iCs/>
                <w:sz w:val="24"/>
                <w:szCs w:val="24"/>
                <w:lang w:val="fr"/>
              </w:rPr>
              <w:t>Normes de Performance</w:t>
            </w:r>
            <w:r w:rsidRPr="001D672B">
              <w:rPr>
                <w:sz w:val="24"/>
                <w:szCs w:val="24"/>
                <w:lang w:val="fr"/>
              </w:rPr>
              <w:t>]; Sous-clause 12.2 [</w:t>
            </w:r>
            <w:r w:rsidRPr="000C1F9C">
              <w:rPr>
                <w:i/>
                <w:iCs/>
                <w:sz w:val="24"/>
                <w:szCs w:val="24"/>
                <w:lang w:val="fr"/>
              </w:rPr>
              <w:t>Coût</w:t>
            </w:r>
            <w:r w:rsidR="00622F92" w:rsidRPr="000C1F9C">
              <w:rPr>
                <w:i/>
                <w:iCs/>
                <w:sz w:val="24"/>
                <w:szCs w:val="24"/>
                <w:lang w:val="fr"/>
              </w:rPr>
              <w:t>s</w:t>
            </w:r>
            <w:r w:rsidRPr="000C1F9C">
              <w:rPr>
                <w:i/>
                <w:iCs/>
                <w:sz w:val="24"/>
                <w:szCs w:val="24"/>
                <w:lang w:val="fr"/>
              </w:rPr>
              <w:t xml:space="preserve"> de </w:t>
            </w:r>
            <w:r w:rsidR="00622F92" w:rsidRPr="000C1F9C">
              <w:rPr>
                <w:i/>
                <w:iCs/>
                <w:sz w:val="24"/>
                <w:szCs w:val="24"/>
                <w:lang w:val="fr"/>
              </w:rPr>
              <w:t>R</w:t>
            </w:r>
            <w:r w:rsidRPr="000C1F9C">
              <w:rPr>
                <w:i/>
                <w:iCs/>
                <w:sz w:val="24"/>
                <w:szCs w:val="24"/>
                <w:lang w:val="fr"/>
              </w:rPr>
              <w:t xml:space="preserve">éparation des </w:t>
            </w:r>
            <w:r w:rsidR="00622F92" w:rsidRPr="000C1F9C">
              <w:rPr>
                <w:i/>
                <w:iCs/>
                <w:sz w:val="24"/>
                <w:szCs w:val="24"/>
                <w:lang w:val="fr"/>
              </w:rPr>
              <w:t>Désordres</w:t>
            </w:r>
            <w:r w:rsidRPr="001D672B">
              <w:rPr>
                <w:sz w:val="24"/>
                <w:szCs w:val="24"/>
                <w:lang w:val="fr"/>
              </w:rPr>
              <w:t>]; Sous-clause 15.4 [</w:t>
            </w:r>
            <w:r w:rsidRPr="000C1F9C">
              <w:rPr>
                <w:i/>
                <w:iCs/>
                <w:sz w:val="24"/>
                <w:szCs w:val="24"/>
                <w:lang w:val="fr"/>
              </w:rPr>
              <w:t xml:space="preserve">Paiement après </w:t>
            </w:r>
            <w:r w:rsidR="006C18DA" w:rsidRPr="000C1F9C">
              <w:rPr>
                <w:i/>
                <w:iCs/>
                <w:sz w:val="24"/>
                <w:szCs w:val="24"/>
                <w:lang w:val="fr"/>
              </w:rPr>
              <w:t>R</w:t>
            </w:r>
            <w:r w:rsidRPr="000C1F9C">
              <w:rPr>
                <w:i/>
                <w:iCs/>
                <w:sz w:val="24"/>
                <w:szCs w:val="24"/>
                <w:lang w:val="fr"/>
              </w:rPr>
              <w:t xml:space="preserve">ésiliation pour </w:t>
            </w:r>
            <w:r w:rsidR="006C18DA" w:rsidRPr="000C1F9C">
              <w:rPr>
                <w:i/>
                <w:iCs/>
                <w:sz w:val="24"/>
                <w:szCs w:val="24"/>
                <w:lang w:val="fr"/>
              </w:rPr>
              <w:t>D</w:t>
            </w:r>
            <w:r w:rsidRPr="000C1F9C">
              <w:rPr>
                <w:i/>
                <w:iCs/>
                <w:sz w:val="24"/>
                <w:szCs w:val="24"/>
                <w:lang w:val="fr"/>
              </w:rPr>
              <w:t>éfaut de l’Entrepreneur</w:t>
            </w:r>
            <w:r w:rsidRPr="001D672B">
              <w:rPr>
                <w:sz w:val="24"/>
                <w:szCs w:val="24"/>
                <w:lang w:val="fr"/>
              </w:rPr>
              <w:t>]; Sous-clause 16.4 [</w:t>
            </w:r>
            <w:r w:rsidRPr="000C1F9C">
              <w:rPr>
                <w:i/>
                <w:iCs/>
                <w:sz w:val="24"/>
                <w:szCs w:val="24"/>
                <w:lang w:val="fr"/>
              </w:rPr>
              <w:t>Paiement à la Résiliation</w:t>
            </w:r>
            <w:r w:rsidRPr="001D672B">
              <w:rPr>
                <w:sz w:val="24"/>
                <w:szCs w:val="24"/>
                <w:lang w:val="fr"/>
              </w:rPr>
              <w:t>]; Sous-clause 17.9 [</w:t>
            </w:r>
            <w:r w:rsidRPr="000C1F9C">
              <w:rPr>
                <w:i/>
                <w:iCs/>
                <w:sz w:val="24"/>
                <w:szCs w:val="24"/>
                <w:lang w:val="fr"/>
              </w:rPr>
              <w:t>Indemnités de l’Entrepreneur</w:t>
            </w:r>
            <w:r w:rsidRPr="001D672B">
              <w:rPr>
                <w:sz w:val="24"/>
                <w:szCs w:val="24"/>
                <w:lang w:val="fr"/>
              </w:rPr>
              <w:t>]; Sous-clause 17.10 [</w:t>
            </w:r>
            <w:r w:rsidRPr="000C1F9C">
              <w:rPr>
                <w:i/>
                <w:iCs/>
                <w:sz w:val="24"/>
                <w:szCs w:val="24"/>
                <w:lang w:val="fr"/>
              </w:rPr>
              <w:t>Indemnités du Maître d’Ouvrage</w:t>
            </w:r>
            <w:r w:rsidRPr="001D672B">
              <w:rPr>
                <w:sz w:val="24"/>
                <w:szCs w:val="24"/>
                <w:lang w:val="fr"/>
              </w:rPr>
              <w:t>]; Sous-clause 17.6(b) [</w:t>
            </w:r>
            <w:r w:rsidRPr="000C1F9C">
              <w:rPr>
                <w:i/>
                <w:iCs/>
                <w:sz w:val="24"/>
                <w:szCs w:val="24"/>
                <w:lang w:val="fr"/>
              </w:rPr>
              <w:t xml:space="preserve">Conséquences des </w:t>
            </w:r>
            <w:r w:rsidR="003C3876" w:rsidRPr="000C1F9C">
              <w:rPr>
                <w:i/>
                <w:iCs/>
                <w:sz w:val="24"/>
                <w:szCs w:val="24"/>
                <w:lang w:val="fr"/>
              </w:rPr>
              <w:t>R</w:t>
            </w:r>
            <w:r w:rsidRPr="000C1F9C">
              <w:rPr>
                <w:i/>
                <w:iCs/>
                <w:sz w:val="24"/>
                <w:szCs w:val="24"/>
                <w:lang w:val="fr"/>
              </w:rPr>
              <w:t xml:space="preserve">isques </w:t>
            </w:r>
            <w:r w:rsidR="003C3876" w:rsidRPr="000C1F9C">
              <w:rPr>
                <w:i/>
                <w:iCs/>
                <w:sz w:val="24"/>
                <w:szCs w:val="24"/>
                <w:lang w:val="fr"/>
              </w:rPr>
              <w:t xml:space="preserve">de Dommage </w:t>
            </w:r>
            <w:r w:rsidRPr="000C1F9C">
              <w:rPr>
                <w:i/>
                <w:iCs/>
                <w:sz w:val="24"/>
                <w:szCs w:val="24"/>
                <w:lang w:val="fr"/>
              </w:rPr>
              <w:t>du Maître d’Ouvrage</w:t>
            </w:r>
            <w:r w:rsidRPr="001D672B">
              <w:rPr>
                <w:sz w:val="24"/>
                <w:szCs w:val="24"/>
                <w:lang w:val="fr"/>
              </w:rPr>
              <w:t>] et sous-clause 17.12 [</w:t>
            </w:r>
            <w:r w:rsidRPr="000C1F9C">
              <w:rPr>
                <w:i/>
                <w:iCs/>
                <w:sz w:val="24"/>
                <w:szCs w:val="24"/>
                <w:lang w:val="fr"/>
              </w:rPr>
              <w:t xml:space="preserve">Risque de </w:t>
            </w:r>
            <w:r w:rsidR="007046B9" w:rsidRPr="000C1F9C">
              <w:rPr>
                <w:i/>
                <w:iCs/>
                <w:sz w:val="24"/>
                <w:szCs w:val="24"/>
                <w:lang w:val="fr"/>
              </w:rPr>
              <w:t>V</w:t>
            </w:r>
            <w:r w:rsidRPr="000C1F9C">
              <w:rPr>
                <w:i/>
                <w:iCs/>
                <w:sz w:val="24"/>
                <w:szCs w:val="24"/>
                <w:lang w:val="fr"/>
              </w:rPr>
              <w:t xml:space="preserve">iolation des </w:t>
            </w:r>
            <w:r w:rsidR="007046B9" w:rsidRPr="000C1F9C">
              <w:rPr>
                <w:i/>
                <w:iCs/>
                <w:sz w:val="24"/>
                <w:szCs w:val="24"/>
                <w:lang w:val="fr"/>
              </w:rPr>
              <w:t>D</w:t>
            </w:r>
            <w:r w:rsidRPr="000C1F9C">
              <w:rPr>
                <w:i/>
                <w:iCs/>
                <w:sz w:val="24"/>
                <w:szCs w:val="24"/>
                <w:lang w:val="fr"/>
              </w:rPr>
              <w:t xml:space="preserve">roits de </w:t>
            </w:r>
            <w:r w:rsidR="007046B9" w:rsidRPr="000C1F9C">
              <w:rPr>
                <w:i/>
                <w:iCs/>
                <w:sz w:val="24"/>
                <w:szCs w:val="24"/>
                <w:lang w:val="fr"/>
              </w:rPr>
              <w:t>P</w:t>
            </w:r>
            <w:r w:rsidRPr="000C1F9C">
              <w:rPr>
                <w:i/>
                <w:iCs/>
                <w:sz w:val="24"/>
                <w:szCs w:val="24"/>
                <w:lang w:val="fr"/>
              </w:rPr>
              <w:t>ropriété intellectuelle et industrielle</w:t>
            </w:r>
            <w:r w:rsidRPr="001D672B">
              <w:rPr>
                <w:sz w:val="24"/>
                <w:szCs w:val="24"/>
                <w:lang w:val="fr"/>
              </w:rPr>
              <w:t xml:space="preserve">]. </w:t>
            </w:r>
          </w:p>
          <w:p w14:paraId="357DDE38" w14:textId="715BC590" w:rsidR="009A3D35" w:rsidRPr="001D672B" w:rsidRDefault="009A3D35" w:rsidP="009A3D35">
            <w:pPr>
              <w:pStyle w:val="ListParagraph"/>
              <w:spacing w:before="120" w:after="120"/>
              <w:ind w:left="0"/>
              <w:jc w:val="both"/>
              <w:rPr>
                <w:sz w:val="24"/>
                <w:szCs w:val="24"/>
              </w:rPr>
            </w:pPr>
            <w:r w:rsidRPr="001D672B">
              <w:rPr>
                <w:sz w:val="24"/>
                <w:szCs w:val="24"/>
                <w:lang w:val="fr"/>
              </w:rPr>
              <w:t>La responsabilité totale de l’</w:t>
            </w:r>
            <w:r>
              <w:rPr>
                <w:sz w:val="24"/>
                <w:szCs w:val="24"/>
                <w:lang w:val="fr"/>
              </w:rPr>
              <w:t>E</w:t>
            </w:r>
            <w:r w:rsidRPr="001D672B">
              <w:rPr>
                <w:sz w:val="24"/>
                <w:szCs w:val="24"/>
                <w:lang w:val="fr"/>
              </w:rPr>
              <w:t>ntrepreneur envers l</w:t>
            </w:r>
            <w:r>
              <w:rPr>
                <w:sz w:val="24"/>
                <w:szCs w:val="24"/>
                <w:lang w:val="fr"/>
              </w:rPr>
              <w:t>e Maître d’Ouvrage</w:t>
            </w:r>
            <w:r w:rsidRPr="001D672B">
              <w:rPr>
                <w:sz w:val="24"/>
                <w:szCs w:val="24"/>
                <w:lang w:val="fr"/>
              </w:rPr>
              <w:t xml:space="preserve">, en vertu ou en rapport avec le </w:t>
            </w:r>
            <w:r w:rsidR="007046B9">
              <w:rPr>
                <w:sz w:val="24"/>
                <w:szCs w:val="24"/>
                <w:lang w:val="fr"/>
              </w:rPr>
              <w:t>M</w:t>
            </w:r>
            <w:r>
              <w:rPr>
                <w:sz w:val="24"/>
                <w:szCs w:val="24"/>
                <w:lang w:val="fr"/>
              </w:rPr>
              <w:t>arché</w:t>
            </w:r>
            <w:r w:rsidRPr="001D672B">
              <w:rPr>
                <w:sz w:val="24"/>
                <w:szCs w:val="24"/>
                <w:lang w:val="fr"/>
              </w:rPr>
              <w:t xml:space="preserve"> autre qu’en vertu de la sous-clause 4.19 [</w:t>
            </w:r>
            <w:r w:rsidRPr="000C1F9C">
              <w:rPr>
                <w:i/>
                <w:iCs/>
                <w:sz w:val="24"/>
                <w:szCs w:val="24"/>
                <w:lang w:val="fr"/>
              </w:rPr>
              <w:t xml:space="preserve">Électricité, </w:t>
            </w:r>
            <w:r w:rsidR="00DA7577" w:rsidRPr="000C1F9C">
              <w:rPr>
                <w:i/>
                <w:iCs/>
                <w:sz w:val="24"/>
                <w:szCs w:val="24"/>
                <w:lang w:val="fr"/>
              </w:rPr>
              <w:t>E</w:t>
            </w:r>
            <w:r w:rsidRPr="000C1F9C">
              <w:rPr>
                <w:i/>
                <w:iCs/>
                <w:sz w:val="24"/>
                <w:szCs w:val="24"/>
                <w:lang w:val="fr"/>
              </w:rPr>
              <w:t xml:space="preserve">au et </w:t>
            </w:r>
            <w:r w:rsidR="00DA7577" w:rsidRPr="000C1F9C">
              <w:rPr>
                <w:i/>
                <w:iCs/>
                <w:sz w:val="24"/>
                <w:szCs w:val="24"/>
                <w:lang w:val="fr"/>
              </w:rPr>
              <w:t>G</w:t>
            </w:r>
            <w:r w:rsidRPr="000C1F9C">
              <w:rPr>
                <w:i/>
                <w:iCs/>
                <w:sz w:val="24"/>
                <w:szCs w:val="24"/>
                <w:lang w:val="fr"/>
              </w:rPr>
              <w:t>az</w:t>
            </w:r>
            <w:r w:rsidRPr="001D672B">
              <w:rPr>
                <w:sz w:val="24"/>
                <w:szCs w:val="24"/>
                <w:lang w:val="fr"/>
              </w:rPr>
              <w:t>], la sous-clause 4.20 [</w:t>
            </w:r>
            <w:r w:rsidR="00037B93" w:rsidRPr="000C1F9C">
              <w:rPr>
                <w:i/>
                <w:iCs/>
                <w:sz w:val="24"/>
                <w:szCs w:val="24"/>
                <w:lang w:val="fr"/>
              </w:rPr>
              <w:t xml:space="preserve">Matériel </w:t>
            </w:r>
            <w:r w:rsidRPr="000C1F9C">
              <w:rPr>
                <w:i/>
                <w:iCs/>
                <w:sz w:val="24"/>
                <w:szCs w:val="24"/>
                <w:lang w:val="fr"/>
              </w:rPr>
              <w:t xml:space="preserve">du Maître d’Ouvrage et </w:t>
            </w:r>
            <w:r w:rsidR="00037B93" w:rsidRPr="000C1F9C">
              <w:rPr>
                <w:i/>
                <w:iCs/>
                <w:sz w:val="24"/>
                <w:szCs w:val="24"/>
                <w:lang w:val="fr"/>
              </w:rPr>
              <w:t>M</w:t>
            </w:r>
            <w:r w:rsidRPr="000C1F9C">
              <w:rPr>
                <w:i/>
                <w:iCs/>
                <w:sz w:val="24"/>
                <w:szCs w:val="24"/>
                <w:lang w:val="fr"/>
              </w:rPr>
              <w:t>atéri</w:t>
            </w:r>
            <w:r w:rsidR="00037B93" w:rsidRPr="000C1F9C">
              <w:rPr>
                <w:i/>
                <w:iCs/>
                <w:sz w:val="24"/>
                <w:szCs w:val="24"/>
                <w:lang w:val="fr"/>
              </w:rPr>
              <w:t>aux mis gracieusement à disposition</w:t>
            </w:r>
            <w:r w:rsidRPr="001D672B">
              <w:rPr>
                <w:sz w:val="24"/>
                <w:szCs w:val="24"/>
                <w:lang w:val="fr"/>
              </w:rPr>
              <w:t>], la sous-clause 17.</w:t>
            </w:r>
            <w:r w:rsidR="00FC535F">
              <w:rPr>
                <w:sz w:val="24"/>
                <w:szCs w:val="24"/>
                <w:lang w:val="fr"/>
              </w:rPr>
              <w:t>9</w:t>
            </w:r>
            <w:r w:rsidRPr="001D672B">
              <w:rPr>
                <w:sz w:val="24"/>
                <w:szCs w:val="24"/>
                <w:lang w:val="fr"/>
              </w:rPr>
              <w:t xml:space="preserve"> [</w:t>
            </w:r>
            <w:r w:rsidR="00814D5F" w:rsidRPr="000C1F9C">
              <w:rPr>
                <w:i/>
                <w:iCs/>
                <w:sz w:val="24"/>
                <w:szCs w:val="24"/>
                <w:lang w:val="fr"/>
              </w:rPr>
              <w:t>I</w:t>
            </w:r>
            <w:r w:rsidRPr="000C1F9C">
              <w:rPr>
                <w:i/>
                <w:iCs/>
                <w:sz w:val="24"/>
                <w:szCs w:val="24"/>
                <w:lang w:val="fr"/>
              </w:rPr>
              <w:t>ndemnités</w:t>
            </w:r>
            <w:r w:rsidRPr="001D672B">
              <w:rPr>
                <w:sz w:val="24"/>
                <w:szCs w:val="24"/>
                <w:lang w:val="fr"/>
              </w:rPr>
              <w:t>] et la sous-clause 17.</w:t>
            </w:r>
            <w:r w:rsidR="00E35CAF">
              <w:rPr>
                <w:sz w:val="24"/>
                <w:szCs w:val="24"/>
                <w:lang w:val="fr"/>
              </w:rPr>
              <w:t>12</w:t>
            </w:r>
            <w:r w:rsidRPr="001D672B">
              <w:rPr>
                <w:sz w:val="24"/>
                <w:szCs w:val="24"/>
                <w:lang w:val="fr"/>
              </w:rPr>
              <w:t xml:space="preserve"> [</w:t>
            </w:r>
            <w:r w:rsidRPr="000C1F9C">
              <w:rPr>
                <w:i/>
                <w:iCs/>
                <w:sz w:val="24"/>
                <w:szCs w:val="24"/>
                <w:lang w:val="fr"/>
              </w:rPr>
              <w:t>Droits de propriété intellectuelle et industrielle</w:t>
            </w:r>
            <w:r w:rsidRPr="001D672B">
              <w:rPr>
                <w:sz w:val="24"/>
                <w:szCs w:val="24"/>
                <w:lang w:val="fr"/>
              </w:rPr>
              <w:t>], ne doivent pas dépasser la somme résultant de l’application d’un multiplicateur (moins ou plus d</w:t>
            </w:r>
            <w:r w:rsidR="007B73EF">
              <w:rPr>
                <w:sz w:val="24"/>
                <w:szCs w:val="24"/>
                <w:lang w:val="fr"/>
              </w:rPr>
              <w:t xml:space="preserve">e </w:t>
            </w:r>
            <w:r w:rsidRPr="001D672B">
              <w:rPr>
                <w:sz w:val="24"/>
                <w:szCs w:val="24"/>
                <w:lang w:val="fr"/>
              </w:rPr>
              <w:t xml:space="preserve">un) </w:t>
            </w:r>
            <w:r w:rsidR="007B73EF">
              <w:rPr>
                <w:sz w:val="24"/>
                <w:szCs w:val="24"/>
                <w:lang w:val="fr"/>
              </w:rPr>
              <w:t>d</w:t>
            </w:r>
            <w:r w:rsidRPr="001D672B">
              <w:rPr>
                <w:sz w:val="24"/>
                <w:szCs w:val="24"/>
                <w:lang w:val="fr"/>
              </w:rPr>
              <w:t xml:space="preserve">u </w:t>
            </w:r>
            <w:r w:rsidR="007B73EF">
              <w:rPr>
                <w:sz w:val="24"/>
                <w:szCs w:val="24"/>
                <w:lang w:val="fr"/>
              </w:rPr>
              <w:t>M</w:t>
            </w:r>
            <w:r w:rsidRPr="001D672B">
              <w:rPr>
                <w:sz w:val="24"/>
                <w:szCs w:val="24"/>
                <w:lang w:val="fr"/>
              </w:rPr>
              <w:t xml:space="preserve">ontant accepté du </w:t>
            </w:r>
            <w:r w:rsidR="007B73EF">
              <w:rPr>
                <w:sz w:val="24"/>
                <w:szCs w:val="24"/>
                <w:lang w:val="fr"/>
              </w:rPr>
              <w:t>M</w:t>
            </w:r>
            <w:r>
              <w:rPr>
                <w:sz w:val="24"/>
                <w:szCs w:val="24"/>
                <w:lang w:val="fr"/>
              </w:rPr>
              <w:t>arché</w:t>
            </w:r>
            <w:r w:rsidRPr="001D672B">
              <w:rPr>
                <w:sz w:val="24"/>
                <w:szCs w:val="24"/>
                <w:lang w:val="fr"/>
              </w:rPr>
              <w:t xml:space="preserve">, comme indiqué dans les </w:t>
            </w:r>
            <w:r w:rsidR="006E681B">
              <w:rPr>
                <w:sz w:val="24"/>
                <w:szCs w:val="24"/>
                <w:lang w:val="fr"/>
              </w:rPr>
              <w:t>Données du Marché</w:t>
            </w:r>
            <w:r w:rsidRPr="001D672B">
              <w:rPr>
                <w:sz w:val="24"/>
                <w:szCs w:val="24"/>
                <w:lang w:val="fr"/>
              </w:rPr>
              <w:t xml:space="preserve">, ou (si ce multiplicateur ou une autre somme n’est pas ainsi indiqué) le </w:t>
            </w:r>
            <w:r w:rsidR="0096649D">
              <w:rPr>
                <w:sz w:val="24"/>
                <w:szCs w:val="24"/>
                <w:lang w:val="fr"/>
              </w:rPr>
              <w:t>M</w:t>
            </w:r>
            <w:r w:rsidRPr="001D672B">
              <w:rPr>
                <w:sz w:val="24"/>
                <w:szCs w:val="24"/>
                <w:lang w:val="fr"/>
              </w:rPr>
              <w:t xml:space="preserve">ontant </w:t>
            </w:r>
            <w:r w:rsidR="0096649D">
              <w:rPr>
                <w:sz w:val="24"/>
                <w:szCs w:val="24"/>
                <w:lang w:val="fr"/>
              </w:rPr>
              <w:t xml:space="preserve">accepté </w:t>
            </w:r>
            <w:r w:rsidRPr="001D672B">
              <w:rPr>
                <w:sz w:val="24"/>
                <w:szCs w:val="24"/>
                <w:lang w:val="fr"/>
              </w:rPr>
              <w:t xml:space="preserve">du </w:t>
            </w:r>
            <w:r w:rsidR="0096649D">
              <w:rPr>
                <w:sz w:val="24"/>
                <w:szCs w:val="24"/>
                <w:lang w:val="fr"/>
              </w:rPr>
              <w:t>M</w:t>
            </w:r>
            <w:r>
              <w:rPr>
                <w:sz w:val="24"/>
                <w:szCs w:val="24"/>
                <w:lang w:val="fr"/>
              </w:rPr>
              <w:t>arché</w:t>
            </w:r>
            <w:r w:rsidRPr="001D672B">
              <w:rPr>
                <w:sz w:val="24"/>
                <w:szCs w:val="24"/>
                <w:lang w:val="fr"/>
              </w:rPr>
              <w:t>.</w:t>
            </w:r>
          </w:p>
          <w:p w14:paraId="38C2DCEA" w14:textId="39D40C6D"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Cette sous-clause ne limite en </w:t>
            </w:r>
            <w:r w:rsidR="00BC1BDC">
              <w:rPr>
                <w:sz w:val="24"/>
                <w:szCs w:val="24"/>
                <w:lang w:val="fr"/>
              </w:rPr>
              <w:t>aucun</w:t>
            </w:r>
            <w:r w:rsidR="00BC1BDC" w:rsidRPr="001D672B">
              <w:rPr>
                <w:sz w:val="24"/>
                <w:szCs w:val="24"/>
                <w:lang w:val="fr"/>
              </w:rPr>
              <w:t xml:space="preserve"> </w:t>
            </w:r>
            <w:r w:rsidRPr="001D672B">
              <w:rPr>
                <w:sz w:val="24"/>
                <w:szCs w:val="24"/>
                <w:lang w:val="fr"/>
              </w:rPr>
              <w:t xml:space="preserve">cas la responsabilité en cas de fraude, de défaut délibéré ou </w:t>
            </w:r>
            <w:r w:rsidR="00A10C63">
              <w:rPr>
                <w:sz w:val="24"/>
                <w:szCs w:val="24"/>
                <w:lang w:val="fr"/>
              </w:rPr>
              <w:t>de faute grave</w:t>
            </w:r>
            <w:r w:rsidRPr="001D672B">
              <w:rPr>
                <w:sz w:val="24"/>
                <w:szCs w:val="24"/>
                <w:lang w:val="fr"/>
              </w:rPr>
              <w:t xml:space="preserve"> de la </w:t>
            </w:r>
            <w:r w:rsidR="00A10C63">
              <w:rPr>
                <w:sz w:val="24"/>
                <w:szCs w:val="24"/>
                <w:lang w:val="fr"/>
              </w:rPr>
              <w:t>P</w:t>
            </w:r>
            <w:r w:rsidRPr="001D672B">
              <w:rPr>
                <w:sz w:val="24"/>
                <w:szCs w:val="24"/>
                <w:lang w:val="fr"/>
              </w:rPr>
              <w:t>artie défaillante. »</w:t>
            </w:r>
          </w:p>
        </w:tc>
      </w:tr>
      <w:tr w:rsidR="009A3D35" w:rsidRPr="000D136A" w14:paraId="6DCFB1DA" w14:textId="77777777" w:rsidTr="00FF68BF">
        <w:tc>
          <w:tcPr>
            <w:tcW w:w="3239" w:type="dxa"/>
            <w:tcMar>
              <w:top w:w="57" w:type="dxa"/>
              <w:left w:w="57" w:type="dxa"/>
              <w:bottom w:w="57" w:type="dxa"/>
              <w:right w:w="57" w:type="dxa"/>
            </w:tcMar>
          </w:tcPr>
          <w:p w14:paraId="2AB34962" w14:textId="6560FFE4" w:rsidR="009A3D35" w:rsidRPr="00616A09" w:rsidRDefault="009A3D35" w:rsidP="0056640D">
            <w:pPr>
              <w:pStyle w:val="S7Header2"/>
            </w:pPr>
            <w:bookmarkStart w:id="744" w:name="_Toc486845994"/>
            <w:r w:rsidRPr="00616A09">
              <w:t>Sous-clause 17.9</w:t>
            </w:r>
            <w:bookmarkEnd w:id="744"/>
          </w:p>
        </w:tc>
        <w:tc>
          <w:tcPr>
            <w:tcW w:w="7251" w:type="dxa"/>
            <w:tcMar>
              <w:top w:w="57" w:type="dxa"/>
              <w:left w:w="57" w:type="dxa"/>
              <w:bottom w:w="57" w:type="dxa"/>
              <w:right w:w="57" w:type="dxa"/>
            </w:tcMar>
          </w:tcPr>
          <w:p w14:paraId="3B1304DA" w14:textId="502549C5" w:rsidR="009A3D35" w:rsidRPr="001D672B" w:rsidRDefault="009A3D35" w:rsidP="009A3D35">
            <w:pPr>
              <w:pStyle w:val="ListParagraph"/>
              <w:spacing w:before="120" w:after="120"/>
              <w:ind w:left="0"/>
              <w:jc w:val="both"/>
              <w:rPr>
                <w:sz w:val="24"/>
                <w:szCs w:val="24"/>
              </w:rPr>
            </w:pPr>
            <w:r w:rsidRPr="001D672B">
              <w:rPr>
                <w:b/>
                <w:sz w:val="24"/>
                <w:szCs w:val="24"/>
                <w:lang w:val="fr"/>
              </w:rPr>
              <w:t>Indemnités de l’</w:t>
            </w:r>
            <w:r>
              <w:rPr>
                <w:b/>
                <w:sz w:val="24"/>
                <w:szCs w:val="24"/>
                <w:lang w:val="fr"/>
              </w:rPr>
              <w:t>E</w:t>
            </w:r>
            <w:r w:rsidRPr="001D672B">
              <w:rPr>
                <w:b/>
                <w:sz w:val="24"/>
                <w:szCs w:val="24"/>
                <w:lang w:val="fr"/>
              </w:rPr>
              <w:t>ntrepreneur</w:t>
            </w:r>
          </w:p>
          <w:p w14:paraId="63ADE746" w14:textId="16ED7868" w:rsidR="009A3D35" w:rsidRPr="001D672B" w:rsidRDefault="009A3D35" w:rsidP="009A3D35">
            <w:pPr>
              <w:pStyle w:val="ListParagraph"/>
              <w:spacing w:before="120" w:after="120"/>
              <w:ind w:left="0"/>
              <w:jc w:val="both"/>
              <w:rPr>
                <w:sz w:val="24"/>
                <w:szCs w:val="24"/>
              </w:rPr>
            </w:pPr>
            <w:r w:rsidRPr="001D672B">
              <w:rPr>
                <w:sz w:val="24"/>
                <w:szCs w:val="24"/>
                <w:lang w:val="fr"/>
              </w:rPr>
              <w:t>L</w:t>
            </w:r>
            <w:r w:rsidR="00304A41">
              <w:rPr>
                <w:sz w:val="24"/>
                <w:szCs w:val="24"/>
                <w:lang w:val="fr"/>
              </w:rPr>
              <w:t>’alinéa (</w:t>
            </w:r>
            <w:r w:rsidRPr="001D672B">
              <w:rPr>
                <w:sz w:val="24"/>
                <w:szCs w:val="24"/>
                <w:lang w:val="fr"/>
              </w:rPr>
              <w:t xml:space="preserve">b) est remplacé par : </w:t>
            </w:r>
          </w:p>
          <w:p w14:paraId="218E5E98" w14:textId="6A55E974" w:rsidR="006B7C16" w:rsidRPr="000C1F9C" w:rsidRDefault="009A3D35" w:rsidP="009A3D35">
            <w:pPr>
              <w:pStyle w:val="ListParagraph"/>
              <w:spacing w:before="120" w:after="120"/>
              <w:ind w:left="0"/>
              <w:jc w:val="both"/>
              <w:rPr>
                <w:lang w:val="fr"/>
              </w:rPr>
            </w:pPr>
            <w:r w:rsidRPr="001D672B">
              <w:rPr>
                <w:sz w:val="24"/>
                <w:szCs w:val="24"/>
                <w:lang w:val="fr"/>
              </w:rPr>
              <w:t>« </w:t>
            </w:r>
            <w:r>
              <w:rPr>
                <w:sz w:val="24"/>
                <w:szCs w:val="24"/>
                <w:lang w:val="fr"/>
              </w:rPr>
              <w:t xml:space="preserve">les </w:t>
            </w:r>
            <w:r w:rsidRPr="001D672B">
              <w:rPr>
                <w:sz w:val="24"/>
                <w:szCs w:val="24"/>
                <w:lang w:val="fr"/>
              </w:rPr>
              <w:t xml:space="preserve">dommages </w:t>
            </w:r>
            <w:r w:rsidR="00352037">
              <w:rPr>
                <w:sz w:val="24"/>
                <w:szCs w:val="24"/>
                <w:lang w:val="fr"/>
              </w:rPr>
              <w:t xml:space="preserve">aux </w:t>
            </w:r>
            <w:r w:rsidRPr="001D672B">
              <w:rPr>
                <w:sz w:val="24"/>
                <w:szCs w:val="24"/>
                <w:lang w:val="fr"/>
              </w:rPr>
              <w:t xml:space="preserve">ou pertes de biens, réels ou personnels (autres que les </w:t>
            </w:r>
            <w:r w:rsidR="00634804">
              <w:rPr>
                <w:sz w:val="24"/>
                <w:szCs w:val="24"/>
                <w:lang w:val="fr"/>
              </w:rPr>
              <w:t>Ouvrages</w:t>
            </w:r>
            <w:r w:rsidRPr="001D672B">
              <w:rPr>
                <w:sz w:val="24"/>
                <w:szCs w:val="24"/>
                <w:lang w:val="fr"/>
              </w:rPr>
              <w:t xml:space="preserve">), dans la mesure où ces dommages ou pertes </w:t>
            </w:r>
            <w:r w:rsidR="00850380">
              <w:rPr>
                <w:sz w:val="24"/>
                <w:szCs w:val="24"/>
                <w:lang w:val="fr"/>
              </w:rPr>
              <w:t>résult</w:t>
            </w:r>
            <w:r w:rsidR="00850380" w:rsidRPr="001D672B">
              <w:rPr>
                <w:sz w:val="24"/>
                <w:szCs w:val="24"/>
                <w:lang w:val="fr"/>
              </w:rPr>
              <w:t xml:space="preserve">ent </w:t>
            </w:r>
            <w:r w:rsidRPr="001D672B">
              <w:rPr>
                <w:sz w:val="24"/>
                <w:szCs w:val="24"/>
                <w:lang w:val="fr"/>
              </w:rPr>
              <w:t xml:space="preserve">de la conception, de l’exécution et de l’achèvement ou de l’exploitation et de l’entretien des </w:t>
            </w:r>
            <w:r w:rsidR="00692F5F">
              <w:rPr>
                <w:sz w:val="24"/>
                <w:szCs w:val="24"/>
                <w:lang w:val="fr"/>
              </w:rPr>
              <w:t>Ouvrages</w:t>
            </w:r>
            <w:r w:rsidRPr="001D672B">
              <w:rPr>
                <w:sz w:val="24"/>
                <w:szCs w:val="24"/>
                <w:lang w:val="fr"/>
              </w:rPr>
              <w:t xml:space="preserve">, à moins que ces dommages ou pertes ne soient attribuables à </w:t>
            </w:r>
            <w:r w:rsidR="000D136A">
              <w:rPr>
                <w:sz w:val="24"/>
                <w:szCs w:val="24"/>
                <w:lang w:val="fr"/>
              </w:rPr>
              <w:t>un</w:t>
            </w:r>
            <w:r w:rsidR="000D136A" w:rsidRPr="001D672B">
              <w:rPr>
                <w:sz w:val="24"/>
                <w:szCs w:val="24"/>
                <w:lang w:val="fr"/>
              </w:rPr>
              <w:t xml:space="preserve">e </w:t>
            </w:r>
            <w:r w:rsidRPr="001D672B">
              <w:rPr>
                <w:sz w:val="24"/>
                <w:szCs w:val="24"/>
                <w:lang w:val="fr"/>
              </w:rPr>
              <w:t xml:space="preserve">négligence, acte délibéré ou violation du </w:t>
            </w:r>
            <w:r>
              <w:rPr>
                <w:sz w:val="24"/>
                <w:szCs w:val="24"/>
                <w:lang w:val="fr"/>
              </w:rPr>
              <w:t xml:space="preserve">Marché </w:t>
            </w:r>
            <w:r w:rsidRPr="001D672B">
              <w:rPr>
                <w:sz w:val="24"/>
                <w:szCs w:val="24"/>
                <w:lang w:val="fr"/>
              </w:rPr>
              <w:t>par l</w:t>
            </w:r>
            <w:r>
              <w:rPr>
                <w:sz w:val="24"/>
                <w:szCs w:val="24"/>
                <w:lang w:val="fr"/>
              </w:rPr>
              <w:t>e Maître d’Ouvrage</w:t>
            </w:r>
            <w:r w:rsidRPr="001D672B">
              <w:rPr>
                <w:sz w:val="24"/>
                <w:szCs w:val="24"/>
                <w:lang w:val="fr"/>
              </w:rPr>
              <w:t xml:space="preserve">, le </w:t>
            </w:r>
            <w:r w:rsidR="00692F5F">
              <w:rPr>
                <w:sz w:val="24"/>
                <w:szCs w:val="24"/>
                <w:lang w:val="fr"/>
              </w:rPr>
              <w:t>P</w:t>
            </w:r>
            <w:r w:rsidRPr="001D672B">
              <w:rPr>
                <w:sz w:val="24"/>
                <w:szCs w:val="24"/>
                <w:lang w:val="fr"/>
              </w:rPr>
              <w:t>ersonnel d</w:t>
            </w:r>
            <w:r>
              <w:rPr>
                <w:sz w:val="24"/>
                <w:szCs w:val="24"/>
                <w:lang w:val="fr"/>
              </w:rPr>
              <w:t>u Maître d’Ouvrage</w:t>
            </w:r>
            <w:r w:rsidRPr="001D672B">
              <w:rPr>
                <w:sz w:val="24"/>
                <w:szCs w:val="24"/>
                <w:lang w:val="fr"/>
              </w:rPr>
              <w:t>.</w:t>
            </w:r>
          </w:p>
        </w:tc>
      </w:tr>
      <w:tr w:rsidR="009A3D35" w:rsidRPr="001D672B" w14:paraId="2541A632" w14:textId="77777777" w:rsidTr="00FF68BF">
        <w:tc>
          <w:tcPr>
            <w:tcW w:w="3239" w:type="dxa"/>
            <w:tcMar>
              <w:top w:w="57" w:type="dxa"/>
              <w:left w:w="57" w:type="dxa"/>
              <w:bottom w:w="57" w:type="dxa"/>
              <w:right w:w="57" w:type="dxa"/>
            </w:tcMar>
          </w:tcPr>
          <w:p w14:paraId="53E6E0B8" w14:textId="32EFD274" w:rsidR="009A3D35" w:rsidRPr="00616A09" w:rsidRDefault="009A3D35" w:rsidP="0056640D">
            <w:pPr>
              <w:pStyle w:val="S7Header2"/>
            </w:pPr>
            <w:bookmarkStart w:id="745" w:name="_Toc486845995"/>
            <w:r>
              <w:t>Sous-clause 17.13</w:t>
            </w:r>
            <w:bookmarkEnd w:id="745"/>
          </w:p>
        </w:tc>
        <w:tc>
          <w:tcPr>
            <w:tcW w:w="7251" w:type="dxa"/>
            <w:tcMar>
              <w:top w:w="57" w:type="dxa"/>
              <w:left w:w="57" w:type="dxa"/>
              <w:bottom w:w="57" w:type="dxa"/>
              <w:right w:w="57" w:type="dxa"/>
            </w:tcMar>
          </w:tcPr>
          <w:p w14:paraId="5B47DBAB" w14:textId="02DE92FE" w:rsidR="009A3D35" w:rsidRPr="001D672B" w:rsidRDefault="009A3D35" w:rsidP="009A3D35">
            <w:pPr>
              <w:pStyle w:val="ListParagraph"/>
              <w:spacing w:before="120" w:after="120"/>
              <w:ind w:left="0"/>
              <w:jc w:val="both"/>
              <w:rPr>
                <w:sz w:val="24"/>
                <w:szCs w:val="24"/>
              </w:rPr>
            </w:pPr>
            <w:r w:rsidRPr="001D672B">
              <w:rPr>
                <w:b/>
                <w:sz w:val="24"/>
                <w:szCs w:val="24"/>
                <w:lang w:val="fr"/>
              </w:rPr>
              <w:t>Utilisation de</w:t>
            </w:r>
            <w:r>
              <w:rPr>
                <w:b/>
                <w:sz w:val="24"/>
                <w:szCs w:val="24"/>
                <w:lang w:val="fr"/>
              </w:rPr>
              <w:t>s Installations du Maître d’Ouvrage</w:t>
            </w:r>
          </w:p>
          <w:p w14:paraId="6EC30D61" w14:textId="7CE9FEF3"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La sous-clause suivante a été ajoutée </w:t>
            </w:r>
            <w:r w:rsidR="00ED448E">
              <w:rPr>
                <w:sz w:val="24"/>
                <w:szCs w:val="24"/>
                <w:lang w:val="fr"/>
              </w:rPr>
              <w:t>en tant que</w:t>
            </w:r>
            <w:r w:rsidRPr="001D672B">
              <w:rPr>
                <w:sz w:val="24"/>
                <w:szCs w:val="24"/>
                <w:lang w:val="fr"/>
              </w:rPr>
              <w:t xml:space="preserve"> 17.13 :</w:t>
            </w:r>
          </w:p>
          <w:p w14:paraId="4BE52F69" w14:textId="37E69B20" w:rsidR="009A3D35" w:rsidRPr="001D672B" w:rsidRDefault="009A3D35" w:rsidP="009A3D35">
            <w:pPr>
              <w:pStyle w:val="ListParagraph"/>
              <w:spacing w:before="120" w:after="120"/>
              <w:ind w:left="0"/>
              <w:jc w:val="both"/>
              <w:rPr>
                <w:b/>
                <w:sz w:val="24"/>
                <w:szCs w:val="24"/>
              </w:rPr>
            </w:pPr>
            <w:r w:rsidRPr="001D672B">
              <w:rPr>
                <w:b/>
                <w:sz w:val="24"/>
                <w:szCs w:val="24"/>
                <w:lang w:val="fr"/>
              </w:rPr>
              <w:t xml:space="preserve">« 17.13 - Utilisation de l’hébergement et des installations </w:t>
            </w:r>
            <w:r>
              <w:rPr>
                <w:b/>
                <w:sz w:val="24"/>
                <w:szCs w:val="24"/>
                <w:lang w:val="fr"/>
              </w:rPr>
              <w:t>du Maître d’Ouvrage</w:t>
            </w:r>
          </w:p>
          <w:p w14:paraId="32589BA6" w14:textId="0F14BC5C" w:rsidR="009A3D35" w:rsidRPr="001D672B" w:rsidRDefault="009A3D35" w:rsidP="009A3D35">
            <w:pPr>
              <w:pStyle w:val="ListParagraph"/>
              <w:spacing w:before="120" w:after="120"/>
              <w:ind w:left="0"/>
              <w:jc w:val="both"/>
              <w:rPr>
                <w:sz w:val="24"/>
                <w:szCs w:val="24"/>
              </w:rPr>
            </w:pPr>
            <w:r w:rsidRPr="001D672B">
              <w:rPr>
                <w:sz w:val="24"/>
                <w:szCs w:val="24"/>
                <w:lang w:val="fr"/>
              </w:rPr>
              <w:t>L’</w:t>
            </w:r>
            <w:r>
              <w:rPr>
                <w:sz w:val="24"/>
                <w:szCs w:val="24"/>
                <w:lang w:val="fr"/>
              </w:rPr>
              <w:t>E</w:t>
            </w:r>
            <w:r w:rsidRPr="001D672B">
              <w:rPr>
                <w:sz w:val="24"/>
                <w:szCs w:val="24"/>
                <w:lang w:val="fr"/>
              </w:rPr>
              <w:t xml:space="preserve">ntrepreneur assumera l’entière responsabilité des soins </w:t>
            </w:r>
            <w:r>
              <w:rPr>
                <w:sz w:val="24"/>
                <w:szCs w:val="24"/>
                <w:lang w:val="fr"/>
              </w:rPr>
              <w:t>à apporter aux installations fournies par le Maître d’Ouvrage</w:t>
            </w:r>
            <w:r w:rsidRPr="001D672B">
              <w:rPr>
                <w:sz w:val="24"/>
                <w:szCs w:val="24"/>
                <w:lang w:val="fr"/>
              </w:rPr>
              <w:t xml:space="preserve">, le cas échéant, comme indiqué dans les </w:t>
            </w:r>
            <w:r w:rsidR="00E0419F">
              <w:rPr>
                <w:sz w:val="24"/>
                <w:szCs w:val="24"/>
                <w:lang w:val="fr"/>
              </w:rPr>
              <w:t>E</w:t>
            </w:r>
            <w:r w:rsidRPr="001D672B">
              <w:rPr>
                <w:sz w:val="24"/>
                <w:szCs w:val="24"/>
                <w:lang w:val="fr"/>
              </w:rPr>
              <w:t>xigences d</w:t>
            </w:r>
            <w:r>
              <w:rPr>
                <w:sz w:val="24"/>
                <w:szCs w:val="24"/>
                <w:lang w:val="fr"/>
              </w:rPr>
              <w:t>u Maître d’Ouvrage</w:t>
            </w:r>
            <w:r w:rsidRPr="001D672B">
              <w:rPr>
                <w:sz w:val="24"/>
                <w:szCs w:val="24"/>
                <w:lang w:val="fr"/>
              </w:rPr>
              <w:t>, depuis les dates respectives de remise à l’</w:t>
            </w:r>
            <w:r>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w:t>
            </w:r>
            <w:r w:rsidR="00E0419F">
              <w:rPr>
                <w:sz w:val="24"/>
                <w:szCs w:val="24"/>
                <w:lang w:val="fr"/>
              </w:rPr>
              <w:t>C</w:t>
            </w:r>
            <w:r w:rsidRPr="001D672B">
              <w:rPr>
                <w:sz w:val="24"/>
                <w:szCs w:val="24"/>
                <w:lang w:val="fr"/>
              </w:rPr>
              <w:t xml:space="preserve">ertificat de </w:t>
            </w:r>
            <w:r w:rsidR="00E0419F">
              <w:rPr>
                <w:sz w:val="24"/>
                <w:szCs w:val="24"/>
                <w:lang w:val="fr"/>
              </w:rPr>
              <w:t>M</w:t>
            </w:r>
            <w:r w:rsidRPr="001D672B">
              <w:rPr>
                <w:sz w:val="24"/>
                <w:szCs w:val="24"/>
                <w:lang w:val="fr"/>
              </w:rPr>
              <w:t xml:space="preserve">ise en </w:t>
            </w:r>
            <w:r w:rsidR="00E0419F">
              <w:rPr>
                <w:sz w:val="24"/>
                <w:szCs w:val="24"/>
                <w:lang w:val="fr"/>
              </w:rPr>
              <w:t>S</w:t>
            </w:r>
            <w:r w:rsidRPr="001D672B">
              <w:rPr>
                <w:sz w:val="24"/>
                <w:szCs w:val="24"/>
                <w:lang w:val="fr"/>
              </w:rPr>
              <w:t xml:space="preserve">ervice des </w:t>
            </w:r>
            <w:r w:rsidR="00634804">
              <w:rPr>
                <w:sz w:val="24"/>
                <w:szCs w:val="24"/>
                <w:lang w:val="fr"/>
              </w:rPr>
              <w:t>Ouvrages</w:t>
            </w:r>
            <w:r w:rsidRPr="001D672B">
              <w:rPr>
                <w:sz w:val="24"/>
                <w:szCs w:val="24"/>
                <w:lang w:val="fr"/>
              </w:rPr>
              <w:t>).</w:t>
            </w:r>
          </w:p>
          <w:p w14:paraId="0C57F43E" w14:textId="0C1BB0D7"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Si une perte ou un dommage se produit à l’un </w:t>
            </w:r>
            <w:r w:rsidR="001D10D1">
              <w:rPr>
                <w:sz w:val="24"/>
                <w:szCs w:val="24"/>
                <w:lang w:val="fr"/>
              </w:rPr>
              <w:t>quelconque</w:t>
            </w:r>
            <w:r w:rsidRPr="001D672B">
              <w:rPr>
                <w:sz w:val="24"/>
                <w:szCs w:val="24"/>
                <w:lang w:val="fr"/>
              </w:rPr>
              <w:t xml:space="preserve"> des </w:t>
            </w:r>
            <w:r w:rsidR="00A9579C">
              <w:rPr>
                <w:sz w:val="24"/>
                <w:szCs w:val="24"/>
                <w:lang w:val="fr"/>
              </w:rPr>
              <w:t>élément</w:t>
            </w:r>
            <w:r w:rsidR="00A9579C" w:rsidRPr="001D672B">
              <w:rPr>
                <w:sz w:val="24"/>
                <w:szCs w:val="24"/>
                <w:lang w:val="fr"/>
              </w:rPr>
              <w:t xml:space="preserve">s </w:t>
            </w:r>
            <w:r w:rsidRPr="001D672B">
              <w:rPr>
                <w:sz w:val="24"/>
                <w:szCs w:val="24"/>
                <w:lang w:val="fr"/>
              </w:rPr>
              <w:t>susmentionnés alors que l’</w:t>
            </w:r>
            <w:r>
              <w:rPr>
                <w:sz w:val="24"/>
                <w:szCs w:val="24"/>
                <w:lang w:val="fr"/>
              </w:rPr>
              <w:t>E</w:t>
            </w:r>
            <w:r w:rsidRPr="001D672B">
              <w:rPr>
                <w:sz w:val="24"/>
                <w:szCs w:val="24"/>
                <w:lang w:val="fr"/>
              </w:rPr>
              <w:t xml:space="preserve">ntrepreneur est responsable de leur </w:t>
            </w:r>
            <w:r w:rsidR="00A9579C">
              <w:rPr>
                <w:sz w:val="24"/>
                <w:szCs w:val="24"/>
                <w:lang w:val="fr"/>
              </w:rPr>
              <w:t>garde</w:t>
            </w:r>
            <w:r w:rsidR="00A9579C" w:rsidRPr="001D672B">
              <w:rPr>
                <w:sz w:val="24"/>
                <w:szCs w:val="24"/>
                <w:lang w:val="fr"/>
              </w:rPr>
              <w:t xml:space="preserve"> </w:t>
            </w:r>
            <w:r w:rsidRPr="001D672B">
              <w:rPr>
                <w:sz w:val="24"/>
                <w:szCs w:val="24"/>
                <w:lang w:val="fr"/>
              </w:rPr>
              <w:t>découlant d’une cause autre que celle dont l</w:t>
            </w:r>
            <w:r>
              <w:rPr>
                <w:sz w:val="24"/>
                <w:szCs w:val="24"/>
                <w:lang w:val="fr"/>
              </w:rPr>
              <w:t>e Maître d’Ouvrage</w:t>
            </w:r>
            <w:r w:rsidRPr="001D672B">
              <w:rPr>
                <w:sz w:val="24"/>
                <w:szCs w:val="24"/>
                <w:lang w:val="fr"/>
              </w:rPr>
              <w:t xml:space="preserve"> est responsable, l’</w:t>
            </w:r>
            <w:r>
              <w:rPr>
                <w:sz w:val="24"/>
                <w:szCs w:val="24"/>
                <w:lang w:val="fr"/>
              </w:rPr>
              <w:t>E</w:t>
            </w:r>
            <w:r w:rsidRPr="001D672B">
              <w:rPr>
                <w:sz w:val="24"/>
                <w:szCs w:val="24"/>
                <w:lang w:val="fr"/>
              </w:rPr>
              <w:t xml:space="preserve">ntrepreneur doit, à ses propres frais, corriger la perte ou les dommages à la satisfaction du </w:t>
            </w:r>
            <w:r w:rsidR="00A9579C">
              <w:rPr>
                <w:sz w:val="24"/>
                <w:szCs w:val="24"/>
                <w:lang w:val="fr"/>
              </w:rPr>
              <w:t>R</w:t>
            </w:r>
            <w:r w:rsidRPr="001D672B">
              <w:rPr>
                <w:sz w:val="24"/>
                <w:szCs w:val="24"/>
                <w:lang w:val="fr"/>
              </w:rPr>
              <w:t>eprésentant d</w:t>
            </w:r>
            <w:r>
              <w:rPr>
                <w:sz w:val="24"/>
                <w:szCs w:val="24"/>
                <w:lang w:val="fr"/>
              </w:rPr>
              <w:t>u Maître d’Ouvrage</w:t>
            </w:r>
            <w:r w:rsidRPr="001D672B">
              <w:rPr>
                <w:sz w:val="24"/>
                <w:szCs w:val="24"/>
                <w:lang w:val="fr"/>
              </w:rPr>
              <w:t>.</w:t>
            </w:r>
          </w:p>
        </w:tc>
      </w:tr>
      <w:tr w:rsidR="009A3D35" w:rsidRPr="0000065A" w14:paraId="6353F691" w14:textId="77777777" w:rsidTr="00FF68BF">
        <w:tc>
          <w:tcPr>
            <w:tcW w:w="3239" w:type="dxa"/>
            <w:tcMar>
              <w:top w:w="57" w:type="dxa"/>
              <w:left w:w="57" w:type="dxa"/>
              <w:bottom w:w="57" w:type="dxa"/>
              <w:right w:w="57" w:type="dxa"/>
            </w:tcMar>
          </w:tcPr>
          <w:p w14:paraId="6291A46E" w14:textId="7E64545F" w:rsidR="009A3D35" w:rsidRPr="00616A09" w:rsidRDefault="009A3D35" w:rsidP="0056640D">
            <w:pPr>
              <w:pStyle w:val="S7Header2"/>
            </w:pPr>
            <w:bookmarkStart w:id="746" w:name="_Toc486845996"/>
            <w:r w:rsidRPr="00616A09">
              <w:t>Sous-clause 18.1</w:t>
            </w:r>
            <w:bookmarkEnd w:id="746"/>
          </w:p>
        </w:tc>
        <w:tc>
          <w:tcPr>
            <w:tcW w:w="7251" w:type="dxa"/>
            <w:tcMar>
              <w:top w:w="57" w:type="dxa"/>
              <w:left w:w="57" w:type="dxa"/>
              <w:bottom w:w="57" w:type="dxa"/>
              <w:right w:w="57" w:type="dxa"/>
            </w:tcMar>
          </w:tcPr>
          <w:p w14:paraId="085DE8C1" w14:textId="1D5BF09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Risques </w:t>
            </w:r>
            <w:r w:rsidR="00AC1EAE">
              <w:rPr>
                <w:b/>
                <w:sz w:val="24"/>
                <w:szCs w:val="24"/>
                <w:lang w:val="fr"/>
              </w:rPr>
              <w:t>E</w:t>
            </w:r>
            <w:r w:rsidRPr="00804183">
              <w:rPr>
                <w:b/>
                <w:sz w:val="24"/>
                <w:szCs w:val="24"/>
                <w:lang w:val="fr"/>
              </w:rPr>
              <w:t>xceptionnels</w:t>
            </w:r>
          </w:p>
          <w:p w14:paraId="15B6F0F5" w14:textId="4C6D6622" w:rsidR="009A3D35" w:rsidRPr="00804183" w:rsidRDefault="009A3D35" w:rsidP="009A3D35">
            <w:pPr>
              <w:pStyle w:val="ListParagraph"/>
              <w:spacing w:before="120" w:after="120"/>
              <w:ind w:left="0"/>
              <w:jc w:val="both"/>
              <w:rPr>
                <w:sz w:val="24"/>
                <w:szCs w:val="24"/>
              </w:rPr>
            </w:pPr>
            <w:r w:rsidRPr="00804183">
              <w:rPr>
                <w:sz w:val="24"/>
                <w:szCs w:val="24"/>
                <w:lang w:val="fr"/>
              </w:rPr>
              <w:t xml:space="preserve">Ce qui suit </w:t>
            </w:r>
            <w:r>
              <w:rPr>
                <w:sz w:val="24"/>
                <w:szCs w:val="24"/>
                <w:lang w:val="fr"/>
              </w:rPr>
              <w:t xml:space="preserve">est </w:t>
            </w:r>
            <w:r w:rsidRPr="00804183">
              <w:rPr>
                <w:sz w:val="24"/>
                <w:szCs w:val="24"/>
                <w:lang w:val="fr"/>
              </w:rPr>
              <w:t xml:space="preserve">ajouté </w:t>
            </w:r>
            <w:r>
              <w:rPr>
                <w:sz w:val="24"/>
                <w:szCs w:val="24"/>
                <w:lang w:val="fr"/>
              </w:rPr>
              <w:t>en</w:t>
            </w:r>
            <w:r w:rsidRPr="00804183">
              <w:rPr>
                <w:sz w:val="24"/>
                <w:szCs w:val="24"/>
                <w:lang w:val="fr"/>
              </w:rPr>
              <w:t xml:space="preserve"> (b) avant « </w:t>
            </w:r>
            <w:r w:rsidR="00614EB5">
              <w:rPr>
                <w:sz w:val="24"/>
                <w:szCs w:val="24"/>
                <w:lang w:val="fr"/>
              </w:rPr>
              <w:t>insurrect</w:t>
            </w:r>
            <w:r w:rsidR="00614EB5" w:rsidRPr="00804183">
              <w:rPr>
                <w:sz w:val="24"/>
                <w:szCs w:val="24"/>
                <w:lang w:val="fr"/>
              </w:rPr>
              <w:t>ion </w:t>
            </w:r>
            <w:r w:rsidRPr="00804183">
              <w:rPr>
                <w:sz w:val="24"/>
                <w:szCs w:val="24"/>
                <w:lang w:val="fr"/>
              </w:rPr>
              <w:t>»</w:t>
            </w:r>
            <w:r>
              <w:rPr>
                <w:sz w:val="24"/>
                <w:szCs w:val="24"/>
                <w:lang w:val="fr"/>
              </w:rPr>
              <w:t xml:space="preserve"> </w:t>
            </w:r>
            <w:r w:rsidRPr="00804183">
              <w:rPr>
                <w:sz w:val="24"/>
                <w:szCs w:val="24"/>
                <w:lang w:val="fr"/>
              </w:rPr>
              <w:t xml:space="preserve">: « sabotage par des personnes autres que le </w:t>
            </w:r>
            <w:r w:rsidR="00586B42">
              <w:rPr>
                <w:sz w:val="24"/>
                <w:szCs w:val="24"/>
                <w:lang w:val="fr"/>
              </w:rPr>
              <w:t>Personnel de</w:t>
            </w:r>
            <w:r w:rsidRPr="00804183">
              <w:rPr>
                <w:sz w:val="24"/>
                <w:szCs w:val="24"/>
                <w:lang w:val="fr"/>
              </w:rPr>
              <w:t xml:space="preserve"> l’</w:t>
            </w:r>
            <w:r>
              <w:rPr>
                <w:sz w:val="24"/>
                <w:szCs w:val="24"/>
                <w:lang w:val="fr"/>
              </w:rPr>
              <w:t>E</w:t>
            </w:r>
            <w:r w:rsidRPr="00804183">
              <w:rPr>
                <w:sz w:val="24"/>
                <w:szCs w:val="24"/>
                <w:lang w:val="fr"/>
              </w:rPr>
              <w:t>ntrepreneur, »</w:t>
            </w:r>
            <w:r>
              <w:rPr>
                <w:sz w:val="24"/>
                <w:szCs w:val="24"/>
                <w:lang w:val="fr"/>
              </w:rPr>
              <w:t>.</w:t>
            </w:r>
            <w:r w:rsidRPr="00804183">
              <w:rPr>
                <w:sz w:val="24"/>
                <w:szCs w:val="24"/>
                <w:lang w:val="fr"/>
              </w:rPr>
              <w:t xml:space="preserve"> Plus loin </w:t>
            </w:r>
            <w:r>
              <w:rPr>
                <w:sz w:val="24"/>
                <w:szCs w:val="24"/>
                <w:lang w:val="fr"/>
              </w:rPr>
              <w:t>en</w:t>
            </w:r>
            <w:r w:rsidRPr="00804183">
              <w:rPr>
                <w:sz w:val="24"/>
                <w:szCs w:val="24"/>
                <w:lang w:val="fr"/>
              </w:rPr>
              <w:t xml:space="preserve"> (c) </w:t>
            </w:r>
            <w:r w:rsidR="00EF48CD">
              <w:rPr>
                <w:sz w:val="24"/>
                <w:szCs w:val="24"/>
                <w:lang w:val="fr"/>
              </w:rPr>
              <w:t xml:space="preserve">les mots </w:t>
            </w:r>
            <w:r>
              <w:rPr>
                <w:sz w:val="24"/>
                <w:szCs w:val="24"/>
                <w:lang w:val="fr"/>
              </w:rPr>
              <w:t>« </w:t>
            </w:r>
            <w:r w:rsidRPr="00804183">
              <w:rPr>
                <w:sz w:val="24"/>
                <w:szCs w:val="24"/>
                <w:lang w:val="fr"/>
              </w:rPr>
              <w:t xml:space="preserve">et </w:t>
            </w:r>
            <w:r w:rsidR="00EF48CD">
              <w:rPr>
                <w:sz w:val="24"/>
                <w:szCs w:val="24"/>
                <w:lang w:val="fr"/>
              </w:rPr>
              <w:t xml:space="preserve">les </w:t>
            </w:r>
            <w:r w:rsidR="00EF48CD" w:rsidRPr="00804183">
              <w:rPr>
                <w:sz w:val="24"/>
                <w:szCs w:val="24"/>
                <w:lang w:val="fr"/>
              </w:rPr>
              <w:t xml:space="preserve">autres </w:t>
            </w:r>
            <w:r w:rsidRPr="00804183">
              <w:rPr>
                <w:sz w:val="24"/>
                <w:szCs w:val="24"/>
                <w:lang w:val="fr"/>
              </w:rPr>
              <w:t xml:space="preserve">employés et </w:t>
            </w:r>
            <w:r w:rsidR="00EF48CD">
              <w:rPr>
                <w:sz w:val="24"/>
                <w:szCs w:val="24"/>
                <w:lang w:val="fr"/>
              </w:rPr>
              <w:t>S</w:t>
            </w:r>
            <w:r w:rsidRPr="00804183">
              <w:rPr>
                <w:sz w:val="24"/>
                <w:szCs w:val="24"/>
                <w:lang w:val="fr"/>
              </w:rPr>
              <w:t>ous-</w:t>
            </w:r>
            <w:r w:rsidR="00EF48CD">
              <w:rPr>
                <w:sz w:val="24"/>
                <w:szCs w:val="24"/>
                <w:lang w:val="fr"/>
              </w:rPr>
              <w:t>T</w:t>
            </w:r>
            <w:r w:rsidRPr="00804183">
              <w:rPr>
                <w:sz w:val="24"/>
                <w:szCs w:val="24"/>
                <w:lang w:val="fr"/>
              </w:rPr>
              <w:t>raitants </w:t>
            </w:r>
            <w:r w:rsidR="00EF48CD" w:rsidRPr="00804183">
              <w:rPr>
                <w:sz w:val="24"/>
                <w:szCs w:val="24"/>
                <w:lang w:val="fr"/>
              </w:rPr>
              <w:t>de l’</w:t>
            </w:r>
            <w:r w:rsidR="00EF48CD">
              <w:rPr>
                <w:sz w:val="24"/>
                <w:szCs w:val="24"/>
                <w:lang w:val="fr"/>
              </w:rPr>
              <w:t>E</w:t>
            </w:r>
            <w:r w:rsidR="00EF48CD" w:rsidRPr="00804183">
              <w:rPr>
                <w:sz w:val="24"/>
                <w:szCs w:val="24"/>
                <w:lang w:val="fr"/>
              </w:rPr>
              <w:t>ntrepreneur</w:t>
            </w:r>
            <w:r w:rsidRPr="00804183">
              <w:rPr>
                <w:sz w:val="24"/>
                <w:szCs w:val="24"/>
                <w:lang w:val="fr"/>
              </w:rPr>
              <w:t xml:space="preserve">» </w:t>
            </w:r>
            <w:r w:rsidR="00EF48CD">
              <w:rPr>
                <w:sz w:val="24"/>
                <w:szCs w:val="24"/>
                <w:lang w:val="fr"/>
              </w:rPr>
              <w:t>son</w:t>
            </w:r>
            <w:r w:rsidR="00EF48CD" w:rsidRPr="00804183">
              <w:rPr>
                <w:sz w:val="24"/>
                <w:szCs w:val="24"/>
                <w:lang w:val="fr"/>
              </w:rPr>
              <w:t xml:space="preserve">t </w:t>
            </w:r>
            <w:r w:rsidRPr="00804183">
              <w:rPr>
                <w:sz w:val="24"/>
                <w:szCs w:val="24"/>
                <w:lang w:val="fr"/>
              </w:rPr>
              <w:t>supprimé</w:t>
            </w:r>
            <w:r w:rsidR="00EF48CD">
              <w:rPr>
                <w:sz w:val="24"/>
                <w:szCs w:val="24"/>
                <w:lang w:val="fr"/>
              </w:rPr>
              <w:t>s</w:t>
            </w:r>
            <w:r w:rsidRPr="00804183">
              <w:rPr>
                <w:sz w:val="24"/>
                <w:szCs w:val="24"/>
                <w:lang w:val="fr"/>
              </w:rPr>
              <w:t>.</w:t>
            </w:r>
          </w:p>
          <w:p w14:paraId="2646AD5D" w14:textId="77777777" w:rsidR="009A3D35" w:rsidRPr="00804183" w:rsidRDefault="009A3D35" w:rsidP="009A3D35">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5DEFE8EE"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 g) </w:t>
            </w:r>
            <w:r>
              <w:rPr>
                <w:sz w:val="24"/>
                <w:szCs w:val="24"/>
                <w:lang w:val="fr"/>
              </w:rPr>
              <w:t xml:space="preserve">la </w:t>
            </w:r>
            <w:r w:rsidRPr="00804183">
              <w:rPr>
                <w:sz w:val="24"/>
                <w:szCs w:val="24"/>
                <w:lang w:val="fr"/>
              </w:rPr>
              <w:t>pollution</w:t>
            </w:r>
            <w:r>
              <w:rPr>
                <w:sz w:val="24"/>
                <w:szCs w:val="24"/>
                <w:lang w:val="fr"/>
              </w:rPr>
              <w:t xml:space="preserve"> </w:t>
            </w:r>
            <w:r w:rsidRPr="00804183">
              <w:rPr>
                <w:sz w:val="24"/>
                <w:szCs w:val="24"/>
                <w:lang w:val="fr"/>
              </w:rPr>
              <w:t>en amont de l’Influ</w:t>
            </w:r>
            <w:r w:rsidR="00EF48CD">
              <w:rPr>
                <w:sz w:val="24"/>
                <w:szCs w:val="24"/>
                <w:lang w:val="fr"/>
              </w:rPr>
              <w:t>x</w:t>
            </w:r>
            <w:r w:rsidRPr="00804183">
              <w:rPr>
                <w:sz w:val="24"/>
                <w:szCs w:val="24"/>
                <w:lang w:val="fr"/>
              </w:rPr>
              <w:t xml:space="preserve"> qui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EF48CD">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EF48CD">
              <w:rPr>
                <w:sz w:val="24"/>
                <w:szCs w:val="24"/>
                <w:lang w:val="fr"/>
              </w:rPr>
              <w:t>E</w:t>
            </w:r>
            <w:r w:rsidRPr="00804183">
              <w:rPr>
                <w:sz w:val="24"/>
                <w:szCs w:val="24"/>
                <w:lang w:val="fr"/>
              </w:rPr>
              <w:t xml:space="preserve">xploitation conformément </w:t>
            </w:r>
            <w:r w:rsidR="007F3E60">
              <w:rPr>
                <w:sz w:val="24"/>
                <w:szCs w:val="24"/>
                <w:lang w:val="fr"/>
              </w:rPr>
              <w:t>au Marché</w:t>
            </w:r>
            <w:r w:rsidRPr="00804183">
              <w:rPr>
                <w:sz w:val="24"/>
                <w:szCs w:val="24"/>
                <w:lang w:val="fr"/>
              </w:rPr>
              <w:t>.</w:t>
            </w:r>
          </w:p>
          <w:p w14:paraId="3965E2E5" w14:textId="385C4165" w:rsidR="009A3D35" w:rsidRPr="00804183" w:rsidRDefault="002208CF" w:rsidP="009A3D35">
            <w:pPr>
              <w:pStyle w:val="ListParagraph"/>
              <w:spacing w:before="120" w:after="120"/>
              <w:ind w:left="432" w:hanging="432"/>
              <w:jc w:val="both"/>
              <w:rPr>
                <w:sz w:val="24"/>
                <w:szCs w:val="24"/>
              </w:rPr>
            </w:pPr>
            <w:r>
              <w:rPr>
                <w:sz w:val="24"/>
                <w:szCs w:val="24"/>
                <w:lang w:val="fr"/>
              </w:rPr>
              <w:t>(</w:t>
            </w:r>
            <w:r w:rsidR="009A3D35" w:rsidRPr="00804183">
              <w:rPr>
                <w:sz w:val="24"/>
                <w:szCs w:val="24"/>
                <w:lang w:val="fr"/>
              </w:rPr>
              <w:t xml:space="preserve">h) </w:t>
            </w:r>
            <w:r>
              <w:rPr>
                <w:sz w:val="24"/>
                <w:szCs w:val="24"/>
                <w:lang w:val="fr"/>
              </w:rPr>
              <w:t xml:space="preserve"> </w:t>
            </w:r>
            <w:r w:rsidR="009A3D35" w:rsidRPr="00804183">
              <w:rPr>
                <w:sz w:val="24"/>
                <w:szCs w:val="24"/>
                <w:lang w:val="fr"/>
              </w:rPr>
              <w:t xml:space="preserve">s’ils sont prévus dans les </w:t>
            </w:r>
            <w:r w:rsidR="006E681B">
              <w:rPr>
                <w:sz w:val="24"/>
                <w:szCs w:val="24"/>
                <w:lang w:val="fr"/>
              </w:rPr>
              <w:t>Données du Marché</w:t>
            </w:r>
            <w:r w:rsidR="009A3D35" w:rsidRPr="00804183">
              <w:rPr>
                <w:sz w:val="24"/>
                <w:szCs w:val="24"/>
                <w:lang w:val="fr"/>
              </w:rPr>
              <w:t xml:space="preserve">, les événements de turbidité influente élevée dans lesquels les </w:t>
            </w:r>
            <w:r w:rsidR="00D35B3C">
              <w:rPr>
                <w:sz w:val="24"/>
                <w:szCs w:val="24"/>
                <w:lang w:val="fr"/>
              </w:rPr>
              <w:t xml:space="preserve">éléments </w:t>
            </w:r>
            <w:r w:rsidR="009A3D35" w:rsidRPr="00804183">
              <w:rPr>
                <w:sz w:val="24"/>
                <w:szCs w:val="24"/>
                <w:lang w:val="fr"/>
              </w:rPr>
              <w:t xml:space="preserve">solides </w:t>
            </w:r>
            <w:r w:rsidR="007F3E60">
              <w:rPr>
                <w:sz w:val="24"/>
                <w:szCs w:val="24"/>
                <w:lang w:val="fr"/>
              </w:rPr>
              <w:t xml:space="preserve">en </w:t>
            </w:r>
            <w:r w:rsidR="009A3D35" w:rsidRPr="00804183">
              <w:rPr>
                <w:sz w:val="24"/>
                <w:szCs w:val="24"/>
                <w:lang w:val="fr"/>
              </w:rPr>
              <w:t>suspen</w:t>
            </w:r>
            <w:r w:rsidR="007F3E60">
              <w:rPr>
                <w:sz w:val="24"/>
                <w:szCs w:val="24"/>
                <w:lang w:val="fr"/>
              </w:rPr>
              <w:t>sion</w:t>
            </w:r>
            <w:r w:rsidR="009A3D35" w:rsidRPr="00804183">
              <w:rPr>
                <w:sz w:val="24"/>
                <w:szCs w:val="24"/>
                <w:lang w:val="fr"/>
              </w:rPr>
              <w:t xml:space="preserve"> dépassent la valeur spécifiée dans les </w:t>
            </w:r>
            <w:r w:rsidR="006E681B">
              <w:rPr>
                <w:sz w:val="24"/>
                <w:szCs w:val="24"/>
                <w:lang w:val="fr"/>
              </w:rPr>
              <w:t>Données du Marché</w:t>
            </w:r>
            <w:r w:rsidR="009A3D35" w:rsidRPr="00804183">
              <w:rPr>
                <w:sz w:val="24"/>
                <w:szCs w:val="24"/>
                <w:lang w:val="fr"/>
              </w:rPr>
              <w:t xml:space="preserve"> et qui empêchent l’</w:t>
            </w:r>
            <w:r w:rsidR="009A3D35">
              <w:rPr>
                <w:sz w:val="24"/>
                <w:szCs w:val="24"/>
                <w:lang w:val="fr"/>
              </w:rPr>
              <w:t>E</w:t>
            </w:r>
            <w:r w:rsidR="009A3D35" w:rsidRPr="00804183">
              <w:rPr>
                <w:sz w:val="24"/>
                <w:szCs w:val="24"/>
                <w:lang w:val="fr"/>
              </w:rPr>
              <w:t>ntrepreneur de fournir le</w:t>
            </w:r>
            <w:r w:rsidR="009A3D35">
              <w:rPr>
                <w:sz w:val="24"/>
                <w:szCs w:val="24"/>
                <w:lang w:val="fr"/>
              </w:rPr>
              <w:t xml:space="preserve">s </w:t>
            </w:r>
            <w:r w:rsidR="00D35B3C">
              <w:rPr>
                <w:sz w:val="24"/>
                <w:szCs w:val="24"/>
                <w:lang w:val="fr"/>
              </w:rPr>
              <w:t>S</w:t>
            </w:r>
            <w:r w:rsidR="009A3D35" w:rsidRPr="00804183">
              <w:rPr>
                <w:sz w:val="24"/>
                <w:szCs w:val="24"/>
                <w:lang w:val="fr"/>
              </w:rPr>
              <w:t>ervice</w:t>
            </w:r>
            <w:r w:rsidR="009A3D35">
              <w:rPr>
                <w:sz w:val="24"/>
                <w:szCs w:val="24"/>
                <w:lang w:val="fr"/>
              </w:rPr>
              <w:t>s</w:t>
            </w:r>
            <w:r w:rsidR="009A3D35" w:rsidRPr="00804183">
              <w:rPr>
                <w:sz w:val="24"/>
                <w:szCs w:val="24"/>
                <w:lang w:val="fr"/>
              </w:rPr>
              <w:t xml:space="preserve"> d’</w:t>
            </w:r>
            <w:r w:rsidR="00D35B3C">
              <w:rPr>
                <w:sz w:val="24"/>
                <w:szCs w:val="24"/>
                <w:lang w:val="fr"/>
              </w:rPr>
              <w:t>E</w:t>
            </w:r>
            <w:r w:rsidR="009A3D35" w:rsidRPr="00804183">
              <w:rPr>
                <w:sz w:val="24"/>
                <w:szCs w:val="24"/>
                <w:lang w:val="fr"/>
              </w:rPr>
              <w:t xml:space="preserve">xploitation conformément </w:t>
            </w:r>
            <w:r w:rsidR="00D35B3C">
              <w:rPr>
                <w:sz w:val="24"/>
                <w:szCs w:val="24"/>
                <w:lang w:val="fr"/>
              </w:rPr>
              <w:t>au Marché</w:t>
            </w:r>
            <w:r w:rsidR="009A3D35" w:rsidRPr="00804183">
              <w:rPr>
                <w:sz w:val="24"/>
                <w:szCs w:val="24"/>
                <w:lang w:val="fr"/>
              </w:rPr>
              <w:t>. [</w:t>
            </w:r>
            <w:r w:rsidR="009A3D35" w:rsidRPr="00804183">
              <w:rPr>
                <w:i/>
                <w:iCs/>
                <w:sz w:val="24"/>
                <w:szCs w:val="24"/>
                <w:lang w:val="fr"/>
              </w:rPr>
              <w:t>Uniquement</w:t>
            </w:r>
            <w:r w:rsidR="009A3D35">
              <w:rPr>
                <w:sz w:val="24"/>
                <w:szCs w:val="24"/>
                <w:lang w:val="fr"/>
              </w:rPr>
              <w:t xml:space="preserve"> </w:t>
            </w:r>
            <w:r w:rsidR="009A3D35" w:rsidRPr="00804183">
              <w:rPr>
                <w:i/>
                <w:sz w:val="24"/>
                <w:szCs w:val="24"/>
                <w:lang w:val="fr"/>
              </w:rPr>
              <w:t xml:space="preserve">pertinent </w:t>
            </w:r>
            <w:r w:rsidR="009A3D35" w:rsidRPr="00804183">
              <w:rPr>
                <w:i/>
                <w:iCs/>
                <w:sz w:val="24"/>
                <w:szCs w:val="24"/>
                <w:lang w:val="fr"/>
              </w:rPr>
              <w:t xml:space="preserve">pour </w:t>
            </w:r>
            <w:r w:rsidR="00D35B3C">
              <w:rPr>
                <w:i/>
                <w:iCs/>
                <w:sz w:val="24"/>
                <w:szCs w:val="24"/>
                <w:lang w:val="fr"/>
              </w:rPr>
              <w:t>la production</w:t>
            </w:r>
            <w:r w:rsidR="009A3D35" w:rsidRPr="00804183">
              <w:rPr>
                <w:i/>
                <w:sz w:val="24"/>
                <w:szCs w:val="24"/>
                <w:lang w:val="fr"/>
              </w:rPr>
              <w:t xml:space="preserve"> </w:t>
            </w:r>
            <w:r w:rsidR="00D35B3C">
              <w:rPr>
                <w:i/>
                <w:sz w:val="24"/>
                <w:szCs w:val="24"/>
                <w:lang w:val="fr"/>
              </w:rPr>
              <w:t>d</w:t>
            </w:r>
            <w:r w:rsidR="009A3D35" w:rsidRPr="00804183">
              <w:rPr>
                <w:i/>
                <w:sz w:val="24"/>
                <w:szCs w:val="24"/>
                <w:lang w:val="fr"/>
              </w:rPr>
              <w:t xml:space="preserve">’eau - </w:t>
            </w:r>
            <w:r w:rsidR="009A3D35" w:rsidRPr="000C1F9C">
              <w:rPr>
                <w:i/>
                <w:sz w:val="24"/>
                <w:szCs w:val="24"/>
                <w:lang w:val="fr"/>
              </w:rPr>
              <w:t>disposition à supprimer pour les projets</w:t>
            </w:r>
            <w:r w:rsidR="009A3D35" w:rsidRPr="00804183">
              <w:rPr>
                <w:sz w:val="24"/>
                <w:szCs w:val="24"/>
                <w:lang w:val="fr"/>
              </w:rPr>
              <w:t xml:space="preserve"> </w:t>
            </w:r>
            <w:r w:rsidR="009A3D35" w:rsidRPr="00804183">
              <w:rPr>
                <w:i/>
                <w:sz w:val="24"/>
                <w:szCs w:val="24"/>
                <w:lang w:val="fr"/>
              </w:rPr>
              <w:t>d’</w:t>
            </w:r>
            <w:r w:rsidR="009A3D35">
              <w:rPr>
                <w:i/>
                <w:sz w:val="24"/>
                <w:szCs w:val="24"/>
                <w:lang w:val="fr"/>
              </w:rPr>
              <w:t>installations de</w:t>
            </w:r>
            <w:r w:rsidR="009A3D35" w:rsidRPr="00804183">
              <w:rPr>
                <w:i/>
                <w:sz w:val="24"/>
                <w:szCs w:val="24"/>
                <w:lang w:val="fr"/>
              </w:rPr>
              <w:t xml:space="preserve"> traitement des eaux usées</w:t>
            </w:r>
            <w:r w:rsidR="009A3D35" w:rsidRPr="00804183">
              <w:rPr>
                <w:sz w:val="24"/>
                <w:szCs w:val="24"/>
                <w:lang w:val="fr"/>
              </w:rPr>
              <w:t xml:space="preserve">] </w:t>
            </w:r>
            <w:r w:rsidR="009A3D35" w:rsidRPr="00804183">
              <w:rPr>
                <w:i/>
                <w:sz w:val="24"/>
                <w:szCs w:val="24"/>
                <w:lang w:val="fr"/>
              </w:rPr>
              <w:t xml:space="preserve"> </w:t>
            </w:r>
          </w:p>
          <w:p w14:paraId="14BE4B1B" w14:textId="71371C5D"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(i) le débit influent des eaux usées dépasse une </w:t>
            </w:r>
            <w:r w:rsidR="00571458">
              <w:rPr>
                <w:sz w:val="24"/>
                <w:szCs w:val="24"/>
                <w:lang w:val="fr"/>
              </w:rPr>
              <w:t>Norme de Performance</w:t>
            </w:r>
            <w:r w:rsidRPr="00804183">
              <w:rPr>
                <w:sz w:val="24"/>
                <w:szCs w:val="24"/>
                <w:lang w:val="fr"/>
              </w:rPr>
              <w:t xml:space="preserve"> de capacité pour les </w:t>
            </w:r>
            <w:r w:rsidR="00F06C76">
              <w:rPr>
                <w:sz w:val="24"/>
                <w:szCs w:val="24"/>
                <w:lang w:val="fr"/>
              </w:rPr>
              <w:t>Ouvrages</w:t>
            </w:r>
            <w:r w:rsidR="00F06C76" w:rsidRPr="00804183">
              <w:rPr>
                <w:sz w:val="24"/>
                <w:szCs w:val="24"/>
                <w:lang w:val="fr"/>
              </w:rPr>
              <w:t xml:space="preserve"> </w:t>
            </w:r>
            <w:r w:rsidRPr="00804183">
              <w:rPr>
                <w:sz w:val="24"/>
                <w:szCs w:val="24"/>
                <w:lang w:val="fr"/>
              </w:rPr>
              <w:t>et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F06C76">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F06C76">
              <w:rPr>
                <w:sz w:val="24"/>
                <w:szCs w:val="24"/>
                <w:lang w:val="fr"/>
              </w:rPr>
              <w:t>E</w:t>
            </w:r>
            <w:r w:rsidRPr="00804183">
              <w:rPr>
                <w:sz w:val="24"/>
                <w:szCs w:val="24"/>
                <w:lang w:val="fr"/>
              </w:rPr>
              <w:t>xploitation</w:t>
            </w:r>
            <w:r>
              <w:rPr>
                <w:sz w:val="24"/>
                <w:szCs w:val="24"/>
                <w:lang w:val="fr"/>
              </w:rPr>
              <w:t xml:space="preserve"> </w:t>
            </w:r>
            <w:r w:rsidRPr="00804183">
              <w:rPr>
                <w:sz w:val="24"/>
                <w:szCs w:val="24"/>
                <w:lang w:val="fr"/>
              </w:rPr>
              <w:t>conformément</w:t>
            </w:r>
            <w:r>
              <w:rPr>
                <w:sz w:val="24"/>
                <w:szCs w:val="24"/>
                <w:lang w:val="fr"/>
              </w:rPr>
              <w:t xml:space="preserve"> </w:t>
            </w:r>
            <w:r w:rsidR="00D35B3C">
              <w:rPr>
                <w:sz w:val="24"/>
                <w:szCs w:val="24"/>
                <w:lang w:val="fr"/>
              </w:rPr>
              <w:t>au Marché</w:t>
            </w:r>
            <w:r w:rsidR="00D35B3C" w:rsidRPr="00804183" w:rsidDel="00D35B3C">
              <w:rPr>
                <w:sz w:val="24"/>
                <w:szCs w:val="24"/>
                <w:lang w:val="fr"/>
              </w:rPr>
              <w:t xml:space="preserve"> </w:t>
            </w:r>
            <w:r w:rsidRPr="00804183">
              <w:rPr>
                <w:i/>
                <w:sz w:val="24"/>
                <w:szCs w:val="24"/>
                <w:lang w:val="fr"/>
              </w:rPr>
              <w:t>[disposition à supprimer pour les projets d’</w:t>
            </w:r>
            <w:r>
              <w:rPr>
                <w:i/>
                <w:sz w:val="24"/>
                <w:szCs w:val="24"/>
                <w:lang w:val="fr"/>
              </w:rPr>
              <w:t xml:space="preserve">installations </w:t>
            </w:r>
            <w:r w:rsidRPr="00804183">
              <w:rPr>
                <w:i/>
                <w:sz w:val="24"/>
                <w:szCs w:val="24"/>
                <w:lang w:val="fr"/>
              </w:rPr>
              <w:t xml:space="preserve">de </w:t>
            </w:r>
            <w:r w:rsidR="003E644E">
              <w:rPr>
                <w:i/>
                <w:iCs/>
                <w:sz w:val="24"/>
                <w:szCs w:val="24"/>
                <w:lang w:val="fr"/>
              </w:rPr>
              <w:t>production</w:t>
            </w:r>
            <w:r w:rsidR="003E644E" w:rsidRPr="00804183">
              <w:rPr>
                <w:i/>
                <w:sz w:val="24"/>
                <w:szCs w:val="24"/>
                <w:lang w:val="fr"/>
              </w:rPr>
              <w:t xml:space="preserve"> </w:t>
            </w:r>
            <w:r w:rsidR="003E644E">
              <w:rPr>
                <w:i/>
                <w:sz w:val="24"/>
                <w:szCs w:val="24"/>
                <w:lang w:val="fr"/>
              </w:rPr>
              <w:t>d</w:t>
            </w:r>
            <w:r w:rsidR="003E644E" w:rsidRPr="00804183">
              <w:rPr>
                <w:i/>
                <w:sz w:val="24"/>
                <w:szCs w:val="24"/>
                <w:lang w:val="fr"/>
              </w:rPr>
              <w:t>’eau</w:t>
            </w:r>
            <w:r w:rsidRPr="00804183">
              <w:rPr>
                <w:sz w:val="24"/>
                <w:szCs w:val="24"/>
                <w:lang w:val="fr"/>
              </w:rPr>
              <w:t>] »</w:t>
            </w:r>
          </w:p>
        </w:tc>
      </w:tr>
      <w:tr w:rsidR="009A3D35" w:rsidRPr="002C34C5" w14:paraId="3E550F39" w14:textId="77777777" w:rsidTr="00FF68BF">
        <w:tc>
          <w:tcPr>
            <w:tcW w:w="3239" w:type="dxa"/>
            <w:tcMar>
              <w:top w:w="57" w:type="dxa"/>
              <w:left w:w="57" w:type="dxa"/>
              <w:bottom w:w="57" w:type="dxa"/>
              <w:right w:w="57" w:type="dxa"/>
            </w:tcMar>
          </w:tcPr>
          <w:p w14:paraId="2726F584" w14:textId="2C311B66" w:rsidR="009A3D35" w:rsidRPr="00616A09" w:rsidRDefault="009A3D35" w:rsidP="0056640D">
            <w:pPr>
              <w:pStyle w:val="S7Header2"/>
            </w:pPr>
            <w:bookmarkStart w:id="747" w:name="_Toc486845997"/>
            <w:r w:rsidRPr="00616A09">
              <w:t>Sous-clause 18.4</w:t>
            </w:r>
            <w:bookmarkEnd w:id="747"/>
          </w:p>
        </w:tc>
        <w:tc>
          <w:tcPr>
            <w:tcW w:w="7251" w:type="dxa"/>
            <w:tcMar>
              <w:top w:w="57" w:type="dxa"/>
              <w:left w:w="57" w:type="dxa"/>
              <w:bottom w:w="57" w:type="dxa"/>
              <w:right w:w="57" w:type="dxa"/>
            </w:tcMar>
          </w:tcPr>
          <w:p w14:paraId="1CA57E74" w14:textId="676CF87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Conséquences d’un </w:t>
            </w:r>
            <w:r w:rsidR="00626C86">
              <w:rPr>
                <w:b/>
                <w:sz w:val="24"/>
                <w:szCs w:val="24"/>
                <w:lang w:val="fr"/>
              </w:rPr>
              <w:t>E</w:t>
            </w:r>
            <w:r w:rsidRPr="00804183">
              <w:rPr>
                <w:b/>
                <w:sz w:val="24"/>
                <w:szCs w:val="24"/>
                <w:lang w:val="fr"/>
              </w:rPr>
              <w:t xml:space="preserve">vénement </w:t>
            </w:r>
            <w:r w:rsidR="00626C86">
              <w:rPr>
                <w:b/>
                <w:sz w:val="24"/>
                <w:szCs w:val="24"/>
                <w:lang w:val="fr"/>
              </w:rPr>
              <w:t>E</w:t>
            </w:r>
            <w:r w:rsidRPr="00804183">
              <w:rPr>
                <w:b/>
                <w:sz w:val="24"/>
                <w:szCs w:val="24"/>
                <w:lang w:val="fr"/>
              </w:rPr>
              <w:t>xceptionnel</w:t>
            </w:r>
          </w:p>
          <w:p w14:paraId="13F0F625" w14:textId="5A83C218" w:rsidR="009A3D35" w:rsidRPr="00804183" w:rsidRDefault="00626C86" w:rsidP="009A3D35">
            <w:pPr>
              <w:pStyle w:val="ListParagraph"/>
              <w:spacing w:before="120" w:after="120"/>
              <w:ind w:left="432" w:hanging="432"/>
              <w:jc w:val="both"/>
              <w:rPr>
                <w:sz w:val="24"/>
                <w:szCs w:val="24"/>
              </w:rPr>
            </w:pPr>
            <w:r>
              <w:rPr>
                <w:sz w:val="24"/>
                <w:szCs w:val="24"/>
                <w:lang w:val="fr"/>
              </w:rPr>
              <w:t>Le texte de l’alinéa (</w:t>
            </w:r>
            <w:r w:rsidR="009A3D35" w:rsidRPr="00804183">
              <w:rPr>
                <w:sz w:val="24"/>
                <w:szCs w:val="24"/>
                <w:lang w:val="fr"/>
              </w:rPr>
              <w:t>b)</w:t>
            </w:r>
            <w:r w:rsidR="009A3D35">
              <w:rPr>
                <w:sz w:val="24"/>
                <w:szCs w:val="24"/>
                <w:lang w:val="fr"/>
              </w:rPr>
              <w:t xml:space="preserve"> </w:t>
            </w:r>
            <w:r w:rsidR="009A3D35" w:rsidRPr="00804183">
              <w:rPr>
                <w:sz w:val="24"/>
                <w:szCs w:val="24"/>
                <w:lang w:val="fr"/>
              </w:rPr>
              <w:t xml:space="preserve">est remplacé par : </w:t>
            </w:r>
          </w:p>
          <w:p w14:paraId="1E1FA04B" w14:textId="2D04A0C7" w:rsidR="000E0077" w:rsidRPr="002C34C5" w:rsidRDefault="009A3D35" w:rsidP="009A3D35">
            <w:pPr>
              <w:pStyle w:val="ListParagraph"/>
              <w:spacing w:before="120" w:after="120"/>
              <w:ind w:left="488" w:hanging="90"/>
              <w:jc w:val="both"/>
            </w:pPr>
            <w:r w:rsidRPr="00804183">
              <w:rPr>
                <w:sz w:val="24"/>
                <w:szCs w:val="24"/>
                <w:lang w:val="fr"/>
              </w:rPr>
              <w:t>« si l’événement ou l</w:t>
            </w:r>
            <w:r w:rsidR="00626C86">
              <w:rPr>
                <w:sz w:val="24"/>
                <w:szCs w:val="24"/>
                <w:lang w:val="fr"/>
              </w:rPr>
              <w:t>a</w:t>
            </w:r>
            <w:r w:rsidRPr="00804183">
              <w:rPr>
                <w:sz w:val="24"/>
                <w:szCs w:val="24"/>
                <w:lang w:val="fr"/>
              </w:rPr>
              <w:t xml:space="preserve"> circonstance </w:t>
            </w:r>
            <w:r w:rsidR="00626C86">
              <w:rPr>
                <w:sz w:val="24"/>
                <w:szCs w:val="24"/>
                <w:lang w:val="fr"/>
              </w:rPr>
              <w:t>es</w:t>
            </w:r>
            <w:r w:rsidR="00626C86" w:rsidRPr="00804183">
              <w:rPr>
                <w:sz w:val="24"/>
                <w:szCs w:val="24"/>
                <w:lang w:val="fr"/>
              </w:rPr>
              <w:t xml:space="preserve">t </w:t>
            </w:r>
            <w:r w:rsidRPr="00804183">
              <w:rPr>
                <w:sz w:val="24"/>
                <w:szCs w:val="24"/>
                <w:lang w:val="fr"/>
              </w:rPr>
              <w:t xml:space="preserve">du </w:t>
            </w:r>
            <w:r w:rsidR="00626C86">
              <w:rPr>
                <w:sz w:val="24"/>
                <w:szCs w:val="24"/>
                <w:lang w:val="fr"/>
              </w:rPr>
              <w:t>typ</w:t>
            </w:r>
            <w:r w:rsidR="00626C86" w:rsidRPr="00804183">
              <w:rPr>
                <w:sz w:val="24"/>
                <w:szCs w:val="24"/>
                <w:lang w:val="fr"/>
              </w:rPr>
              <w:t xml:space="preserve">e </w:t>
            </w:r>
            <w:r w:rsidRPr="00804183">
              <w:rPr>
                <w:sz w:val="24"/>
                <w:szCs w:val="24"/>
                <w:lang w:val="fr"/>
              </w:rPr>
              <w:t xml:space="preserve">décrit dans les paragraphes </w:t>
            </w:r>
            <w:r>
              <w:rPr>
                <w:sz w:val="24"/>
                <w:szCs w:val="24"/>
                <w:lang w:val="fr"/>
              </w:rPr>
              <w:t>(</w:t>
            </w:r>
            <w:r w:rsidR="00BF207D">
              <w:rPr>
                <w:sz w:val="24"/>
                <w:szCs w:val="24"/>
                <w:lang w:val="fr"/>
              </w:rPr>
              <w:t>a</w:t>
            </w:r>
            <w:r w:rsidRPr="00804183">
              <w:rPr>
                <w:sz w:val="24"/>
                <w:szCs w:val="24"/>
                <w:lang w:val="fr"/>
              </w:rPr>
              <w:t>) à (i</w:t>
            </w:r>
            <w:r w:rsidR="00BF207D">
              <w:rPr>
                <w:sz w:val="24"/>
                <w:szCs w:val="24"/>
                <w:lang w:val="fr"/>
              </w:rPr>
              <w:t>d</w:t>
            </w:r>
            <w:r w:rsidRPr="00804183">
              <w:rPr>
                <w:sz w:val="24"/>
                <w:szCs w:val="24"/>
                <w:lang w:val="fr"/>
              </w:rPr>
              <w:t>) de la sous-clause 18.1 [</w:t>
            </w:r>
            <w:r w:rsidRPr="000C1F9C">
              <w:rPr>
                <w:i/>
                <w:iCs/>
                <w:sz w:val="24"/>
                <w:szCs w:val="24"/>
                <w:lang w:val="fr"/>
              </w:rPr>
              <w:t xml:space="preserve">Risques </w:t>
            </w:r>
            <w:r w:rsidR="00EC7D03">
              <w:rPr>
                <w:i/>
                <w:iCs/>
                <w:sz w:val="24"/>
                <w:szCs w:val="24"/>
                <w:lang w:val="fr"/>
              </w:rPr>
              <w:t>E</w:t>
            </w:r>
            <w:r w:rsidRPr="000C1F9C">
              <w:rPr>
                <w:i/>
                <w:iCs/>
                <w:sz w:val="24"/>
                <w:szCs w:val="24"/>
                <w:lang w:val="fr"/>
              </w:rPr>
              <w:t>xceptionnels</w:t>
            </w:r>
            <w:r w:rsidRPr="00804183">
              <w:rPr>
                <w:sz w:val="24"/>
                <w:szCs w:val="24"/>
                <w:lang w:val="fr"/>
              </w:rPr>
              <w:t xml:space="preserve">] et, dans </w:t>
            </w:r>
            <w:r w:rsidR="00CB5690">
              <w:rPr>
                <w:sz w:val="24"/>
                <w:szCs w:val="24"/>
                <w:lang w:val="fr"/>
              </w:rPr>
              <w:t>le</w:t>
            </w:r>
            <w:r w:rsidR="00821376">
              <w:rPr>
                <w:sz w:val="24"/>
                <w:szCs w:val="24"/>
                <w:lang w:val="fr"/>
              </w:rPr>
              <w:t xml:space="preserve"> cas des alinéas</w:t>
            </w:r>
            <w:r w:rsidRPr="00804183">
              <w:rPr>
                <w:sz w:val="24"/>
                <w:szCs w:val="24"/>
                <w:lang w:val="fr"/>
              </w:rPr>
              <w:t xml:space="preserve"> </w:t>
            </w:r>
            <w:r>
              <w:rPr>
                <w:sz w:val="24"/>
                <w:szCs w:val="24"/>
                <w:lang w:val="fr"/>
              </w:rPr>
              <w:t>(</w:t>
            </w:r>
            <w:r w:rsidRPr="00804183">
              <w:rPr>
                <w:sz w:val="24"/>
                <w:szCs w:val="24"/>
                <w:lang w:val="fr"/>
              </w:rPr>
              <w:t xml:space="preserve">b) à (e) et (g) à (i), se produit dans le </w:t>
            </w:r>
            <w:r w:rsidR="00BF207D">
              <w:rPr>
                <w:sz w:val="24"/>
                <w:szCs w:val="24"/>
                <w:lang w:val="fr"/>
              </w:rPr>
              <w:t>P</w:t>
            </w:r>
            <w:r w:rsidRPr="00804183">
              <w:rPr>
                <w:sz w:val="24"/>
                <w:szCs w:val="24"/>
                <w:lang w:val="fr"/>
              </w:rPr>
              <w:t xml:space="preserve">ays, le paiement d’un tel </w:t>
            </w:r>
            <w:r w:rsidR="00821376">
              <w:rPr>
                <w:sz w:val="24"/>
                <w:szCs w:val="24"/>
                <w:lang w:val="fr"/>
              </w:rPr>
              <w:t>C</w:t>
            </w:r>
            <w:r w:rsidRPr="00804183">
              <w:rPr>
                <w:sz w:val="24"/>
                <w:szCs w:val="24"/>
                <w:lang w:val="fr"/>
              </w:rPr>
              <w:t xml:space="preserve">oût, y compris les coûts de rectification ou de remplacement des </w:t>
            </w:r>
            <w:r w:rsidR="00821376">
              <w:rPr>
                <w:sz w:val="24"/>
                <w:szCs w:val="24"/>
                <w:lang w:val="fr"/>
              </w:rPr>
              <w:t>Ouvrages</w:t>
            </w:r>
            <w:r w:rsidR="00821376" w:rsidRPr="00804183">
              <w:rPr>
                <w:sz w:val="24"/>
                <w:szCs w:val="24"/>
                <w:lang w:val="fr"/>
              </w:rPr>
              <w:t xml:space="preserve"> </w:t>
            </w:r>
            <w:r w:rsidRPr="00804183">
              <w:rPr>
                <w:sz w:val="24"/>
                <w:szCs w:val="24"/>
                <w:lang w:val="fr"/>
              </w:rPr>
              <w:t xml:space="preserve">et/ou des biens endommagés ou détruits par un </w:t>
            </w:r>
            <w:r w:rsidR="004069FB">
              <w:rPr>
                <w:sz w:val="24"/>
                <w:szCs w:val="24"/>
                <w:lang w:val="fr"/>
              </w:rPr>
              <w:t>E</w:t>
            </w:r>
            <w:r w:rsidRPr="00804183">
              <w:rPr>
                <w:sz w:val="24"/>
                <w:szCs w:val="24"/>
                <w:lang w:val="fr"/>
              </w:rPr>
              <w:t xml:space="preserve">vénement </w:t>
            </w:r>
            <w:r w:rsidR="004069FB">
              <w:rPr>
                <w:sz w:val="24"/>
                <w:szCs w:val="24"/>
                <w:lang w:val="fr"/>
              </w:rPr>
              <w:t>E</w:t>
            </w:r>
            <w:r w:rsidRPr="00804183">
              <w:rPr>
                <w:sz w:val="24"/>
                <w:szCs w:val="24"/>
                <w:lang w:val="fr"/>
              </w:rPr>
              <w:t>xceptionnel, dans la mesure où ils ne sont pas recouvrés par la police d’assurance mentionnée dans la sous-clause 19.2 [Assurances à fournir par l’</w:t>
            </w:r>
            <w:r w:rsidR="00BB3DCD">
              <w:rPr>
                <w:sz w:val="24"/>
                <w:szCs w:val="24"/>
                <w:lang w:val="fr"/>
              </w:rPr>
              <w:t>E</w:t>
            </w:r>
            <w:r w:rsidRPr="00804183">
              <w:rPr>
                <w:sz w:val="24"/>
                <w:szCs w:val="24"/>
                <w:lang w:val="fr"/>
              </w:rPr>
              <w:t xml:space="preserve">ntrepreneur pendant la </w:t>
            </w:r>
            <w:r w:rsidR="00BB3DCD">
              <w:rPr>
                <w:sz w:val="24"/>
                <w:szCs w:val="24"/>
                <w:lang w:val="fr"/>
              </w:rPr>
              <w:t>Duré</w:t>
            </w:r>
            <w:r w:rsidR="00BB3DCD" w:rsidRPr="00804183">
              <w:rPr>
                <w:sz w:val="24"/>
                <w:szCs w:val="24"/>
                <w:lang w:val="fr"/>
              </w:rPr>
              <w:t xml:space="preserve">e </w:t>
            </w:r>
            <w:r w:rsidRPr="00804183">
              <w:rPr>
                <w:sz w:val="24"/>
                <w:szCs w:val="24"/>
                <w:lang w:val="fr"/>
              </w:rPr>
              <w:t xml:space="preserve">de </w:t>
            </w:r>
            <w:r w:rsidR="00BB3DCD">
              <w:rPr>
                <w:sz w:val="24"/>
                <w:szCs w:val="24"/>
                <w:lang w:val="fr"/>
              </w:rPr>
              <w:t>C</w:t>
            </w:r>
            <w:r w:rsidRPr="00804183">
              <w:rPr>
                <w:sz w:val="24"/>
                <w:szCs w:val="24"/>
                <w:lang w:val="fr"/>
              </w:rPr>
              <w:t>onception-</w:t>
            </w:r>
            <w:r w:rsidR="00BB3DCD">
              <w:rPr>
                <w:sz w:val="24"/>
                <w:szCs w:val="24"/>
                <w:lang w:val="fr"/>
              </w:rPr>
              <w:t>Réalisa</w:t>
            </w:r>
            <w:r w:rsidR="00BB3DCD" w:rsidRPr="00804183">
              <w:rPr>
                <w:sz w:val="24"/>
                <w:szCs w:val="24"/>
                <w:lang w:val="fr"/>
              </w:rPr>
              <w:t>tion</w:t>
            </w:r>
            <w:r w:rsidRPr="00804183">
              <w:rPr>
                <w:sz w:val="24"/>
                <w:szCs w:val="24"/>
                <w:lang w:val="fr"/>
              </w:rPr>
              <w:t>].</w:t>
            </w:r>
          </w:p>
        </w:tc>
      </w:tr>
      <w:tr w:rsidR="009A3D35" w:rsidRPr="0000065A" w14:paraId="0490915B" w14:textId="77777777" w:rsidTr="00FF68BF">
        <w:tc>
          <w:tcPr>
            <w:tcW w:w="3239" w:type="dxa"/>
            <w:tcMar>
              <w:top w:w="57" w:type="dxa"/>
              <w:left w:w="57" w:type="dxa"/>
              <w:bottom w:w="57" w:type="dxa"/>
              <w:right w:w="57" w:type="dxa"/>
            </w:tcMar>
          </w:tcPr>
          <w:p w14:paraId="6035DD77" w14:textId="2598BDF9" w:rsidR="009A3D35" w:rsidRPr="00616A09" w:rsidRDefault="009A3D35" w:rsidP="0056640D">
            <w:pPr>
              <w:pStyle w:val="S7Header2"/>
            </w:pPr>
            <w:bookmarkStart w:id="748" w:name="_Toc486845998"/>
            <w:r w:rsidRPr="00616A09">
              <w:t xml:space="preserve">Sous-clause </w:t>
            </w:r>
            <w:r w:rsidRPr="00207B8A">
              <w:t>18.5</w:t>
            </w:r>
            <w:bookmarkEnd w:id="748"/>
          </w:p>
        </w:tc>
        <w:tc>
          <w:tcPr>
            <w:tcW w:w="7251" w:type="dxa"/>
            <w:tcMar>
              <w:top w:w="57" w:type="dxa"/>
              <w:left w:w="57" w:type="dxa"/>
              <w:bottom w:w="57" w:type="dxa"/>
              <w:right w:w="57" w:type="dxa"/>
            </w:tcMar>
          </w:tcPr>
          <w:p w14:paraId="0D7DFD51" w14:textId="01CC8EFE" w:rsidR="009A3D35" w:rsidRPr="00804183" w:rsidRDefault="009A3D35" w:rsidP="009A3D35">
            <w:pPr>
              <w:pStyle w:val="ListParagraph"/>
              <w:spacing w:before="120" w:after="120"/>
              <w:ind w:left="0"/>
              <w:jc w:val="both"/>
              <w:rPr>
                <w:sz w:val="24"/>
                <w:szCs w:val="24"/>
              </w:rPr>
            </w:pPr>
            <w:r w:rsidRPr="00804183">
              <w:rPr>
                <w:b/>
                <w:sz w:val="24"/>
                <w:szCs w:val="24"/>
                <w:lang w:val="fr"/>
              </w:rPr>
              <w:t>Résiliation</w:t>
            </w:r>
            <w:r w:rsidR="005746D9">
              <w:rPr>
                <w:b/>
                <w:sz w:val="24"/>
                <w:szCs w:val="24"/>
                <w:lang w:val="fr"/>
              </w:rPr>
              <w:t xml:space="preserve"> Optionnelle</w:t>
            </w:r>
            <w:r w:rsidRPr="00804183">
              <w:rPr>
                <w:b/>
                <w:sz w:val="24"/>
                <w:szCs w:val="24"/>
                <w:lang w:val="fr"/>
              </w:rPr>
              <w:t xml:space="preserve">, </w:t>
            </w:r>
            <w:r w:rsidR="005746D9">
              <w:rPr>
                <w:b/>
                <w:sz w:val="24"/>
                <w:szCs w:val="24"/>
                <w:lang w:val="fr"/>
              </w:rPr>
              <w:t>P</w:t>
            </w:r>
            <w:r w:rsidRPr="00804183">
              <w:rPr>
                <w:b/>
                <w:sz w:val="24"/>
                <w:szCs w:val="24"/>
                <w:lang w:val="fr"/>
              </w:rPr>
              <w:t xml:space="preserve">aiement et </w:t>
            </w:r>
            <w:r w:rsidR="005746D9">
              <w:rPr>
                <w:b/>
                <w:sz w:val="24"/>
                <w:szCs w:val="24"/>
                <w:lang w:val="fr"/>
              </w:rPr>
              <w:t>Exonération</w:t>
            </w:r>
          </w:p>
          <w:p w14:paraId="356BD329" w14:textId="00E30A31" w:rsidR="009A3D35" w:rsidRPr="00804183" w:rsidRDefault="009A3D35" w:rsidP="009A3D35">
            <w:pPr>
              <w:pStyle w:val="ListParagraph"/>
              <w:spacing w:before="120" w:after="120"/>
              <w:ind w:left="0"/>
              <w:jc w:val="both"/>
              <w:rPr>
                <w:sz w:val="24"/>
                <w:szCs w:val="24"/>
              </w:rPr>
            </w:pPr>
            <w:r>
              <w:rPr>
                <w:sz w:val="24"/>
                <w:szCs w:val="24"/>
                <w:lang w:val="fr"/>
              </w:rPr>
              <w:t>En</w:t>
            </w:r>
            <w:r w:rsidRPr="00804183">
              <w:rPr>
                <w:sz w:val="24"/>
                <w:szCs w:val="24"/>
                <w:lang w:val="fr"/>
              </w:rPr>
              <w:t xml:space="preserve"> (c), </w:t>
            </w:r>
            <w:r w:rsidR="00ED46C4">
              <w:rPr>
                <w:sz w:val="24"/>
                <w:szCs w:val="24"/>
                <w:lang w:val="fr"/>
              </w:rPr>
              <w:t xml:space="preserve">les mots </w:t>
            </w:r>
            <w:r w:rsidRPr="00804183">
              <w:rPr>
                <w:sz w:val="24"/>
                <w:szCs w:val="24"/>
                <w:lang w:val="fr"/>
              </w:rPr>
              <w:t xml:space="preserve">« et nécessaire» </w:t>
            </w:r>
            <w:r w:rsidR="00ED46C4">
              <w:rPr>
                <w:sz w:val="24"/>
                <w:szCs w:val="24"/>
                <w:lang w:val="fr"/>
              </w:rPr>
              <w:t>son</w:t>
            </w:r>
            <w:r w:rsidR="00ED46C4" w:rsidRPr="00804183">
              <w:rPr>
                <w:sz w:val="24"/>
                <w:szCs w:val="24"/>
                <w:lang w:val="fr"/>
              </w:rPr>
              <w:t xml:space="preserve">t </w:t>
            </w:r>
            <w:r w:rsidRPr="00804183">
              <w:rPr>
                <w:sz w:val="24"/>
                <w:szCs w:val="24"/>
                <w:lang w:val="fr"/>
              </w:rPr>
              <w:t>inséré</w:t>
            </w:r>
            <w:r w:rsidR="00ED46C4">
              <w:rPr>
                <w:sz w:val="24"/>
                <w:szCs w:val="24"/>
                <w:lang w:val="fr"/>
              </w:rPr>
              <w:t>s</w:t>
            </w:r>
            <w:r w:rsidRPr="00804183">
              <w:rPr>
                <w:sz w:val="24"/>
                <w:szCs w:val="24"/>
                <w:lang w:val="fr"/>
              </w:rPr>
              <w:t xml:space="preserve"> après « raisonnable».</w:t>
            </w:r>
          </w:p>
        </w:tc>
      </w:tr>
      <w:tr w:rsidR="009A3D35" w:rsidRPr="0000065A" w14:paraId="164B0EBF" w14:textId="77777777" w:rsidTr="00FF68BF">
        <w:tc>
          <w:tcPr>
            <w:tcW w:w="3239" w:type="dxa"/>
            <w:tcMar>
              <w:top w:w="57" w:type="dxa"/>
              <w:left w:w="57" w:type="dxa"/>
              <w:bottom w:w="57" w:type="dxa"/>
              <w:right w:w="57" w:type="dxa"/>
            </w:tcMar>
          </w:tcPr>
          <w:p w14:paraId="39251225" w14:textId="56407B12" w:rsidR="009A3D35" w:rsidRPr="00616A09" w:rsidRDefault="009A3D35" w:rsidP="0056640D">
            <w:pPr>
              <w:pStyle w:val="S7Header2"/>
            </w:pPr>
            <w:bookmarkStart w:id="749" w:name="_Toc486845999"/>
            <w:r w:rsidRPr="00616A09">
              <w:t>Sous-clause 19.1</w:t>
            </w:r>
            <w:bookmarkEnd w:id="749"/>
          </w:p>
        </w:tc>
        <w:tc>
          <w:tcPr>
            <w:tcW w:w="7251" w:type="dxa"/>
            <w:tcMar>
              <w:top w:w="57" w:type="dxa"/>
              <w:left w:w="57" w:type="dxa"/>
              <w:bottom w:w="57" w:type="dxa"/>
              <w:right w:w="57" w:type="dxa"/>
            </w:tcMar>
          </w:tcPr>
          <w:p w14:paraId="5E35F739" w14:textId="77777777" w:rsidR="009A3D35" w:rsidRPr="006B4C9F" w:rsidRDefault="009A3D35" w:rsidP="009A3D35">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9A3D35" w:rsidRPr="006B4C9F" w:rsidRDefault="009A3D35" w:rsidP="009A3D35">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4ECAA3D2" w:rsidR="009A3D35" w:rsidRDefault="009A3D35" w:rsidP="009A3D35">
            <w:pPr>
              <w:pStyle w:val="ListParagraph"/>
              <w:spacing w:before="120" w:after="120"/>
              <w:ind w:left="0"/>
              <w:jc w:val="both"/>
              <w:rPr>
                <w:sz w:val="24"/>
                <w:szCs w:val="24"/>
                <w:lang w:val="fr"/>
              </w:rPr>
            </w:pPr>
            <w:r w:rsidRPr="006B4C9F">
              <w:rPr>
                <w:sz w:val="24"/>
                <w:szCs w:val="24"/>
                <w:lang w:val="fr"/>
              </w:rPr>
              <w:t xml:space="preserve"> « </w:t>
            </w:r>
            <w:r w:rsidR="00CD4CAD">
              <w:rPr>
                <w:sz w:val="24"/>
                <w:szCs w:val="24"/>
                <w:lang w:val="fr"/>
              </w:rPr>
              <w:t>Lorsque</w:t>
            </w:r>
            <w:r w:rsidRPr="006B4C9F">
              <w:rPr>
                <w:sz w:val="24"/>
                <w:szCs w:val="24"/>
                <w:lang w:val="fr"/>
              </w:rPr>
              <w:t xml:space="preserve"> l</w:t>
            </w:r>
            <w:r>
              <w:rPr>
                <w:sz w:val="24"/>
                <w:szCs w:val="24"/>
                <w:lang w:val="fr"/>
              </w:rPr>
              <w:t xml:space="preserve">e Maître d’Ouvrage </w:t>
            </w:r>
            <w:r w:rsidRPr="006B4C9F">
              <w:rPr>
                <w:sz w:val="24"/>
                <w:szCs w:val="24"/>
                <w:lang w:val="fr"/>
              </w:rPr>
              <w:t xml:space="preserve">est la </w:t>
            </w:r>
            <w:r w:rsidR="00CD4CAD">
              <w:rPr>
                <w:sz w:val="24"/>
                <w:szCs w:val="24"/>
                <w:lang w:val="fr"/>
              </w:rPr>
              <w:t>P</w:t>
            </w:r>
            <w:r w:rsidRPr="006B4C9F">
              <w:rPr>
                <w:sz w:val="24"/>
                <w:szCs w:val="24"/>
                <w:lang w:val="fr"/>
              </w:rPr>
              <w:t xml:space="preserve">artie </w:t>
            </w:r>
            <w:r w:rsidR="008337F1">
              <w:rPr>
                <w:sz w:val="24"/>
                <w:szCs w:val="24"/>
                <w:lang w:val="fr"/>
              </w:rPr>
              <w:t xml:space="preserve">qui </w:t>
            </w:r>
            <w:r w:rsidRPr="006B4C9F">
              <w:rPr>
                <w:sz w:val="24"/>
                <w:szCs w:val="24"/>
                <w:lang w:val="fr"/>
              </w:rPr>
              <w:t xml:space="preserve">assure, </w:t>
            </w:r>
            <w:r w:rsidR="00E61972">
              <w:rPr>
                <w:sz w:val="24"/>
                <w:szCs w:val="24"/>
                <w:lang w:val="fr"/>
              </w:rPr>
              <w:t>tout</w:t>
            </w:r>
            <w:r w:rsidR="00E61972" w:rsidRPr="006B4C9F">
              <w:rPr>
                <w:sz w:val="24"/>
                <w:szCs w:val="24"/>
                <w:lang w:val="fr"/>
              </w:rPr>
              <w:t xml:space="preserve">e </w:t>
            </w:r>
            <w:r w:rsidR="008337F1">
              <w:rPr>
                <w:sz w:val="24"/>
                <w:szCs w:val="24"/>
                <w:lang w:val="fr"/>
              </w:rPr>
              <w:t>police d’</w:t>
            </w:r>
            <w:r w:rsidRPr="006B4C9F">
              <w:rPr>
                <w:sz w:val="24"/>
                <w:szCs w:val="24"/>
                <w:lang w:val="fr"/>
              </w:rPr>
              <w:t xml:space="preserve">assurance doit être </w:t>
            </w:r>
            <w:r>
              <w:rPr>
                <w:sz w:val="24"/>
                <w:szCs w:val="24"/>
                <w:lang w:val="fr"/>
              </w:rPr>
              <w:t xml:space="preserve">émise par des assureurs et </w:t>
            </w:r>
            <w:r w:rsidRPr="006B4C9F">
              <w:rPr>
                <w:sz w:val="24"/>
                <w:szCs w:val="24"/>
                <w:lang w:val="fr"/>
              </w:rPr>
              <w:t>en</w:t>
            </w:r>
            <w:r>
              <w:rPr>
                <w:sz w:val="24"/>
                <w:szCs w:val="24"/>
                <w:lang w:val="fr"/>
              </w:rPr>
              <w:t xml:space="preserve"> des</w:t>
            </w:r>
            <w:r w:rsidRPr="006B4C9F">
              <w:rPr>
                <w:sz w:val="24"/>
                <w:szCs w:val="24"/>
                <w:lang w:val="fr"/>
              </w:rPr>
              <w:t xml:space="preserve"> termes acceptables pour l’</w:t>
            </w:r>
            <w:r>
              <w:rPr>
                <w:sz w:val="24"/>
                <w:szCs w:val="24"/>
                <w:lang w:val="fr"/>
              </w:rPr>
              <w:t>E</w:t>
            </w:r>
            <w:r w:rsidRPr="006B4C9F">
              <w:rPr>
                <w:sz w:val="24"/>
                <w:szCs w:val="24"/>
                <w:lang w:val="fr"/>
              </w:rPr>
              <w:t xml:space="preserve">ntrepreneur. Ces conditions </w:t>
            </w:r>
            <w:r w:rsidR="00ED30D1">
              <w:rPr>
                <w:sz w:val="24"/>
                <w:szCs w:val="24"/>
                <w:lang w:val="fr"/>
              </w:rPr>
              <w:t>doive</w:t>
            </w:r>
            <w:r w:rsidR="00ED30D1" w:rsidRPr="006B4C9F">
              <w:rPr>
                <w:sz w:val="24"/>
                <w:szCs w:val="24"/>
                <w:lang w:val="fr"/>
              </w:rPr>
              <w:t xml:space="preserve">nt </w:t>
            </w:r>
            <w:r w:rsidR="00ED30D1">
              <w:rPr>
                <w:sz w:val="24"/>
                <w:szCs w:val="24"/>
                <w:lang w:val="fr"/>
              </w:rPr>
              <w:t xml:space="preserve">être </w:t>
            </w:r>
            <w:r w:rsidRPr="006B4C9F">
              <w:rPr>
                <w:sz w:val="24"/>
                <w:szCs w:val="24"/>
                <w:lang w:val="fr"/>
              </w:rPr>
              <w:t xml:space="preserve">conformes aux conditions convenues par les deux </w:t>
            </w:r>
            <w:r w:rsidR="00274BB2">
              <w:rPr>
                <w:sz w:val="24"/>
                <w:szCs w:val="24"/>
                <w:lang w:val="fr"/>
              </w:rPr>
              <w:t>P</w:t>
            </w:r>
            <w:r w:rsidRPr="006B4C9F">
              <w:rPr>
                <w:sz w:val="24"/>
                <w:szCs w:val="24"/>
                <w:lang w:val="fr"/>
              </w:rPr>
              <w:t xml:space="preserve">arties avant la date de la </w:t>
            </w:r>
            <w:r>
              <w:rPr>
                <w:sz w:val="24"/>
                <w:szCs w:val="24"/>
                <w:lang w:val="fr"/>
              </w:rPr>
              <w:t>L</w:t>
            </w:r>
            <w:r w:rsidRPr="006B4C9F">
              <w:rPr>
                <w:sz w:val="24"/>
                <w:szCs w:val="24"/>
                <w:lang w:val="fr"/>
              </w:rPr>
              <w:t>ettre d</w:t>
            </w:r>
            <w:r w:rsidR="00ED30D1">
              <w:rPr>
                <w:sz w:val="24"/>
                <w:szCs w:val="24"/>
                <w:lang w:val="fr"/>
              </w:rPr>
              <w:t>e Notification de l</w:t>
            </w:r>
            <w:r w:rsidRPr="006B4C9F">
              <w:rPr>
                <w:sz w:val="24"/>
                <w:szCs w:val="24"/>
                <w:lang w:val="fr"/>
              </w:rPr>
              <w:t>’</w:t>
            </w:r>
            <w:r w:rsidR="00ED30D1">
              <w:rPr>
                <w:sz w:val="24"/>
                <w:szCs w:val="24"/>
                <w:lang w:val="fr"/>
              </w:rPr>
              <w:t>Attribu</w:t>
            </w:r>
            <w:r w:rsidRPr="006B4C9F">
              <w:rPr>
                <w:sz w:val="24"/>
                <w:szCs w:val="24"/>
                <w:lang w:val="fr"/>
              </w:rPr>
              <w:t xml:space="preserve">tion. Cet accord de conditions </w:t>
            </w:r>
            <w:r w:rsidR="003D5ACA">
              <w:rPr>
                <w:sz w:val="24"/>
                <w:szCs w:val="24"/>
                <w:lang w:val="fr"/>
              </w:rPr>
              <w:t>a priorité</w:t>
            </w:r>
            <w:r>
              <w:rPr>
                <w:sz w:val="24"/>
                <w:szCs w:val="24"/>
                <w:lang w:val="fr"/>
              </w:rPr>
              <w:t xml:space="preserve"> </w:t>
            </w:r>
            <w:r w:rsidRPr="006B4C9F">
              <w:rPr>
                <w:sz w:val="24"/>
                <w:szCs w:val="24"/>
                <w:lang w:val="fr"/>
              </w:rPr>
              <w:t xml:space="preserve">sur les dispositions de cette </w:t>
            </w:r>
            <w:r w:rsidR="003D5ACA">
              <w:rPr>
                <w:sz w:val="24"/>
                <w:szCs w:val="24"/>
                <w:lang w:val="fr"/>
              </w:rPr>
              <w:t>C</w:t>
            </w:r>
            <w:r w:rsidRPr="006B4C9F">
              <w:rPr>
                <w:sz w:val="24"/>
                <w:szCs w:val="24"/>
                <w:lang w:val="fr"/>
              </w:rPr>
              <w:t>lause. »</w:t>
            </w:r>
          </w:p>
          <w:p w14:paraId="4D346A01" w14:textId="77777777" w:rsidR="00E61972" w:rsidRPr="000C1F9C" w:rsidRDefault="00E61972" w:rsidP="00E61972">
            <w:pPr>
              <w:spacing w:after="120"/>
              <w:rPr>
                <w:lang w:val="en-US"/>
              </w:rPr>
            </w:pPr>
            <w:r w:rsidRPr="000C1F9C">
              <w:rPr>
                <w:lang w:val="en-US"/>
              </w:rPr>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38A7D12A" w14:textId="6ED39648" w:rsidR="00E61972" w:rsidRPr="000C1F9C" w:rsidRDefault="00E61972" w:rsidP="00E61972">
            <w:pPr>
              <w:pStyle w:val="ListParagraph"/>
              <w:spacing w:before="120" w:after="120"/>
              <w:ind w:left="0"/>
              <w:jc w:val="both"/>
              <w:rPr>
                <w:sz w:val="24"/>
                <w:szCs w:val="24"/>
                <w:lang w:val="en-US"/>
              </w:rPr>
            </w:pPr>
            <w:r w:rsidRPr="000C1F9C">
              <w:rPr>
                <w:lang w:val="en-US"/>
              </w:rPr>
              <w:t>Further the following is added as the final paragraph: “The Contractor shall be entitled to place all insurance relating to the Contract (including, but not limited to the insurance referred to Clause 19) with insurers from any eligible source country.”</w:t>
            </w:r>
          </w:p>
          <w:p w14:paraId="461C5D80" w14:textId="4EFB9198"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En outre, ce qui suit est ajouté </w:t>
            </w:r>
            <w:r w:rsidR="003D5ACA">
              <w:rPr>
                <w:sz w:val="24"/>
                <w:szCs w:val="24"/>
                <w:lang w:val="fr"/>
              </w:rPr>
              <w:t>en tant qu</w:t>
            </w:r>
            <w:r w:rsidR="003D5ACA" w:rsidRPr="006B4C9F">
              <w:rPr>
                <w:sz w:val="24"/>
                <w:szCs w:val="24"/>
                <w:lang w:val="fr"/>
              </w:rPr>
              <w:t xml:space="preserve">e </w:t>
            </w:r>
            <w:r w:rsidRPr="006B4C9F">
              <w:rPr>
                <w:sz w:val="24"/>
                <w:szCs w:val="24"/>
                <w:lang w:val="fr"/>
              </w:rPr>
              <w:t>paragraphe final</w:t>
            </w:r>
            <w:r>
              <w:rPr>
                <w:sz w:val="24"/>
                <w:szCs w:val="24"/>
                <w:lang w:val="fr"/>
              </w:rPr>
              <w:t xml:space="preserve"> </w:t>
            </w:r>
            <w:r w:rsidRPr="006B4C9F">
              <w:rPr>
                <w:sz w:val="24"/>
                <w:szCs w:val="24"/>
                <w:lang w:val="fr"/>
              </w:rPr>
              <w:t xml:space="preserve">: </w:t>
            </w:r>
          </w:p>
          <w:p w14:paraId="493BCD98" w14:textId="097A9A57" w:rsidR="009A3D35" w:rsidRPr="006B4C9F" w:rsidRDefault="009A3D35" w:rsidP="009A3D35">
            <w:pPr>
              <w:pStyle w:val="ListParagraph"/>
              <w:spacing w:before="120" w:after="120"/>
              <w:ind w:left="0"/>
              <w:jc w:val="both"/>
              <w:rPr>
                <w:sz w:val="24"/>
                <w:szCs w:val="24"/>
              </w:rPr>
            </w:pPr>
            <w:r w:rsidRPr="006B4C9F">
              <w:rPr>
                <w:sz w:val="24"/>
                <w:szCs w:val="24"/>
                <w:lang w:val="fr"/>
              </w:rPr>
              <w:t>« L’</w:t>
            </w:r>
            <w:r>
              <w:rPr>
                <w:sz w:val="24"/>
                <w:szCs w:val="24"/>
                <w:lang w:val="fr"/>
              </w:rPr>
              <w:t>E</w:t>
            </w:r>
            <w:r w:rsidRPr="006B4C9F">
              <w:rPr>
                <w:sz w:val="24"/>
                <w:szCs w:val="24"/>
                <w:lang w:val="fr"/>
              </w:rPr>
              <w:t xml:space="preserve">ntrepreneur a le droit de placer toutes les assurances relatives au </w:t>
            </w:r>
            <w:r w:rsidR="003D5ACA">
              <w:rPr>
                <w:sz w:val="24"/>
                <w:szCs w:val="24"/>
                <w:lang w:val="fr"/>
              </w:rPr>
              <w:t>M</w:t>
            </w:r>
            <w:r>
              <w:rPr>
                <w:sz w:val="24"/>
                <w:szCs w:val="24"/>
                <w:lang w:val="fr"/>
              </w:rPr>
              <w:t>arché</w:t>
            </w:r>
            <w:r w:rsidRPr="006B4C9F">
              <w:rPr>
                <w:sz w:val="24"/>
                <w:szCs w:val="24"/>
                <w:lang w:val="fr"/>
              </w:rPr>
              <w:t xml:space="preserve"> (y compris, mais non limitées à l’assurance mentionnée à </w:t>
            </w:r>
            <w:r w:rsidR="003D5ACA">
              <w:rPr>
                <w:sz w:val="24"/>
                <w:szCs w:val="24"/>
                <w:lang w:val="fr"/>
              </w:rPr>
              <w:t xml:space="preserve">la </w:t>
            </w:r>
            <w:r w:rsidR="00716345">
              <w:rPr>
                <w:sz w:val="24"/>
                <w:szCs w:val="24"/>
                <w:lang w:val="fr"/>
              </w:rPr>
              <w:t>Claus</w:t>
            </w:r>
            <w:r w:rsidR="003D5ACA" w:rsidRPr="006B4C9F">
              <w:rPr>
                <w:sz w:val="24"/>
                <w:szCs w:val="24"/>
                <w:lang w:val="fr"/>
              </w:rPr>
              <w:t xml:space="preserve">e </w:t>
            </w:r>
            <w:r w:rsidRPr="006B4C9F">
              <w:rPr>
                <w:sz w:val="24"/>
                <w:szCs w:val="24"/>
                <w:lang w:val="fr"/>
              </w:rPr>
              <w:t xml:space="preserve">19) auprès d’assureurs de </w:t>
            </w:r>
            <w:r w:rsidR="00716345">
              <w:rPr>
                <w:sz w:val="24"/>
                <w:szCs w:val="24"/>
                <w:lang w:val="fr"/>
              </w:rPr>
              <w:t>tout</w:t>
            </w:r>
            <w:r w:rsidRPr="006B4C9F">
              <w:rPr>
                <w:sz w:val="24"/>
                <w:szCs w:val="24"/>
                <w:lang w:val="fr"/>
              </w:rPr>
              <w:t xml:space="preserve"> pays </w:t>
            </w:r>
            <w:r>
              <w:rPr>
                <w:sz w:val="24"/>
                <w:szCs w:val="24"/>
                <w:lang w:val="fr"/>
              </w:rPr>
              <w:t xml:space="preserve">de </w:t>
            </w:r>
            <w:r w:rsidRPr="006B4C9F">
              <w:rPr>
                <w:sz w:val="24"/>
                <w:szCs w:val="24"/>
                <w:lang w:val="fr"/>
              </w:rPr>
              <w:t xml:space="preserve">source </w:t>
            </w:r>
            <w:r w:rsidR="00716345">
              <w:rPr>
                <w:sz w:val="24"/>
                <w:szCs w:val="24"/>
                <w:lang w:val="fr"/>
              </w:rPr>
              <w:t>élig</w:t>
            </w:r>
            <w:r w:rsidR="00716345" w:rsidRPr="006B4C9F">
              <w:rPr>
                <w:sz w:val="24"/>
                <w:szCs w:val="24"/>
                <w:lang w:val="fr"/>
              </w:rPr>
              <w:t>ible</w:t>
            </w:r>
            <w:r w:rsidRPr="006B4C9F">
              <w:rPr>
                <w:sz w:val="24"/>
                <w:szCs w:val="24"/>
                <w:lang w:val="fr"/>
              </w:rPr>
              <w:t>.»</w:t>
            </w:r>
          </w:p>
        </w:tc>
      </w:tr>
      <w:tr w:rsidR="009A3D35" w:rsidRPr="0000065A" w14:paraId="3128D647" w14:textId="77777777" w:rsidTr="00FF68BF">
        <w:tc>
          <w:tcPr>
            <w:tcW w:w="3239" w:type="dxa"/>
            <w:tcMar>
              <w:top w:w="57" w:type="dxa"/>
              <w:left w:w="57" w:type="dxa"/>
              <w:bottom w:w="57" w:type="dxa"/>
              <w:right w:w="57" w:type="dxa"/>
            </w:tcMar>
          </w:tcPr>
          <w:p w14:paraId="588176A6" w14:textId="3DCBE23E" w:rsidR="009A3D35" w:rsidRPr="00616A09" w:rsidRDefault="009A3D35" w:rsidP="0056640D">
            <w:pPr>
              <w:pStyle w:val="S7Header2"/>
            </w:pPr>
            <w:bookmarkStart w:id="750" w:name="_Toc486846000"/>
            <w:r w:rsidRPr="00616A09">
              <w:t>Sous-clause 19.2</w:t>
            </w:r>
            <w:bookmarkEnd w:id="750"/>
          </w:p>
        </w:tc>
        <w:tc>
          <w:tcPr>
            <w:tcW w:w="7251" w:type="dxa"/>
            <w:tcMar>
              <w:top w:w="57" w:type="dxa"/>
              <w:left w:w="57" w:type="dxa"/>
              <w:bottom w:w="57" w:type="dxa"/>
              <w:right w:w="57" w:type="dxa"/>
            </w:tcMar>
          </w:tcPr>
          <w:p w14:paraId="79B1A028" w14:textId="201C0DED" w:rsidR="009A3D35" w:rsidRPr="006B4C9F" w:rsidRDefault="009A3D35" w:rsidP="009A3D35">
            <w:pPr>
              <w:pStyle w:val="ListParagraph"/>
              <w:spacing w:before="120" w:after="120"/>
              <w:ind w:left="0"/>
              <w:jc w:val="both"/>
              <w:rPr>
                <w:sz w:val="24"/>
                <w:szCs w:val="24"/>
              </w:rPr>
            </w:pPr>
            <w:r w:rsidRPr="006B4C9F">
              <w:rPr>
                <w:b/>
                <w:sz w:val="24"/>
                <w:szCs w:val="24"/>
                <w:lang w:val="fr"/>
              </w:rPr>
              <w:t>Assurance</w:t>
            </w:r>
            <w:r>
              <w:rPr>
                <w:b/>
                <w:sz w:val="24"/>
                <w:szCs w:val="24"/>
                <w:lang w:val="fr"/>
              </w:rPr>
              <w:t xml:space="preserve"> </w:t>
            </w:r>
            <w:r w:rsidRPr="006B4C9F">
              <w:rPr>
                <w:b/>
                <w:sz w:val="24"/>
                <w:szCs w:val="24"/>
                <w:lang w:val="fr"/>
              </w:rPr>
              <w:t>à fournir par l’</w:t>
            </w:r>
            <w:r>
              <w:rPr>
                <w:b/>
                <w:sz w:val="24"/>
                <w:szCs w:val="24"/>
                <w:lang w:val="fr"/>
              </w:rPr>
              <w:t>E</w:t>
            </w:r>
            <w:r w:rsidRPr="006B4C9F">
              <w:rPr>
                <w:b/>
                <w:sz w:val="24"/>
                <w:szCs w:val="24"/>
                <w:lang w:val="fr"/>
              </w:rPr>
              <w:t xml:space="preserve">ntrepreneur pendant la </w:t>
            </w:r>
            <w:r w:rsidR="009D32C9">
              <w:rPr>
                <w:b/>
                <w:sz w:val="24"/>
                <w:szCs w:val="24"/>
                <w:lang w:val="fr"/>
              </w:rPr>
              <w:t>duré</w:t>
            </w:r>
            <w:r w:rsidR="009D32C9" w:rsidRPr="006B4C9F">
              <w:rPr>
                <w:b/>
                <w:sz w:val="24"/>
                <w:szCs w:val="24"/>
                <w:lang w:val="fr"/>
              </w:rPr>
              <w:t xml:space="preserve">e </w:t>
            </w:r>
            <w:r w:rsidRPr="006B4C9F">
              <w:rPr>
                <w:b/>
                <w:sz w:val="24"/>
                <w:szCs w:val="24"/>
                <w:lang w:val="fr"/>
              </w:rPr>
              <w:t xml:space="preserve">de </w:t>
            </w:r>
            <w:r w:rsidR="009D32C9">
              <w:rPr>
                <w:b/>
                <w:sz w:val="24"/>
                <w:szCs w:val="24"/>
                <w:lang w:val="fr"/>
              </w:rPr>
              <w:t>C</w:t>
            </w:r>
            <w:r w:rsidRPr="006B4C9F">
              <w:rPr>
                <w:b/>
                <w:sz w:val="24"/>
                <w:szCs w:val="24"/>
                <w:lang w:val="fr"/>
              </w:rPr>
              <w:t>onception</w:t>
            </w:r>
            <w:r w:rsidR="009D32C9">
              <w:rPr>
                <w:b/>
                <w:sz w:val="24"/>
                <w:szCs w:val="24"/>
                <w:lang w:val="fr"/>
              </w:rPr>
              <w:t>-Réalisation</w:t>
            </w:r>
          </w:p>
          <w:p w14:paraId="78E981E3" w14:textId="59302CF9"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Au début de la sous-clause, ajouter « </w:t>
            </w:r>
            <w:r w:rsidR="009D32C9">
              <w:rPr>
                <w:sz w:val="24"/>
                <w:szCs w:val="24"/>
                <w:lang w:val="fr"/>
              </w:rPr>
              <w:t>S</w:t>
            </w:r>
            <w:r w:rsidRPr="006B4C9F">
              <w:rPr>
                <w:sz w:val="24"/>
                <w:szCs w:val="24"/>
                <w:lang w:val="fr"/>
              </w:rPr>
              <w:t xml:space="preserve">auf indication contraire dans les </w:t>
            </w:r>
            <w:r w:rsidR="006E681B">
              <w:rPr>
                <w:sz w:val="24"/>
                <w:szCs w:val="24"/>
                <w:lang w:val="fr"/>
              </w:rPr>
              <w:t>Données du Marché</w:t>
            </w:r>
            <w:r w:rsidRPr="006B4C9F">
              <w:rPr>
                <w:sz w:val="24"/>
                <w:szCs w:val="24"/>
                <w:lang w:val="fr"/>
              </w:rPr>
              <w:t xml:space="preserve"> »,</w:t>
            </w:r>
          </w:p>
        </w:tc>
      </w:tr>
      <w:tr w:rsidR="009A3D35" w:rsidRPr="0000065A" w:rsidDel="00DF0306" w14:paraId="6C841E83" w14:textId="77777777" w:rsidTr="00FF68BF">
        <w:tc>
          <w:tcPr>
            <w:tcW w:w="3239" w:type="dxa"/>
            <w:tcMar>
              <w:top w:w="57" w:type="dxa"/>
              <w:left w:w="57" w:type="dxa"/>
              <w:bottom w:w="57" w:type="dxa"/>
              <w:right w:w="57" w:type="dxa"/>
            </w:tcMar>
          </w:tcPr>
          <w:p w14:paraId="06B14287" w14:textId="146BFBE1" w:rsidR="009A3D35" w:rsidRPr="00616A09" w:rsidRDefault="009A3D35" w:rsidP="0056640D">
            <w:pPr>
              <w:pStyle w:val="S7Header2"/>
            </w:pPr>
            <w:bookmarkStart w:id="751" w:name="_Toc486846001"/>
            <w:r>
              <w:t>Sous-clause 19.3</w:t>
            </w:r>
            <w:bookmarkEnd w:id="751"/>
          </w:p>
        </w:tc>
        <w:tc>
          <w:tcPr>
            <w:tcW w:w="7251" w:type="dxa"/>
            <w:tcMar>
              <w:top w:w="57" w:type="dxa"/>
              <w:left w:w="57" w:type="dxa"/>
              <w:bottom w:w="57" w:type="dxa"/>
              <w:right w:w="57" w:type="dxa"/>
            </w:tcMar>
          </w:tcPr>
          <w:p w14:paraId="5951FBA0" w14:textId="3B129E62" w:rsidR="009A3D35" w:rsidRPr="00970DB0" w:rsidRDefault="009A3D35" w:rsidP="009A3D35">
            <w:pPr>
              <w:pStyle w:val="ListParagraph"/>
              <w:spacing w:before="120" w:after="120"/>
              <w:ind w:left="0"/>
              <w:jc w:val="both"/>
              <w:rPr>
                <w:sz w:val="24"/>
                <w:szCs w:val="24"/>
              </w:rPr>
            </w:pPr>
            <w:r w:rsidRPr="00970DB0">
              <w:rPr>
                <w:b/>
                <w:sz w:val="24"/>
                <w:szCs w:val="24"/>
                <w:lang w:val="fr"/>
              </w:rPr>
              <w:t>Assurance</w:t>
            </w:r>
            <w:r>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Pr>
                <w:b/>
                <w:sz w:val="24"/>
                <w:szCs w:val="24"/>
                <w:lang w:val="fr"/>
              </w:rPr>
              <w:t>E</w:t>
            </w:r>
            <w:r w:rsidRPr="00970DB0">
              <w:rPr>
                <w:b/>
                <w:sz w:val="24"/>
                <w:szCs w:val="24"/>
                <w:lang w:val="fr"/>
              </w:rPr>
              <w:t xml:space="preserve">ntrepreneur pendant la </w:t>
            </w:r>
            <w:r w:rsidR="00C54ADE">
              <w:rPr>
                <w:b/>
                <w:sz w:val="24"/>
                <w:szCs w:val="24"/>
                <w:lang w:val="fr"/>
              </w:rPr>
              <w:t>Durée</w:t>
            </w:r>
            <w:r w:rsidR="00C54ADE" w:rsidRPr="00970DB0">
              <w:rPr>
                <w:b/>
                <w:sz w:val="24"/>
                <w:szCs w:val="24"/>
                <w:lang w:val="fr"/>
              </w:rPr>
              <w:t xml:space="preserve"> </w:t>
            </w:r>
            <w:r w:rsidRPr="00970DB0">
              <w:rPr>
                <w:b/>
                <w:sz w:val="24"/>
                <w:szCs w:val="24"/>
                <w:lang w:val="fr"/>
              </w:rPr>
              <w:t>de</w:t>
            </w:r>
            <w:r w:rsidR="00C54ADE">
              <w:rPr>
                <w:b/>
                <w:sz w:val="24"/>
                <w:szCs w:val="24"/>
                <w:lang w:val="fr"/>
              </w:rPr>
              <w:t xml:space="preserve"> la</w:t>
            </w:r>
            <w:r w:rsidRPr="00970DB0">
              <w:rPr>
                <w:b/>
                <w:sz w:val="24"/>
                <w:szCs w:val="24"/>
                <w:lang w:val="fr"/>
              </w:rPr>
              <w:t xml:space="preserve"> </w:t>
            </w:r>
            <w:r w:rsidR="00C54ADE">
              <w:rPr>
                <w:b/>
                <w:sz w:val="24"/>
                <w:szCs w:val="24"/>
                <w:lang w:val="fr"/>
              </w:rPr>
              <w:t>Prestation</w:t>
            </w:r>
            <w:r w:rsidR="00C54ADE" w:rsidRPr="00970DB0">
              <w:rPr>
                <w:b/>
                <w:sz w:val="24"/>
                <w:szCs w:val="24"/>
                <w:lang w:val="fr"/>
              </w:rPr>
              <w:t xml:space="preserve"> </w:t>
            </w:r>
            <w:r w:rsidRPr="00970DB0">
              <w:rPr>
                <w:b/>
                <w:sz w:val="24"/>
                <w:szCs w:val="24"/>
                <w:lang w:val="fr"/>
              </w:rPr>
              <w:t>d’</w:t>
            </w:r>
            <w:r w:rsidR="00C54ADE">
              <w:rPr>
                <w:b/>
                <w:sz w:val="24"/>
                <w:szCs w:val="24"/>
                <w:lang w:val="fr"/>
              </w:rPr>
              <w:t>E</w:t>
            </w:r>
            <w:r w:rsidRPr="00970DB0">
              <w:rPr>
                <w:b/>
                <w:sz w:val="24"/>
                <w:szCs w:val="24"/>
                <w:lang w:val="fr"/>
              </w:rPr>
              <w:t>xploitation</w:t>
            </w:r>
          </w:p>
          <w:p w14:paraId="48868AB5" w14:textId="71A81318" w:rsidR="009A3D35" w:rsidRPr="00970DB0" w:rsidDel="00DF0306" w:rsidRDefault="009A3D35" w:rsidP="009A3D35">
            <w:pPr>
              <w:pStyle w:val="ListParagraph"/>
              <w:spacing w:before="120" w:after="120"/>
              <w:ind w:left="0"/>
              <w:jc w:val="both"/>
              <w:rPr>
                <w:sz w:val="24"/>
                <w:szCs w:val="24"/>
              </w:rPr>
            </w:pPr>
            <w:r w:rsidRPr="00970DB0">
              <w:rPr>
                <w:sz w:val="24"/>
                <w:szCs w:val="24"/>
                <w:lang w:val="fr"/>
              </w:rPr>
              <w:t xml:space="preserve">Au début de la sous-clause, ajouter « </w:t>
            </w:r>
            <w:r w:rsidR="00FF68BF">
              <w:rPr>
                <w:sz w:val="24"/>
                <w:szCs w:val="24"/>
                <w:lang w:val="fr"/>
              </w:rPr>
              <w:t>S</w:t>
            </w:r>
            <w:r w:rsidRPr="00970DB0">
              <w:rPr>
                <w:sz w:val="24"/>
                <w:szCs w:val="24"/>
                <w:lang w:val="fr"/>
              </w:rPr>
              <w:t xml:space="preserve">auf indication contraire dans les </w:t>
            </w:r>
            <w:r w:rsidR="006E681B">
              <w:rPr>
                <w:sz w:val="24"/>
                <w:szCs w:val="24"/>
                <w:lang w:val="fr"/>
              </w:rPr>
              <w:t>Données du Marché</w:t>
            </w:r>
            <w:r w:rsidRPr="00970DB0">
              <w:rPr>
                <w:sz w:val="24"/>
                <w:szCs w:val="24"/>
                <w:lang w:val="fr"/>
              </w:rPr>
              <w:t xml:space="preserve"> »,</w:t>
            </w:r>
          </w:p>
        </w:tc>
      </w:tr>
    </w:tbl>
    <w:p w14:paraId="59F157A7"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8"/>
        <w:gridCol w:w="6128"/>
      </w:tblGrid>
      <w:tr w:rsidR="00D5164F" w:rsidRPr="006A210E" w14:paraId="2E3CB440" w14:textId="77777777" w:rsidTr="00366A48">
        <w:trPr>
          <w:trHeight w:val="23"/>
          <w:jc w:val="center"/>
        </w:trPr>
        <w:tc>
          <w:tcPr>
            <w:tcW w:w="4328" w:type="dxa"/>
          </w:tcPr>
          <w:p w14:paraId="04F008FD" w14:textId="061C0E81"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2F144C3B" w:rsidR="00D5164F" w:rsidRPr="006A210E" w:rsidRDefault="00715B65" w:rsidP="006B4C9F">
            <w:pPr>
              <w:rPr>
                <w:b/>
                <w:bCs/>
                <w:sz w:val="24"/>
                <w:szCs w:val="24"/>
              </w:rPr>
            </w:pPr>
            <w:r>
              <w:rPr>
                <w:b/>
                <w:bCs/>
                <w:sz w:val="24"/>
                <w:szCs w:val="24"/>
              </w:rPr>
              <w:t>Nomina</w:t>
            </w:r>
            <w:r w:rsidRPr="006A210E">
              <w:rPr>
                <w:b/>
                <w:bCs/>
                <w:sz w:val="24"/>
                <w:szCs w:val="24"/>
              </w:rPr>
              <w:t xml:space="preserve">tion </w:t>
            </w:r>
            <w:r w:rsidR="00D5164F" w:rsidRPr="006A210E">
              <w:rPr>
                <w:b/>
                <w:bCs/>
                <w:sz w:val="24"/>
                <w:szCs w:val="24"/>
              </w:rPr>
              <w:t>du C</w:t>
            </w:r>
            <w:r>
              <w:rPr>
                <w:b/>
                <w:bCs/>
                <w:sz w:val="24"/>
                <w:szCs w:val="24"/>
              </w:rPr>
              <w:t xml:space="preserve">omité de </w:t>
            </w:r>
            <w:r w:rsidR="00D5164F" w:rsidRPr="006A210E">
              <w:rPr>
                <w:b/>
                <w:bCs/>
                <w:sz w:val="24"/>
                <w:szCs w:val="24"/>
              </w:rPr>
              <w:t>R</w:t>
            </w:r>
            <w:r>
              <w:rPr>
                <w:b/>
                <w:bCs/>
                <w:sz w:val="24"/>
                <w:szCs w:val="24"/>
              </w:rPr>
              <w:t xml:space="preserve">èglement des </w:t>
            </w:r>
            <w:r w:rsidR="00D5164F" w:rsidRPr="006A210E">
              <w:rPr>
                <w:b/>
                <w:bCs/>
                <w:sz w:val="24"/>
                <w:szCs w:val="24"/>
              </w:rPr>
              <w:t>D</w:t>
            </w:r>
            <w:r>
              <w:rPr>
                <w:b/>
                <w:bCs/>
                <w:sz w:val="24"/>
                <w:szCs w:val="24"/>
              </w:rPr>
              <w:t>ifférends</w:t>
            </w:r>
            <w:r w:rsidR="00D5164F">
              <w:rPr>
                <w:b/>
                <w:bCs/>
                <w:sz w:val="24"/>
                <w:szCs w:val="24"/>
              </w:rPr>
              <w:t xml:space="preserve"> </w:t>
            </w:r>
          </w:p>
        </w:tc>
        <w:tc>
          <w:tcPr>
            <w:tcW w:w="6128" w:type="dxa"/>
            <w:vAlign w:val="center"/>
          </w:tcPr>
          <w:p w14:paraId="28D5DB17" w14:textId="3AFFF8B0" w:rsidR="00D5164F" w:rsidRPr="006A210E" w:rsidRDefault="00EB3A11" w:rsidP="00970DB0">
            <w:pPr>
              <w:spacing w:before="120" w:after="120"/>
              <w:jc w:val="both"/>
              <w:rPr>
                <w:sz w:val="24"/>
                <w:szCs w:val="24"/>
              </w:rPr>
            </w:pPr>
            <w:r>
              <w:rPr>
                <w:b/>
                <w:bCs/>
                <w:sz w:val="24"/>
                <w:szCs w:val="24"/>
              </w:rPr>
              <w:t>Nomina</w:t>
            </w:r>
            <w:r w:rsidRPr="006A210E">
              <w:rPr>
                <w:b/>
                <w:bCs/>
                <w:sz w:val="24"/>
                <w:szCs w:val="24"/>
              </w:rPr>
              <w:t>tion du C</w:t>
            </w:r>
            <w:r>
              <w:rPr>
                <w:b/>
                <w:bCs/>
                <w:sz w:val="24"/>
                <w:szCs w:val="24"/>
              </w:rPr>
              <w:t xml:space="preserve">omité de </w:t>
            </w:r>
            <w:r w:rsidRPr="006A210E">
              <w:rPr>
                <w:b/>
                <w:bCs/>
                <w:sz w:val="24"/>
                <w:szCs w:val="24"/>
              </w:rPr>
              <w:t>R</w:t>
            </w:r>
            <w:r>
              <w:rPr>
                <w:b/>
                <w:bCs/>
                <w:sz w:val="24"/>
                <w:szCs w:val="24"/>
              </w:rPr>
              <w:t xml:space="preserve">èglement des </w:t>
            </w:r>
            <w:r w:rsidRPr="006A210E">
              <w:rPr>
                <w:b/>
                <w:bCs/>
                <w:sz w:val="24"/>
                <w:szCs w:val="24"/>
              </w:rPr>
              <w:t>D</w:t>
            </w:r>
            <w:r>
              <w:rPr>
                <w:b/>
                <w:bCs/>
                <w:sz w:val="24"/>
                <w:szCs w:val="24"/>
              </w:rPr>
              <w:t xml:space="preserve">ifférends </w:t>
            </w:r>
            <w:r w:rsidR="00D5164F" w:rsidRPr="006A210E">
              <w:rPr>
                <w:sz w:val="24"/>
                <w:szCs w:val="24"/>
              </w:rPr>
              <w:t xml:space="preserve">Dans le deuxième paragraphe, à la fin de la première phrase </w:t>
            </w:r>
            <w:r w:rsidR="00D5164F">
              <w:rPr>
                <w:sz w:val="24"/>
                <w:szCs w:val="24"/>
              </w:rPr>
              <w:t>l</w:t>
            </w:r>
            <w:r w:rsidR="00D5164F" w:rsidRPr="006A210E">
              <w:rPr>
                <w:sz w:val="24"/>
                <w:szCs w:val="24"/>
              </w:rPr>
              <w:t>e texte suivant est ajouté</w:t>
            </w:r>
            <w:r w:rsidR="00970DB0">
              <w:rPr>
                <w:sz w:val="24"/>
                <w:szCs w:val="24"/>
              </w:rPr>
              <w:t xml:space="preserve"> </w:t>
            </w:r>
            <w:r w:rsidR="00D5164F" w:rsidRPr="006A210E">
              <w:rPr>
                <w:sz w:val="24"/>
                <w:szCs w:val="24"/>
              </w:rPr>
              <w:t>: «</w:t>
            </w:r>
            <w:r w:rsidR="00D5164F">
              <w:rPr>
                <w:sz w:val="24"/>
                <w:szCs w:val="24"/>
              </w:rPr>
              <w:t xml:space="preserve">, </w:t>
            </w:r>
            <w:r w:rsidR="00D5164F" w:rsidRPr="006A210E">
              <w:rPr>
                <w:sz w:val="24"/>
                <w:szCs w:val="24"/>
              </w:rPr>
              <w:t xml:space="preserve">qui doivent </w:t>
            </w:r>
            <w:r w:rsidR="00D5164F">
              <w:rPr>
                <w:sz w:val="24"/>
                <w:szCs w:val="24"/>
              </w:rPr>
              <w:t xml:space="preserve">individuellement </w:t>
            </w:r>
            <w:r w:rsidR="00D5164F" w:rsidRPr="006A210E">
              <w:rPr>
                <w:sz w:val="24"/>
                <w:szCs w:val="24"/>
              </w:rPr>
              <w:t>satisfaire aux critères énoncés à la sous-clause 3 de l’</w:t>
            </w:r>
            <w:r w:rsidR="00D5164F">
              <w:rPr>
                <w:sz w:val="24"/>
                <w:szCs w:val="24"/>
              </w:rPr>
              <w:t>Annex</w:t>
            </w:r>
            <w:r w:rsidR="00D5164F" w:rsidRPr="006A210E">
              <w:rPr>
                <w:sz w:val="24"/>
                <w:szCs w:val="24"/>
              </w:rPr>
              <w:t xml:space="preserve">e </w:t>
            </w:r>
            <w:r w:rsidR="00D5164F">
              <w:rPr>
                <w:sz w:val="24"/>
                <w:szCs w:val="24"/>
              </w:rPr>
              <w:t>aux</w:t>
            </w:r>
            <w:r w:rsidR="00D5164F" w:rsidRPr="006A210E">
              <w:rPr>
                <w:sz w:val="24"/>
                <w:szCs w:val="24"/>
              </w:rPr>
              <w:t xml:space="preserve"> Conditions </w:t>
            </w:r>
            <w:r w:rsidR="00D5164F">
              <w:rPr>
                <w:sz w:val="24"/>
                <w:szCs w:val="24"/>
              </w:rPr>
              <w:t>G</w:t>
            </w:r>
            <w:r w:rsidR="00D5164F" w:rsidRPr="006A210E">
              <w:rPr>
                <w:sz w:val="24"/>
                <w:szCs w:val="24"/>
              </w:rPr>
              <w:t xml:space="preserve">énérales </w:t>
            </w:r>
            <w:r w:rsidR="00D5164F">
              <w:rPr>
                <w:sz w:val="24"/>
                <w:szCs w:val="24"/>
              </w:rPr>
              <w:t xml:space="preserve">- Comité </w:t>
            </w:r>
            <w:r w:rsidR="00D5164F" w:rsidRPr="006A210E">
              <w:rPr>
                <w:sz w:val="24"/>
                <w:szCs w:val="24"/>
              </w:rPr>
              <w:t xml:space="preserve">de </w:t>
            </w:r>
            <w:r w:rsidR="00D5164F">
              <w:rPr>
                <w:sz w:val="24"/>
                <w:szCs w:val="24"/>
              </w:rPr>
              <w:t>R</w:t>
            </w:r>
            <w:r w:rsidR="00D5164F" w:rsidRPr="006A210E">
              <w:rPr>
                <w:sz w:val="24"/>
                <w:szCs w:val="24"/>
              </w:rPr>
              <w:t xml:space="preserve">èglement des </w:t>
            </w:r>
            <w:r w:rsidR="00D5164F">
              <w:rPr>
                <w:sz w:val="24"/>
                <w:szCs w:val="24"/>
              </w:rPr>
              <w:t>D</w:t>
            </w:r>
            <w:r w:rsidR="00D5164F" w:rsidRPr="006A210E">
              <w:rPr>
                <w:sz w:val="24"/>
                <w:szCs w:val="24"/>
              </w:rPr>
              <w:t>ifférends</w:t>
            </w:r>
            <w:r w:rsidR="00D5164F">
              <w:rPr>
                <w:sz w:val="24"/>
                <w:szCs w:val="24"/>
              </w:rPr>
              <w:t xml:space="preserve"> (CRD)</w:t>
            </w:r>
            <w:r w:rsidR="00D5164F" w:rsidRPr="006A210E">
              <w:rPr>
                <w:sz w:val="24"/>
                <w:szCs w:val="24"/>
              </w:rPr>
              <w:t>."</w:t>
            </w:r>
          </w:p>
          <w:p w14:paraId="2F42BC40" w14:textId="09CB1982"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366A48">
        <w:trPr>
          <w:trHeight w:val="23"/>
          <w:jc w:val="center"/>
        </w:trPr>
        <w:tc>
          <w:tcPr>
            <w:tcW w:w="4328" w:type="dxa"/>
          </w:tcPr>
          <w:p w14:paraId="69DBBC49" w14:textId="77777777" w:rsidR="00D5164F" w:rsidRPr="006A210E" w:rsidRDefault="00D5164F" w:rsidP="006B4C9F">
            <w:pPr>
              <w:rPr>
                <w:b/>
                <w:bCs/>
                <w:sz w:val="24"/>
                <w:szCs w:val="24"/>
              </w:rPr>
            </w:pPr>
            <w:r w:rsidRPr="006A210E">
              <w:rPr>
                <w:b/>
                <w:bCs/>
                <w:sz w:val="24"/>
                <w:szCs w:val="24"/>
              </w:rPr>
              <w:t xml:space="preserve">Sous-Clause </w:t>
            </w:r>
            <w:r>
              <w:rPr>
                <w:b/>
                <w:bCs/>
                <w:sz w:val="24"/>
                <w:szCs w:val="24"/>
              </w:rPr>
              <w:t>20.4</w:t>
            </w:r>
          </w:p>
          <w:p w14:paraId="2DD32FD6" w14:textId="1DD5A948" w:rsidR="00932921" w:rsidRPr="006A210E" w:rsidRDefault="00932921" w:rsidP="0092776B">
            <w:pPr>
              <w:rPr>
                <w:b/>
                <w:bCs/>
                <w:sz w:val="24"/>
                <w:szCs w:val="24"/>
              </w:rPr>
            </w:pPr>
          </w:p>
        </w:tc>
        <w:tc>
          <w:tcPr>
            <w:tcW w:w="6128" w:type="dxa"/>
            <w:vAlign w:val="center"/>
          </w:tcPr>
          <w:p w14:paraId="3A6BAC04" w14:textId="77777777" w:rsidR="0092776B" w:rsidRDefault="0092776B" w:rsidP="0092776B">
            <w:pPr>
              <w:jc w:val="both"/>
              <w:rPr>
                <w:sz w:val="24"/>
                <w:szCs w:val="24"/>
              </w:rPr>
            </w:pPr>
            <w:r w:rsidRPr="008E77F7">
              <w:rPr>
                <w:b/>
                <w:bCs/>
                <w:color w:val="000000"/>
                <w:sz w:val="24"/>
                <w:szCs w:val="24"/>
                <w:lang w:val="fr"/>
              </w:rPr>
              <w:t>Absence d’Accord sur</w:t>
            </w:r>
            <w:r>
              <w:rPr>
                <w:b/>
                <w:bCs/>
                <w:color w:val="000000"/>
                <w:sz w:val="24"/>
                <w:szCs w:val="24"/>
                <w:lang w:val="fr"/>
              </w:rPr>
              <w:t xml:space="preserve"> </w:t>
            </w:r>
            <w:r w:rsidRPr="008E77F7">
              <w:rPr>
                <w:b/>
                <w:bCs/>
                <w:color w:val="000000"/>
                <w:sz w:val="24"/>
                <w:szCs w:val="24"/>
                <w:lang w:val="fr"/>
              </w:rPr>
              <w:t>la Composition du Comité de</w:t>
            </w:r>
            <w:r>
              <w:rPr>
                <w:b/>
                <w:bCs/>
                <w:color w:val="000000"/>
                <w:sz w:val="24"/>
                <w:szCs w:val="24"/>
                <w:lang w:val="fr"/>
              </w:rPr>
              <w:t xml:space="preserve"> </w:t>
            </w:r>
            <w:r w:rsidRPr="008E77F7">
              <w:rPr>
                <w:b/>
                <w:bCs/>
                <w:color w:val="000000"/>
                <w:sz w:val="24"/>
                <w:szCs w:val="24"/>
                <w:lang w:val="fr"/>
              </w:rPr>
              <w:t>Règlement des Différends</w:t>
            </w:r>
            <w:r>
              <w:rPr>
                <w:sz w:val="24"/>
                <w:szCs w:val="24"/>
              </w:rPr>
              <w:t xml:space="preserve"> </w:t>
            </w:r>
          </w:p>
          <w:p w14:paraId="19DEED20" w14:textId="3B4697A4" w:rsidR="00D5164F" w:rsidRPr="006A210E" w:rsidRDefault="00970DB0" w:rsidP="000C1F9C">
            <w:pPr>
              <w:jc w:val="both"/>
              <w:rPr>
                <w:sz w:val="24"/>
                <w:szCs w:val="24"/>
              </w:rPr>
            </w:pPr>
            <w:r>
              <w:rPr>
                <w:sz w:val="24"/>
                <w:szCs w:val="24"/>
              </w:rPr>
              <w:t>A</w:t>
            </w:r>
            <w:r w:rsidR="00D5164F">
              <w:rPr>
                <w:sz w:val="24"/>
                <w:szCs w:val="24"/>
              </w:rPr>
              <w:t xml:space="preserve"> l’alinéa </w:t>
            </w:r>
            <w:r w:rsidR="00D5164F" w:rsidRPr="006A210E">
              <w:rPr>
                <w:sz w:val="24"/>
                <w:szCs w:val="24"/>
              </w:rPr>
              <w:t xml:space="preserve">(a): </w:t>
            </w:r>
            <w:r w:rsidR="00D5164F">
              <w:rPr>
                <w:sz w:val="24"/>
                <w:szCs w:val="24"/>
              </w:rPr>
              <w:t xml:space="preserve">les mots </w:t>
            </w:r>
            <w:r w:rsidR="00D5164F" w:rsidRPr="006A210E">
              <w:rPr>
                <w:sz w:val="24"/>
                <w:szCs w:val="24"/>
              </w:rPr>
              <w:t>«</w:t>
            </w:r>
            <w:r w:rsidR="00D5164F">
              <w:rPr>
                <w:sz w:val="24"/>
                <w:szCs w:val="24"/>
              </w:rPr>
              <w:t xml:space="preserve"> </w:t>
            </w:r>
            <w:r w:rsidR="003A7BA4">
              <w:rPr>
                <w:sz w:val="24"/>
                <w:szCs w:val="24"/>
              </w:rPr>
              <w:t>à</w:t>
            </w:r>
            <w:r w:rsidR="003A7BA4" w:rsidRPr="006A210E">
              <w:rPr>
                <w:sz w:val="24"/>
                <w:szCs w:val="24"/>
              </w:rPr>
              <w:t xml:space="preserve"> </w:t>
            </w:r>
            <w:r w:rsidR="00D5164F" w:rsidRPr="006A210E">
              <w:rPr>
                <w:sz w:val="24"/>
                <w:szCs w:val="24"/>
              </w:rPr>
              <w:t xml:space="preserve">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CC31B3">
              <w:rPr>
                <w:sz w:val="24"/>
                <w:szCs w:val="24"/>
              </w:rPr>
              <w:t>3</w:t>
            </w:r>
            <w:r w:rsidR="00D5164F" w:rsidRPr="006A210E">
              <w:rPr>
                <w:sz w:val="24"/>
                <w:szCs w:val="24"/>
              </w:rPr>
              <w:t xml:space="preserve"> </w:t>
            </w:r>
            <w:r w:rsidR="00D5164F" w:rsidRPr="00E83B5C">
              <w:rPr>
                <w:sz w:val="24"/>
                <w:szCs w:val="24"/>
              </w:rPr>
              <w:t>[</w:t>
            </w:r>
            <w:r w:rsidR="003A7BA4" w:rsidRPr="000C1F9C">
              <w:rPr>
                <w:bCs/>
                <w:i/>
                <w:iCs/>
                <w:sz w:val="24"/>
                <w:szCs w:val="24"/>
              </w:rPr>
              <w:t xml:space="preserve">Nomination </w:t>
            </w:r>
            <w:r w:rsidR="00D5164F" w:rsidRPr="000C1F9C">
              <w:rPr>
                <w:bCs/>
                <w:i/>
                <w:iCs/>
                <w:sz w:val="24"/>
                <w:szCs w:val="24"/>
              </w:rPr>
              <w:t>du CRD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xml:space="preserve">. En (b) et (c) : </w:t>
            </w:r>
            <w:r w:rsidR="009A260C">
              <w:rPr>
                <w:sz w:val="24"/>
                <w:szCs w:val="24"/>
              </w:rPr>
              <w:t xml:space="preserve">les mots </w:t>
            </w:r>
            <w:r w:rsidR="00D5164F">
              <w:rPr>
                <w:sz w:val="24"/>
                <w:szCs w:val="24"/>
              </w:rPr>
              <w:t xml:space="preserve">« à </w:t>
            </w:r>
            <w:r w:rsidR="00013F6E">
              <w:rPr>
                <w:sz w:val="24"/>
                <w:szCs w:val="24"/>
              </w:rPr>
              <w:t>cette même</w:t>
            </w:r>
            <w:r w:rsidR="00D5164F">
              <w:rPr>
                <w:sz w:val="24"/>
                <w:szCs w:val="24"/>
              </w:rPr>
              <w:t xml:space="preserve"> date » f</w:t>
            </w:r>
            <w:r w:rsidR="009A260C">
              <w:rPr>
                <w:sz w:val="24"/>
                <w:szCs w:val="24"/>
              </w:rPr>
              <w:t>on</w:t>
            </w:r>
            <w:r w:rsidR="00D5164F">
              <w:rPr>
                <w:sz w:val="24"/>
                <w:szCs w:val="24"/>
              </w:rPr>
              <w:t>t référence à « dans les 42 jours à compter de la date de signature du Marché par les deux Parties.</w:t>
            </w:r>
            <w:r w:rsidR="00A64142">
              <w:rPr>
                <w:sz w:val="24"/>
                <w:szCs w:val="24"/>
              </w:rPr>
              <w:t> »</w:t>
            </w:r>
          </w:p>
        </w:tc>
      </w:tr>
    </w:tbl>
    <w:tbl>
      <w:tblPr>
        <w:tblStyle w:val="TableGrid"/>
        <w:tblW w:w="10440"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970DB0" w:rsidRPr="0000065A" w14:paraId="370FE58C"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695019" w14:textId="43ADDD28" w:rsidR="00970DB0" w:rsidRPr="0000065A" w:rsidRDefault="00970DB0" w:rsidP="006954EE">
            <w:r w:rsidRPr="006954EE">
              <w:rPr>
                <w:b/>
                <w:bCs/>
                <w:sz w:val="24"/>
                <w:szCs w:val="24"/>
              </w:rPr>
              <w:t>Sous-clause 20.</w:t>
            </w:r>
            <w:r w:rsidR="00E168BB">
              <w:rPr>
                <w:b/>
                <w:bCs/>
                <w:sz w:val="24"/>
                <w:szCs w:val="24"/>
              </w:rPr>
              <w:t>8</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E1C019" w14:textId="77777777" w:rsidR="00906752" w:rsidRPr="00D04984" w:rsidRDefault="00906752" w:rsidP="00FE7F33">
            <w:pPr>
              <w:jc w:val="both"/>
              <w:rPr>
                <w:b/>
                <w:bCs/>
                <w:color w:val="000000"/>
                <w:sz w:val="24"/>
                <w:szCs w:val="24"/>
                <w:lang w:val="fr"/>
              </w:rPr>
            </w:pPr>
            <w:r w:rsidRPr="00D04984">
              <w:rPr>
                <w:b/>
                <w:bCs/>
                <w:color w:val="000000"/>
                <w:sz w:val="24"/>
                <w:szCs w:val="24"/>
                <w:lang w:val="fr"/>
              </w:rPr>
              <w:t>Arbitrage</w:t>
            </w:r>
          </w:p>
          <w:p w14:paraId="788249F4" w14:textId="3EB064F0" w:rsidR="005B0AA3" w:rsidRDefault="005B0AA3" w:rsidP="005B0AA3">
            <w:p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xml:space="preserve">à partir de : « arbitrage international » jusqu’à la fin de l’alinéa </w:t>
            </w:r>
            <w:r w:rsidR="00E168BB">
              <w:rPr>
                <w:sz w:val="24"/>
                <w:szCs w:val="24"/>
                <w:lang w:eastAsia="en-US"/>
              </w:rPr>
              <w:t>(</w:t>
            </w:r>
            <w:r w:rsidRPr="00D04984">
              <w:rPr>
                <w:sz w:val="24"/>
                <w:szCs w:val="24"/>
                <w:lang w:eastAsia="en-US"/>
              </w:rPr>
              <w:t xml:space="preserve">c) et remplacer par le texte suivant : </w:t>
            </w:r>
          </w:p>
          <w:p w14:paraId="0B51E1E0" w14:textId="77777777" w:rsidR="005B0AA3" w:rsidRDefault="005B0AA3" w:rsidP="005B0AA3">
            <w:pPr>
              <w:shd w:val="clear" w:color="auto" w:fill="FDFDFD"/>
              <w:jc w:val="both"/>
              <w:rPr>
                <w:sz w:val="24"/>
                <w:szCs w:val="24"/>
                <w:lang w:eastAsia="en-US"/>
              </w:rPr>
            </w:pPr>
          </w:p>
          <w:p w14:paraId="1A2F7B6F" w14:textId="77777777" w:rsidR="005B0AA3" w:rsidRDefault="005B0AA3" w:rsidP="005B0AA3">
            <w:pPr>
              <w:shd w:val="clear" w:color="auto" w:fill="FDFDFD"/>
              <w:jc w:val="both"/>
              <w:rPr>
                <w:sz w:val="24"/>
                <w:szCs w:val="24"/>
                <w:lang w:eastAsia="en-US"/>
              </w:rPr>
            </w:pPr>
            <w:r w:rsidRPr="00D04984">
              <w:rPr>
                <w:sz w:val="24"/>
                <w:szCs w:val="24"/>
                <w:lang w:eastAsia="en-US"/>
              </w:rPr>
              <w:t xml:space="preserve">« arbitrage. L’arbitrage se déroule comme suit : </w:t>
            </w:r>
          </w:p>
          <w:p w14:paraId="54493CD5" w14:textId="77777777" w:rsidR="005B0AA3" w:rsidRDefault="005B0AA3" w:rsidP="005B0AA3">
            <w:pPr>
              <w:shd w:val="clear" w:color="auto" w:fill="FDFDFD"/>
              <w:jc w:val="both"/>
              <w:rPr>
                <w:sz w:val="24"/>
                <w:szCs w:val="24"/>
                <w:lang w:eastAsia="en-US"/>
              </w:rPr>
            </w:pPr>
          </w:p>
          <w:p w14:paraId="5C1F5202" w14:textId="545CE05B" w:rsidR="00515B85" w:rsidRDefault="005B0AA3" w:rsidP="005B0AA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sidR="0031112E">
              <w:rPr>
                <w:sz w:val="24"/>
                <w:szCs w:val="24"/>
                <w:lang w:eastAsia="en-US"/>
              </w:rPr>
              <w:t>A</w:t>
            </w:r>
            <w:r w:rsidRPr="00D04984">
              <w:rPr>
                <w:sz w:val="24"/>
                <w:szCs w:val="24"/>
                <w:lang w:eastAsia="en-US"/>
              </w:rPr>
              <w:t xml:space="preserve">rbitrage de la Chambre de </w:t>
            </w:r>
            <w:r w:rsidR="0031112E">
              <w:rPr>
                <w:sz w:val="24"/>
                <w:szCs w:val="24"/>
                <w:lang w:eastAsia="en-US"/>
              </w:rPr>
              <w:t>C</w:t>
            </w:r>
            <w:r w:rsidRPr="00D04984">
              <w:rPr>
                <w:sz w:val="24"/>
                <w:szCs w:val="24"/>
                <w:lang w:eastAsia="en-US"/>
              </w:rPr>
              <w:t>ommerce internationale; par un ou trois arbitres nommés conformément au</w:t>
            </w:r>
            <w:r w:rsidR="0031112E">
              <w:rPr>
                <w:sz w:val="24"/>
                <w:szCs w:val="24"/>
                <w:lang w:eastAsia="en-US"/>
              </w:rPr>
              <w:t>dit</w:t>
            </w:r>
            <w:r w:rsidRPr="00D04984">
              <w:rPr>
                <w:sz w:val="24"/>
                <w:szCs w:val="24"/>
                <w:lang w:eastAsia="en-US"/>
              </w:rPr>
              <w:t xml:space="preserve"> Règlement. Le lieu de l’arbitrage sera </w:t>
            </w:r>
            <w:r w:rsidR="008B1DF5">
              <w:rPr>
                <w:sz w:val="24"/>
                <w:szCs w:val="24"/>
                <w:lang w:eastAsia="en-US"/>
              </w:rPr>
              <w:t>un lieu</w:t>
            </w:r>
            <w:r w:rsidR="008B1DF5" w:rsidRPr="00D04984">
              <w:rPr>
                <w:sz w:val="24"/>
                <w:szCs w:val="24"/>
                <w:lang w:eastAsia="en-US"/>
              </w:rPr>
              <w:t xml:space="preserve"> </w:t>
            </w:r>
            <w:r w:rsidRPr="00D04984">
              <w:rPr>
                <w:sz w:val="24"/>
                <w:szCs w:val="24"/>
                <w:lang w:eastAsia="en-US"/>
              </w:rPr>
              <w:t xml:space="preserve">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sous-clause 1.4 </w:t>
            </w:r>
            <w:r>
              <w:rPr>
                <w:sz w:val="24"/>
                <w:szCs w:val="24"/>
                <w:lang w:eastAsia="en-US"/>
              </w:rPr>
              <w:t xml:space="preserve"> </w:t>
            </w:r>
            <w:r w:rsidRPr="00D04984">
              <w:rPr>
                <w:i/>
                <w:iCs/>
                <w:sz w:val="24"/>
                <w:szCs w:val="24"/>
                <w:lang w:eastAsia="en-US"/>
              </w:rPr>
              <w:t xml:space="preserve">[Droit et </w:t>
            </w:r>
            <w:r w:rsidR="0069238D">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36529BFA" w14:textId="77777777" w:rsidR="00515B85" w:rsidRDefault="00515B85" w:rsidP="00D04984">
            <w:pPr>
              <w:pStyle w:val="ListParagraph"/>
              <w:shd w:val="clear" w:color="auto" w:fill="FDFDFD"/>
              <w:ind w:left="720"/>
              <w:jc w:val="both"/>
              <w:rPr>
                <w:sz w:val="24"/>
                <w:szCs w:val="24"/>
                <w:lang w:eastAsia="en-US"/>
              </w:rPr>
            </w:pPr>
          </w:p>
          <w:p w14:paraId="606C5543" w14:textId="45CEC46A" w:rsidR="003C5BD9" w:rsidRPr="00D04984" w:rsidRDefault="005B0AA3" w:rsidP="00D04984">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sidR="00515B85">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sidR="00515B85">
              <w:rPr>
                <w:sz w:val="24"/>
                <w:szCs w:val="24"/>
                <w:lang w:eastAsia="en-US"/>
              </w:rPr>
              <w:t>u Maître d’Ouvrage</w:t>
            </w:r>
            <w:r w:rsidRPr="00D04984">
              <w:rPr>
                <w:sz w:val="24"/>
                <w:szCs w:val="24"/>
                <w:lang w:eastAsia="en-US"/>
              </w:rPr>
              <w:t>. »</w:t>
            </w:r>
          </w:p>
        </w:tc>
      </w:tr>
      <w:tr w:rsidR="00521576" w:rsidRPr="00366A48" w14:paraId="0850710F"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5C197C8F" w:rsidR="00521576" w:rsidRPr="00851B72" w:rsidRDefault="00ED5796" w:rsidP="00851B72">
            <w:pPr>
              <w:spacing w:before="120" w:after="120"/>
              <w:jc w:val="both"/>
              <w:rPr>
                <w:iCs/>
                <w:color w:val="000000" w:themeColor="text1"/>
                <w:sz w:val="24"/>
                <w:szCs w:val="24"/>
                <w:lang w:val="fr"/>
              </w:rPr>
            </w:pPr>
            <w:r>
              <w:rPr>
                <w:b/>
                <w:bCs/>
                <w:sz w:val="24"/>
                <w:szCs w:val="24"/>
                <w:lang w:val="fr"/>
              </w:rPr>
              <w:t>Conditions générales de la Convention</w:t>
            </w:r>
            <w:r w:rsidR="00521576" w:rsidRPr="00366A48">
              <w:rPr>
                <w:b/>
                <w:bCs/>
                <w:sz w:val="24"/>
                <w:szCs w:val="24"/>
                <w:lang w:val="fr"/>
              </w:rPr>
              <w:t xml:space="preserve"> du Comité d</w:t>
            </w:r>
            <w:r w:rsidR="00E808EC">
              <w:rPr>
                <w:b/>
                <w:bCs/>
                <w:sz w:val="24"/>
                <w:szCs w:val="24"/>
                <w:lang w:val="fr"/>
              </w:rPr>
              <w:t xml:space="preserve">e Règlement </w:t>
            </w:r>
            <w:r w:rsidR="00521576" w:rsidRPr="00366A48">
              <w:rPr>
                <w:b/>
                <w:bCs/>
                <w:sz w:val="24"/>
                <w:szCs w:val="24"/>
                <w:lang w:val="fr"/>
              </w:rPr>
              <w:t xml:space="preserve">des </w:t>
            </w:r>
            <w:r w:rsidR="00E808EC">
              <w:rPr>
                <w:b/>
                <w:bCs/>
                <w:sz w:val="24"/>
                <w:szCs w:val="24"/>
                <w:lang w:val="fr"/>
              </w:rPr>
              <w:t>D</w:t>
            </w:r>
            <w:r w:rsidR="00521576" w:rsidRPr="00366A48">
              <w:rPr>
                <w:b/>
                <w:bCs/>
                <w:sz w:val="24"/>
                <w:szCs w:val="24"/>
                <w:lang w:val="fr"/>
              </w:rPr>
              <w:t>ifférends</w:t>
            </w:r>
          </w:p>
        </w:tc>
      </w:tr>
      <w:tr w:rsidR="00521576" w:rsidRPr="00366A48" w14:paraId="5A69CEC8"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A3794D" w14:textId="1895CB6C" w:rsidR="00521576" w:rsidRPr="00851B72" w:rsidRDefault="00521576" w:rsidP="00366A48">
            <w:pPr>
              <w:jc w:val="both"/>
              <w:rPr>
                <w:b/>
                <w:bCs/>
                <w:sz w:val="24"/>
                <w:szCs w:val="24"/>
              </w:rPr>
            </w:pPr>
            <w:r w:rsidRPr="00366A48">
              <w:rPr>
                <w:b/>
                <w:sz w:val="24"/>
                <w:szCs w:val="24"/>
                <w:lang w:val="fr"/>
              </w:rPr>
              <w:t>3.Garanties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A99FE9" w14:textId="33BF86A6" w:rsidR="00521576" w:rsidRPr="00366A48" w:rsidRDefault="00521576" w:rsidP="00366A48">
            <w:pPr>
              <w:spacing w:after="120"/>
              <w:ind w:left="72"/>
              <w:jc w:val="both"/>
              <w:rPr>
                <w:sz w:val="24"/>
                <w:szCs w:val="24"/>
              </w:rPr>
            </w:pPr>
            <w:r w:rsidRPr="00366A48">
              <w:rPr>
                <w:sz w:val="24"/>
                <w:szCs w:val="24"/>
                <w:lang w:val="fr"/>
              </w:rPr>
              <w:t>Le deuxième paragraphe commençant par « Lors</w:t>
            </w:r>
            <w:r w:rsidR="00376841">
              <w:rPr>
                <w:sz w:val="24"/>
                <w:szCs w:val="24"/>
                <w:lang w:val="fr"/>
              </w:rPr>
              <w:t xml:space="preserve">qu’ils désignent </w:t>
            </w:r>
            <w:r w:rsidR="004839F5">
              <w:rPr>
                <w:sz w:val="24"/>
                <w:szCs w:val="24"/>
                <w:lang w:val="fr"/>
              </w:rPr>
              <w:t>le</w:t>
            </w:r>
            <w:r w:rsidRPr="00366A48">
              <w:rPr>
                <w:sz w:val="24"/>
                <w:szCs w:val="24"/>
                <w:lang w:val="fr"/>
              </w:rPr>
              <w:t xml:space="preserve"> </w:t>
            </w:r>
            <w:r w:rsidR="004839F5">
              <w:rPr>
                <w:sz w:val="24"/>
                <w:szCs w:val="24"/>
                <w:lang w:val="fr"/>
              </w:rPr>
              <w:t>M</w:t>
            </w:r>
            <w:r w:rsidRPr="00366A48">
              <w:rPr>
                <w:sz w:val="24"/>
                <w:szCs w:val="24"/>
                <w:lang w:val="fr"/>
              </w:rPr>
              <w:t xml:space="preserve">embre » est remplacé par :  </w:t>
            </w:r>
          </w:p>
          <w:p w14:paraId="176897E5" w14:textId="1938606B" w:rsidR="00521576" w:rsidRPr="00366A48" w:rsidRDefault="00521576" w:rsidP="00366A48">
            <w:pPr>
              <w:spacing w:before="120" w:after="120"/>
              <w:jc w:val="both"/>
              <w:rPr>
                <w:sz w:val="24"/>
                <w:szCs w:val="24"/>
              </w:rPr>
            </w:pPr>
            <w:r w:rsidRPr="00366A48">
              <w:rPr>
                <w:sz w:val="24"/>
                <w:szCs w:val="24"/>
                <w:lang w:val="fr"/>
              </w:rPr>
              <w:t xml:space="preserve">« Lors de la </w:t>
            </w:r>
            <w:r w:rsidR="00E471B5">
              <w:rPr>
                <w:sz w:val="24"/>
                <w:szCs w:val="24"/>
                <w:lang w:val="fr"/>
              </w:rPr>
              <w:t>désig</w:t>
            </w:r>
            <w:r w:rsidR="00E471B5" w:rsidRPr="00366A48">
              <w:rPr>
                <w:sz w:val="24"/>
                <w:szCs w:val="24"/>
                <w:lang w:val="fr"/>
              </w:rPr>
              <w:t xml:space="preserve">nation </w:t>
            </w:r>
            <w:r w:rsidRPr="00366A48">
              <w:rPr>
                <w:sz w:val="24"/>
                <w:szCs w:val="24"/>
                <w:lang w:val="fr"/>
              </w:rPr>
              <w:t xml:space="preserve">du </w:t>
            </w:r>
            <w:r w:rsidR="00E471B5">
              <w:rPr>
                <w:sz w:val="24"/>
                <w:szCs w:val="24"/>
                <w:lang w:val="fr"/>
              </w:rPr>
              <w:t>M</w:t>
            </w:r>
            <w:r w:rsidR="00851B72">
              <w:rPr>
                <w:sz w:val="24"/>
                <w:szCs w:val="24"/>
                <w:lang w:val="fr"/>
              </w:rPr>
              <w:t>embre</w:t>
            </w:r>
            <w:r w:rsidRPr="00366A48">
              <w:rPr>
                <w:sz w:val="24"/>
                <w:szCs w:val="24"/>
                <w:lang w:val="fr"/>
              </w:rPr>
              <w:t xml:space="preserve">, chaque </w:t>
            </w:r>
            <w:r w:rsidR="00E471B5">
              <w:rPr>
                <w:sz w:val="24"/>
                <w:szCs w:val="24"/>
                <w:lang w:val="fr"/>
              </w:rPr>
              <w:t>P</w:t>
            </w:r>
            <w:r w:rsidRPr="00366A48">
              <w:rPr>
                <w:sz w:val="24"/>
                <w:szCs w:val="24"/>
                <w:lang w:val="fr"/>
              </w:rPr>
              <w:t>arti</w:t>
            </w:r>
            <w:r w:rsidR="00E471B5">
              <w:rPr>
                <w:sz w:val="24"/>
                <w:szCs w:val="24"/>
                <w:lang w:val="fr"/>
              </w:rPr>
              <w:t>e</w:t>
            </w:r>
            <w:r w:rsidRPr="00366A48">
              <w:rPr>
                <w:sz w:val="24"/>
                <w:szCs w:val="24"/>
                <w:lang w:val="fr"/>
              </w:rPr>
              <w:t xml:space="preserve"> s’appuie sur les </w:t>
            </w:r>
            <w:r w:rsidR="00E471B5">
              <w:rPr>
                <w:sz w:val="24"/>
                <w:szCs w:val="24"/>
                <w:lang w:val="fr"/>
              </w:rPr>
              <w:t>déclar</w:t>
            </w:r>
            <w:r w:rsidR="00E471B5" w:rsidRPr="00366A48">
              <w:rPr>
                <w:sz w:val="24"/>
                <w:szCs w:val="24"/>
                <w:lang w:val="fr"/>
              </w:rPr>
              <w:t xml:space="preserve">ations </w:t>
            </w:r>
            <w:r w:rsidR="0094086A">
              <w:rPr>
                <w:sz w:val="24"/>
                <w:szCs w:val="24"/>
                <w:lang w:val="fr"/>
              </w:rPr>
              <w:t>fournies par le</w:t>
            </w:r>
            <w:r w:rsidR="0094086A" w:rsidRPr="00366A48">
              <w:rPr>
                <w:sz w:val="24"/>
                <w:szCs w:val="24"/>
                <w:lang w:val="fr"/>
              </w:rPr>
              <w:t xml:space="preserve"> </w:t>
            </w:r>
            <w:r w:rsidR="00D7721B">
              <w:rPr>
                <w:sz w:val="24"/>
                <w:szCs w:val="24"/>
                <w:lang w:val="fr"/>
              </w:rPr>
              <w:t>M</w:t>
            </w:r>
            <w:r w:rsidR="00851B72">
              <w:rPr>
                <w:sz w:val="24"/>
                <w:szCs w:val="24"/>
                <w:lang w:val="fr"/>
              </w:rPr>
              <w:t>embre</w:t>
            </w:r>
            <w:r w:rsidRPr="00366A48">
              <w:rPr>
                <w:sz w:val="24"/>
                <w:szCs w:val="24"/>
                <w:lang w:val="fr"/>
              </w:rPr>
              <w:t xml:space="preserve">, </w:t>
            </w:r>
            <w:r w:rsidR="0094086A">
              <w:rPr>
                <w:sz w:val="24"/>
                <w:szCs w:val="24"/>
                <w:lang w:val="fr"/>
              </w:rPr>
              <w:t xml:space="preserve">selon lesquelles </w:t>
            </w:r>
            <w:r w:rsidRPr="00366A48">
              <w:rPr>
                <w:sz w:val="24"/>
                <w:szCs w:val="24"/>
                <w:lang w:val="fr"/>
              </w:rPr>
              <w:t>il</w:t>
            </w:r>
            <w:r w:rsidR="002C7B6F">
              <w:rPr>
                <w:sz w:val="24"/>
                <w:szCs w:val="24"/>
                <w:lang w:val="fr"/>
              </w:rPr>
              <w:t>/elle</w:t>
            </w:r>
            <w:r w:rsidRPr="00366A48">
              <w:rPr>
                <w:sz w:val="24"/>
                <w:szCs w:val="24"/>
                <w:lang w:val="fr"/>
              </w:rPr>
              <w:t>:</w:t>
            </w:r>
          </w:p>
          <w:p w14:paraId="2297F566" w14:textId="22D797EE"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est titulaire d’au </w:t>
            </w:r>
            <w:r w:rsidR="00E45B8A" w:rsidRPr="00366A48">
              <w:rPr>
                <w:sz w:val="24"/>
                <w:szCs w:val="24"/>
                <w:lang w:val="fr"/>
              </w:rPr>
              <w:t>m</w:t>
            </w:r>
            <w:r w:rsidR="00E45B8A">
              <w:rPr>
                <w:sz w:val="24"/>
                <w:szCs w:val="24"/>
                <w:lang w:val="fr"/>
              </w:rPr>
              <w:t>inimum</w:t>
            </w:r>
            <w:r w:rsidR="00E45B8A" w:rsidRPr="00366A48">
              <w:rPr>
                <w:sz w:val="24"/>
                <w:szCs w:val="24"/>
                <w:lang w:val="fr"/>
              </w:rPr>
              <w:t xml:space="preserve"> </w:t>
            </w:r>
            <w:r w:rsidRPr="00366A48">
              <w:rPr>
                <w:sz w:val="24"/>
                <w:szCs w:val="24"/>
                <w:lang w:val="fr"/>
              </w:rPr>
              <w:t xml:space="preserve">un baccalauréat dans des disciplines pertinentes telles que le droit, l’ingénierie, la gestion de la construction ou la gestion des </w:t>
            </w:r>
            <w:r w:rsidR="00851B72">
              <w:rPr>
                <w:sz w:val="24"/>
                <w:szCs w:val="24"/>
                <w:lang w:val="fr"/>
              </w:rPr>
              <w:t>marchés</w:t>
            </w:r>
            <w:r w:rsidRPr="00366A48">
              <w:rPr>
                <w:sz w:val="24"/>
                <w:szCs w:val="24"/>
                <w:lang w:val="fr"/>
              </w:rPr>
              <w:t>;</w:t>
            </w:r>
          </w:p>
          <w:p w14:paraId="3AAE0F4A" w14:textId="43EC3BA2"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a au moins dix </w:t>
            </w:r>
            <w:r w:rsidR="00851B72">
              <w:rPr>
                <w:sz w:val="24"/>
                <w:szCs w:val="24"/>
                <w:lang w:val="fr"/>
              </w:rPr>
              <w:t xml:space="preserve">(10) </w:t>
            </w:r>
            <w:r w:rsidRPr="00366A48">
              <w:rPr>
                <w:sz w:val="24"/>
                <w:szCs w:val="24"/>
                <w:lang w:val="fr"/>
              </w:rPr>
              <w:t xml:space="preserve">ans d’expérience dans l’administration/gestion de </w:t>
            </w:r>
            <w:r w:rsidR="00851B72">
              <w:rPr>
                <w:sz w:val="24"/>
                <w:szCs w:val="24"/>
                <w:lang w:val="fr"/>
              </w:rPr>
              <w:t>marchés</w:t>
            </w:r>
            <w:r w:rsidRPr="00366A48">
              <w:rPr>
                <w:sz w:val="24"/>
                <w:szCs w:val="24"/>
                <w:lang w:val="fr"/>
              </w:rPr>
              <w:t xml:space="preserve"> et le règlement des différends, dont au moins cinq </w:t>
            </w:r>
            <w:r w:rsidR="00851B72">
              <w:rPr>
                <w:sz w:val="24"/>
                <w:szCs w:val="24"/>
                <w:lang w:val="fr"/>
              </w:rPr>
              <w:t xml:space="preserve">(5) </w:t>
            </w:r>
            <w:r w:rsidRPr="00366A48">
              <w:rPr>
                <w:sz w:val="24"/>
                <w:szCs w:val="24"/>
                <w:lang w:val="fr"/>
              </w:rPr>
              <w:t xml:space="preserve">ans d’expérience en tant qu’arbitre ou </w:t>
            </w:r>
            <w:r w:rsidR="00641A1D">
              <w:rPr>
                <w:sz w:val="24"/>
                <w:szCs w:val="24"/>
                <w:lang w:val="fr"/>
              </w:rPr>
              <w:t>conciliateur</w:t>
            </w:r>
            <w:r w:rsidR="00641A1D" w:rsidRPr="00366A48">
              <w:rPr>
                <w:sz w:val="24"/>
                <w:szCs w:val="24"/>
                <w:lang w:val="fr"/>
              </w:rPr>
              <w:t xml:space="preserve"> </w:t>
            </w:r>
            <w:r w:rsidRPr="00366A48">
              <w:rPr>
                <w:sz w:val="24"/>
                <w:szCs w:val="24"/>
                <w:lang w:val="fr"/>
              </w:rPr>
              <w:t>dans des litiges liés à la construction;</w:t>
            </w:r>
          </w:p>
          <w:p w14:paraId="428D5D6E" w14:textId="58B89C34"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a reçu une formation officielle en tant qu</w:t>
            </w:r>
            <w:r w:rsidR="00976CA5">
              <w:rPr>
                <w:sz w:val="24"/>
                <w:szCs w:val="24"/>
                <w:lang w:val="fr"/>
              </w:rPr>
              <w:t>e conciliateur</w:t>
            </w:r>
            <w:r w:rsidRPr="00366A48">
              <w:rPr>
                <w:sz w:val="24"/>
                <w:szCs w:val="24"/>
                <w:lang w:val="fr"/>
              </w:rPr>
              <w:t xml:space="preserve"> d’un organisme de renommée internationale;</w:t>
            </w:r>
          </w:p>
          <w:p w14:paraId="44460CBE" w14:textId="5AD11F96"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possède de l’expérience et/ou connaît bien le type de </w:t>
            </w:r>
            <w:r w:rsidR="00976CA5" w:rsidRPr="00366A48">
              <w:rPr>
                <w:sz w:val="24"/>
                <w:szCs w:val="24"/>
                <w:lang w:val="fr"/>
              </w:rPr>
              <w:t>trava</w:t>
            </w:r>
            <w:r w:rsidR="00976CA5">
              <w:rPr>
                <w:sz w:val="24"/>
                <w:szCs w:val="24"/>
                <w:lang w:val="fr"/>
              </w:rPr>
              <w:t>ux</w:t>
            </w:r>
            <w:r w:rsidR="00976CA5" w:rsidRPr="00366A48">
              <w:rPr>
                <w:sz w:val="24"/>
                <w:szCs w:val="24"/>
                <w:lang w:val="fr"/>
              </w:rPr>
              <w:t xml:space="preserve"> </w:t>
            </w:r>
            <w:r w:rsidRPr="00366A48">
              <w:rPr>
                <w:sz w:val="24"/>
                <w:szCs w:val="24"/>
                <w:lang w:val="fr"/>
              </w:rPr>
              <w:t>que l’</w:t>
            </w:r>
            <w:r w:rsidR="00851B72">
              <w:rPr>
                <w:sz w:val="24"/>
                <w:szCs w:val="24"/>
                <w:lang w:val="fr"/>
              </w:rPr>
              <w:t>E</w:t>
            </w:r>
            <w:r w:rsidRPr="00366A48">
              <w:rPr>
                <w:sz w:val="24"/>
                <w:szCs w:val="24"/>
                <w:lang w:val="fr"/>
              </w:rPr>
              <w:t xml:space="preserve">ntrepreneur doit effectuer en vertu du </w:t>
            </w:r>
            <w:r w:rsidR="00976CA5">
              <w:rPr>
                <w:sz w:val="24"/>
                <w:szCs w:val="24"/>
                <w:lang w:val="fr"/>
              </w:rPr>
              <w:t>M</w:t>
            </w:r>
            <w:r w:rsidR="00851B72">
              <w:rPr>
                <w:sz w:val="24"/>
                <w:szCs w:val="24"/>
                <w:lang w:val="fr"/>
              </w:rPr>
              <w:t>arché</w:t>
            </w:r>
            <w:r w:rsidRPr="00366A48">
              <w:rPr>
                <w:sz w:val="24"/>
                <w:szCs w:val="24"/>
                <w:lang w:val="fr"/>
              </w:rPr>
              <w:t>;</w:t>
            </w:r>
          </w:p>
          <w:p w14:paraId="4E63AF50" w14:textId="77777777"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possède de l’expérience dans l’interprétation de documents contractuels de construction et/ou d’ingénierie;</w:t>
            </w:r>
          </w:p>
          <w:p w14:paraId="5010D6D0" w14:textId="77777777" w:rsidR="00851B72"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connaît bien les formes de </w:t>
            </w:r>
            <w:r w:rsidR="00851B72">
              <w:rPr>
                <w:sz w:val="24"/>
                <w:szCs w:val="24"/>
                <w:lang w:val="fr"/>
              </w:rPr>
              <w:t>marché</w:t>
            </w:r>
            <w:r w:rsidRPr="00366A48">
              <w:rPr>
                <w:sz w:val="24"/>
                <w:szCs w:val="24"/>
                <w:lang w:val="fr"/>
              </w:rPr>
              <w:t xml:space="preserve"> publiées par la FIDIC depuis 1999, ainsi qu’une compréhension des procédures de règlement des différends qui y sont contenues; </w:t>
            </w:r>
            <w:r w:rsidR="00851B72">
              <w:rPr>
                <w:sz w:val="24"/>
                <w:szCs w:val="24"/>
                <w:lang w:val="fr"/>
              </w:rPr>
              <w:t>e</w:t>
            </w:r>
            <w:r w:rsidRPr="00366A48">
              <w:rPr>
                <w:sz w:val="24"/>
                <w:szCs w:val="24"/>
                <w:lang w:val="fr"/>
              </w:rPr>
              <w:t xml:space="preserve">t </w:t>
            </w:r>
          </w:p>
          <w:p w14:paraId="68713777" w14:textId="0A5E53D4" w:rsidR="00521576"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parle couramment la langue énoncée dans les </w:t>
            </w:r>
            <w:r w:rsidR="006E681B">
              <w:rPr>
                <w:sz w:val="24"/>
                <w:szCs w:val="24"/>
                <w:lang w:val="fr"/>
              </w:rPr>
              <w:t>Données du Marché</w:t>
            </w:r>
            <w:r w:rsidRPr="00366A48">
              <w:rPr>
                <w:sz w:val="24"/>
                <w:szCs w:val="24"/>
                <w:lang w:val="fr"/>
              </w:rPr>
              <w:t xml:space="preserve"> (ou la langue convenue entre les Parties et le </w:t>
            </w:r>
            <w:r w:rsidR="00851B72">
              <w:rPr>
                <w:sz w:val="24"/>
                <w:szCs w:val="24"/>
                <w:lang w:val="fr"/>
              </w:rPr>
              <w:t>CRD</w:t>
            </w:r>
            <w:r w:rsidRPr="00366A48">
              <w:rPr>
                <w:sz w:val="24"/>
                <w:szCs w:val="24"/>
                <w:lang w:val="fr"/>
              </w:rPr>
              <w:t>). »</w:t>
            </w:r>
          </w:p>
        </w:tc>
      </w:tr>
      <w:tr w:rsidR="00521576" w:rsidRPr="00366A48" w14:paraId="67C7C22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5C12E2" w14:textId="43A69461" w:rsidR="00521576" w:rsidRPr="00851B72" w:rsidRDefault="00521576" w:rsidP="00366A48">
            <w:pPr>
              <w:jc w:val="both"/>
              <w:rPr>
                <w:b/>
                <w:bCs/>
                <w:sz w:val="24"/>
                <w:szCs w:val="24"/>
              </w:rPr>
            </w:pPr>
            <w:r w:rsidRPr="00366A48">
              <w:rPr>
                <w:b/>
                <w:sz w:val="24"/>
                <w:szCs w:val="24"/>
                <w:lang w:val="fr"/>
              </w:rPr>
              <w:t>6.Paiements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4D0E0" w14:textId="48173A53" w:rsidR="00521576" w:rsidRPr="00366A48" w:rsidRDefault="00521576" w:rsidP="00366A48">
            <w:pPr>
              <w:spacing w:after="120"/>
              <w:ind w:left="72"/>
              <w:jc w:val="both"/>
              <w:rPr>
                <w:sz w:val="24"/>
                <w:szCs w:val="24"/>
              </w:rPr>
            </w:pPr>
            <w:r w:rsidRPr="00366A48">
              <w:rPr>
                <w:sz w:val="24"/>
                <w:szCs w:val="24"/>
                <w:lang w:val="fr"/>
              </w:rPr>
              <w:t>À partir du paragraphe commençant par</w:t>
            </w:r>
            <w:r w:rsidR="00851B72">
              <w:rPr>
                <w:sz w:val="24"/>
                <w:szCs w:val="24"/>
                <w:lang w:val="fr"/>
              </w:rPr>
              <w:t xml:space="preserve"> </w:t>
            </w:r>
            <w:r w:rsidRPr="00366A48">
              <w:rPr>
                <w:sz w:val="24"/>
                <w:szCs w:val="24"/>
                <w:lang w:val="fr"/>
              </w:rPr>
              <w:t xml:space="preserve">: « Le membre doit </w:t>
            </w:r>
            <w:r w:rsidR="00AE7CE8">
              <w:rPr>
                <w:sz w:val="24"/>
                <w:szCs w:val="24"/>
                <w:lang w:val="fr"/>
              </w:rPr>
              <w:t>présenter</w:t>
            </w:r>
            <w:r w:rsidR="00AE7CE8" w:rsidRPr="00366A48">
              <w:rPr>
                <w:sz w:val="24"/>
                <w:szCs w:val="24"/>
                <w:lang w:val="fr"/>
              </w:rPr>
              <w:t xml:space="preserve"> </w:t>
            </w:r>
            <w:r w:rsidRPr="00366A48">
              <w:rPr>
                <w:sz w:val="24"/>
                <w:szCs w:val="24"/>
                <w:lang w:val="fr"/>
              </w:rPr>
              <w:t>des factures  »</w:t>
            </w:r>
            <w:r w:rsidR="00851B72">
              <w:rPr>
                <w:sz w:val="24"/>
                <w:szCs w:val="24"/>
                <w:lang w:val="fr"/>
              </w:rPr>
              <w:t xml:space="preserve"> </w:t>
            </w:r>
            <w:r w:rsidRPr="00366A48">
              <w:rPr>
                <w:sz w:val="24"/>
                <w:szCs w:val="24"/>
                <w:lang w:val="fr"/>
              </w:rPr>
              <w:t xml:space="preserve">: </w:t>
            </w:r>
          </w:p>
          <w:p w14:paraId="184D47CA" w14:textId="3E256416" w:rsidR="00521576" w:rsidRPr="00851B72" w:rsidRDefault="00521576" w:rsidP="00851B72">
            <w:pPr>
              <w:spacing w:before="120" w:after="120"/>
              <w:jc w:val="both"/>
              <w:rPr>
                <w:iCs/>
                <w:color w:val="000000" w:themeColor="text1"/>
                <w:sz w:val="24"/>
                <w:szCs w:val="24"/>
                <w:lang w:val="fr"/>
              </w:rPr>
            </w:pPr>
            <w:r w:rsidRPr="00366A48">
              <w:rPr>
                <w:color w:val="000000"/>
                <w:sz w:val="24"/>
                <w:szCs w:val="24"/>
                <w:lang w:val="fr"/>
              </w:rPr>
              <w:t xml:space="preserve">« et les tarifs </w:t>
            </w:r>
            <w:r w:rsidR="009C12F8">
              <w:rPr>
                <w:color w:val="000000"/>
                <w:sz w:val="24"/>
                <w:szCs w:val="24"/>
                <w:lang w:val="fr"/>
              </w:rPr>
              <w:t>de ses vol</w:t>
            </w:r>
            <w:r w:rsidR="009C12F8" w:rsidRPr="00366A48">
              <w:rPr>
                <w:color w:val="000000"/>
                <w:sz w:val="24"/>
                <w:szCs w:val="24"/>
                <w:lang w:val="fr"/>
              </w:rPr>
              <w:t>s </w:t>
            </w:r>
            <w:r w:rsidRPr="00366A48">
              <w:rPr>
                <w:color w:val="000000"/>
                <w:sz w:val="24"/>
                <w:szCs w:val="24"/>
                <w:lang w:val="fr"/>
              </w:rPr>
              <w:t>» et « </w:t>
            </w:r>
            <w:r w:rsidR="003207FE">
              <w:rPr>
                <w:color w:val="000000"/>
                <w:sz w:val="24"/>
                <w:szCs w:val="24"/>
                <w:lang w:val="fr"/>
              </w:rPr>
              <w:t xml:space="preserve">ses </w:t>
            </w:r>
            <w:r w:rsidRPr="00366A48">
              <w:rPr>
                <w:color w:val="000000"/>
                <w:sz w:val="24"/>
                <w:szCs w:val="24"/>
                <w:lang w:val="fr"/>
              </w:rPr>
              <w:t>autres</w:t>
            </w:r>
            <w:r w:rsidR="003207FE">
              <w:rPr>
                <w:color w:val="000000"/>
                <w:sz w:val="24"/>
                <w:szCs w:val="24"/>
                <w:lang w:val="fr"/>
              </w:rPr>
              <w:t xml:space="preserve"> frais et</w:t>
            </w:r>
            <w:r w:rsidRPr="00366A48">
              <w:rPr>
                <w:color w:val="000000"/>
                <w:sz w:val="24"/>
                <w:szCs w:val="24"/>
                <w:lang w:val="fr"/>
              </w:rPr>
              <w:t> » sont supprimés des première et deuxième phrases respectivement.</w:t>
            </w:r>
          </w:p>
        </w:tc>
      </w:tr>
      <w:tr w:rsidR="00521576" w:rsidRPr="00366A48" w14:paraId="7C06A89B"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4B1F90" w14:textId="7F7276EA" w:rsidR="00521576" w:rsidRPr="00851B72" w:rsidRDefault="00521576" w:rsidP="00851B72">
            <w:pPr>
              <w:spacing w:before="120" w:after="120"/>
              <w:jc w:val="both"/>
              <w:rPr>
                <w:iCs/>
                <w:color w:val="000000" w:themeColor="text1"/>
                <w:sz w:val="24"/>
                <w:szCs w:val="24"/>
                <w:lang w:val="fr"/>
              </w:rPr>
            </w:pPr>
            <w:r w:rsidRPr="00366A48">
              <w:rPr>
                <w:b/>
                <w:bCs/>
                <w:sz w:val="24"/>
                <w:szCs w:val="24"/>
                <w:lang w:val="fr"/>
              </w:rPr>
              <w:t>Règles procédur</w:t>
            </w:r>
            <w:r w:rsidR="00296905">
              <w:rPr>
                <w:b/>
                <w:bCs/>
                <w:sz w:val="24"/>
                <w:szCs w:val="24"/>
                <w:lang w:val="fr"/>
              </w:rPr>
              <w:t>ales applicables</w:t>
            </w:r>
            <w:r w:rsidRPr="00366A48">
              <w:rPr>
                <w:b/>
                <w:bCs/>
                <w:sz w:val="24"/>
                <w:szCs w:val="24"/>
                <w:lang w:val="fr"/>
              </w:rPr>
              <w:t xml:space="preserve"> </w:t>
            </w:r>
            <w:r w:rsidR="00296905">
              <w:rPr>
                <w:b/>
                <w:bCs/>
                <w:sz w:val="24"/>
                <w:szCs w:val="24"/>
                <w:lang w:val="fr"/>
              </w:rPr>
              <w:t>aux</w:t>
            </w:r>
            <w:r w:rsidRPr="00366A48">
              <w:rPr>
                <w:b/>
                <w:bCs/>
                <w:sz w:val="24"/>
                <w:szCs w:val="24"/>
                <w:lang w:val="fr"/>
              </w:rPr>
              <w:t xml:space="preserve"> </w:t>
            </w:r>
            <w:r w:rsidR="00296905">
              <w:rPr>
                <w:b/>
                <w:bCs/>
                <w:sz w:val="24"/>
                <w:szCs w:val="24"/>
                <w:lang w:val="fr"/>
              </w:rPr>
              <w:t>M</w:t>
            </w:r>
            <w:r w:rsidRPr="00366A48">
              <w:rPr>
                <w:b/>
                <w:bCs/>
                <w:sz w:val="24"/>
                <w:szCs w:val="24"/>
                <w:lang w:val="fr"/>
              </w:rPr>
              <w:t>embres du Comité d</w:t>
            </w:r>
            <w:r w:rsidR="003B2C0B">
              <w:rPr>
                <w:b/>
                <w:bCs/>
                <w:sz w:val="24"/>
                <w:szCs w:val="24"/>
                <w:lang w:val="fr"/>
              </w:rPr>
              <w:t xml:space="preserve">e Règlement </w:t>
            </w:r>
            <w:r w:rsidRPr="00366A48">
              <w:rPr>
                <w:b/>
                <w:bCs/>
                <w:sz w:val="24"/>
                <w:szCs w:val="24"/>
                <w:lang w:val="fr"/>
              </w:rPr>
              <w:t xml:space="preserve">des </w:t>
            </w:r>
            <w:r w:rsidR="00E808EC">
              <w:rPr>
                <w:b/>
                <w:bCs/>
                <w:sz w:val="24"/>
                <w:szCs w:val="24"/>
                <w:lang w:val="fr"/>
              </w:rPr>
              <w:t>D</w:t>
            </w:r>
            <w:r w:rsidRPr="00366A48">
              <w:rPr>
                <w:b/>
                <w:bCs/>
                <w:sz w:val="24"/>
                <w:szCs w:val="24"/>
                <w:lang w:val="fr"/>
              </w:rPr>
              <w:t>ifférends</w:t>
            </w:r>
          </w:p>
        </w:tc>
      </w:tr>
      <w:tr w:rsidR="00851B72" w:rsidRPr="00366A48" w14:paraId="2BA48E85"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E723F" w14:textId="57B8855D" w:rsidR="00851B72" w:rsidRPr="00851B72" w:rsidRDefault="00851B72" w:rsidP="00366A48">
            <w:pPr>
              <w:jc w:val="both"/>
              <w:rPr>
                <w:b/>
                <w:bCs/>
                <w:sz w:val="24"/>
                <w:szCs w:val="24"/>
              </w:rPr>
            </w:pPr>
            <w:r w:rsidRPr="00366A48">
              <w:rPr>
                <w:sz w:val="24"/>
                <w:szCs w:val="24"/>
                <w:lang w:val="fr"/>
              </w:rPr>
              <w:t>Règle 1</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E11288" w14:textId="0924BB45" w:rsidR="00851B72" w:rsidRPr="00366A48" w:rsidRDefault="00851B72" w:rsidP="00366A48">
            <w:pPr>
              <w:spacing w:after="120"/>
              <w:jc w:val="both"/>
              <w:rPr>
                <w:sz w:val="24"/>
                <w:szCs w:val="24"/>
              </w:rPr>
            </w:pPr>
            <w:r w:rsidRPr="00366A48">
              <w:rPr>
                <w:sz w:val="24"/>
                <w:szCs w:val="24"/>
                <w:lang w:val="fr"/>
              </w:rPr>
              <w:t xml:space="preserve">Dans la première phrase : « </w:t>
            </w:r>
            <w:r w:rsidR="003A6034">
              <w:rPr>
                <w:sz w:val="24"/>
                <w:szCs w:val="24"/>
                <w:lang w:val="fr"/>
              </w:rPr>
              <w:t>A moins que le</w:t>
            </w:r>
            <w:r>
              <w:rPr>
                <w:sz w:val="24"/>
                <w:szCs w:val="24"/>
                <w:lang w:val="fr"/>
              </w:rPr>
              <w:t xml:space="preserve"> Maître d’Ouvrage</w:t>
            </w:r>
            <w:r w:rsidRPr="00366A48">
              <w:rPr>
                <w:sz w:val="24"/>
                <w:szCs w:val="24"/>
                <w:lang w:val="fr"/>
              </w:rPr>
              <w:t xml:space="preserve"> et l’</w:t>
            </w:r>
            <w:r>
              <w:rPr>
                <w:sz w:val="24"/>
                <w:szCs w:val="24"/>
                <w:lang w:val="fr"/>
              </w:rPr>
              <w:t>E</w:t>
            </w:r>
            <w:r w:rsidRPr="00366A48">
              <w:rPr>
                <w:sz w:val="24"/>
                <w:szCs w:val="24"/>
                <w:lang w:val="fr"/>
              </w:rPr>
              <w:t>ntrepreneur</w:t>
            </w:r>
            <w:r w:rsidR="007C6ED2">
              <w:rPr>
                <w:sz w:val="24"/>
                <w:szCs w:val="24"/>
                <w:lang w:val="fr"/>
              </w:rPr>
              <w:t xml:space="preserve"> </w:t>
            </w:r>
            <w:r w:rsidR="007C6ED2">
              <w:t>n’en conviennent autrement</w:t>
            </w:r>
            <w:r w:rsidRPr="00366A48">
              <w:rPr>
                <w:sz w:val="24"/>
                <w:szCs w:val="24"/>
                <w:lang w:val="fr"/>
              </w:rPr>
              <w:t>, le C</w:t>
            </w:r>
            <w:r w:rsidR="003B2C0B">
              <w:rPr>
                <w:sz w:val="24"/>
                <w:szCs w:val="24"/>
                <w:lang w:val="fr"/>
              </w:rPr>
              <w:t>RD</w:t>
            </w:r>
            <w:r w:rsidRPr="00366A48">
              <w:rPr>
                <w:sz w:val="24"/>
                <w:szCs w:val="24"/>
                <w:lang w:val="fr"/>
              </w:rPr>
              <w:t xml:space="preserve"> doit visiter le </w:t>
            </w:r>
            <w:r w:rsidR="007C6ED2">
              <w:rPr>
                <w:sz w:val="24"/>
                <w:szCs w:val="24"/>
                <w:lang w:val="fr"/>
              </w:rPr>
              <w:t>Chantier</w:t>
            </w:r>
            <w:r w:rsidR="007C6ED2" w:rsidRPr="00366A48">
              <w:rPr>
                <w:sz w:val="24"/>
                <w:szCs w:val="24"/>
                <w:lang w:val="fr"/>
              </w:rPr>
              <w:t xml:space="preserve"> </w:t>
            </w:r>
            <w:r w:rsidRPr="00366A48">
              <w:rPr>
                <w:sz w:val="24"/>
                <w:szCs w:val="24"/>
                <w:lang w:val="fr"/>
              </w:rPr>
              <w:t xml:space="preserve">à des intervalles </w:t>
            </w:r>
            <w:r w:rsidR="007C6ED2">
              <w:rPr>
                <w:sz w:val="24"/>
                <w:szCs w:val="24"/>
                <w:lang w:val="fr"/>
              </w:rPr>
              <w:t>n’excédant pas</w:t>
            </w:r>
            <w:r w:rsidRPr="00366A48">
              <w:rPr>
                <w:sz w:val="24"/>
                <w:szCs w:val="24"/>
                <w:lang w:val="fr"/>
              </w:rPr>
              <w:t xml:space="preserve"> 140 jours » est remplacé par : « Sauf accord contraire avec </w:t>
            </w:r>
            <w:r>
              <w:rPr>
                <w:sz w:val="24"/>
                <w:szCs w:val="24"/>
                <w:lang w:val="fr"/>
              </w:rPr>
              <w:t>le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le C</w:t>
            </w:r>
            <w:r w:rsidR="00E808EC">
              <w:rPr>
                <w:sz w:val="24"/>
                <w:szCs w:val="24"/>
                <w:lang w:val="fr"/>
              </w:rPr>
              <w:t>RD</w:t>
            </w:r>
            <w:r w:rsidRPr="00366A48">
              <w:rPr>
                <w:sz w:val="24"/>
                <w:szCs w:val="24"/>
                <w:lang w:val="fr"/>
              </w:rPr>
              <w:t xml:space="preserve"> doit tenir des réunions en personne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et/ou visiter le </w:t>
            </w:r>
            <w:r w:rsidR="005048B5">
              <w:rPr>
                <w:sz w:val="24"/>
                <w:szCs w:val="24"/>
                <w:lang w:val="fr"/>
              </w:rPr>
              <w:t>Chantier</w:t>
            </w:r>
            <w:r w:rsidR="005048B5" w:rsidRPr="00366A48">
              <w:rPr>
                <w:sz w:val="24"/>
                <w:szCs w:val="24"/>
                <w:lang w:val="fr"/>
              </w:rPr>
              <w:t xml:space="preserve"> </w:t>
            </w:r>
            <w:r w:rsidRPr="00366A48">
              <w:rPr>
                <w:sz w:val="24"/>
                <w:szCs w:val="24"/>
                <w:lang w:val="fr"/>
              </w:rPr>
              <w:t xml:space="preserve">à des intervalles </w:t>
            </w:r>
            <w:r w:rsidR="00F84B49">
              <w:rPr>
                <w:sz w:val="24"/>
                <w:szCs w:val="24"/>
                <w:lang w:val="fr"/>
              </w:rPr>
              <w:t>n’excédant pas</w:t>
            </w:r>
            <w:r w:rsidRPr="00366A48">
              <w:rPr>
                <w:sz w:val="24"/>
                <w:szCs w:val="24"/>
                <w:lang w:val="fr"/>
              </w:rPr>
              <w:t xml:space="preserve"> 90 jours pendant la période de </w:t>
            </w:r>
            <w:r w:rsidR="00F84B49">
              <w:rPr>
                <w:sz w:val="24"/>
                <w:szCs w:val="24"/>
                <w:lang w:val="fr"/>
              </w:rPr>
              <w:t>C</w:t>
            </w:r>
            <w:r w:rsidRPr="00366A48">
              <w:rPr>
                <w:sz w:val="24"/>
                <w:szCs w:val="24"/>
                <w:lang w:val="fr"/>
              </w:rPr>
              <w:t>onception-</w:t>
            </w:r>
            <w:r w:rsidR="00F84B49">
              <w:rPr>
                <w:sz w:val="24"/>
                <w:szCs w:val="24"/>
                <w:lang w:val="fr"/>
              </w:rPr>
              <w:t>C</w:t>
            </w:r>
            <w:r w:rsidRPr="00366A48">
              <w:rPr>
                <w:sz w:val="24"/>
                <w:szCs w:val="24"/>
                <w:lang w:val="fr"/>
              </w:rPr>
              <w:t xml:space="preserve">onstruction et 140 jours pendant la période de </w:t>
            </w:r>
            <w:r w:rsidR="00F84B49">
              <w:rPr>
                <w:sz w:val="24"/>
                <w:szCs w:val="24"/>
                <w:lang w:val="fr"/>
              </w:rPr>
              <w:t>S</w:t>
            </w:r>
            <w:r w:rsidRPr="00366A48">
              <w:rPr>
                <w:sz w:val="24"/>
                <w:szCs w:val="24"/>
                <w:lang w:val="fr"/>
              </w:rPr>
              <w:t>ervice d’</w:t>
            </w:r>
            <w:r w:rsidR="00F84B49">
              <w:rPr>
                <w:sz w:val="24"/>
                <w:szCs w:val="24"/>
                <w:lang w:val="fr"/>
              </w:rPr>
              <w:t>E</w:t>
            </w:r>
            <w:r w:rsidRPr="00366A48">
              <w:rPr>
                <w:sz w:val="24"/>
                <w:szCs w:val="24"/>
                <w:lang w:val="fr"/>
              </w:rPr>
              <w:t>xploitation. »</w:t>
            </w:r>
          </w:p>
          <w:p w14:paraId="4190CBC4" w14:textId="6130F139" w:rsidR="00851B72" w:rsidRPr="00366A48" w:rsidRDefault="00851B72" w:rsidP="00366A48">
            <w:pPr>
              <w:spacing w:after="120"/>
              <w:ind w:left="-25"/>
              <w:jc w:val="both"/>
              <w:rPr>
                <w:sz w:val="24"/>
                <w:szCs w:val="24"/>
              </w:rPr>
            </w:pPr>
            <w:r w:rsidRPr="00366A48">
              <w:rPr>
                <w:sz w:val="24"/>
                <w:szCs w:val="24"/>
                <w:lang w:val="fr"/>
              </w:rPr>
              <w:t>Dans la deuxième phrase : « visites consécutives » est remplacée par : « rencontres consécutives en personne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 xml:space="preserve">ntrepreneur et/ou visites </w:t>
            </w:r>
            <w:r w:rsidR="00BA1E58">
              <w:rPr>
                <w:sz w:val="24"/>
                <w:szCs w:val="24"/>
                <w:lang w:val="fr"/>
              </w:rPr>
              <w:t>de Chantier</w:t>
            </w:r>
            <w:r w:rsidRPr="00366A48">
              <w:rPr>
                <w:sz w:val="24"/>
                <w:szCs w:val="24"/>
                <w:lang w:val="fr"/>
              </w:rPr>
              <w:t xml:space="preserve"> »</w:t>
            </w:r>
          </w:p>
          <w:p w14:paraId="7FD1B89E" w14:textId="4290ECCF" w:rsidR="00851B72" w:rsidRPr="00851B72" w:rsidRDefault="00851B72" w:rsidP="00851B72">
            <w:pPr>
              <w:spacing w:before="120" w:after="120"/>
              <w:jc w:val="both"/>
              <w:rPr>
                <w:iCs/>
                <w:color w:val="000000" w:themeColor="text1"/>
                <w:sz w:val="24"/>
                <w:szCs w:val="24"/>
                <w:lang w:val="fr"/>
              </w:rPr>
            </w:pPr>
            <w:r w:rsidRPr="00366A48">
              <w:rPr>
                <w:sz w:val="24"/>
                <w:szCs w:val="24"/>
                <w:lang w:val="fr"/>
              </w:rPr>
              <w:t>Ce qui suit est ensuite ajouté à la fin du paragraphe : « En plus des réunions en personne, comme convenu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le </w:t>
            </w:r>
            <w:r w:rsidR="00E808EC">
              <w:rPr>
                <w:sz w:val="24"/>
                <w:szCs w:val="24"/>
                <w:lang w:val="fr"/>
              </w:rPr>
              <w:t>CRD</w:t>
            </w:r>
            <w:r w:rsidRPr="00366A48">
              <w:rPr>
                <w:sz w:val="24"/>
                <w:szCs w:val="24"/>
                <w:lang w:val="fr"/>
              </w:rPr>
              <w:t xml:space="preserve"> peut également tenir des réunions virtuelles avec l</w:t>
            </w:r>
            <w:r w:rsidR="00E808EC">
              <w:rPr>
                <w:sz w:val="24"/>
                <w:szCs w:val="24"/>
                <w:lang w:val="fr"/>
              </w:rPr>
              <w:t>e Maître d’Ouvrage</w:t>
            </w:r>
            <w:r w:rsidRPr="00366A48">
              <w:rPr>
                <w:sz w:val="24"/>
                <w:szCs w:val="24"/>
                <w:lang w:val="fr"/>
              </w:rPr>
              <w:t xml:space="preserve"> et l’</w:t>
            </w:r>
            <w:r w:rsidR="00E808EC">
              <w:rPr>
                <w:sz w:val="24"/>
                <w:szCs w:val="24"/>
                <w:lang w:val="fr"/>
              </w:rPr>
              <w:t>E</w:t>
            </w:r>
            <w:r w:rsidRPr="00366A48">
              <w:rPr>
                <w:sz w:val="24"/>
                <w:szCs w:val="24"/>
                <w:lang w:val="fr"/>
              </w:rPr>
              <w:t xml:space="preserve">ntrepreneur. » </w:t>
            </w:r>
          </w:p>
        </w:tc>
      </w:tr>
      <w:tr w:rsidR="00366A48" w:rsidRPr="00366A48" w14:paraId="55E9F258"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69986966" w14:textId="77777777" w:rsidR="00851B72" w:rsidRPr="00366A48" w:rsidRDefault="00851B72" w:rsidP="00366A48">
            <w:pPr>
              <w:spacing w:after="120"/>
              <w:jc w:val="both"/>
              <w:rPr>
                <w:sz w:val="24"/>
                <w:szCs w:val="24"/>
              </w:rPr>
            </w:pPr>
            <w:r w:rsidRPr="00366A48">
              <w:rPr>
                <w:sz w:val="24"/>
                <w:szCs w:val="24"/>
                <w:lang w:val="fr"/>
              </w:rPr>
              <w:t>Règle 10</w:t>
            </w:r>
          </w:p>
        </w:tc>
        <w:tc>
          <w:tcPr>
            <w:tcW w:w="6120" w:type="dxa"/>
          </w:tcPr>
          <w:p w14:paraId="6A298541" w14:textId="4CD99438" w:rsidR="00851B72" w:rsidRPr="00366A48" w:rsidRDefault="00851B72" w:rsidP="00366A48">
            <w:pPr>
              <w:spacing w:after="120"/>
              <w:jc w:val="both"/>
              <w:rPr>
                <w:sz w:val="24"/>
                <w:szCs w:val="24"/>
              </w:rPr>
            </w:pPr>
            <w:r w:rsidRPr="00366A48">
              <w:rPr>
                <w:sz w:val="24"/>
                <w:szCs w:val="24"/>
                <w:lang w:val="fr"/>
              </w:rPr>
              <w:t xml:space="preserve">« et » est supprimé de </w:t>
            </w:r>
            <w:r w:rsidR="00A16A51">
              <w:rPr>
                <w:sz w:val="24"/>
                <w:szCs w:val="24"/>
                <w:lang w:val="fr"/>
              </w:rPr>
              <w:t xml:space="preserve">l’alinéa </w:t>
            </w:r>
            <w:r w:rsidRPr="00366A48">
              <w:rPr>
                <w:sz w:val="24"/>
                <w:szCs w:val="24"/>
                <w:lang w:val="fr"/>
              </w:rPr>
              <w:t>(g) et ce qui suit est ajouté: « et (i) nommer un ou plusieurs experts (y compris expert</w:t>
            </w:r>
            <w:r w:rsidR="00E61AEC">
              <w:rPr>
                <w:sz w:val="24"/>
                <w:szCs w:val="24"/>
                <w:lang w:val="fr"/>
              </w:rPr>
              <w:t>(s)</w:t>
            </w:r>
            <w:r w:rsidRPr="00366A48">
              <w:rPr>
                <w:sz w:val="24"/>
                <w:szCs w:val="24"/>
                <w:lang w:val="fr"/>
              </w:rPr>
              <w:t xml:space="preserve"> juridique et technique ), avec l’accord des Parties. » </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241A0F29" w14:textId="77777777" w:rsidR="00FF58C0" w:rsidRDefault="00FF58C0" w:rsidP="009910F2">
      <w:pPr>
        <w:spacing w:before="60" w:after="60"/>
        <w:jc w:val="center"/>
        <w:rPr>
          <w:b/>
          <w:sz w:val="36"/>
        </w:rPr>
      </w:pPr>
    </w:p>
    <w:p w14:paraId="14A55D26" w14:textId="55471C6B"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t>Conditions particulières</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2D2647EE" w:rsidR="005B689A" w:rsidRPr="005B689A" w:rsidRDefault="005B689A" w:rsidP="000C1F9C">
            <w:pPr>
              <w:spacing w:before="120" w:after="120"/>
              <w:ind w:left="82"/>
              <w:rPr>
                <w:sz w:val="24"/>
                <w:szCs w:val="24"/>
              </w:rPr>
            </w:pPr>
            <w:r w:rsidRPr="005B689A">
              <w:rPr>
                <w:sz w:val="24"/>
                <w:szCs w:val="24"/>
                <w:lang w:val="fr"/>
              </w:rPr>
              <w:t xml:space="preserve">Comme solution de rechange à la preuve en vertu de (d), d’autres éléments de preuve démontrant une capacité et un engagement adéquats à se conformer </w:t>
            </w:r>
            <w:r w:rsidRPr="005B689A">
              <w:rPr>
                <w:color w:val="000000" w:themeColor="text1"/>
                <w:sz w:val="24"/>
                <w:szCs w:val="24"/>
                <w:lang w:val="fr"/>
              </w:rPr>
              <w:t>aux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 (selon</w:t>
            </w:r>
            <w:r>
              <w:rPr>
                <w:color w:val="000000" w:themeColor="text1"/>
                <w:sz w:val="24"/>
                <w:szCs w:val="24"/>
                <w:lang w:val="fr"/>
              </w:rPr>
              <w:t xml:space="preserve"> </w:t>
            </w:r>
            <w:r w:rsidRPr="005B689A">
              <w:rPr>
                <w:b/>
                <w:sz w:val="24"/>
                <w:szCs w:val="24"/>
                <w:lang w:val="fr"/>
              </w:rPr>
              <w:t xml:space="preserve">(e) ci-dessus) </w:t>
            </w:r>
            <w:r w:rsidRPr="005B689A">
              <w:rPr>
                <w:bCs/>
                <w:i/>
                <w:iCs/>
                <w:sz w:val="24"/>
                <w:szCs w:val="24"/>
                <w:lang w:val="fr"/>
              </w:rPr>
              <w:t>[joindre</w:t>
            </w:r>
            <w:r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752" w:name="_Toc213669845"/>
      <w:bookmarkStart w:id="753" w:name="_Toc467977937"/>
      <w:bookmarkStart w:id="754" w:name="_Toc138954867"/>
      <w:r w:rsidRPr="000C1F9C">
        <w:t>Section X. Formulaires du Marché</w:t>
      </w:r>
      <w:bookmarkEnd w:id="752"/>
      <w:bookmarkEnd w:id="753"/>
      <w:bookmarkEnd w:id="754"/>
    </w:p>
    <w:p w14:paraId="2F13B585" w14:textId="77777777" w:rsidR="00B708F4" w:rsidRPr="00B4328A" w:rsidRDefault="00B708F4" w:rsidP="00B708F4"/>
    <w:p w14:paraId="2227748D" w14:textId="77777777" w:rsidR="00B708F4" w:rsidRPr="00742A54" w:rsidRDefault="00B708F4" w:rsidP="000C1F9C">
      <w:pPr>
        <w:pStyle w:val="Subtitle2"/>
        <w:rPr>
          <w:lang w:val="fr-FR"/>
        </w:rPr>
      </w:pPr>
    </w:p>
    <w:p w14:paraId="5EAF18C4" w14:textId="3E31095D" w:rsidR="00B708F4" w:rsidRPr="005F2DF1" w:rsidRDefault="00685A3E" w:rsidP="000C1F9C">
      <w:pPr>
        <w:pStyle w:val="Subtitle2"/>
      </w:pPr>
      <w:bookmarkStart w:id="755" w:name="_Toc450635297"/>
      <w:bookmarkStart w:id="756" w:name="_Toc450635449"/>
      <w:bookmarkStart w:id="757" w:name="_Toc33048289"/>
      <w:r w:rsidRPr="005F2DF1">
        <w:t>Formulaires</w:t>
      </w:r>
      <w:bookmarkEnd w:id="755"/>
      <w:bookmarkEnd w:id="756"/>
      <w:bookmarkEnd w:id="757"/>
    </w:p>
    <w:p w14:paraId="7A40F9B7" w14:textId="77777777" w:rsidR="00FF58C0" w:rsidRDefault="00FF58C0" w:rsidP="000C1F9C">
      <w:pPr>
        <w:pStyle w:val="Subtitle2"/>
      </w:pPr>
    </w:p>
    <w:p w14:paraId="1957FB10" w14:textId="77777777" w:rsidR="005F2DF1" w:rsidRDefault="005F2DF1" w:rsidP="000C1F9C">
      <w:pPr>
        <w:pStyle w:val="Subtitle2"/>
      </w:pPr>
    </w:p>
    <w:p w14:paraId="3CB25DE2" w14:textId="592D0BCB" w:rsidR="00D74D45" w:rsidRDefault="005F2DF1">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"Sec X H 1</w:instrText>
      </w:r>
      <w:r w:rsidR="007A54FF">
        <w:instrText>,</w:instrText>
      </w:r>
      <w:r>
        <w:instrText xml:space="preserve">1" </w:instrText>
      </w:r>
      <w:r>
        <w:fldChar w:fldCharType="separate"/>
      </w:r>
      <w:hyperlink w:anchor="_Toc138687614" w:history="1">
        <w:r w:rsidR="00D74D45" w:rsidRPr="00497453">
          <w:rPr>
            <w:rStyle w:val="Hyperlink"/>
            <w:noProof/>
          </w:rPr>
          <w:t>Modèle de Notification d’Intention d’Attribution</w:t>
        </w:r>
        <w:r w:rsidR="00D74D45">
          <w:rPr>
            <w:noProof/>
            <w:webHidden/>
          </w:rPr>
          <w:tab/>
        </w:r>
        <w:r w:rsidR="00D74D45">
          <w:rPr>
            <w:noProof/>
            <w:webHidden/>
          </w:rPr>
          <w:fldChar w:fldCharType="begin"/>
        </w:r>
        <w:r w:rsidR="00D74D45">
          <w:rPr>
            <w:noProof/>
            <w:webHidden/>
          </w:rPr>
          <w:instrText xml:space="preserve"> PAGEREF _Toc138687614 \h </w:instrText>
        </w:r>
        <w:r w:rsidR="00D74D45">
          <w:rPr>
            <w:noProof/>
            <w:webHidden/>
          </w:rPr>
        </w:r>
        <w:r w:rsidR="00D74D45">
          <w:rPr>
            <w:noProof/>
            <w:webHidden/>
          </w:rPr>
          <w:fldChar w:fldCharType="separate"/>
        </w:r>
        <w:r w:rsidR="00D74D45">
          <w:rPr>
            <w:noProof/>
            <w:webHidden/>
          </w:rPr>
          <w:t>219</w:t>
        </w:r>
        <w:r w:rsidR="00D74D45">
          <w:rPr>
            <w:noProof/>
            <w:webHidden/>
          </w:rPr>
          <w:fldChar w:fldCharType="end"/>
        </w:r>
      </w:hyperlink>
    </w:p>
    <w:p w14:paraId="21C869F1" w14:textId="52901E0C"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5" w:history="1">
        <w:r w:rsidR="00D74D45" w:rsidRPr="00497453">
          <w:rPr>
            <w:rStyle w:val="Hyperlink"/>
            <w:noProof/>
          </w:rPr>
          <w:t>Formulaire de Divulgation des Bénéficiaires effectifs</w:t>
        </w:r>
        <w:r w:rsidR="00D74D45">
          <w:rPr>
            <w:noProof/>
            <w:webHidden/>
          </w:rPr>
          <w:tab/>
        </w:r>
        <w:r w:rsidR="00D74D45">
          <w:rPr>
            <w:noProof/>
            <w:webHidden/>
          </w:rPr>
          <w:fldChar w:fldCharType="begin"/>
        </w:r>
        <w:r w:rsidR="00D74D45">
          <w:rPr>
            <w:noProof/>
            <w:webHidden/>
          </w:rPr>
          <w:instrText xml:space="preserve"> PAGEREF _Toc138687615 \h </w:instrText>
        </w:r>
        <w:r w:rsidR="00D74D45">
          <w:rPr>
            <w:noProof/>
            <w:webHidden/>
          </w:rPr>
        </w:r>
        <w:r w:rsidR="00D74D45">
          <w:rPr>
            <w:noProof/>
            <w:webHidden/>
          </w:rPr>
          <w:fldChar w:fldCharType="separate"/>
        </w:r>
        <w:r w:rsidR="00D74D45">
          <w:rPr>
            <w:noProof/>
            <w:webHidden/>
          </w:rPr>
          <w:t>223</w:t>
        </w:r>
        <w:r w:rsidR="00D74D45">
          <w:rPr>
            <w:noProof/>
            <w:webHidden/>
          </w:rPr>
          <w:fldChar w:fldCharType="end"/>
        </w:r>
      </w:hyperlink>
    </w:p>
    <w:p w14:paraId="20950DEE" w14:textId="0CCD5B39"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6" w:history="1">
        <w:r w:rsidR="00D74D45" w:rsidRPr="00497453">
          <w:rPr>
            <w:rStyle w:val="Hyperlink"/>
            <w:noProof/>
          </w:rPr>
          <w:t>Modèle de Lettre de Notification de l’Attribution</w:t>
        </w:r>
        <w:r w:rsidR="00D74D45">
          <w:rPr>
            <w:noProof/>
            <w:webHidden/>
          </w:rPr>
          <w:tab/>
        </w:r>
        <w:r w:rsidR="00D74D45">
          <w:rPr>
            <w:noProof/>
            <w:webHidden/>
          </w:rPr>
          <w:fldChar w:fldCharType="begin"/>
        </w:r>
        <w:r w:rsidR="00D74D45">
          <w:rPr>
            <w:noProof/>
            <w:webHidden/>
          </w:rPr>
          <w:instrText xml:space="preserve"> PAGEREF _Toc138687616 \h </w:instrText>
        </w:r>
        <w:r w:rsidR="00D74D45">
          <w:rPr>
            <w:noProof/>
            <w:webHidden/>
          </w:rPr>
        </w:r>
        <w:r w:rsidR="00D74D45">
          <w:rPr>
            <w:noProof/>
            <w:webHidden/>
          </w:rPr>
          <w:fldChar w:fldCharType="separate"/>
        </w:r>
        <w:r w:rsidR="00D74D45">
          <w:rPr>
            <w:noProof/>
            <w:webHidden/>
          </w:rPr>
          <w:t>225</w:t>
        </w:r>
        <w:r w:rsidR="00D74D45">
          <w:rPr>
            <w:noProof/>
            <w:webHidden/>
          </w:rPr>
          <w:fldChar w:fldCharType="end"/>
        </w:r>
      </w:hyperlink>
    </w:p>
    <w:p w14:paraId="114432F7" w14:textId="3AD74B46"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7" w:history="1">
        <w:r w:rsidR="00D74D45" w:rsidRPr="00497453">
          <w:rPr>
            <w:rStyle w:val="Hyperlink"/>
            <w:noProof/>
          </w:rPr>
          <w:t>Acte d’Engagement</w:t>
        </w:r>
        <w:r w:rsidR="00D74D45">
          <w:rPr>
            <w:noProof/>
            <w:webHidden/>
          </w:rPr>
          <w:tab/>
        </w:r>
        <w:r w:rsidR="00D74D45">
          <w:rPr>
            <w:noProof/>
            <w:webHidden/>
          </w:rPr>
          <w:fldChar w:fldCharType="begin"/>
        </w:r>
        <w:r w:rsidR="00D74D45">
          <w:rPr>
            <w:noProof/>
            <w:webHidden/>
          </w:rPr>
          <w:instrText xml:space="preserve"> PAGEREF _Toc138687617 \h </w:instrText>
        </w:r>
        <w:r w:rsidR="00D74D45">
          <w:rPr>
            <w:noProof/>
            <w:webHidden/>
          </w:rPr>
        </w:r>
        <w:r w:rsidR="00D74D45">
          <w:rPr>
            <w:noProof/>
            <w:webHidden/>
          </w:rPr>
          <w:fldChar w:fldCharType="separate"/>
        </w:r>
        <w:r w:rsidR="00D74D45">
          <w:rPr>
            <w:noProof/>
            <w:webHidden/>
          </w:rPr>
          <w:t>226</w:t>
        </w:r>
        <w:r w:rsidR="00D74D45">
          <w:rPr>
            <w:noProof/>
            <w:webHidden/>
          </w:rPr>
          <w:fldChar w:fldCharType="end"/>
        </w:r>
      </w:hyperlink>
    </w:p>
    <w:p w14:paraId="0063D67F" w14:textId="2E20A173"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8" w:history="1">
        <w:r w:rsidR="00D74D45" w:rsidRPr="00497453">
          <w:rPr>
            <w:rStyle w:val="Hyperlink"/>
            <w:noProof/>
          </w:rPr>
          <w:t>Annexe 1 – Paiements</w:t>
        </w:r>
        <w:r w:rsidR="00D74D45">
          <w:rPr>
            <w:noProof/>
            <w:webHidden/>
          </w:rPr>
          <w:tab/>
        </w:r>
        <w:r w:rsidR="00D74D45">
          <w:rPr>
            <w:noProof/>
            <w:webHidden/>
          </w:rPr>
          <w:fldChar w:fldCharType="begin"/>
        </w:r>
        <w:r w:rsidR="00D74D45">
          <w:rPr>
            <w:noProof/>
            <w:webHidden/>
          </w:rPr>
          <w:instrText xml:space="preserve"> PAGEREF _Toc138687618 \h </w:instrText>
        </w:r>
        <w:r w:rsidR="00D74D45">
          <w:rPr>
            <w:noProof/>
            <w:webHidden/>
          </w:rPr>
        </w:r>
        <w:r w:rsidR="00D74D45">
          <w:rPr>
            <w:noProof/>
            <w:webHidden/>
          </w:rPr>
          <w:fldChar w:fldCharType="separate"/>
        </w:r>
        <w:r w:rsidR="00D74D45">
          <w:rPr>
            <w:noProof/>
            <w:webHidden/>
          </w:rPr>
          <w:t>228</w:t>
        </w:r>
        <w:r w:rsidR="00D74D45">
          <w:rPr>
            <w:noProof/>
            <w:webHidden/>
          </w:rPr>
          <w:fldChar w:fldCharType="end"/>
        </w:r>
      </w:hyperlink>
    </w:p>
    <w:p w14:paraId="1128726C" w14:textId="019BF46B"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19" w:history="1">
        <w:r w:rsidR="00D74D45" w:rsidRPr="00497453">
          <w:rPr>
            <w:rStyle w:val="Hyperlink"/>
            <w:noProof/>
          </w:rPr>
          <w:t>Annexe 2 – Révision des Prix</w:t>
        </w:r>
        <w:r w:rsidR="00D74D45">
          <w:rPr>
            <w:noProof/>
            <w:webHidden/>
          </w:rPr>
          <w:tab/>
        </w:r>
        <w:r w:rsidR="00D74D45">
          <w:rPr>
            <w:noProof/>
            <w:webHidden/>
          </w:rPr>
          <w:fldChar w:fldCharType="begin"/>
        </w:r>
        <w:r w:rsidR="00D74D45">
          <w:rPr>
            <w:noProof/>
            <w:webHidden/>
          </w:rPr>
          <w:instrText xml:space="preserve"> PAGEREF _Toc138687619 \h </w:instrText>
        </w:r>
        <w:r w:rsidR="00D74D45">
          <w:rPr>
            <w:noProof/>
            <w:webHidden/>
          </w:rPr>
        </w:r>
        <w:r w:rsidR="00D74D45">
          <w:rPr>
            <w:noProof/>
            <w:webHidden/>
          </w:rPr>
          <w:fldChar w:fldCharType="separate"/>
        </w:r>
        <w:r w:rsidR="00D74D45">
          <w:rPr>
            <w:noProof/>
            <w:webHidden/>
          </w:rPr>
          <w:t>229</w:t>
        </w:r>
        <w:r w:rsidR="00D74D45">
          <w:rPr>
            <w:noProof/>
            <w:webHidden/>
          </w:rPr>
          <w:fldChar w:fldCharType="end"/>
        </w:r>
      </w:hyperlink>
    </w:p>
    <w:p w14:paraId="57BA5A1F" w14:textId="6C12141C"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0" w:history="1">
        <w:r w:rsidR="00D74D45" w:rsidRPr="00497453">
          <w:rPr>
            <w:rStyle w:val="Hyperlink"/>
            <w:noProof/>
          </w:rPr>
          <w:t>Annexe 3 – Annexe des Normes de Performance</w:t>
        </w:r>
        <w:r w:rsidR="00D74D45">
          <w:rPr>
            <w:noProof/>
            <w:webHidden/>
          </w:rPr>
          <w:tab/>
        </w:r>
        <w:r w:rsidR="00D74D45">
          <w:rPr>
            <w:noProof/>
            <w:webHidden/>
          </w:rPr>
          <w:fldChar w:fldCharType="begin"/>
        </w:r>
        <w:r w:rsidR="00D74D45">
          <w:rPr>
            <w:noProof/>
            <w:webHidden/>
          </w:rPr>
          <w:instrText xml:space="preserve"> PAGEREF _Toc138687620 \h </w:instrText>
        </w:r>
        <w:r w:rsidR="00D74D45">
          <w:rPr>
            <w:noProof/>
            <w:webHidden/>
          </w:rPr>
        </w:r>
        <w:r w:rsidR="00D74D45">
          <w:rPr>
            <w:noProof/>
            <w:webHidden/>
          </w:rPr>
          <w:fldChar w:fldCharType="separate"/>
        </w:r>
        <w:r w:rsidR="00D74D45">
          <w:rPr>
            <w:noProof/>
            <w:webHidden/>
          </w:rPr>
          <w:t>233</w:t>
        </w:r>
        <w:r w:rsidR="00D74D45">
          <w:rPr>
            <w:noProof/>
            <w:webHidden/>
          </w:rPr>
          <w:fldChar w:fldCharType="end"/>
        </w:r>
      </w:hyperlink>
    </w:p>
    <w:p w14:paraId="23204B02" w14:textId="17F6A8B8"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1" w:history="1">
        <w:r w:rsidR="00D74D45" w:rsidRPr="00497453">
          <w:rPr>
            <w:rStyle w:val="Hyperlink"/>
            <w:noProof/>
          </w:rPr>
          <w:t>Annexe 4 - Pénalités de Performance</w:t>
        </w:r>
        <w:r w:rsidR="00D74D45">
          <w:rPr>
            <w:noProof/>
            <w:webHidden/>
          </w:rPr>
          <w:tab/>
        </w:r>
        <w:r w:rsidR="00D74D45">
          <w:rPr>
            <w:noProof/>
            <w:webHidden/>
          </w:rPr>
          <w:fldChar w:fldCharType="begin"/>
        </w:r>
        <w:r w:rsidR="00D74D45">
          <w:rPr>
            <w:noProof/>
            <w:webHidden/>
          </w:rPr>
          <w:instrText xml:space="preserve"> PAGEREF _Toc138687621 \h </w:instrText>
        </w:r>
        <w:r w:rsidR="00D74D45">
          <w:rPr>
            <w:noProof/>
            <w:webHidden/>
          </w:rPr>
        </w:r>
        <w:r w:rsidR="00D74D45">
          <w:rPr>
            <w:noProof/>
            <w:webHidden/>
          </w:rPr>
          <w:fldChar w:fldCharType="separate"/>
        </w:r>
        <w:r w:rsidR="00D74D45">
          <w:rPr>
            <w:noProof/>
            <w:webHidden/>
          </w:rPr>
          <w:t>236</w:t>
        </w:r>
        <w:r w:rsidR="00D74D45">
          <w:rPr>
            <w:noProof/>
            <w:webHidden/>
          </w:rPr>
          <w:fldChar w:fldCharType="end"/>
        </w:r>
      </w:hyperlink>
    </w:p>
    <w:p w14:paraId="28EA5F6C" w14:textId="0E2AD92E"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2" w:history="1">
        <w:r w:rsidR="00D74D45" w:rsidRPr="00497453">
          <w:rPr>
            <w:rStyle w:val="Hyperlink"/>
            <w:noProof/>
          </w:rPr>
          <w:t>Garantie de Bonne Exécution - Option 1 : Garantie Bancaire</w:t>
        </w:r>
        <w:r w:rsidR="00D74D45">
          <w:rPr>
            <w:noProof/>
            <w:webHidden/>
          </w:rPr>
          <w:tab/>
        </w:r>
        <w:r w:rsidR="00D74D45">
          <w:rPr>
            <w:noProof/>
            <w:webHidden/>
          </w:rPr>
          <w:fldChar w:fldCharType="begin"/>
        </w:r>
        <w:r w:rsidR="00D74D45">
          <w:rPr>
            <w:noProof/>
            <w:webHidden/>
          </w:rPr>
          <w:instrText xml:space="preserve"> PAGEREF _Toc138687622 \h </w:instrText>
        </w:r>
        <w:r w:rsidR="00D74D45">
          <w:rPr>
            <w:noProof/>
            <w:webHidden/>
          </w:rPr>
        </w:r>
        <w:r w:rsidR="00D74D45">
          <w:rPr>
            <w:noProof/>
            <w:webHidden/>
          </w:rPr>
          <w:fldChar w:fldCharType="separate"/>
        </w:r>
        <w:r w:rsidR="00D74D45">
          <w:rPr>
            <w:noProof/>
            <w:webHidden/>
          </w:rPr>
          <w:t>237</w:t>
        </w:r>
        <w:r w:rsidR="00D74D45">
          <w:rPr>
            <w:noProof/>
            <w:webHidden/>
          </w:rPr>
          <w:fldChar w:fldCharType="end"/>
        </w:r>
      </w:hyperlink>
    </w:p>
    <w:p w14:paraId="425B87F4" w14:textId="24C0C9B0"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3" w:history="1">
        <w:r w:rsidR="00D74D45" w:rsidRPr="00497453">
          <w:rPr>
            <w:rStyle w:val="Hyperlink"/>
            <w:noProof/>
          </w:rPr>
          <w:t>Option 2 - Modèle de Caution de Bonne Exécution</w:t>
        </w:r>
        <w:r w:rsidR="00D74D45">
          <w:rPr>
            <w:noProof/>
            <w:webHidden/>
          </w:rPr>
          <w:tab/>
        </w:r>
        <w:r w:rsidR="00D74D45">
          <w:rPr>
            <w:noProof/>
            <w:webHidden/>
          </w:rPr>
          <w:fldChar w:fldCharType="begin"/>
        </w:r>
        <w:r w:rsidR="00D74D45">
          <w:rPr>
            <w:noProof/>
            <w:webHidden/>
          </w:rPr>
          <w:instrText xml:space="preserve"> PAGEREF _Toc138687623 \h </w:instrText>
        </w:r>
        <w:r w:rsidR="00D74D45">
          <w:rPr>
            <w:noProof/>
            <w:webHidden/>
          </w:rPr>
        </w:r>
        <w:r w:rsidR="00D74D45">
          <w:rPr>
            <w:noProof/>
            <w:webHidden/>
          </w:rPr>
          <w:fldChar w:fldCharType="separate"/>
        </w:r>
        <w:r w:rsidR="00D74D45">
          <w:rPr>
            <w:noProof/>
            <w:webHidden/>
          </w:rPr>
          <w:t>239</w:t>
        </w:r>
        <w:r w:rsidR="00D74D45">
          <w:rPr>
            <w:noProof/>
            <w:webHidden/>
          </w:rPr>
          <w:fldChar w:fldCharType="end"/>
        </w:r>
      </w:hyperlink>
    </w:p>
    <w:p w14:paraId="4C7B6DB0" w14:textId="66197ACF"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4" w:history="1">
        <w:r w:rsidR="00D74D45" w:rsidRPr="00497453">
          <w:rPr>
            <w:rStyle w:val="Hyperlink"/>
            <w:noProof/>
          </w:rPr>
          <w:t>Modèle de Garantie Environnementale et Sociale (ES)</w:t>
        </w:r>
        <w:r w:rsidR="00D74D45">
          <w:rPr>
            <w:noProof/>
            <w:webHidden/>
          </w:rPr>
          <w:tab/>
        </w:r>
        <w:r w:rsidR="00D74D45">
          <w:rPr>
            <w:noProof/>
            <w:webHidden/>
          </w:rPr>
          <w:fldChar w:fldCharType="begin"/>
        </w:r>
        <w:r w:rsidR="00D74D45">
          <w:rPr>
            <w:noProof/>
            <w:webHidden/>
          </w:rPr>
          <w:instrText xml:space="preserve"> PAGEREF _Toc138687624 \h </w:instrText>
        </w:r>
        <w:r w:rsidR="00D74D45">
          <w:rPr>
            <w:noProof/>
            <w:webHidden/>
          </w:rPr>
        </w:r>
        <w:r w:rsidR="00D74D45">
          <w:rPr>
            <w:noProof/>
            <w:webHidden/>
          </w:rPr>
          <w:fldChar w:fldCharType="separate"/>
        </w:r>
        <w:r w:rsidR="00D74D45">
          <w:rPr>
            <w:noProof/>
            <w:webHidden/>
          </w:rPr>
          <w:t>240</w:t>
        </w:r>
        <w:r w:rsidR="00D74D45">
          <w:rPr>
            <w:noProof/>
            <w:webHidden/>
          </w:rPr>
          <w:fldChar w:fldCharType="end"/>
        </w:r>
      </w:hyperlink>
    </w:p>
    <w:p w14:paraId="362BCECE" w14:textId="25BE2AEE"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5" w:history="1">
        <w:r w:rsidR="00D74D45" w:rsidRPr="00497453">
          <w:rPr>
            <w:rStyle w:val="Hyperlink"/>
            <w:noProof/>
          </w:rPr>
          <w:t>Modèle de Garantie de Restitution d’Avance</w:t>
        </w:r>
        <w:r w:rsidR="00D74D45">
          <w:rPr>
            <w:noProof/>
            <w:webHidden/>
          </w:rPr>
          <w:tab/>
        </w:r>
        <w:r w:rsidR="00D74D45">
          <w:rPr>
            <w:noProof/>
            <w:webHidden/>
          </w:rPr>
          <w:fldChar w:fldCharType="begin"/>
        </w:r>
        <w:r w:rsidR="00D74D45">
          <w:rPr>
            <w:noProof/>
            <w:webHidden/>
          </w:rPr>
          <w:instrText xml:space="preserve"> PAGEREF _Toc138687625 \h </w:instrText>
        </w:r>
        <w:r w:rsidR="00D74D45">
          <w:rPr>
            <w:noProof/>
            <w:webHidden/>
          </w:rPr>
        </w:r>
        <w:r w:rsidR="00D74D45">
          <w:rPr>
            <w:noProof/>
            <w:webHidden/>
          </w:rPr>
          <w:fldChar w:fldCharType="separate"/>
        </w:r>
        <w:r w:rsidR="00D74D45">
          <w:rPr>
            <w:noProof/>
            <w:webHidden/>
          </w:rPr>
          <w:t>242</w:t>
        </w:r>
        <w:r w:rsidR="00D74D45">
          <w:rPr>
            <w:noProof/>
            <w:webHidden/>
          </w:rPr>
          <w:fldChar w:fldCharType="end"/>
        </w:r>
      </w:hyperlink>
    </w:p>
    <w:p w14:paraId="49A994D2" w14:textId="21062E12" w:rsidR="00D74D45" w:rsidRDefault="00B23F3A">
      <w:pPr>
        <w:pStyle w:val="TOC1"/>
        <w:rPr>
          <w:rFonts w:asciiTheme="minorHAnsi" w:eastAsiaTheme="minorEastAsia" w:hAnsiTheme="minorHAnsi" w:cstheme="minorBidi"/>
          <w:b w:val="0"/>
          <w:bCs w:val="0"/>
          <w:caps w:val="0"/>
          <w:noProof/>
          <w:sz w:val="22"/>
          <w:szCs w:val="22"/>
          <w:lang w:val="en-US" w:eastAsia="en-US"/>
        </w:rPr>
      </w:pPr>
      <w:hyperlink w:anchor="_Toc138687626" w:history="1">
        <w:r w:rsidR="00D74D45" w:rsidRPr="00497453">
          <w:rPr>
            <w:rStyle w:val="Hyperlink"/>
            <w:noProof/>
          </w:rPr>
          <w:t>Modèle de Garantie émise en remplacement de la Retenue de Garantie</w:t>
        </w:r>
        <w:r w:rsidR="00D74D45">
          <w:rPr>
            <w:noProof/>
            <w:webHidden/>
          </w:rPr>
          <w:tab/>
        </w:r>
        <w:r w:rsidR="00D74D45">
          <w:rPr>
            <w:noProof/>
            <w:webHidden/>
          </w:rPr>
          <w:fldChar w:fldCharType="begin"/>
        </w:r>
        <w:r w:rsidR="00D74D45">
          <w:rPr>
            <w:noProof/>
            <w:webHidden/>
          </w:rPr>
          <w:instrText xml:space="preserve"> PAGEREF _Toc138687626 \h </w:instrText>
        </w:r>
        <w:r w:rsidR="00D74D45">
          <w:rPr>
            <w:noProof/>
            <w:webHidden/>
          </w:rPr>
        </w:r>
        <w:r w:rsidR="00D74D45">
          <w:rPr>
            <w:noProof/>
            <w:webHidden/>
          </w:rPr>
          <w:fldChar w:fldCharType="separate"/>
        </w:r>
        <w:r w:rsidR="00D74D45">
          <w:rPr>
            <w:noProof/>
            <w:webHidden/>
          </w:rPr>
          <w:t>244</w:t>
        </w:r>
        <w:r w:rsidR="00D74D45">
          <w:rPr>
            <w:noProof/>
            <w:webHidden/>
          </w:rPr>
          <w:fldChar w:fldCharType="end"/>
        </w:r>
      </w:hyperlink>
    </w:p>
    <w:p w14:paraId="184B31CF" w14:textId="09BF09EB" w:rsidR="005F2DF1" w:rsidRPr="005F2DF1" w:rsidRDefault="005F2DF1" w:rsidP="000C1F9C">
      <w:pPr>
        <w:pStyle w:val="Subtitle2"/>
      </w:pPr>
      <w:r>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7"/>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758" w:name="_Toc478115496"/>
      <w:bookmarkStart w:id="759" w:name="_Toc479457996"/>
      <w:bookmarkStart w:id="760" w:name="_Toc479627900"/>
      <w:bookmarkStart w:id="761" w:name="_Toc33048290"/>
      <w:bookmarkStart w:id="762" w:name="_Toc138687614"/>
      <w:bookmarkStart w:id="763" w:name="_Toc213669846"/>
      <w:r w:rsidRPr="00B4328A">
        <w:t>Modèle de Notification d’</w:t>
      </w:r>
      <w:r w:rsidR="006B1993">
        <w:t>I</w:t>
      </w:r>
      <w:r w:rsidRPr="00B4328A">
        <w:t>ntention d’</w:t>
      </w:r>
      <w:r w:rsidR="006B1993">
        <w:t>A</w:t>
      </w:r>
      <w:r w:rsidRPr="00B4328A">
        <w:t>ttribution</w:t>
      </w:r>
      <w:bookmarkEnd w:id="758"/>
      <w:bookmarkEnd w:id="759"/>
      <w:bookmarkEnd w:id="760"/>
      <w:bookmarkEnd w:id="761"/>
      <w:bookmarkEnd w:id="762"/>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8"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9"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094E0A6"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561D01">
              <w:rPr>
                <w:szCs w:val="24"/>
                <w:lang w:val="fr-FR"/>
              </w:rPr>
              <w:t>P</w:t>
            </w:r>
            <w:r w:rsidRPr="00B4328A">
              <w:rPr>
                <w:szCs w:val="24"/>
                <w:lang w:val="fr-FR"/>
              </w:rPr>
              <w:t>ériode d’attente est de dix (10) jours ouvrables à compter de la date d’envoi de la présente Notification de l’intention d’attribution.</w:t>
            </w:r>
          </w:p>
          <w:p w14:paraId="5AD92C9A" w14:textId="1A7B3D5D"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561D01">
              <w:rPr>
                <w:szCs w:val="24"/>
                <w:lang w:val="fr-FR"/>
              </w:rPr>
              <w:t>P</w:t>
            </w:r>
            <w:r w:rsidRPr="00B4328A">
              <w:rPr>
                <w:szCs w:val="24"/>
                <w:lang w:val="fr-FR"/>
              </w:rPr>
              <w:t>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764" w:name="_Toc33048291"/>
      <w:bookmarkStart w:id="765" w:name="_Toc63779444"/>
      <w:bookmarkStart w:id="766" w:name="_Toc138687615"/>
      <w:r w:rsidRPr="005F2DF1">
        <w:t>Formulaire de Divulgation des Bénéficiaires effectifs</w:t>
      </w:r>
      <w:bookmarkEnd w:id="764"/>
      <w:bookmarkEnd w:id="765"/>
      <w:bookmarkEnd w:id="766"/>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4BE24F83" w:rsidR="00715310" w:rsidRPr="00927049" w:rsidRDefault="00715310" w:rsidP="00715310">
      <w:pPr>
        <w:spacing w:after="120"/>
        <w:jc w:val="right"/>
        <w:rPr>
          <w:sz w:val="24"/>
          <w:szCs w:val="24"/>
        </w:rPr>
      </w:pPr>
      <w:r w:rsidRPr="00927049">
        <w:rPr>
          <w:i/>
          <w:iCs/>
          <w:sz w:val="24"/>
          <w:szCs w:val="24"/>
        </w:rPr>
        <w:t>[insérer l’intitulé de l’appel d’offres]</w:t>
      </w:r>
    </w:p>
    <w:p w14:paraId="69844E85" w14:textId="311800EF"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[insérer le numéro de l’Appel d’Offres]</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767" w:name="_Toc479627901"/>
      <w:bookmarkStart w:id="768" w:name="_Toc485034319"/>
      <w:bookmarkStart w:id="769" w:name="_Toc33048292"/>
      <w:bookmarkStart w:id="770" w:name="_Toc138687616"/>
      <w:r w:rsidRPr="00B4328A">
        <w:t xml:space="preserve">Modèle de Lettre de </w:t>
      </w:r>
      <w:bookmarkEnd w:id="763"/>
      <w:r w:rsidR="00CA1C6A" w:rsidRPr="00B4328A">
        <w:t>Notification de l’Attribution</w:t>
      </w:r>
      <w:bookmarkEnd w:id="767"/>
      <w:bookmarkEnd w:id="768"/>
      <w:bookmarkEnd w:id="769"/>
      <w:bookmarkEnd w:id="770"/>
    </w:p>
    <w:p w14:paraId="350F03D1" w14:textId="62817596" w:rsidR="000C5F4D" w:rsidRPr="00B4328A" w:rsidRDefault="000C5F4D" w:rsidP="0004232B">
      <w:pPr>
        <w:pStyle w:val="S9Header"/>
        <w:outlineLvl w:val="0"/>
        <w:rPr>
          <w:noProof/>
          <w:lang w:val="fr-FR"/>
        </w:rPr>
      </w:pPr>
      <w:r>
        <w:rPr>
          <w:noProof/>
          <w:lang w:val="fr-FR"/>
        </w:rPr>
        <w:t>(Lettre d’Acceptation)</w:t>
      </w:r>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77777777"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0F2461" w:rsidRPr="000F2461" w14:paraId="0E8AA630" w14:textId="77777777" w:rsidTr="00DF7860">
        <w:tc>
          <w:tcPr>
            <w:tcW w:w="4788" w:type="dxa"/>
          </w:tcPr>
          <w:p w14:paraId="4CC97270" w14:textId="21039C6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 xml:space="preserve">pour la </w:t>
            </w:r>
            <w:r w:rsidR="005E1C26">
              <w:rPr>
                <w:color w:val="000000" w:themeColor="text1"/>
                <w:sz w:val="24"/>
                <w:szCs w:val="24"/>
                <w:lang w:val="fr"/>
              </w:rPr>
              <w:t>C</w:t>
            </w:r>
            <w:r w:rsidRPr="000F2461">
              <w:rPr>
                <w:color w:val="000000" w:themeColor="text1"/>
                <w:sz w:val="24"/>
                <w:szCs w:val="24"/>
                <w:lang w:val="fr"/>
              </w:rPr>
              <w:t>onception-</w:t>
            </w:r>
            <w:r w:rsidR="005E1C26">
              <w:rPr>
                <w:color w:val="000000" w:themeColor="text1"/>
                <w:sz w:val="24"/>
                <w:szCs w:val="24"/>
                <w:lang w:val="fr"/>
              </w:rPr>
              <w:t>C</w:t>
            </w:r>
            <w:r w:rsidRPr="000F2461">
              <w:rPr>
                <w:color w:val="000000" w:themeColor="text1"/>
                <w:sz w:val="24"/>
                <w:szCs w:val="24"/>
                <w:lang w:val="fr"/>
              </w:rPr>
              <w:t>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3874EBBE"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005E1C26"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pour le</w:t>
            </w:r>
            <w:r>
              <w:rPr>
                <w:color w:val="000000" w:themeColor="text1"/>
                <w:sz w:val="24"/>
                <w:szCs w:val="24"/>
                <w:lang w:val="fr"/>
              </w:rPr>
              <w:t>s</w:t>
            </w:r>
            <w:r w:rsidRPr="000F2461">
              <w:rPr>
                <w:color w:val="000000" w:themeColor="text1"/>
                <w:sz w:val="24"/>
                <w:szCs w:val="24"/>
                <w:lang w:val="fr"/>
              </w:rPr>
              <w:t xml:space="preserve"> </w:t>
            </w:r>
            <w:r w:rsidR="005E1C26">
              <w:rPr>
                <w:color w:val="000000" w:themeColor="text1"/>
                <w:sz w:val="24"/>
                <w:szCs w:val="24"/>
                <w:lang w:val="fr"/>
              </w:rPr>
              <w:t>S</w:t>
            </w:r>
            <w:r w:rsidRPr="000F2461">
              <w:rPr>
                <w:color w:val="000000" w:themeColor="text1"/>
                <w:sz w:val="24"/>
                <w:szCs w:val="24"/>
                <w:lang w:val="fr"/>
              </w:rPr>
              <w:t>ervice</w:t>
            </w:r>
            <w:r>
              <w:rPr>
                <w:color w:val="000000" w:themeColor="text1"/>
                <w:sz w:val="24"/>
                <w:szCs w:val="24"/>
                <w:lang w:val="fr"/>
              </w:rPr>
              <w:t>s</w:t>
            </w:r>
            <w:r w:rsidRPr="000F2461">
              <w:rPr>
                <w:color w:val="000000" w:themeColor="text1"/>
                <w:sz w:val="24"/>
                <w:szCs w:val="24"/>
                <w:lang w:val="fr"/>
              </w:rPr>
              <w:t xml:space="preserve"> d’</w:t>
            </w:r>
            <w:r w:rsidR="005E1C26">
              <w:rPr>
                <w:color w:val="000000" w:themeColor="text1"/>
                <w:sz w:val="24"/>
                <w:szCs w:val="24"/>
                <w:lang w:val="fr"/>
              </w:rPr>
              <w:t>E</w:t>
            </w:r>
            <w:r w:rsidRPr="000F2461">
              <w:rPr>
                <w:color w:val="000000" w:themeColor="text1"/>
                <w:sz w:val="24"/>
                <w:szCs w:val="24"/>
                <w:lang w:val="fr"/>
              </w:rPr>
              <w:t>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7D5A3090"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5E1C26">
        <w:rPr>
          <w:sz w:val="24"/>
          <w:szCs w:val="24"/>
        </w:rPr>
        <w:t>53</w:t>
      </w:r>
      <w:r w:rsidR="000F2461">
        <w:rPr>
          <w:sz w:val="24"/>
          <w:szCs w:val="24"/>
        </w:rPr>
        <w:t>.1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w:t>
      </w:r>
      <w:r w:rsidR="008D03C9">
        <w:rPr>
          <w:sz w:val="24"/>
          <w:szCs w:val="24"/>
        </w:rPr>
        <w:t>D</w:t>
      </w:r>
      <w:r w:rsidR="00715310" w:rsidRPr="00927049">
        <w:rPr>
          <w:sz w:val="24"/>
          <w:szCs w:val="24"/>
        </w:rPr>
        <w:t xml:space="preserve">ivulgation des </w:t>
      </w:r>
      <w:r w:rsidR="008D03C9">
        <w:rPr>
          <w:sz w:val="24"/>
          <w:szCs w:val="24"/>
        </w:rPr>
        <w:t>B</w:t>
      </w:r>
      <w:r w:rsidR="00715310" w:rsidRPr="00927049">
        <w:rPr>
          <w:sz w:val="24"/>
          <w:szCs w:val="24"/>
        </w:rPr>
        <w:t>énéficiaires effectifs</w:t>
      </w:r>
      <w:r w:rsidR="00401B97" w:rsidRPr="00B4328A">
        <w:rPr>
          <w:sz w:val="24"/>
          <w:szCs w:val="24"/>
        </w:rPr>
        <w:t xml:space="preserve"> de la Section </w:t>
      </w:r>
      <w:r w:rsidR="00156EBD" w:rsidRPr="00B4328A">
        <w:rPr>
          <w:sz w:val="24"/>
          <w:szCs w:val="24"/>
        </w:rPr>
        <w:t>X</w:t>
      </w:r>
      <w:r w:rsidRPr="00B4328A">
        <w:rPr>
          <w:sz w:val="24"/>
          <w:szCs w:val="24"/>
        </w:rPr>
        <w:t xml:space="preserve">, Formulaires du </w:t>
      </w:r>
      <w:r w:rsidR="008D03C9">
        <w:rPr>
          <w:sz w:val="24"/>
          <w:szCs w:val="24"/>
        </w:rPr>
        <w:t>M</w:t>
      </w:r>
      <w:r w:rsidRPr="00B4328A">
        <w:rPr>
          <w:sz w:val="24"/>
          <w:szCs w:val="24"/>
        </w:rPr>
        <w:t>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74DD98B6" w:rsidR="00AF135B" w:rsidRDefault="008D03C9" w:rsidP="004E33E2">
      <w:pPr>
        <w:pStyle w:val="SecXH1"/>
      </w:pPr>
      <w:bookmarkStart w:id="771" w:name="_Toc348233312"/>
      <w:bookmarkStart w:id="772" w:name="_Toc213669847"/>
      <w:bookmarkStart w:id="773" w:name="_Toc479627902"/>
      <w:bookmarkStart w:id="774" w:name="_Toc485034320"/>
      <w:bookmarkStart w:id="775" w:name="_Toc138687617"/>
      <w:r w:rsidRPr="00B4328A">
        <w:t>A</w:t>
      </w:r>
      <w:r>
        <w:t xml:space="preserve">cte </w:t>
      </w:r>
      <w:bookmarkEnd w:id="771"/>
      <w:bookmarkEnd w:id="772"/>
      <w:bookmarkEnd w:id="773"/>
      <w:bookmarkEnd w:id="774"/>
      <w:r>
        <w:t>d’Engagement</w:t>
      </w:r>
      <w:bookmarkEnd w:id="775"/>
    </w:p>
    <w:p w14:paraId="1BDB0E68" w14:textId="74212004" w:rsidR="00994BBD" w:rsidRPr="00994BBD" w:rsidRDefault="008660A0" w:rsidP="00994BBD">
      <w:pPr>
        <w:pStyle w:val="S9Header"/>
        <w:jc w:val="both"/>
        <w:rPr>
          <w:b w:val="0"/>
          <w:noProof/>
          <w:sz w:val="24"/>
          <w:lang w:val="fr-FR"/>
        </w:rPr>
      </w:pPr>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p>
    <w:p w14:paraId="3DC47E94" w14:textId="37430B33" w:rsidR="00994BBD" w:rsidRPr="00994BBD" w:rsidRDefault="00994BBD" w:rsidP="00994BBD">
      <w:pPr>
        <w:pStyle w:val="S9Header"/>
        <w:jc w:val="both"/>
        <w:rPr>
          <w:b w:val="0"/>
          <w:noProof/>
          <w:sz w:val="24"/>
          <w:lang w:val="fr-FR"/>
        </w:rPr>
      </w:pPr>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w:t>
      </w:r>
      <w:r w:rsidR="008D03C9">
        <w:rPr>
          <w:b w:val="0"/>
          <w:noProof/>
          <w:sz w:val="24"/>
          <w:lang w:val="fr-FR"/>
        </w:rPr>
        <w:t>Ouvrages</w:t>
      </w:r>
      <w:r w:rsidR="008D03C9" w:rsidRPr="00994BBD">
        <w:rPr>
          <w:b w:val="0"/>
          <w:noProof/>
          <w:sz w:val="24"/>
          <w:lang w:val="fr-FR"/>
        </w:rPr>
        <w:t xml:space="preserve"> </w:t>
      </w:r>
      <w:r w:rsidR="008D03C9">
        <w:rPr>
          <w:b w:val="0"/>
          <w:noProof/>
          <w:sz w:val="24"/>
          <w:lang w:val="fr-FR"/>
        </w:rPr>
        <w:t>défini</w:t>
      </w:r>
      <w:r w:rsidR="008D03C9" w:rsidRPr="00994BBD">
        <w:rPr>
          <w:b w:val="0"/>
          <w:noProof/>
          <w:sz w:val="24"/>
          <w:lang w:val="fr-FR"/>
        </w:rPr>
        <w:t xml:space="preserve">s </w:t>
      </w:r>
      <w:r w:rsidRPr="00994BBD">
        <w:rPr>
          <w:b w:val="0"/>
          <w:noProof/>
          <w:sz w:val="24"/>
          <w:lang w:val="fr-FR"/>
        </w:rPr>
        <w:t xml:space="preserve">sous le nom de _____________________________ _______________________________ soient </w:t>
      </w:r>
      <w:r w:rsidR="002A2D49">
        <w:rPr>
          <w:b w:val="0"/>
          <w:noProof/>
          <w:sz w:val="24"/>
          <w:lang w:val="fr-FR"/>
        </w:rPr>
        <w:t xml:space="preserve">conçus, </w:t>
      </w:r>
      <w:r w:rsidRPr="00994BBD">
        <w:rPr>
          <w:b w:val="0"/>
          <w:noProof/>
          <w:sz w:val="24"/>
          <w:lang w:val="fr-FR"/>
        </w:rPr>
        <w:t xml:space="preserve">exécutés </w:t>
      </w:r>
      <w:r w:rsidR="002A2D49">
        <w:rPr>
          <w:b w:val="0"/>
          <w:noProof/>
          <w:sz w:val="24"/>
          <w:lang w:val="fr-FR"/>
        </w:rPr>
        <w:t xml:space="preserve">et exploités </w:t>
      </w:r>
      <w:r w:rsidRPr="00994BBD">
        <w:rPr>
          <w:b w:val="0"/>
          <w:noProof/>
          <w:sz w:val="24"/>
          <w:lang w:val="fr-FR"/>
        </w:rPr>
        <w:t>par l’</w:t>
      </w:r>
      <w:r w:rsidR="008660A0">
        <w:rPr>
          <w:b w:val="0"/>
          <w:noProof/>
          <w:sz w:val="24"/>
          <w:lang w:val="fr-FR"/>
        </w:rPr>
        <w:t>E</w:t>
      </w:r>
      <w:r w:rsidRPr="00994BBD">
        <w:rPr>
          <w:b w:val="0"/>
          <w:noProof/>
          <w:sz w:val="24"/>
          <w:lang w:val="fr-FR"/>
        </w:rPr>
        <w:t xml:space="preserve">ntrepreneur, et a accepté une proposition de ce dernier pour la </w:t>
      </w:r>
      <w:r w:rsidR="00A47FA3">
        <w:rPr>
          <w:b w:val="0"/>
          <w:noProof/>
          <w:sz w:val="24"/>
          <w:lang w:val="fr-FR"/>
        </w:rPr>
        <w:t xml:space="preserve">conception, la </w:t>
      </w:r>
      <w:r w:rsidRPr="00994BBD">
        <w:rPr>
          <w:b w:val="0"/>
          <w:noProof/>
          <w:sz w:val="24"/>
          <w:lang w:val="fr-FR"/>
        </w:rPr>
        <w:t xml:space="preserve">réalisation et </w:t>
      </w:r>
      <w:r w:rsidR="00A47FA3">
        <w:rPr>
          <w:b w:val="0"/>
          <w:noProof/>
          <w:sz w:val="24"/>
          <w:lang w:val="fr-FR"/>
        </w:rPr>
        <w:t>l’exploit</w:t>
      </w:r>
      <w:r w:rsidRPr="00994BBD">
        <w:rPr>
          <w:b w:val="0"/>
          <w:noProof/>
          <w:sz w:val="24"/>
          <w:lang w:val="fr-FR"/>
        </w:rPr>
        <w:t xml:space="preserve">ation de ces </w:t>
      </w:r>
      <w:r w:rsidR="00BC357E">
        <w:rPr>
          <w:b w:val="0"/>
          <w:noProof/>
          <w:sz w:val="24"/>
          <w:lang w:val="fr-FR"/>
        </w:rPr>
        <w:t>Ouvrages</w:t>
      </w:r>
      <w:r w:rsidRPr="00994BBD">
        <w:rPr>
          <w:b w:val="0"/>
          <w:noProof/>
          <w:sz w:val="24"/>
          <w:lang w:val="fr-FR"/>
        </w:rPr>
        <w:t xml:space="preserve">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p>
    <w:p w14:paraId="3638C297" w14:textId="5FD7F138" w:rsidR="00994BBD" w:rsidRPr="00994BBD" w:rsidRDefault="00C44C72" w:rsidP="00994BBD">
      <w:pPr>
        <w:pStyle w:val="S9Header"/>
        <w:jc w:val="both"/>
        <w:rPr>
          <w:b w:val="0"/>
          <w:noProof/>
          <w:sz w:val="24"/>
          <w:lang w:val="fr-FR"/>
        </w:rPr>
      </w:pPr>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p>
    <w:p w14:paraId="3A8DF7FE" w14:textId="7A4DD96A" w:rsidR="00994BBD" w:rsidRPr="00994BBD" w:rsidRDefault="00994BBD" w:rsidP="00602E41">
      <w:pPr>
        <w:pStyle w:val="S9Header"/>
        <w:numPr>
          <w:ilvl w:val="0"/>
          <w:numId w:val="69"/>
        </w:numPr>
        <w:ind w:left="426"/>
        <w:jc w:val="both"/>
        <w:rPr>
          <w:b w:val="0"/>
          <w:noProof/>
          <w:sz w:val="24"/>
          <w:lang w:val="fr-FR"/>
        </w:rPr>
      </w:pPr>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p>
    <w:p w14:paraId="66338770" w14:textId="77777777" w:rsidR="000C5F4D" w:rsidRPr="000C5F4D" w:rsidRDefault="000C5F4D" w:rsidP="00602E41">
      <w:pPr>
        <w:pStyle w:val="S9Header"/>
        <w:numPr>
          <w:ilvl w:val="0"/>
          <w:numId w:val="69"/>
        </w:numPr>
        <w:ind w:left="426"/>
        <w:jc w:val="both"/>
        <w:rPr>
          <w:b w:val="0"/>
          <w:noProof/>
          <w:sz w:val="24"/>
          <w:lang w:val="fr-FR"/>
        </w:rPr>
      </w:pPr>
      <w:r w:rsidRPr="000C5F4D">
        <w:rPr>
          <w:b w:val="0"/>
          <w:noProof/>
          <w:sz w:val="24"/>
          <w:lang w:val="fr-FR"/>
        </w:rPr>
        <w:t>En sus de l’Acte d’engagement qui prévaut sur les autres documents du Marché, les pièces constitutives du Marché sont les suivantes :</w:t>
      </w:r>
    </w:p>
    <w:p w14:paraId="1BD949D3" w14:textId="4A20C27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p>
    <w:p w14:paraId="79F1DC12" w14:textId="36B99D7C"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p>
    <w:p w14:paraId="4E949620" w14:textId="221175E0"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BC357E" w:rsidRPr="00994BBD">
        <w:rPr>
          <w:b w:val="0"/>
          <w:noProof/>
          <w:sz w:val="24"/>
          <w:lang w:val="fr-FR"/>
        </w:rPr>
        <w:t>add</w:t>
      </w:r>
      <w:r w:rsidR="00BC357E">
        <w:rPr>
          <w:b w:val="0"/>
          <w:noProof/>
          <w:sz w:val="24"/>
          <w:lang w:val="fr-FR"/>
        </w:rPr>
        <w:t>itifs</w:t>
      </w:r>
      <w:r w:rsidR="00BC357E" w:rsidRPr="00994BBD">
        <w:rPr>
          <w:b w:val="0"/>
          <w:noProof/>
          <w:sz w:val="24"/>
          <w:lang w:val="fr-FR"/>
        </w:rPr>
        <w:t xml:space="preserve"> </w:t>
      </w:r>
      <w:r w:rsidRPr="00994BBD">
        <w:rPr>
          <w:b w:val="0"/>
          <w:noProof/>
          <w:sz w:val="24"/>
          <w:lang w:val="fr-FR"/>
        </w:rPr>
        <w:t>Nos ________ (le cas échéant)</w:t>
      </w:r>
    </w:p>
    <w:p w14:paraId="35501F92" w14:textId="425C9F1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p>
    <w:p w14:paraId="5DD7E4A0" w14:textId="0D07152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p>
    <w:p w14:paraId="3E6ABDFE" w14:textId="3DBA6C4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p>
    <w:p w14:paraId="1E39F151" w14:textId="4ABF049D" w:rsidR="00BF0610"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5B0B57">
        <w:rPr>
          <w:b w:val="0"/>
          <w:noProof/>
          <w:sz w:val="24"/>
          <w:lang w:val="fr-FR"/>
        </w:rPr>
        <w:t>A</w:t>
      </w:r>
      <w:r w:rsidRPr="00994BBD">
        <w:rPr>
          <w:b w:val="0"/>
          <w:noProof/>
          <w:sz w:val="24"/>
          <w:lang w:val="fr-FR"/>
        </w:rPr>
        <w:t xml:space="preserve">nnexes remplies, </w:t>
      </w:r>
    </w:p>
    <w:p w14:paraId="20079A62" w14:textId="0DF8598B" w:rsidR="00994BBD" w:rsidRPr="00994BBD" w:rsidRDefault="00BF0610" w:rsidP="00602E41">
      <w:pPr>
        <w:pStyle w:val="S9Header"/>
        <w:numPr>
          <w:ilvl w:val="0"/>
          <w:numId w:val="132"/>
        </w:numPr>
        <w:ind w:left="990" w:hanging="630"/>
        <w:jc w:val="both"/>
        <w:rPr>
          <w:b w:val="0"/>
          <w:noProof/>
          <w:sz w:val="24"/>
          <w:lang w:val="fr-FR"/>
        </w:rPr>
      </w:pPr>
      <w:r>
        <w:rPr>
          <w:b w:val="0"/>
          <w:noProof/>
          <w:sz w:val="24"/>
          <w:lang w:val="fr-FR"/>
        </w:rPr>
        <w:t xml:space="preserve">la </w:t>
      </w:r>
      <w:r w:rsidR="005B0B57">
        <w:rPr>
          <w:b w:val="0"/>
          <w:noProof/>
          <w:sz w:val="24"/>
          <w:lang w:val="fr-FR"/>
        </w:rPr>
        <w:t>L</w:t>
      </w:r>
      <w:r>
        <w:rPr>
          <w:b w:val="0"/>
          <w:noProof/>
          <w:sz w:val="24"/>
          <w:lang w:val="fr-FR"/>
        </w:rPr>
        <w:t xml:space="preserve">icence </w:t>
      </w:r>
      <w:r w:rsidR="005B0B57">
        <w:rPr>
          <w:b w:val="0"/>
          <w:noProof/>
          <w:sz w:val="24"/>
          <w:lang w:val="fr-FR"/>
        </w:rPr>
        <w:t>d’Exploitation</w:t>
      </w:r>
      <w:r>
        <w:rPr>
          <w:b w:val="0"/>
          <w:noProof/>
          <w:sz w:val="24"/>
          <w:lang w:val="fr-FR"/>
        </w:rPr>
        <w:t xml:space="preserve">, </w:t>
      </w:r>
      <w:r w:rsidR="00994BBD" w:rsidRPr="00994BBD">
        <w:rPr>
          <w:b w:val="0"/>
          <w:noProof/>
          <w:sz w:val="24"/>
          <w:lang w:val="fr-FR"/>
        </w:rPr>
        <w:t>et</w:t>
      </w:r>
    </w:p>
    <w:p w14:paraId="5EBA64A9" w14:textId="31F2C006"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p>
    <w:p w14:paraId="539494AA" w14:textId="77777777" w:rsidR="005B0B57" w:rsidRDefault="00334405" w:rsidP="003B08FC">
      <w:pPr>
        <w:pStyle w:val="S9Header"/>
        <w:numPr>
          <w:ilvl w:val="0"/>
          <w:numId w:val="154"/>
        </w:numPr>
        <w:jc w:val="both"/>
        <w:rPr>
          <w:b w:val="0"/>
          <w:noProof/>
          <w:sz w:val="24"/>
          <w:lang w:val="fr-FR"/>
        </w:rPr>
      </w:pPr>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r w:rsidR="00A62BE3">
        <w:rPr>
          <w:b w:val="0"/>
          <w:noProof/>
          <w:sz w:val="24"/>
          <w:lang w:val="fr-FR"/>
        </w:rPr>
        <w:t>).</w:t>
      </w:r>
    </w:p>
    <w:p w14:paraId="7A987FBC" w14:textId="75EFEBCE" w:rsidR="000C5F4D" w:rsidRPr="00AD3415" w:rsidRDefault="000C5F4D" w:rsidP="000C1F9C">
      <w:pPr>
        <w:pStyle w:val="S9Header"/>
        <w:numPr>
          <w:ilvl w:val="0"/>
          <w:numId w:val="69"/>
        </w:numPr>
        <w:ind w:left="426"/>
        <w:jc w:val="both"/>
        <w:rPr>
          <w:b w:val="0"/>
          <w:noProof/>
          <w:sz w:val="24"/>
          <w:lang w:val="fr-FR"/>
        </w:rPr>
      </w:pPr>
      <w:r w:rsidRPr="00AD3415">
        <w:rPr>
          <w:b w:val="0"/>
          <w:noProof/>
          <w:sz w:val="24"/>
          <w:lang w:val="fr-FR"/>
        </w:rPr>
        <w:t xml:space="preserve">En contrepartie des paiements à effectuer par le Maître d’Ouvrage à l’Entrepreneur, comme mentionné ci-après, l’Entrepreneur s’engage à </w:t>
      </w:r>
      <w:r w:rsidR="00DD7266">
        <w:rPr>
          <w:b w:val="0"/>
          <w:noProof/>
          <w:sz w:val="24"/>
          <w:lang w:val="fr-FR"/>
        </w:rPr>
        <w:t xml:space="preserve">concevoir, </w:t>
      </w:r>
      <w:r w:rsidRPr="00AD3415">
        <w:rPr>
          <w:b w:val="0"/>
          <w:noProof/>
          <w:sz w:val="24"/>
          <w:lang w:val="fr-FR"/>
        </w:rPr>
        <w:t>exécuter</w:t>
      </w:r>
      <w:r w:rsidR="00DD7266">
        <w:rPr>
          <w:b w:val="0"/>
          <w:noProof/>
          <w:sz w:val="24"/>
          <w:lang w:val="fr-FR"/>
        </w:rPr>
        <w:t>, achever</w:t>
      </w:r>
      <w:r w:rsidR="003F760E">
        <w:rPr>
          <w:b w:val="0"/>
          <w:noProof/>
          <w:sz w:val="24"/>
          <w:lang w:val="fr-FR"/>
        </w:rPr>
        <w:t>, exploiter et entretenir</w:t>
      </w:r>
      <w:r w:rsidRPr="00AD3415">
        <w:rPr>
          <w:b w:val="0"/>
          <w:noProof/>
          <w:sz w:val="24"/>
          <w:lang w:val="fr-FR"/>
        </w:rPr>
        <w:t xml:space="preserve"> les </w:t>
      </w:r>
      <w:r w:rsidR="00DD7266">
        <w:rPr>
          <w:b w:val="0"/>
          <w:noProof/>
          <w:sz w:val="24"/>
          <w:lang w:val="fr-FR"/>
        </w:rPr>
        <w:t>Ouvrages</w:t>
      </w:r>
      <w:r w:rsidR="00DD7266" w:rsidRPr="00AD3415">
        <w:rPr>
          <w:b w:val="0"/>
          <w:noProof/>
          <w:sz w:val="24"/>
          <w:lang w:val="fr-FR"/>
        </w:rPr>
        <w:t xml:space="preserve"> </w:t>
      </w:r>
      <w:r w:rsidRPr="00AD3415">
        <w:rPr>
          <w:b w:val="0"/>
          <w:noProof/>
          <w:sz w:val="24"/>
          <w:lang w:val="fr-FR"/>
        </w:rPr>
        <w:t xml:space="preserve">et à reprendre toutes les malfaçons y afférents en </w:t>
      </w:r>
      <w:r w:rsidR="003F760E">
        <w:rPr>
          <w:b w:val="0"/>
          <w:noProof/>
          <w:sz w:val="24"/>
          <w:lang w:val="fr-FR"/>
        </w:rPr>
        <w:t xml:space="preserve">pleine </w:t>
      </w:r>
      <w:r w:rsidRPr="00AD3415">
        <w:rPr>
          <w:b w:val="0"/>
          <w:noProof/>
          <w:sz w:val="24"/>
          <w:lang w:val="fr-FR"/>
        </w:rPr>
        <w:t>conformité avec les dispositions du Marché</w:t>
      </w:r>
      <w:r w:rsidR="003F760E">
        <w:rPr>
          <w:b w:val="0"/>
          <w:noProof/>
          <w:sz w:val="24"/>
          <w:lang w:val="fr-FR"/>
        </w:rPr>
        <w:t xml:space="preserve"> et de la Licence d’Exploitation</w:t>
      </w:r>
      <w:r w:rsidRPr="00AD3415">
        <w:rPr>
          <w:b w:val="0"/>
          <w:noProof/>
          <w:sz w:val="24"/>
          <w:lang w:val="fr-FR"/>
        </w:rPr>
        <w:t>.</w:t>
      </w:r>
    </w:p>
    <w:p w14:paraId="5B490832" w14:textId="42BDFBA3" w:rsidR="00801F5D" w:rsidRPr="003B08FC" w:rsidRDefault="00801F5D" w:rsidP="003B08FC">
      <w:pPr>
        <w:pStyle w:val="ListParagraph"/>
        <w:numPr>
          <w:ilvl w:val="0"/>
          <w:numId w:val="69"/>
        </w:numPr>
        <w:shd w:val="clear" w:color="auto" w:fill="FDFDFD"/>
        <w:ind w:left="450"/>
        <w:jc w:val="both"/>
        <w:rPr>
          <w:sz w:val="24"/>
          <w:szCs w:val="24"/>
          <w:lang w:eastAsia="en-US"/>
        </w:rPr>
      </w:pPr>
      <w:r w:rsidRPr="003B08FC">
        <w:rPr>
          <w:sz w:val="24"/>
          <w:szCs w:val="24"/>
          <w:lang w:eastAsia="en-US"/>
        </w:rPr>
        <w:t>L</w:t>
      </w:r>
      <w:r>
        <w:rPr>
          <w:sz w:val="24"/>
          <w:szCs w:val="24"/>
          <w:lang w:eastAsia="en-US"/>
        </w:rPr>
        <w:t>e Maître d’Ouvrage</w:t>
      </w:r>
      <w:r w:rsidRPr="003B08FC">
        <w:rPr>
          <w:sz w:val="24"/>
          <w:szCs w:val="24"/>
          <w:lang w:eastAsia="en-US"/>
        </w:rPr>
        <w:t xml:space="preserve"> s’engage par les présentes à payer à l’Entrepreneur en contrepartie de la conception, de l’exécution, de l’achèvement, de l’exploitation et de l’entretien des </w:t>
      </w:r>
      <w:r w:rsidR="000E3E76">
        <w:rPr>
          <w:sz w:val="24"/>
          <w:szCs w:val="24"/>
          <w:lang w:eastAsia="en-US"/>
        </w:rPr>
        <w:t>Ouvrages</w:t>
      </w:r>
      <w:r w:rsidR="000E3E76" w:rsidRPr="003B08FC">
        <w:rPr>
          <w:sz w:val="24"/>
          <w:szCs w:val="24"/>
          <w:lang w:eastAsia="en-US"/>
        </w:rPr>
        <w:t xml:space="preserve"> </w:t>
      </w:r>
      <w:r w:rsidRPr="003B08FC">
        <w:rPr>
          <w:sz w:val="24"/>
          <w:szCs w:val="24"/>
          <w:lang w:eastAsia="en-US"/>
        </w:rPr>
        <w:t xml:space="preserve">et de </w:t>
      </w:r>
      <w:r w:rsidR="000E3E76" w:rsidRPr="000C5F4D">
        <w:rPr>
          <w:noProof/>
          <w:sz w:val="24"/>
        </w:rPr>
        <w:t>la reprise des malfaçons y afférentes</w:t>
      </w:r>
      <w:r w:rsidRPr="003B08FC">
        <w:rPr>
          <w:sz w:val="24"/>
          <w:szCs w:val="24"/>
          <w:lang w:eastAsia="en-US"/>
        </w:rPr>
        <w:t xml:space="preserve">, le </w:t>
      </w:r>
      <w:r w:rsidR="000E3E76">
        <w:rPr>
          <w:sz w:val="24"/>
          <w:szCs w:val="24"/>
          <w:lang w:eastAsia="en-US"/>
        </w:rPr>
        <w:t>Montant du Marché</w:t>
      </w:r>
      <w:r w:rsidRPr="003B08FC">
        <w:rPr>
          <w:sz w:val="24"/>
          <w:szCs w:val="24"/>
          <w:lang w:eastAsia="en-US"/>
        </w:rPr>
        <w:t xml:space="preserve"> ou toute autre somme qui peut devenir payable en vertu des dispositions du </w:t>
      </w:r>
      <w:r>
        <w:rPr>
          <w:sz w:val="24"/>
          <w:szCs w:val="24"/>
          <w:lang w:eastAsia="en-US"/>
        </w:rPr>
        <w:t>Marché</w:t>
      </w:r>
      <w:r w:rsidRPr="003B08FC">
        <w:rPr>
          <w:sz w:val="24"/>
          <w:szCs w:val="24"/>
          <w:lang w:eastAsia="en-US"/>
        </w:rPr>
        <w:t xml:space="preserve">, aux moments et de la manière prescrits par le </w:t>
      </w:r>
      <w:r>
        <w:rPr>
          <w:sz w:val="24"/>
          <w:szCs w:val="24"/>
          <w:lang w:eastAsia="en-US"/>
        </w:rPr>
        <w:t>Marché</w:t>
      </w:r>
      <w:r w:rsidRPr="003B08FC">
        <w:rPr>
          <w:sz w:val="24"/>
          <w:szCs w:val="24"/>
          <w:lang w:eastAsia="en-US"/>
        </w:rPr>
        <w:t xml:space="preserve"> et d’accorder à l’Entrepreneur (ou de faire en sorte que l’Entrepreneur se voie accorder) une licence libre de redevances pour lui permettre </w:t>
      </w:r>
      <w:r w:rsidRPr="000C1F9C">
        <w:rPr>
          <w:sz w:val="24"/>
          <w:szCs w:val="24"/>
          <w:lang w:eastAsia="en-US"/>
        </w:rPr>
        <w:t>d</w:t>
      </w:r>
      <w:r w:rsidRPr="003B08FC">
        <w:rPr>
          <w:sz w:val="24"/>
          <w:szCs w:val="24"/>
          <w:lang w:eastAsia="en-US"/>
        </w:rPr>
        <w:t xml:space="preserve">’exploiter et entretenir les </w:t>
      </w:r>
      <w:r w:rsidR="002432A1">
        <w:rPr>
          <w:sz w:val="24"/>
          <w:szCs w:val="24"/>
          <w:lang w:eastAsia="en-US"/>
        </w:rPr>
        <w:t>Ouvrages</w:t>
      </w:r>
      <w:r w:rsidR="002432A1" w:rsidRPr="003B08FC">
        <w:rPr>
          <w:sz w:val="24"/>
          <w:szCs w:val="24"/>
          <w:lang w:eastAsia="en-US"/>
        </w:rPr>
        <w:t xml:space="preserve"> </w:t>
      </w:r>
      <w:r w:rsidRPr="003B08FC">
        <w:rPr>
          <w:sz w:val="24"/>
          <w:szCs w:val="24"/>
          <w:lang w:eastAsia="en-US"/>
        </w:rPr>
        <w:t xml:space="preserve">pendant la période de </w:t>
      </w:r>
      <w:r w:rsidR="002432A1">
        <w:rPr>
          <w:sz w:val="24"/>
          <w:szCs w:val="24"/>
          <w:lang w:eastAsia="en-US"/>
        </w:rPr>
        <w:t>S</w:t>
      </w:r>
      <w:r w:rsidRPr="003B08FC">
        <w:rPr>
          <w:sz w:val="24"/>
          <w:szCs w:val="24"/>
          <w:lang w:eastAsia="en-US"/>
        </w:rPr>
        <w:t>ervice d’</w:t>
      </w:r>
      <w:r w:rsidR="002432A1">
        <w:rPr>
          <w:sz w:val="24"/>
          <w:szCs w:val="24"/>
          <w:lang w:eastAsia="en-US"/>
        </w:rPr>
        <w:t>E</w:t>
      </w:r>
      <w:r w:rsidRPr="003B08FC">
        <w:rPr>
          <w:sz w:val="24"/>
          <w:szCs w:val="24"/>
          <w:lang w:eastAsia="en-US"/>
        </w:rPr>
        <w:t>xploitation.</w:t>
      </w:r>
    </w:p>
    <w:p w14:paraId="2A346115" w14:textId="77777777" w:rsidR="00D753AB" w:rsidRPr="00801F5D" w:rsidRDefault="00D753AB" w:rsidP="003B08FC">
      <w:pPr>
        <w:pStyle w:val="S9Header"/>
        <w:ind w:left="426"/>
        <w:jc w:val="both"/>
        <w:rPr>
          <w:b w:val="0"/>
          <w:noProof/>
          <w:sz w:val="24"/>
          <w:lang w:val="fr-FR"/>
        </w:rPr>
      </w:pPr>
    </w:p>
    <w:p w14:paraId="2105C523" w14:textId="2A287F82" w:rsidR="00994BBD" w:rsidRPr="00994BBD" w:rsidRDefault="00994BBD" w:rsidP="00994BBD">
      <w:pPr>
        <w:pStyle w:val="S9Header"/>
        <w:jc w:val="both"/>
        <w:rPr>
          <w:b w:val="0"/>
          <w:noProof/>
          <w:sz w:val="24"/>
          <w:lang w:val="fr-FR"/>
        </w:rPr>
      </w:pPr>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p>
    <w:p w14:paraId="75689732" w14:textId="6EB06448" w:rsidR="00994BBD" w:rsidRP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p>
    <w:p w14:paraId="487D3DF1" w14:textId="000417FE" w:rsid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69905242" w14:textId="77777777" w:rsidR="00685A3E" w:rsidRPr="006C2039" w:rsidRDefault="00685A3E" w:rsidP="00685A3E">
      <w:pPr>
        <w:spacing w:before="240" w:after="120"/>
        <w:rPr>
          <w:b/>
          <w:sz w:val="28"/>
          <w:szCs w:val="24"/>
        </w:rPr>
      </w:pPr>
      <w:r w:rsidRPr="00934B08">
        <w:rPr>
          <w:b/>
          <w:sz w:val="28"/>
          <w:szCs w:val="24"/>
          <w:lang w:val="fr"/>
        </w:rPr>
        <w:t>Annexes de l’</w:t>
      </w:r>
      <w:r>
        <w:rPr>
          <w:b/>
          <w:sz w:val="28"/>
          <w:szCs w:val="24"/>
          <w:lang w:val="fr"/>
        </w:rPr>
        <w:t>Acte d’Engagement</w:t>
      </w:r>
      <w:r w:rsidRPr="00934B08">
        <w:rPr>
          <w:b/>
          <w:sz w:val="28"/>
          <w:szCs w:val="24"/>
          <w:lang w:val="fr"/>
        </w:rPr>
        <w:t xml:space="preserve"> :</w:t>
      </w:r>
    </w:p>
    <w:p w14:paraId="60B09B7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1 : Paiements</w:t>
      </w:r>
    </w:p>
    <w:p w14:paraId="72484CB6"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2 : Révision des Prix</w:t>
      </w:r>
    </w:p>
    <w:p w14:paraId="5AB3DC53"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3 : Normes de Performance</w:t>
      </w:r>
    </w:p>
    <w:p w14:paraId="41183FE2" w14:textId="7023B72B"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 xml:space="preserve">Annexe 4 : </w:t>
      </w:r>
      <w:r w:rsidR="006D7A00">
        <w:rPr>
          <w:rFonts w:ascii="Times New Roman" w:hAnsi="Times New Roman"/>
          <w:noProof/>
          <w:sz w:val="24"/>
          <w:szCs w:val="20"/>
          <w:lang w:val="fr-FR" w:eastAsia="en-US"/>
        </w:rPr>
        <w:t>Pénalités</w:t>
      </w:r>
      <w:r w:rsidRPr="00BF0610">
        <w:rPr>
          <w:rFonts w:ascii="Times New Roman" w:hAnsi="Times New Roman"/>
          <w:noProof/>
          <w:sz w:val="24"/>
          <w:szCs w:val="20"/>
          <w:lang w:val="fr-FR" w:eastAsia="en-US"/>
        </w:rPr>
        <w:t xml:space="preserve"> </w:t>
      </w:r>
      <w:r w:rsidR="006D7A00">
        <w:rPr>
          <w:rFonts w:ascii="Times New Roman" w:hAnsi="Times New Roman"/>
          <w:noProof/>
          <w:sz w:val="24"/>
          <w:szCs w:val="20"/>
          <w:lang w:val="fr-FR" w:eastAsia="en-US"/>
        </w:rPr>
        <w:t>de</w:t>
      </w:r>
      <w:r w:rsidRPr="00BF0610">
        <w:rPr>
          <w:rFonts w:ascii="Times New Roman" w:hAnsi="Times New Roman"/>
          <w:noProof/>
          <w:sz w:val="24"/>
          <w:szCs w:val="20"/>
          <w:lang w:val="fr-FR" w:eastAsia="en-US"/>
        </w:rPr>
        <w:t xml:space="preserve"> Performance</w:t>
      </w:r>
    </w:p>
    <w:p w14:paraId="71B77D96" w14:textId="77777777" w:rsidR="00994BBD" w:rsidRPr="00BF0610" w:rsidRDefault="00994BBD" w:rsidP="000D267B">
      <w:pPr>
        <w:pStyle w:val="S9Header"/>
        <w:rPr>
          <w:b w:val="0"/>
          <w:noProof/>
          <w:sz w:val="24"/>
          <w:lang w:val="fr-FR"/>
        </w:rPr>
      </w:pPr>
    </w:p>
    <w:p w14:paraId="6F771190" w14:textId="77777777" w:rsidR="00DF7860" w:rsidRDefault="00DF7860">
      <w:pPr>
        <w:rPr>
          <w:sz w:val="24"/>
          <w:szCs w:val="24"/>
        </w:rPr>
      </w:pPr>
      <w:r>
        <w:rPr>
          <w:sz w:val="24"/>
          <w:szCs w:val="24"/>
        </w:rPr>
        <w:br w:type="page"/>
      </w:r>
    </w:p>
    <w:p w14:paraId="0BFA50D9" w14:textId="40975888" w:rsidR="00DF7860" w:rsidRPr="004E33E2" w:rsidRDefault="00DF7860" w:rsidP="004E33E2">
      <w:pPr>
        <w:pStyle w:val="SecXH1"/>
      </w:pPr>
      <w:bookmarkStart w:id="776" w:name="_Toc54627834"/>
      <w:bookmarkStart w:id="777" w:name="_Toc138687618"/>
      <w:r w:rsidRPr="004E33E2">
        <w:t xml:space="preserve">Annexe 1 – </w:t>
      </w:r>
      <w:r w:rsidR="00685A3E" w:rsidRPr="004E33E2">
        <w:t>P</w:t>
      </w:r>
      <w:r w:rsidRPr="004E33E2">
        <w:t>aiements</w:t>
      </w:r>
      <w:bookmarkEnd w:id="776"/>
      <w:bookmarkEnd w:id="777"/>
    </w:p>
    <w:p w14:paraId="1CFC5E57" w14:textId="01951AD1" w:rsidR="00DF7860" w:rsidRPr="00DF7860" w:rsidRDefault="00DF7860" w:rsidP="00602E41">
      <w:pPr>
        <w:pStyle w:val="ListParagraph"/>
        <w:numPr>
          <w:ilvl w:val="0"/>
          <w:numId w:val="111"/>
        </w:numPr>
        <w:spacing w:before="240" w:after="240"/>
        <w:contextualSpacing/>
        <w:rPr>
          <w:b/>
          <w:sz w:val="24"/>
          <w:szCs w:val="24"/>
        </w:rPr>
      </w:pPr>
      <w:r w:rsidRPr="00DF7860">
        <w:rPr>
          <w:b/>
          <w:sz w:val="24"/>
          <w:szCs w:val="24"/>
          <w:lang w:val="fr"/>
        </w:rPr>
        <w:t xml:space="preserve">Procédures de paiement de la </w:t>
      </w:r>
      <w:r w:rsidR="005E0B43">
        <w:rPr>
          <w:b/>
          <w:sz w:val="24"/>
          <w:szCs w:val="24"/>
          <w:lang w:val="fr"/>
        </w:rPr>
        <w:t>C</w:t>
      </w:r>
      <w:r w:rsidRPr="00DF7860">
        <w:rPr>
          <w:b/>
          <w:sz w:val="24"/>
          <w:szCs w:val="24"/>
          <w:lang w:val="fr"/>
        </w:rPr>
        <w:t>onception-</w:t>
      </w:r>
      <w:r w:rsidR="005E0B43">
        <w:rPr>
          <w:b/>
          <w:sz w:val="24"/>
          <w:szCs w:val="24"/>
          <w:lang w:val="fr"/>
        </w:rPr>
        <w:t>C</w:t>
      </w:r>
      <w:r w:rsidRPr="00DF7860">
        <w:rPr>
          <w:b/>
          <w:sz w:val="24"/>
          <w:szCs w:val="24"/>
          <w:lang w:val="fr"/>
        </w:rPr>
        <w:t xml:space="preserve">onstruction </w:t>
      </w:r>
    </w:p>
    <w:p w14:paraId="18BBEA5A" w14:textId="2536D500"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w:t>
      </w:r>
      <w:r w:rsidR="006E681B">
        <w:rPr>
          <w:i/>
          <w:sz w:val="24"/>
          <w:szCs w:val="24"/>
          <w:lang w:val="fr"/>
        </w:rPr>
        <w:t>Données du Marché</w:t>
      </w:r>
      <w:r w:rsidRPr="00DF7860">
        <w:rPr>
          <w:i/>
          <w:sz w:val="24"/>
          <w:szCs w:val="24"/>
          <w:lang w:val="fr"/>
        </w:rPr>
        <w:t>, cette section devrait comprendre :</w:t>
      </w:r>
    </w:p>
    <w:p w14:paraId="7C1A41C1"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602E41">
      <w:pPr>
        <w:pStyle w:val="ListParagraph"/>
        <w:numPr>
          <w:ilvl w:val="0"/>
          <w:numId w:val="113"/>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602E41">
      <w:pPr>
        <w:pStyle w:val="ListParagraph"/>
        <w:numPr>
          <w:ilvl w:val="0"/>
          <w:numId w:val="113"/>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w:t>
      </w:r>
    </w:p>
    <w:p w14:paraId="35302E1B" w14:textId="64A87D21"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w:t>
      </w:r>
      <w:r w:rsidR="006D7A00">
        <w:rPr>
          <w:b/>
          <w:sz w:val="24"/>
          <w:szCs w:val="24"/>
          <w:lang w:val="fr"/>
        </w:rPr>
        <w:t>E</w:t>
      </w:r>
      <w:r w:rsidRPr="00DF7860">
        <w:rPr>
          <w:b/>
          <w:sz w:val="24"/>
          <w:szCs w:val="24"/>
          <w:lang w:val="fr"/>
        </w:rPr>
        <w:t xml:space="preserve">xploitation (à l’exclusion du </w:t>
      </w:r>
      <w:r w:rsidR="00CF1DB2">
        <w:rPr>
          <w:b/>
          <w:sz w:val="24"/>
          <w:szCs w:val="24"/>
          <w:lang w:val="fr"/>
        </w:rPr>
        <w:t>R</w:t>
      </w:r>
      <w:r w:rsidRPr="00DF7860">
        <w:rPr>
          <w:b/>
          <w:sz w:val="24"/>
          <w:szCs w:val="24"/>
          <w:lang w:val="fr"/>
        </w:rPr>
        <w:t>emplacement d’</w:t>
      </w:r>
      <w:r w:rsidR="00CF1DB2">
        <w:rPr>
          <w:b/>
          <w:sz w:val="24"/>
          <w:szCs w:val="24"/>
          <w:lang w:val="fr"/>
        </w:rPr>
        <w:t>A</w:t>
      </w:r>
      <w:r w:rsidRPr="00DF7860">
        <w:rPr>
          <w:b/>
          <w:sz w:val="24"/>
          <w:szCs w:val="24"/>
          <w:lang w:val="fr"/>
        </w:rPr>
        <w:t>ctifs)</w:t>
      </w:r>
    </w:p>
    <w:p w14:paraId="14659761" w14:textId="6F209487"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00CF1DB2">
        <w:rPr>
          <w:i/>
          <w:sz w:val="24"/>
          <w:szCs w:val="24"/>
          <w:lang w:val="fr"/>
        </w:rPr>
        <w:t>S</w:t>
      </w:r>
      <w:r w:rsidRPr="00DF7860">
        <w:rPr>
          <w:i/>
          <w:sz w:val="24"/>
          <w:szCs w:val="24"/>
          <w:lang w:val="fr"/>
        </w:rPr>
        <w:t>ervice</w:t>
      </w:r>
      <w:r>
        <w:rPr>
          <w:i/>
          <w:sz w:val="24"/>
          <w:szCs w:val="24"/>
          <w:lang w:val="fr"/>
        </w:rPr>
        <w:t>s</w:t>
      </w:r>
      <w:r w:rsidRPr="00DF7860">
        <w:rPr>
          <w:i/>
          <w:sz w:val="24"/>
          <w:szCs w:val="24"/>
          <w:lang w:val="fr"/>
        </w:rPr>
        <w:t xml:space="preserve"> d’</w:t>
      </w:r>
      <w:r w:rsidR="00CF1DB2">
        <w:rPr>
          <w:i/>
          <w:sz w:val="24"/>
          <w:szCs w:val="24"/>
          <w:lang w:val="fr"/>
        </w:rPr>
        <w:t>E</w:t>
      </w:r>
      <w:r w:rsidRPr="00DF7860">
        <w:rPr>
          <w:i/>
          <w:sz w:val="24"/>
          <w:szCs w:val="24"/>
          <w:lang w:val="fr"/>
        </w:rPr>
        <w:t xml:space="preserve">xploitation. À moins d’être déjà indiquée dans les </w:t>
      </w:r>
      <w:r w:rsidR="006E681B">
        <w:rPr>
          <w:i/>
          <w:sz w:val="24"/>
          <w:szCs w:val="24"/>
          <w:lang w:val="fr"/>
        </w:rPr>
        <w:t>Données du Marché</w:t>
      </w:r>
      <w:r w:rsidRPr="00DF7860">
        <w:rPr>
          <w:i/>
          <w:sz w:val="24"/>
          <w:szCs w:val="24"/>
          <w:lang w:val="fr"/>
        </w:rPr>
        <w:t>, cette section devrait comprendre :</w:t>
      </w:r>
    </w:p>
    <w:p w14:paraId="186D285A"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602E41">
      <w:pPr>
        <w:pStyle w:val="ListParagraph"/>
        <w:numPr>
          <w:ilvl w:val="0"/>
          <w:numId w:val="112"/>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Modalités de paiement des coûts de l’électricité (le cas échéant)</w:t>
      </w:r>
    </w:p>
    <w:p w14:paraId="75DB1264" w14:textId="1E0DCDB5" w:rsidR="00DF7860" w:rsidRPr="00DF7860" w:rsidRDefault="00DF7860" w:rsidP="00602E41">
      <w:pPr>
        <w:pStyle w:val="ListParagraph"/>
        <w:numPr>
          <w:ilvl w:val="0"/>
          <w:numId w:val="112"/>
        </w:numPr>
        <w:contextualSpacing/>
        <w:rPr>
          <w:i/>
          <w:sz w:val="24"/>
          <w:szCs w:val="24"/>
        </w:rPr>
      </w:pPr>
      <w:r w:rsidRPr="00DF7860">
        <w:rPr>
          <w:i/>
          <w:sz w:val="24"/>
          <w:szCs w:val="24"/>
          <w:lang w:val="fr"/>
        </w:rPr>
        <w:t xml:space="preserve">Déductions et ajustements (p. ex. pour l’utilisation de </w:t>
      </w:r>
      <w:r w:rsidR="00BF0C02" w:rsidRPr="00DF7860">
        <w:rPr>
          <w:i/>
          <w:sz w:val="24"/>
          <w:szCs w:val="24"/>
          <w:lang w:val="fr"/>
        </w:rPr>
        <w:t>générat</w:t>
      </w:r>
      <w:r w:rsidR="00BF0C02">
        <w:rPr>
          <w:i/>
          <w:sz w:val="24"/>
          <w:szCs w:val="24"/>
          <w:lang w:val="fr"/>
        </w:rPr>
        <w:t>eur</w:t>
      </w:r>
      <w:r w:rsidR="00BF0C02" w:rsidRPr="00DF7860">
        <w:rPr>
          <w:i/>
          <w:sz w:val="24"/>
          <w:szCs w:val="24"/>
          <w:lang w:val="fr"/>
        </w:rPr>
        <w:t xml:space="preserve"> </w:t>
      </w:r>
      <w:r w:rsidRPr="00DF7860">
        <w:rPr>
          <w:i/>
          <w:sz w:val="24"/>
          <w:szCs w:val="24"/>
          <w:lang w:val="fr"/>
        </w:rPr>
        <w:t>de secours)</w:t>
      </w:r>
    </w:p>
    <w:p w14:paraId="705D7F2F" w14:textId="5783CFDA" w:rsidR="00DF7860" w:rsidRPr="00DF7860" w:rsidRDefault="00DF7860" w:rsidP="00602E41">
      <w:pPr>
        <w:pStyle w:val="ListParagraph"/>
        <w:numPr>
          <w:ilvl w:val="0"/>
          <w:numId w:val="112"/>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w:t>
      </w:r>
    </w:p>
    <w:p w14:paraId="6C1BEC50" w14:textId="2266B30F"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 xml:space="preserve">Procédures de paiement des actifs remplacés par le Fonds de </w:t>
      </w:r>
      <w:r w:rsidR="00BF0C02">
        <w:rPr>
          <w:b/>
          <w:sz w:val="24"/>
          <w:szCs w:val="24"/>
          <w:lang w:val="fr"/>
        </w:rPr>
        <w:t>R</w:t>
      </w:r>
      <w:r w:rsidRPr="00DF7860">
        <w:rPr>
          <w:b/>
          <w:sz w:val="24"/>
          <w:szCs w:val="24"/>
          <w:lang w:val="fr"/>
        </w:rPr>
        <w:t>emplacement d’</w:t>
      </w:r>
      <w:r w:rsidR="00BF0C02">
        <w:rPr>
          <w:b/>
          <w:sz w:val="24"/>
          <w:szCs w:val="24"/>
          <w:lang w:val="fr"/>
        </w:rPr>
        <w:t>A</w:t>
      </w:r>
      <w:r w:rsidRPr="00DF7860">
        <w:rPr>
          <w:b/>
          <w:sz w:val="24"/>
          <w:szCs w:val="24"/>
          <w:lang w:val="fr"/>
        </w:rPr>
        <w:t>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601C0E7A" w:rsidR="00DF7860" w:rsidRPr="004E33E2" w:rsidRDefault="00DF7860" w:rsidP="004E33E2">
      <w:pPr>
        <w:pStyle w:val="SecXH1"/>
      </w:pPr>
      <w:bookmarkStart w:id="778" w:name="_Toc54627835"/>
      <w:bookmarkStart w:id="779" w:name="_Toc138687619"/>
      <w:r w:rsidRPr="004E33E2">
        <w:t xml:space="preserve">Annexe 2 – </w:t>
      </w:r>
      <w:r w:rsidR="008E6250" w:rsidRPr="004E33E2">
        <w:t>Révision des Prix</w:t>
      </w:r>
      <w:bookmarkEnd w:id="778"/>
      <w:bookmarkEnd w:id="779"/>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61831688" w:rsidR="00DF7860" w:rsidRPr="00DF7860" w:rsidRDefault="00DF7860" w:rsidP="00DF7860">
      <w:pPr>
        <w:spacing w:after="240"/>
        <w:jc w:val="both"/>
        <w:rPr>
          <w:sz w:val="24"/>
          <w:szCs w:val="24"/>
        </w:rPr>
      </w:pPr>
      <w:r w:rsidRPr="00DF7860">
        <w:rPr>
          <w:sz w:val="24"/>
          <w:szCs w:val="24"/>
          <w:lang w:val="fr"/>
        </w:rPr>
        <w:t xml:space="preserve">Dans la mesure où les </w:t>
      </w:r>
      <w:r w:rsidR="006E681B">
        <w:rPr>
          <w:sz w:val="24"/>
          <w:szCs w:val="24"/>
          <w:lang w:val="fr"/>
        </w:rPr>
        <w:t>Données du Marché</w:t>
      </w:r>
      <w:r w:rsidRPr="00DF7860">
        <w:rPr>
          <w:sz w:val="24"/>
          <w:szCs w:val="24"/>
          <w:lang w:val="fr"/>
        </w:rPr>
        <w:t xml:space="preserve"> permettent </w:t>
      </w:r>
      <w:r w:rsidR="00457A42" w:rsidRPr="00DF7860">
        <w:rPr>
          <w:sz w:val="24"/>
          <w:szCs w:val="24"/>
          <w:lang w:val="fr"/>
        </w:rPr>
        <w:t>l</w:t>
      </w:r>
      <w:r w:rsidR="00457A42">
        <w:rPr>
          <w:sz w:val="24"/>
          <w:szCs w:val="24"/>
          <w:lang w:val="fr"/>
        </w:rPr>
        <w:t>a révision</w:t>
      </w:r>
      <w:r w:rsidR="00997F99">
        <w:rPr>
          <w:sz w:val="24"/>
          <w:szCs w:val="24"/>
          <w:lang w:val="fr"/>
        </w:rPr>
        <w:t xml:space="preserve"> </w:t>
      </w:r>
      <w:r w:rsidRPr="00DF7860">
        <w:rPr>
          <w:sz w:val="24"/>
          <w:szCs w:val="24"/>
          <w:lang w:val="fr"/>
        </w:rPr>
        <w:t>des prix, les montants payables à l’</w:t>
      </w:r>
      <w:r>
        <w:rPr>
          <w:sz w:val="24"/>
          <w:szCs w:val="24"/>
          <w:lang w:val="fr"/>
        </w:rPr>
        <w:t>E</w:t>
      </w:r>
      <w:r w:rsidRPr="00DF7860">
        <w:rPr>
          <w:sz w:val="24"/>
          <w:szCs w:val="24"/>
          <w:lang w:val="fr"/>
        </w:rPr>
        <w:t xml:space="preserve">ntrepreneur doivent être </w:t>
      </w:r>
      <w:r w:rsidR="00997F99">
        <w:rPr>
          <w:sz w:val="24"/>
          <w:szCs w:val="24"/>
          <w:lang w:val="fr"/>
        </w:rPr>
        <w:t>révis</w:t>
      </w:r>
      <w:r w:rsidR="00997F99" w:rsidRPr="00DF7860">
        <w:rPr>
          <w:sz w:val="24"/>
          <w:szCs w:val="24"/>
          <w:lang w:val="fr"/>
        </w:rPr>
        <w:t xml:space="preserve">és </w:t>
      </w:r>
      <w:r w:rsidRPr="00DF7860">
        <w:rPr>
          <w:sz w:val="24"/>
          <w:szCs w:val="24"/>
          <w:lang w:val="fr"/>
        </w:rPr>
        <w:t xml:space="preserve">en fonction des augmentations ou des baisses du coût de la main-d’œuvre, des </w:t>
      </w:r>
      <w:r w:rsidR="00997F99">
        <w:rPr>
          <w:sz w:val="24"/>
          <w:szCs w:val="24"/>
          <w:lang w:val="fr"/>
        </w:rPr>
        <w:t>bien</w:t>
      </w:r>
      <w:r w:rsidR="00997F99" w:rsidRPr="00DF7860">
        <w:rPr>
          <w:sz w:val="24"/>
          <w:szCs w:val="24"/>
          <w:lang w:val="fr"/>
        </w:rPr>
        <w:t xml:space="preserve">s </w:t>
      </w:r>
      <w:r w:rsidRPr="00DF7860">
        <w:rPr>
          <w:sz w:val="24"/>
          <w:szCs w:val="24"/>
          <w:lang w:val="fr"/>
        </w:rPr>
        <w:t xml:space="preserve">et d’autres intrants </w:t>
      </w:r>
      <w:r>
        <w:rPr>
          <w:sz w:val="24"/>
          <w:szCs w:val="24"/>
          <w:lang w:val="fr"/>
        </w:rPr>
        <w:t>pour les</w:t>
      </w:r>
      <w:r w:rsidRPr="00DF7860">
        <w:rPr>
          <w:sz w:val="24"/>
          <w:szCs w:val="24"/>
          <w:lang w:val="fr"/>
        </w:rPr>
        <w:t xml:space="preserve"> </w:t>
      </w:r>
      <w:r w:rsidR="00685A3E">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685A3E">
        <w:rPr>
          <w:sz w:val="24"/>
          <w:szCs w:val="24"/>
          <w:lang w:val="fr"/>
        </w:rPr>
        <w:t>E</w:t>
      </w:r>
      <w:r w:rsidRPr="00DF7860">
        <w:rPr>
          <w:sz w:val="24"/>
          <w:szCs w:val="24"/>
          <w:lang w:val="fr"/>
        </w:rPr>
        <w:t xml:space="preserve">xploitation par l’ajout ou la déduction des montants déterminés par les formules prescrites dans la </w:t>
      </w:r>
      <w:r w:rsidR="00997F99">
        <w:rPr>
          <w:sz w:val="24"/>
          <w:szCs w:val="24"/>
          <w:lang w:val="fr"/>
        </w:rPr>
        <w:t>présente</w:t>
      </w:r>
      <w:r w:rsidR="00997F99" w:rsidRPr="00DF7860">
        <w:rPr>
          <w:sz w:val="24"/>
          <w:szCs w:val="24"/>
          <w:lang w:val="fr"/>
        </w:rPr>
        <w:t xml:space="preserve"> </w:t>
      </w:r>
      <w:r w:rsidRPr="00DF7860">
        <w:rPr>
          <w:sz w:val="24"/>
          <w:szCs w:val="24"/>
          <w:lang w:val="fr"/>
        </w:rPr>
        <w:t xml:space="preserve">annexe. Dans la mesure où la pleine compensation pour toute augmentation ou baisse des coûts n’est pas couverte par les dispositions de cette clause ou d’autres clauses, le </w:t>
      </w:r>
      <w:r w:rsidR="00616E9F">
        <w:rPr>
          <w:sz w:val="24"/>
          <w:szCs w:val="24"/>
          <w:lang w:val="fr"/>
        </w:rPr>
        <w:t>M</w:t>
      </w:r>
      <w:r w:rsidRPr="00DF7860">
        <w:rPr>
          <w:sz w:val="24"/>
          <w:szCs w:val="24"/>
          <w:lang w:val="fr"/>
        </w:rPr>
        <w:t xml:space="preserve">ontant </w:t>
      </w:r>
      <w:r w:rsidR="00616E9F">
        <w:rPr>
          <w:sz w:val="24"/>
          <w:szCs w:val="24"/>
          <w:lang w:val="fr"/>
        </w:rPr>
        <w:t xml:space="preserve">accepté </w:t>
      </w:r>
      <w:r w:rsidRPr="00DF7860">
        <w:rPr>
          <w:sz w:val="24"/>
          <w:szCs w:val="24"/>
          <w:lang w:val="fr"/>
        </w:rPr>
        <w:t xml:space="preserve">du </w:t>
      </w:r>
      <w:r w:rsidR="00616E9F">
        <w:rPr>
          <w:sz w:val="24"/>
          <w:szCs w:val="24"/>
          <w:lang w:val="fr"/>
        </w:rPr>
        <w:t>M</w:t>
      </w:r>
      <w:r w:rsidR="00032913">
        <w:rPr>
          <w:sz w:val="24"/>
          <w:szCs w:val="24"/>
          <w:lang w:val="fr"/>
        </w:rPr>
        <w:t>arché</w:t>
      </w:r>
      <w:r w:rsidRPr="00DF7860">
        <w:rPr>
          <w:sz w:val="24"/>
          <w:szCs w:val="24"/>
          <w:lang w:val="fr"/>
        </w:rPr>
        <w:t xml:space="preserve"> est réputé avoir inclus des montants pour couvrir la contingence d’autres augmentations et baisses de coûts.</w:t>
      </w:r>
    </w:p>
    <w:p w14:paraId="0D033BCB" w14:textId="78DDDEA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ntrepreneur, tel qu’il est évalué conformément à l’</w:t>
      </w:r>
      <w:r w:rsidR="00231A4A">
        <w:rPr>
          <w:sz w:val="24"/>
          <w:szCs w:val="24"/>
          <w:lang w:val="fr"/>
        </w:rPr>
        <w:t>A</w:t>
      </w:r>
      <w:r w:rsidRPr="00DF7860">
        <w:rPr>
          <w:sz w:val="24"/>
          <w:szCs w:val="24"/>
          <w:lang w:val="fr"/>
        </w:rPr>
        <w:t xml:space="preserve">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w:t>
      </w:r>
      <w:r w:rsidR="00231A4A">
        <w:rPr>
          <w:sz w:val="24"/>
          <w:szCs w:val="24"/>
          <w:lang w:val="fr"/>
        </w:rPr>
        <w:t>Montant</w:t>
      </w:r>
      <w:r w:rsidR="00231A4A" w:rsidRPr="00DF7860">
        <w:rPr>
          <w:sz w:val="24"/>
          <w:szCs w:val="24"/>
          <w:lang w:val="fr"/>
        </w:rPr>
        <w:t xml:space="preserve"> </w:t>
      </w:r>
      <w:r w:rsidRPr="00DF7860">
        <w:rPr>
          <w:sz w:val="24"/>
          <w:szCs w:val="24"/>
          <w:lang w:val="fr"/>
        </w:rPr>
        <w:t xml:space="preserve">du </w:t>
      </w:r>
      <w:r w:rsidR="00231A4A">
        <w:rPr>
          <w:sz w:val="24"/>
          <w:szCs w:val="24"/>
          <w:lang w:val="fr"/>
        </w:rPr>
        <w:t>M</w:t>
      </w:r>
      <w:r w:rsidR="00032913">
        <w:rPr>
          <w:sz w:val="24"/>
          <w:szCs w:val="24"/>
          <w:lang w:val="fr"/>
        </w:rPr>
        <w:t>arché</w:t>
      </w:r>
      <w:r w:rsidRPr="00DF7860">
        <w:rPr>
          <w:sz w:val="24"/>
          <w:szCs w:val="24"/>
          <w:lang w:val="fr"/>
        </w:rPr>
        <w:t xml:space="preserve"> est payable. Aucun ajustement ne doit être appliqué aux travaux évalués </w:t>
      </w:r>
      <w:r w:rsidR="009D24FF">
        <w:rPr>
          <w:sz w:val="24"/>
          <w:szCs w:val="24"/>
          <w:lang w:val="fr"/>
        </w:rPr>
        <w:t>sur la base</w:t>
      </w:r>
      <w:r w:rsidRPr="00DF7860">
        <w:rPr>
          <w:sz w:val="24"/>
          <w:szCs w:val="24"/>
          <w:lang w:val="fr"/>
        </w:rPr>
        <w:t xml:space="preserve"> du </w:t>
      </w:r>
      <w:r w:rsidR="009D24FF">
        <w:rPr>
          <w:sz w:val="24"/>
          <w:szCs w:val="24"/>
          <w:lang w:val="fr"/>
        </w:rPr>
        <w:t>C</w:t>
      </w:r>
      <w:r w:rsidRPr="00DF7860">
        <w:rPr>
          <w:sz w:val="24"/>
          <w:szCs w:val="24"/>
          <w:lang w:val="fr"/>
        </w:rPr>
        <w:t xml:space="preserve">oût ou des prix actuels. </w:t>
      </w:r>
    </w:p>
    <w:p w14:paraId="50199D8B" w14:textId="6A973523" w:rsidR="00DF7860" w:rsidRPr="00DF7860" w:rsidRDefault="00DF7860" w:rsidP="00DF7860">
      <w:pPr>
        <w:spacing w:before="240" w:after="240"/>
        <w:ind w:left="426" w:hanging="426"/>
        <w:rPr>
          <w:b/>
          <w:sz w:val="24"/>
          <w:szCs w:val="24"/>
        </w:rPr>
      </w:pPr>
      <w:r w:rsidRPr="00DF7860">
        <w:rPr>
          <w:b/>
          <w:sz w:val="24"/>
          <w:szCs w:val="24"/>
          <w:lang w:val="fr"/>
        </w:rPr>
        <w:t>2.</w:t>
      </w:r>
      <w:r w:rsidR="009D24FF">
        <w:rPr>
          <w:b/>
          <w:sz w:val="24"/>
          <w:szCs w:val="24"/>
          <w:lang w:val="fr"/>
        </w:rPr>
        <w:t>Révision</w:t>
      </w:r>
      <w:r w:rsidR="009D24FF" w:rsidRPr="00DF7860">
        <w:rPr>
          <w:b/>
          <w:sz w:val="24"/>
          <w:szCs w:val="24"/>
          <w:lang w:val="fr"/>
        </w:rPr>
        <w:t xml:space="preserve"> </w:t>
      </w:r>
      <w:r w:rsidRPr="00DF7860">
        <w:rPr>
          <w:b/>
          <w:sz w:val="24"/>
          <w:szCs w:val="24"/>
          <w:lang w:val="fr"/>
        </w:rPr>
        <w:t xml:space="preserve">des </w:t>
      </w:r>
      <w:r w:rsidR="00DD34F2">
        <w:rPr>
          <w:b/>
          <w:sz w:val="24"/>
          <w:szCs w:val="24"/>
          <w:lang w:val="fr"/>
        </w:rPr>
        <w:t>P</w:t>
      </w:r>
      <w:r w:rsidRPr="00DF7860">
        <w:rPr>
          <w:b/>
          <w:sz w:val="24"/>
          <w:szCs w:val="24"/>
          <w:lang w:val="fr"/>
        </w:rPr>
        <w:t xml:space="preserve">rix de </w:t>
      </w:r>
      <w:r w:rsidR="00DD34F2">
        <w:rPr>
          <w:b/>
          <w:sz w:val="24"/>
          <w:szCs w:val="24"/>
          <w:lang w:val="fr"/>
        </w:rPr>
        <w:t>C</w:t>
      </w:r>
      <w:r w:rsidRPr="00DF7860">
        <w:rPr>
          <w:b/>
          <w:sz w:val="24"/>
          <w:szCs w:val="24"/>
          <w:lang w:val="fr"/>
        </w:rPr>
        <w:t>onception-</w:t>
      </w:r>
      <w:r w:rsidR="00DD34F2">
        <w:rPr>
          <w:b/>
          <w:sz w:val="24"/>
          <w:szCs w:val="24"/>
          <w:lang w:val="fr"/>
        </w:rPr>
        <w:t>C</w:t>
      </w:r>
      <w:r w:rsidRPr="00DF7860">
        <w:rPr>
          <w:b/>
          <w:sz w:val="24"/>
          <w:szCs w:val="24"/>
          <w:lang w:val="fr"/>
        </w:rPr>
        <w:t>onstruction</w:t>
      </w:r>
    </w:p>
    <w:p w14:paraId="01BDC7F0" w14:textId="002996B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2459E5">
        <w:rPr>
          <w:sz w:val="24"/>
          <w:szCs w:val="24"/>
          <w:lang w:val="fr"/>
        </w:rPr>
        <w:t>la révision</w:t>
      </w:r>
      <w:r w:rsidR="002459E5" w:rsidRPr="00DF7860">
        <w:rPr>
          <w:sz w:val="24"/>
          <w:szCs w:val="24"/>
          <w:lang w:val="fr"/>
        </w:rPr>
        <w:t xml:space="preserve"> </w:t>
      </w:r>
      <w:r w:rsidRPr="00DF7860">
        <w:rPr>
          <w:sz w:val="24"/>
          <w:szCs w:val="24"/>
          <w:lang w:val="fr"/>
        </w:rPr>
        <w:t>des prix des montants de conception-construction, les formules doivent être du type général suivant :</w:t>
      </w:r>
    </w:p>
    <w:p w14:paraId="68ABE34E" w14:textId="77777777" w:rsidR="00DF7860" w:rsidRPr="00863AE5" w:rsidRDefault="00DF7860" w:rsidP="00DF7860">
      <w:pPr>
        <w:spacing w:after="240"/>
        <w:ind w:left="1440"/>
        <w:rPr>
          <w:b/>
          <w:sz w:val="24"/>
          <w:szCs w:val="24"/>
          <w:lang w:val="es-ES"/>
        </w:rPr>
      </w:pPr>
      <w:r w:rsidRPr="00863AE5">
        <w:rPr>
          <w:b/>
          <w:sz w:val="24"/>
          <w:szCs w:val="24"/>
          <w:lang w:val="es-ES"/>
        </w:rPr>
        <w:t>Pn= a + b Ln / Lo + c En/ Eo + d Mn/Mo + ........</w:t>
      </w:r>
    </w:p>
    <w:p w14:paraId="253C0C1E" w14:textId="77777777" w:rsidR="00DF7860" w:rsidRPr="00DF7860" w:rsidRDefault="00DF7860" w:rsidP="00DF7860">
      <w:pPr>
        <w:spacing w:after="240"/>
        <w:rPr>
          <w:i/>
          <w:sz w:val="24"/>
          <w:szCs w:val="24"/>
        </w:rPr>
      </w:pPr>
      <w:r w:rsidRPr="00DF7860">
        <w:rPr>
          <w:i/>
          <w:sz w:val="24"/>
          <w:szCs w:val="24"/>
          <w:lang w:val="fr"/>
        </w:rPr>
        <w:t>Où:</w:t>
      </w:r>
    </w:p>
    <w:p w14:paraId="0BA9B125" w14:textId="0BA32E3C" w:rsidR="00DF7860" w:rsidRPr="00DF7860" w:rsidRDefault="00DF7860" w:rsidP="00032913">
      <w:pPr>
        <w:spacing w:after="240"/>
        <w:jc w:val="both"/>
        <w:rPr>
          <w:sz w:val="24"/>
          <w:szCs w:val="24"/>
        </w:rPr>
      </w:pPr>
      <w:r w:rsidRPr="00DF7860">
        <w:rPr>
          <w:sz w:val="24"/>
          <w:szCs w:val="24"/>
          <w:lang w:val="fr"/>
        </w:rPr>
        <w:t xml:space="preserve"> « Pn » est le multiplicateur </w:t>
      </w:r>
      <w:r w:rsidR="002F7DCE">
        <w:rPr>
          <w:sz w:val="24"/>
          <w:szCs w:val="24"/>
          <w:lang w:val="fr"/>
        </w:rPr>
        <w:t>de révision</w:t>
      </w:r>
      <w:r w:rsidR="002F7DCE" w:rsidRPr="00DF7860">
        <w:rPr>
          <w:sz w:val="24"/>
          <w:szCs w:val="24"/>
          <w:lang w:val="fr"/>
        </w:rPr>
        <w:t xml:space="preserve"> </w:t>
      </w:r>
      <w:r w:rsidRPr="00DF7860">
        <w:rPr>
          <w:sz w:val="24"/>
          <w:szCs w:val="24"/>
          <w:lang w:val="fr"/>
        </w:rPr>
        <w:t xml:space="preserve">à appliquer à la valeur estimée du </w:t>
      </w:r>
      <w:r w:rsidR="002F7DCE">
        <w:rPr>
          <w:sz w:val="24"/>
          <w:szCs w:val="24"/>
          <w:lang w:val="fr"/>
        </w:rPr>
        <w:t xml:space="preserve">marché </w:t>
      </w:r>
      <w:r w:rsidRPr="00DF7860">
        <w:rPr>
          <w:sz w:val="24"/>
          <w:szCs w:val="24"/>
          <w:lang w:val="fr"/>
        </w:rPr>
        <w:t xml:space="preserve">dans la </w:t>
      </w:r>
      <w:r w:rsidR="00E8494F">
        <w:rPr>
          <w:sz w:val="24"/>
          <w:szCs w:val="24"/>
          <w:lang w:val="fr"/>
        </w:rPr>
        <w:t>monnaie</w:t>
      </w:r>
      <w:r w:rsidRPr="00DF7860">
        <w:rPr>
          <w:sz w:val="24"/>
          <w:szCs w:val="24"/>
          <w:lang w:val="fr"/>
        </w:rPr>
        <w:t xml:space="preserve"> pertinente </w:t>
      </w:r>
      <w:r w:rsidR="002F7DCE">
        <w:rPr>
          <w:sz w:val="24"/>
          <w:szCs w:val="24"/>
          <w:lang w:val="fr"/>
        </w:rPr>
        <w:t>pour l</w:t>
      </w:r>
      <w:r w:rsidR="002F7DCE" w:rsidRPr="00DF7860">
        <w:rPr>
          <w:sz w:val="24"/>
          <w:szCs w:val="24"/>
          <w:lang w:val="fr"/>
        </w:rPr>
        <w:t xml:space="preserve">es </w:t>
      </w:r>
      <w:r w:rsidRPr="00DF7860">
        <w:rPr>
          <w:sz w:val="24"/>
          <w:szCs w:val="24"/>
          <w:lang w:val="fr"/>
        </w:rPr>
        <w:t>travaux effectués au cours de la période « n », cette période étant d’un mois, sauf indication contraire dans l’</w:t>
      </w:r>
      <w:r w:rsidR="002F7DCE">
        <w:rPr>
          <w:sz w:val="24"/>
          <w:szCs w:val="24"/>
          <w:lang w:val="fr"/>
        </w:rPr>
        <w:t>A</w:t>
      </w:r>
      <w:r w:rsidRPr="00DF7860">
        <w:rPr>
          <w:sz w:val="24"/>
          <w:szCs w:val="24"/>
          <w:lang w:val="fr"/>
        </w:rPr>
        <w:t xml:space="preserve">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197BCCC9"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 xml:space="preserve">a » est un coefficient fixe, indiqué dans le tableau pertinent des données </w:t>
      </w:r>
      <w:r w:rsidR="002F7DCE">
        <w:rPr>
          <w:sz w:val="24"/>
          <w:szCs w:val="24"/>
          <w:lang w:val="fr"/>
        </w:rPr>
        <w:t>de révision</w:t>
      </w:r>
      <w:r w:rsidR="00DF7860" w:rsidRPr="00DF7860">
        <w:rPr>
          <w:sz w:val="24"/>
          <w:szCs w:val="24"/>
          <w:lang w:val="fr"/>
        </w:rPr>
        <w:t xml:space="preserve">, représentant la partie non </w:t>
      </w:r>
      <w:r w:rsidR="007357AD" w:rsidRPr="00DF7860">
        <w:rPr>
          <w:sz w:val="24"/>
          <w:szCs w:val="24"/>
          <w:lang w:val="fr"/>
        </w:rPr>
        <w:t>ré</w:t>
      </w:r>
      <w:r w:rsidR="007357AD">
        <w:rPr>
          <w:sz w:val="24"/>
          <w:szCs w:val="24"/>
          <w:lang w:val="fr"/>
        </w:rPr>
        <w:t>vis</w:t>
      </w:r>
      <w:r w:rsidR="007357AD" w:rsidRPr="00DF7860">
        <w:rPr>
          <w:sz w:val="24"/>
          <w:szCs w:val="24"/>
          <w:lang w:val="fr"/>
        </w:rPr>
        <w:t xml:space="preserve">able </w:t>
      </w:r>
      <w:r w:rsidR="00DF7860" w:rsidRPr="00DF7860">
        <w:rPr>
          <w:sz w:val="24"/>
          <w:szCs w:val="24"/>
          <w:lang w:val="fr"/>
        </w:rPr>
        <w:t>des paiements contractuels</w:t>
      </w:r>
      <w:r>
        <w:rPr>
          <w:sz w:val="24"/>
          <w:szCs w:val="24"/>
          <w:lang w:val="fr"/>
        </w:rPr>
        <w:t xml:space="preserve"> </w:t>
      </w:r>
      <w:r w:rsidR="00DF7860" w:rsidRPr="00DF7860">
        <w:rPr>
          <w:sz w:val="24"/>
          <w:szCs w:val="24"/>
          <w:lang w:val="fr"/>
        </w:rPr>
        <w:t>;</w:t>
      </w:r>
    </w:p>
    <w:p w14:paraId="25522385" w14:textId="274C0DBC"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w:t>
      </w:r>
      <w:r w:rsidR="007357AD">
        <w:rPr>
          <w:sz w:val="24"/>
          <w:szCs w:val="24"/>
          <w:lang w:val="fr"/>
        </w:rPr>
        <w:t>Ouvrages</w:t>
      </w:r>
      <w:r w:rsidRPr="00DF7860">
        <w:rPr>
          <w:sz w:val="24"/>
          <w:szCs w:val="24"/>
          <w:lang w:val="fr"/>
        </w:rPr>
        <w:t xml:space="preserve">, comme indiqué dans le tableau pertinent des données </w:t>
      </w:r>
      <w:r w:rsidR="0099016A">
        <w:rPr>
          <w:sz w:val="24"/>
          <w:szCs w:val="24"/>
          <w:lang w:val="fr"/>
        </w:rPr>
        <w:t>de révision</w:t>
      </w:r>
      <w:r w:rsidRPr="00DF7860">
        <w:rPr>
          <w:sz w:val="24"/>
          <w:szCs w:val="24"/>
          <w:lang w:val="fr"/>
        </w:rPr>
        <w:t xml:space="preserve">; ces éléments de coûts peuvent </w:t>
      </w:r>
      <w:r w:rsidR="0099016A">
        <w:rPr>
          <w:sz w:val="24"/>
          <w:szCs w:val="24"/>
          <w:lang w:val="fr"/>
        </w:rPr>
        <w:t>se rapporter aux</w:t>
      </w:r>
      <w:r w:rsidRPr="00DF7860">
        <w:rPr>
          <w:sz w:val="24"/>
          <w:szCs w:val="24"/>
          <w:lang w:val="fr"/>
        </w:rPr>
        <w:t xml:space="preserve"> ressources telles que la main-d’œuvre, </w:t>
      </w:r>
      <w:r w:rsidR="0099016A" w:rsidRPr="00DF7860">
        <w:rPr>
          <w:sz w:val="24"/>
          <w:szCs w:val="24"/>
          <w:lang w:val="fr"/>
        </w:rPr>
        <w:t>l</w:t>
      </w:r>
      <w:r w:rsidR="0099016A">
        <w:rPr>
          <w:sz w:val="24"/>
          <w:szCs w:val="24"/>
          <w:lang w:val="fr"/>
        </w:rPr>
        <w:t>e matériel</w:t>
      </w:r>
      <w:r w:rsidR="0099016A" w:rsidRPr="00DF7860">
        <w:rPr>
          <w:sz w:val="24"/>
          <w:szCs w:val="24"/>
          <w:lang w:val="fr"/>
        </w:rPr>
        <w:t xml:space="preserve"> </w:t>
      </w:r>
      <w:r w:rsidRPr="00DF7860">
        <w:rPr>
          <w:sz w:val="24"/>
          <w:szCs w:val="24"/>
          <w:lang w:val="fr"/>
        </w:rPr>
        <w:t>et les matériaux</w:t>
      </w:r>
      <w:r w:rsidR="00032913">
        <w:rPr>
          <w:sz w:val="24"/>
          <w:szCs w:val="24"/>
          <w:lang w:val="fr"/>
        </w:rPr>
        <w:t xml:space="preserve"> </w:t>
      </w:r>
      <w:r w:rsidRPr="00DF7860">
        <w:rPr>
          <w:sz w:val="24"/>
          <w:szCs w:val="24"/>
          <w:lang w:val="fr"/>
        </w:rPr>
        <w:t>;</w:t>
      </w:r>
    </w:p>
    <w:p w14:paraId="5B29618F" w14:textId="3F8EDD08" w:rsidR="00DF7860" w:rsidRPr="00DF7860" w:rsidRDefault="00DF7860" w:rsidP="00032913">
      <w:pPr>
        <w:spacing w:after="240"/>
        <w:jc w:val="both"/>
        <w:rPr>
          <w:sz w:val="24"/>
          <w:szCs w:val="24"/>
        </w:rPr>
      </w:pPr>
      <w:r w:rsidRPr="00DF7860">
        <w:rPr>
          <w:sz w:val="24"/>
          <w:szCs w:val="24"/>
          <w:lang w:val="fr"/>
        </w:rPr>
        <w:t xml:space="preserve">« Ln », « En », « Mn », ... sont les indices de coûts </w:t>
      </w:r>
      <w:r w:rsidR="0099016A">
        <w:rPr>
          <w:sz w:val="24"/>
          <w:szCs w:val="24"/>
          <w:lang w:val="fr"/>
        </w:rPr>
        <w:t>courant</w:t>
      </w:r>
      <w:r w:rsidR="0099016A" w:rsidRPr="00DF7860">
        <w:rPr>
          <w:sz w:val="24"/>
          <w:szCs w:val="24"/>
          <w:lang w:val="fr"/>
        </w:rPr>
        <w:t xml:space="preserve">s </w:t>
      </w:r>
      <w:r w:rsidRPr="00DF7860">
        <w:rPr>
          <w:sz w:val="24"/>
          <w:szCs w:val="24"/>
          <w:lang w:val="fr"/>
        </w:rPr>
        <w:t xml:space="preserve">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w:t>
      </w:r>
      <w:r w:rsidR="00BA03FA">
        <w:rPr>
          <w:sz w:val="24"/>
          <w:szCs w:val="24"/>
          <w:lang w:val="fr"/>
        </w:rPr>
        <w:t>spécifique</w:t>
      </w:r>
      <w:r w:rsidR="00BA03FA" w:rsidRPr="00DF7860">
        <w:rPr>
          <w:sz w:val="24"/>
          <w:szCs w:val="24"/>
          <w:lang w:val="fr"/>
        </w:rPr>
        <w:t xml:space="preserve"> </w:t>
      </w:r>
      <w:r w:rsidRPr="00DF7860">
        <w:rPr>
          <w:sz w:val="24"/>
          <w:szCs w:val="24"/>
          <w:lang w:val="fr"/>
        </w:rPr>
        <w:t>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5F36DFE"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w:t>
      </w:r>
      <w:r w:rsidR="00BA03FA">
        <w:rPr>
          <w:sz w:val="24"/>
          <w:szCs w:val="24"/>
          <w:lang w:val="fr"/>
        </w:rPr>
        <w:t>D</w:t>
      </w:r>
      <w:r w:rsidRPr="00DF7860">
        <w:rPr>
          <w:sz w:val="24"/>
          <w:szCs w:val="24"/>
          <w:lang w:val="fr"/>
        </w:rPr>
        <w:t xml:space="preserve">ate de </w:t>
      </w:r>
      <w:r w:rsidR="00BA03FA">
        <w:rPr>
          <w:sz w:val="24"/>
          <w:szCs w:val="24"/>
          <w:lang w:val="fr"/>
        </w:rPr>
        <w:t>Référenc</w:t>
      </w:r>
      <w:r w:rsidR="00BA03FA" w:rsidRPr="00DF7860">
        <w:rPr>
          <w:sz w:val="24"/>
          <w:szCs w:val="24"/>
          <w:lang w:val="fr"/>
        </w:rPr>
        <w:t>e</w:t>
      </w:r>
      <w:r w:rsidRPr="00DF7860">
        <w:rPr>
          <w:sz w:val="24"/>
          <w:szCs w:val="24"/>
          <w:lang w:val="fr"/>
        </w:rPr>
        <w:t>.</w:t>
      </w:r>
    </w:p>
    <w:p w14:paraId="0C7C8879" w14:textId="26CF8A75" w:rsidR="00DF7860" w:rsidRPr="00DF7860" w:rsidRDefault="00DF7860" w:rsidP="00032913">
      <w:pPr>
        <w:spacing w:after="240"/>
        <w:jc w:val="both"/>
        <w:rPr>
          <w:sz w:val="24"/>
          <w:szCs w:val="24"/>
        </w:rPr>
      </w:pPr>
      <w:r w:rsidRPr="00DF7860">
        <w:rPr>
          <w:sz w:val="24"/>
          <w:szCs w:val="24"/>
          <w:lang w:val="fr"/>
        </w:rPr>
        <w:t xml:space="preserve">Les indices de coûts ou les prix de référence indiqués dans le tableau des données </w:t>
      </w:r>
      <w:r w:rsidR="00BA03FA">
        <w:rPr>
          <w:sz w:val="24"/>
          <w:szCs w:val="24"/>
          <w:lang w:val="fr"/>
        </w:rPr>
        <w:t>de révision</w:t>
      </w:r>
      <w:r w:rsidR="00BA03FA" w:rsidRPr="00DF7860">
        <w:rPr>
          <w:sz w:val="24"/>
          <w:szCs w:val="24"/>
          <w:lang w:val="fr"/>
        </w:rPr>
        <w:t xml:space="preserve"> </w:t>
      </w:r>
      <w:r w:rsidRPr="00DF7860">
        <w:rPr>
          <w:sz w:val="24"/>
          <w:szCs w:val="24"/>
          <w:lang w:val="fr"/>
        </w:rPr>
        <w:t xml:space="preserve">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À cette fin, il est fait référence aux valeurs des indices aux dates indiquées (citées respectivement dans les</w:t>
      </w:r>
      <w:r w:rsidR="007C3B49">
        <w:rPr>
          <w:sz w:val="24"/>
          <w:szCs w:val="24"/>
          <w:lang w:val="fr"/>
        </w:rPr>
        <w:t xml:space="preserve"> </w:t>
      </w:r>
      <w:r w:rsidRPr="00DF7860">
        <w:rPr>
          <w:sz w:val="24"/>
          <w:szCs w:val="24"/>
          <w:lang w:val="fr"/>
        </w:rPr>
        <w:t>quatrième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76704DF6"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 xml:space="preserve">u Maître d’Ouvrage </w:t>
      </w:r>
      <w:r w:rsidRPr="00DF7860">
        <w:rPr>
          <w:sz w:val="24"/>
          <w:szCs w:val="24"/>
          <w:lang w:val="fr"/>
        </w:rPr>
        <w:t>détermine</w:t>
      </w:r>
      <w:r w:rsidR="00032913">
        <w:rPr>
          <w:sz w:val="24"/>
          <w:szCs w:val="24"/>
          <w:lang w:val="fr"/>
        </w:rPr>
        <w:t>r</w:t>
      </w:r>
      <w:r w:rsidR="00175AF1">
        <w:rPr>
          <w:sz w:val="24"/>
          <w:szCs w:val="24"/>
          <w:lang w:val="fr"/>
        </w:rPr>
        <w:t>a</w:t>
      </w:r>
      <w:r w:rsidRPr="00DF7860">
        <w:rPr>
          <w:sz w:val="24"/>
          <w:szCs w:val="24"/>
          <w:lang w:val="fr"/>
        </w:rPr>
        <w:t xml:space="preserve"> un</w:t>
      </w:r>
      <w:r w:rsidR="00175AF1">
        <w:rPr>
          <w:sz w:val="24"/>
          <w:szCs w:val="24"/>
          <w:lang w:val="fr"/>
        </w:rPr>
        <w:t xml:space="preserve">e valeur </w:t>
      </w:r>
      <w:r w:rsidR="00175AF1" w:rsidRPr="00DF7860">
        <w:rPr>
          <w:sz w:val="24"/>
          <w:szCs w:val="24"/>
          <w:lang w:val="fr"/>
        </w:rPr>
        <w:t>provisoire</w:t>
      </w:r>
      <w:r w:rsidR="00175AF1">
        <w:rPr>
          <w:sz w:val="24"/>
          <w:szCs w:val="24"/>
          <w:lang w:val="fr"/>
        </w:rPr>
        <w:t xml:space="preserve"> de l’</w:t>
      </w:r>
      <w:r w:rsidRPr="00DF7860">
        <w:rPr>
          <w:sz w:val="24"/>
          <w:szCs w:val="24"/>
          <w:lang w:val="fr"/>
        </w:rPr>
        <w:t xml:space="preserve">indice pour l’émission de certificats de paiement </w:t>
      </w:r>
      <w:r w:rsidR="00175AF1">
        <w:rPr>
          <w:sz w:val="24"/>
          <w:szCs w:val="24"/>
          <w:lang w:val="fr"/>
        </w:rPr>
        <w:t>intérima</w:t>
      </w:r>
      <w:r w:rsidR="00175AF1" w:rsidRPr="00DF7860">
        <w:rPr>
          <w:sz w:val="24"/>
          <w:szCs w:val="24"/>
          <w:lang w:val="fr"/>
        </w:rPr>
        <w:t>ire</w:t>
      </w:r>
      <w:r w:rsidRPr="00DF7860">
        <w:rPr>
          <w:sz w:val="24"/>
          <w:szCs w:val="24"/>
          <w:lang w:val="fr"/>
        </w:rPr>
        <w:t>. Lorsqu</w:t>
      </w:r>
      <w:r w:rsidR="00002DF5">
        <w:rPr>
          <w:sz w:val="24"/>
          <w:szCs w:val="24"/>
          <w:lang w:val="fr"/>
        </w:rPr>
        <w:t>e la valeur courante de l’</w:t>
      </w:r>
      <w:r w:rsidRPr="00DF7860">
        <w:rPr>
          <w:sz w:val="24"/>
          <w:szCs w:val="24"/>
          <w:lang w:val="fr"/>
        </w:rPr>
        <w:t>indice des coûts est disponible, l’ajustement doit être recalculé en conséquence.</w:t>
      </w:r>
    </w:p>
    <w:p w14:paraId="1B8ED0FF" w14:textId="01A90A53"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02DF5">
        <w:rPr>
          <w:sz w:val="24"/>
          <w:szCs w:val="24"/>
          <w:lang w:val="fr"/>
        </w:rPr>
        <w:t>n</w:t>
      </w:r>
      <w:r w:rsidR="00032913">
        <w:rPr>
          <w:sz w:val="24"/>
          <w:szCs w:val="24"/>
          <w:lang w:val="fr"/>
        </w:rPr>
        <w:t>e</w:t>
      </w:r>
      <w:r w:rsidRPr="00DF7860">
        <w:rPr>
          <w:sz w:val="24"/>
          <w:szCs w:val="24"/>
          <w:lang w:val="fr"/>
        </w:rPr>
        <w:t xml:space="preserve"> termine</w:t>
      </w:r>
      <w:r w:rsidR="00002DF5">
        <w:rPr>
          <w:sz w:val="24"/>
          <w:szCs w:val="24"/>
          <w:lang w:val="fr"/>
        </w:rPr>
        <w:t xml:space="preserve"> pas</w:t>
      </w:r>
      <w:r w:rsidR="00032913">
        <w:rPr>
          <w:sz w:val="24"/>
          <w:szCs w:val="24"/>
          <w:lang w:val="fr"/>
        </w:rPr>
        <w:t xml:space="preserve"> les </w:t>
      </w:r>
      <w:r w:rsidR="00685A3E">
        <w:rPr>
          <w:sz w:val="24"/>
          <w:szCs w:val="24"/>
          <w:lang w:val="fr"/>
        </w:rPr>
        <w:t>Ouvrages</w:t>
      </w:r>
      <w:r w:rsidR="00032913">
        <w:rPr>
          <w:sz w:val="24"/>
          <w:szCs w:val="24"/>
          <w:lang w:val="fr"/>
        </w:rPr>
        <w:t xml:space="preserve"> dans</w:t>
      </w:r>
      <w:r w:rsidRPr="00DF7860">
        <w:rPr>
          <w:sz w:val="24"/>
          <w:szCs w:val="24"/>
          <w:lang w:val="fr"/>
        </w:rPr>
        <w:t xml:space="preserve"> le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w:t>
      </w:r>
      <w:r w:rsidR="00221A48">
        <w:rPr>
          <w:sz w:val="24"/>
          <w:szCs w:val="24"/>
          <w:lang w:val="fr"/>
        </w:rPr>
        <w:t>la révision</w:t>
      </w:r>
      <w:r w:rsidR="00221A48" w:rsidRPr="00DF7860">
        <w:rPr>
          <w:sz w:val="24"/>
          <w:szCs w:val="24"/>
          <w:lang w:val="fr"/>
        </w:rPr>
        <w:t xml:space="preserve"> </w:t>
      </w:r>
      <w:r w:rsidRPr="00DF7860">
        <w:rPr>
          <w:sz w:val="24"/>
          <w:szCs w:val="24"/>
          <w:lang w:val="fr"/>
        </w:rPr>
        <w:t>des prix par la suite doit être effectué</w:t>
      </w:r>
      <w:r w:rsidR="00221A48">
        <w:rPr>
          <w:sz w:val="24"/>
          <w:szCs w:val="24"/>
          <w:lang w:val="fr"/>
        </w:rPr>
        <w:t>e</w:t>
      </w:r>
      <w:r w:rsidRPr="00DF7860">
        <w:rPr>
          <w:sz w:val="24"/>
          <w:szCs w:val="24"/>
          <w:lang w:val="fr"/>
        </w:rPr>
        <w:t xml:space="preserve"> à l’aide de</w:t>
      </w:r>
      <w:r w:rsidR="00A465C2">
        <w:rPr>
          <w:sz w:val="24"/>
          <w:szCs w:val="24"/>
          <w:lang w:val="fr"/>
        </w:rPr>
        <w:t> :</w:t>
      </w:r>
      <w:r w:rsidRPr="00DF7860">
        <w:rPr>
          <w:sz w:val="24"/>
          <w:szCs w:val="24"/>
          <w:lang w:val="fr"/>
        </w:rPr>
        <w:t xml:space="preserve"> (i) chaque indice ou prix applicable à la date 49 jours précédant l’expiration du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des </w:t>
      </w:r>
      <w:r w:rsidR="00221A48">
        <w:rPr>
          <w:sz w:val="24"/>
          <w:szCs w:val="24"/>
          <w:lang w:val="fr"/>
        </w:rPr>
        <w:t>Ouvrages</w:t>
      </w:r>
      <w:r w:rsidRPr="00DF7860">
        <w:rPr>
          <w:sz w:val="24"/>
          <w:szCs w:val="24"/>
          <w:lang w:val="fr"/>
        </w:rPr>
        <w:t xml:space="preserve">, ou (ii) de l’indice ou du prix actuel : selon </w:t>
      </w:r>
      <w:r w:rsidR="00221A48">
        <w:rPr>
          <w:sz w:val="24"/>
          <w:szCs w:val="24"/>
          <w:lang w:val="fr"/>
        </w:rPr>
        <w:t xml:space="preserve">ce qui est </w:t>
      </w:r>
      <w:r w:rsidRPr="00DF7860">
        <w:rPr>
          <w:sz w:val="24"/>
          <w:szCs w:val="24"/>
          <w:lang w:val="fr"/>
        </w:rPr>
        <w:t xml:space="preserve">le plus favorable </w:t>
      </w:r>
      <w:r w:rsidR="00A465C2">
        <w:rPr>
          <w:sz w:val="24"/>
          <w:szCs w:val="24"/>
          <w:lang w:val="fr"/>
        </w:rPr>
        <w:t>au Maître d’Ouvrage</w:t>
      </w:r>
      <w:r w:rsidRPr="00DF7860">
        <w:rPr>
          <w:sz w:val="24"/>
          <w:szCs w:val="24"/>
          <w:lang w:val="fr"/>
        </w:rPr>
        <w:t>.</w:t>
      </w:r>
    </w:p>
    <w:p w14:paraId="50F47624" w14:textId="4CFDCFD1" w:rsidR="00DF7860" w:rsidRPr="00DF7860" w:rsidRDefault="00DF7860" w:rsidP="00DF7860">
      <w:pPr>
        <w:spacing w:before="240" w:after="240"/>
        <w:ind w:left="426" w:hanging="426"/>
        <w:rPr>
          <w:b/>
          <w:sz w:val="24"/>
          <w:szCs w:val="24"/>
        </w:rPr>
      </w:pPr>
      <w:r w:rsidRPr="00DF7860">
        <w:rPr>
          <w:b/>
          <w:sz w:val="24"/>
          <w:szCs w:val="24"/>
          <w:lang w:val="fr"/>
        </w:rPr>
        <w:t>3.</w:t>
      </w:r>
      <w:r w:rsidR="00221A48">
        <w:rPr>
          <w:b/>
          <w:sz w:val="24"/>
          <w:szCs w:val="24"/>
          <w:lang w:val="fr"/>
        </w:rPr>
        <w:t xml:space="preserve"> Révision</w:t>
      </w:r>
      <w:r w:rsidR="00221A48" w:rsidRPr="00DF7860">
        <w:rPr>
          <w:b/>
          <w:sz w:val="24"/>
          <w:szCs w:val="24"/>
          <w:lang w:val="fr"/>
        </w:rPr>
        <w:t xml:space="preserve"> </w:t>
      </w:r>
      <w:r w:rsidRPr="00DF7860">
        <w:rPr>
          <w:b/>
          <w:sz w:val="24"/>
          <w:szCs w:val="24"/>
          <w:lang w:val="fr"/>
        </w:rPr>
        <w:t>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24CBA15B" w:rsidR="00DF7860" w:rsidRPr="00DF7860" w:rsidRDefault="00DF7860" w:rsidP="00A465C2">
      <w:pPr>
        <w:spacing w:after="240"/>
        <w:jc w:val="both"/>
        <w:rPr>
          <w:i/>
          <w:sz w:val="24"/>
          <w:szCs w:val="24"/>
        </w:rPr>
      </w:pPr>
      <w:r w:rsidRPr="00DF7860">
        <w:rPr>
          <w:i/>
          <w:sz w:val="24"/>
          <w:szCs w:val="24"/>
          <w:lang w:val="fr"/>
        </w:rPr>
        <w:t xml:space="preserve">[Dans la plupart des cas, les </w:t>
      </w:r>
      <w:r w:rsidR="00BC195E">
        <w:rPr>
          <w:i/>
          <w:sz w:val="24"/>
          <w:szCs w:val="24"/>
          <w:lang w:val="fr"/>
        </w:rPr>
        <w:t>rémunérations</w:t>
      </w:r>
      <w:r w:rsidR="00BC195E" w:rsidRPr="00DF7860">
        <w:rPr>
          <w:i/>
          <w:sz w:val="24"/>
          <w:szCs w:val="24"/>
          <w:lang w:val="fr"/>
        </w:rPr>
        <w:t xml:space="preserve"> </w:t>
      </w:r>
      <w:r w:rsidRPr="00DF7860">
        <w:rPr>
          <w:i/>
          <w:sz w:val="24"/>
          <w:szCs w:val="24"/>
          <w:lang w:val="fr"/>
        </w:rPr>
        <w:t>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w:t>
      </w:r>
      <w:r w:rsidR="00BC195E">
        <w:rPr>
          <w:i/>
          <w:sz w:val="24"/>
          <w:szCs w:val="24"/>
          <w:lang w:val="fr"/>
        </w:rPr>
        <w:t>E</w:t>
      </w:r>
      <w:r w:rsidRPr="00DF7860">
        <w:rPr>
          <w:i/>
          <w:sz w:val="24"/>
          <w:szCs w:val="24"/>
          <w:lang w:val="fr"/>
        </w:rPr>
        <w:t>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w:t>
      </w:r>
      <w:r w:rsidR="009A423B">
        <w:rPr>
          <w:i/>
          <w:sz w:val="24"/>
          <w:szCs w:val="24"/>
          <w:lang w:val="fr"/>
        </w:rPr>
        <w:t>nécessair</w:t>
      </w:r>
      <w:r w:rsidR="009A423B" w:rsidRPr="00DF7860">
        <w:rPr>
          <w:i/>
          <w:sz w:val="24"/>
          <w:szCs w:val="24"/>
          <w:lang w:val="fr"/>
        </w:rPr>
        <w:t xml:space="preserve">es </w:t>
      </w:r>
      <w:r w:rsidRPr="00DF7860">
        <w:rPr>
          <w:i/>
          <w:sz w:val="24"/>
          <w:szCs w:val="24"/>
          <w:lang w:val="fr"/>
        </w:rPr>
        <w:t xml:space="preserve">pour chaque composante des </w:t>
      </w:r>
      <w:r w:rsidR="00DF51B9">
        <w:rPr>
          <w:i/>
          <w:sz w:val="24"/>
          <w:szCs w:val="24"/>
          <w:lang w:val="fr"/>
        </w:rPr>
        <w:t>rémunération</w:t>
      </w:r>
      <w:r w:rsidR="00DF51B9" w:rsidRPr="00DF7860">
        <w:rPr>
          <w:i/>
          <w:sz w:val="24"/>
          <w:szCs w:val="24"/>
          <w:lang w:val="fr"/>
        </w:rPr>
        <w:t xml:space="preserve">s </w:t>
      </w:r>
      <w:r w:rsidRPr="00DF7860">
        <w:rPr>
          <w:i/>
          <w:sz w:val="24"/>
          <w:szCs w:val="24"/>
          <w:lang w:val="fr"/>
        </w:rPr>
        <w:t>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w:t>
      </w:r>
      <w:r w:rsidR="00DF51B9">
        <w:rPr>
          <w:i/>
          <w:sz w:val="24"/>
          <w:szCs w:val="24"/>
          <w:lang w:val="fr"/>
        </w:rPr>
        <w:t>E</w:t>
      </w:r>
      <w:r w:rsidRPr="00DF7860">
        <w:rPr>
          <w:i/>
          <w:sz w:val="24"/>
          <w:szCs w:val="24"/>
          <w:lang w:val="fr"/>
        </w:rPr>
        <w:t xml:space="preserve">xploitation.] </w:t>
      </w:r>
    </w:p>
    <w:p w14:paraId="3BFEEA70" w14:textId="2D1DD2D1" w:rsidR="00DF7860" w:rsidRPr="00DF7860" w:rsidRDefault="00DF7860" w:rsidP="00A465C2">
      <w:pPr>
        <w:spacing w:after="240"/>
        <w:jc w:val="both"/>
        <w:rPr>
          <w:sz w:val="24"/>
          <w:szCs w:val="24"/>
        </w:rPr>
      </w:pPr>
      <w:r w:rsidRPr="00DF7860">
        <w:rPr>
          <w:sz w:val="24"/>
          <w:szCs w:val="24"/>
          <w:lang w:val="fr"/>
        </w:rPr>
        <w:t xml:space="preserve">Si les </w:t>
      </w:r>
      <w:r w:rsidR="006E681B">
        <w:rPr>
          <w:sz w:val="24"/>
          <w:szCs w:val="24"/>
          <w:lang w:val="fr"/>
        </w:rPr>
        <w:t>Données du Marché</w:t>
      </w:r>
      <w:r w:rsidRPr="00DF7860">
        <w:rPr>
          <w:sz w:val="24"/>
          <w:szCs w:val="24"/>
          <w:lang w:val="fr"/>
        </w:rPr>
        <w:t xml:space="preserve"> permettent </w:t>
      </w:r>
      <w:r w:rsidR="00C57DD8">
        <w:rPr>
          <w:sz w:val="24"/>
          <w:szCs w:val="24"/>
          <w:lang w:val="fr"/>
        </w:rPr>
        <w:t>la révision</w:t>
      </w:r>
      <w:r w:rsidR="00C57DD8" w:rsidRPr="00DF7860">
        <w:rPr>
          <w:sz w:val="24"/>
          <w:szCs w:val="24"/>
          <w:lang w:val="fr"/>
        </w:rPr>
        <w:t xml:space="preserve"> </w:t>
      </w:r>
      <w:r w:rsidRPr="00DF7860">
        <w:rPr>
          <w:sz w:val="24"/>
          <w:szCs w:val="24"/>
          <w:lang w:val="fr"/>
        </w:rPr>
        <w:t>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w:t>
      </w:r>
      <w:r w:rsidR="00E6276E">
        <w:rPr>
          <w:sz w:val="24"/>
          <w:szCs w:val="24"/>
          <w:lang w:val="fr"/>
        </w:rPr>
        <w:t>E</w:t>
      </w:r>
      <w:r w:rsidRPr="00DF7860">
        <w:rPr>
          <w:sz w:val="24"/>
          <w:szCs w:val="24"/>
          <w:lang w:val="fr"/>
        </w:rPr>
        <w:t>xploitation, les formules doivent être du type général suivant :</w:t>
      </w:r>
    </w:p>
    <w:p w14:paraId="3D74AB6C" w14:textId="77777777" w:rsidR="00DF7860" w:rsidRPr="00863AE5" w:rsidRDefault="00DF7860" w:rsidP="00DF7860">
      <w:pPr>
        <w:ind w:left="1440"/>
        <w:rPr>
          <w:b/>
          <w:sz w:val="24"/>
          <w:szCs w:val="24"/>
          <w:lang w:val="es-ES"/>
        </w:rPr>
      </w:pPr>
      <w:r w:rsidRPr="00863AE5">
        <w:rPr>
          <w:b/>
          <w:sz w:val="24"/>
          <w:szCs w:val="24"/>
          <w:lang w:val="es-ES"/>
        </w:rPr>
        <w:t>Pn= b Ln/lo + c En/Eo + d Mn/Mo + ......</w:t>
      </w:r>
    </w:p>
    <w:p w14:paraId="3FE114D1" w14:textId="33076A6F" w:rsidR="00DF7860" w:rsidRPr="00DF7860" w:rsidRDefault="00DF7860" w:rsidP="00DF7860">
      <w:pPr>
        <w:ind w:left="1440" w:firstLine="720"/>
        <w:rPr>
          <w:b/>
          <w:sz w:val="24"/>
          <w:szCs w:val="24"/>
        </w:rPr>
      </w:pPr>
      <w:r w:rsidRPr="00DF7860">
        <w:rPr>
          <w:b/>
          <w:sz w:val="24"/>
          <w:szCs w:val="24"/>
          <w:lang w:val="fr"/>
        </w:rPr>
        <w:t>+ w</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(Fc1)</w:t>
      </w:r>
      <w:r w:rsidRPr="00DF7860">
        <w:rPr>
          <w:sz w:val="24"/>
          <w:szCs w:val="24"/>
          <w:lang w:val="fr"/>
        </w:rPr>
        <w:t>n /</w:t>
      </w:r>
      <w:r w:rsidRPr="00DF7860">
        <w:rPr>
          <w:b/>
          <w:sz w:val="24"/>
          <w:szCs w:val="24"/>
          <w:lang w:val="fr"/>
        </w:rPr>
        <w:t>Ind</w:t>
      </w:r>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r w:rsidRPr="00DF7860">
        <w:rPr>
          <w:i/>
          <w:sz w:val="24"/>
          <w:szCs w:val="24"/>
          <w:lang w:val="fr"/>
        </w:rPr>
        <w:t>Où:</w:t>
      </w:r>
    </w:p>
    <w:p w14:paraId="0AAD7562" w14:textId="24B5CCC7" w:rsidR="00DF7860" w:rsidRPr="00DF7860" w:rsidRDefault="00DF7860" w:rsidP="00A465C2">
      <w:pPr>
        <w:spacing w:after="240"/>
        <w:jc w:val="both"/>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montant de la monnaie locale au cours de la période « n », cette période étant d’un mois, sauf indication contraire dans l’</w:t>
      </w:r>
      <w:r w:rsidR="00E6276E">
        <w:rPr>
          <w:sz w:val="24"/>
          <w:szCs w:val="24"/>
          <w:lang w:val="fr"/>
        </w:rPr>
        <w:t>A</w:t>
      </w:r>
      <w:r w:rsidRPr="00DF7860">
        <w:rPr>
          <w:sz w:val="24"/>
          <w:szCs w:val="24"/>
          <w:lang w:val="fr"/>
        </w:rPr>
        <w:t xml:space="preserve">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68ADEF10"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rapport</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3F697A68" w14:textId="73B92AC7" w:rsidR="00DF7860" w:rsidRPr="00DF7860" w:rsidRDefault="00DF7860" w:rsidP="00A465C2">
      <w:pPr>
        <w:spacing w:after="240"/>
        <w:jc w:val="both"/>
        <w:rPr>
          <w:sz w:val="24"/>
          <w:szCs w:val="24"/>
        </w:rPr>
      </w:pPr>
      <w:r w:rsidRPr="00DF7860">
        <w:rPr>
          <w:sz w:val="24"/>
          <w:szCs w:val="24"/>
          <w:lang w:val="fr"/>
        </w:rPr>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w:t>
      </w:r>
      <w:r w:rsidR="00E6276E">
        <w:rPr>
          <w:sz w:val="24"/>
          <w:szCs w:val="24"/>
          <w:lang w:val="fr"/>
        </w:rPr>
        <w:t xml:space="preserve">spécifique </w:t>
      </w:r>
      <w:r w:rsidRPr="00DF7860">
        <w:rPr>
          <w:sz w:val="24"/>
          <w:szCs w:val="24"/>
          <w:lang w:val="fr"/>
        </w:rPr>
        <w:t>se rapporte</w:t>
      </w:r>
      <w:r w:rsidR="00A465C2">
        <w:rPr>
          <w:sz w:val="24"/>
          <w:szCs w:val="24"/>
          <w:lang w:val="fr"/>
        </w:rPr>
        <w:t xml:space="preserve"> </w:t>
      </w:r>
      <w:r w:rsidRPr="00DF7860">
        <w:rPr>
          <w:sz w:val="24"/>
          <w:szCs w:val="24"/>
          <w:lang w:val="fr"/>
        </w:rPr>
        <w:t>;</w:t>
      </w:r>
    </w:p>
    <w:p w14:paraId="4C89BABA" w14:textId="3713ADCA"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w:t>
      </w:r>
      <w:r w:rsidR="00E6276E">
        <w:rPr>
          <w:sz w:val="24"/>
          <w:szCs w:val="24"/>
          <w:lang w:val="fr"/>
        </w:rPr>
        <w:t>D</w:t>
      </w:r>
      <w:r w:rsidRPr="00DF7860">
        <w:rPr>
          <w:sz w:val="24"/>
          <w:szCs w:val="24"/>
          <w:lang w:val="fr"/>
        </w:rPr>
        <w:t xml:space="preserve">ate de </w:t>
      </w:r>
      <w:r w:rsidR="00E6276E">
        <w:rPr>
          <w:sz w:val="24"/>
          <w:szCs w:val="24"/>
          <w:lang w:val="fr"/>
        </w:rPr>
        <w:t>Référenc</w:t>
      </w:r>
      <w:r w:rsidR="00E6276E" w:rsidRPr="00DF7860">
        <w:rPr>
          <w:sz w:val="24"/>
          <w:szCs w:val="24"/>
          <w:lang w:val="fr"/>
        </w:rPr>
        <w:t>e</w:t>
      </w:r>
      <w:r w:rsidRPr="00DF7860">
        <w:rPr>
          <w:sz w:val="24"/>
          <w:szCs w:val="24"/>
          <w:lang w:val="fr"/>
        </w:rPr>
        <w:t>.</w:t>
      </w:r>
    </w:p>
    <w:p w14:paraId="5ACD4E55" w14:textId="6CEA3C49" w:rsidR="00DF7860" w:rsidRPr="00DF7860" w:rsidRDefault="00DF7860" w:rsidP="00A465C2">
      <w:pPr>
        <w:spacing w:after="240"/>
        <w:jc w:val="both"/>
        <w:rPr>
          <w:sz w:val="24"/>
          <w:szCs w:val="24"/>
        </w:rPr>
      </w:pPr>
      <w:r w:rsidRPr="00DF7860">
        <w:rPr>
          <w:sz w:val="24"/>
          <w:szCs w:val="24"/>
          <w:lang w:val="fr"/>
        </w:rPr>
        <w:t xml:space="preserve">« w », « y », « z »...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référ</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1142E7C7" w14:textId="37147281" w:rsidR="00DF7860" w:rsidRPr="00DF7860" w:rsidRDefault="00DF7860" w:rsidP="00A465C2">
      <w:pPr>
        <w:spacing w:after="240"/>
        <w:jc w:val="both"/>
        <w:rPr>
          <w:sz w:val="24"/>
          <w:szCs w:val="24"/>
        </w:rPr>
      </w:pPr>
      <w:r w:rsidRPr="00DF7860">
        <w:rPr>
          <w:sz w:val="24"/>
          <w:szCs w:val="24"/>
          <w:lang w:val="fr"/>
        </w:rPr>
        <w:t>«Taux</w:t>
      </w:r>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w:t>
      </w:r>
      <w:r w:rsidR="00170C87">
        <w:rPr>
          <w:sz w:val="24"/>
          <w:szCs w:val="24"/>
          <w:lang w:val="fr"/>
        </w:rPr>
        <w:t>spécifique</w:t>
      </w:r>
      <w:r w:rsidR="00170C87" w:rsidRPr="00DF7860">
        <w:rPr>
          <w:sz w:val="24"/>
          <w:szCs w:val="24"/>
          <w:lang w:val="fr"/>
        </w:rPr>
        <w:t xml:space="preserve"> </w:t>
      </w:r>
      <w:r w:rsidRPr="00DF7860">
        <w:rPr>
          <w:sz w:val="24"/>
          <w:szCs w:val="24"/>
          <w:lang w:val="fr"/>
        </w:rPr>
        <w:t>se rapporte;</w:t>
      </w:r>
    </w:p>
    <w:p w14:paraId="4EC2690D" w14:textId="63DB68E6" w:rsidR="00DF7860" w:rsidRPr="00DF7860" w:rsidRDefault="00DF7860" w:rsidP="00A465C2">
      <w:pPr>
        <w:spacing w:after="240"/>
        <w:jc w:val="both"/>
        <w:rPr>
          <w:sz w:val="24"/>
          <w:szCs w:val="24"/>
        </w:rPr>
      </w:pPr>
      <w:r w:rsidRPr="00DF7860">
        <w:rPr>
          <w:sz w:val="24"/>
          <w:szCs w:val="24"/>
          <w:lang w:val="fr"/>
        </w:rPr>
        <w:t>«</w:t>
      </w:r>
      <w:r w:rsidR="00170C87" w:rsidRPr="00DF7860">
        <w:rPr>
          <w:sz w:val="24"/>
          <w:szCs w:val="24"/>
          <w:lang w:val="fr"/>
        </w:rPr>
        <w:t>Ta</w:t>
      </w:r>
      <w:r w:rsidR="00170C87">
        <w:rPr>
          <w:sz w:val="24"/>
          <w:szCs w:val="24"/>
          <w:lang w:val="fr"/>
        </w:rPr>
        <w:t>ux</w:t>
      </w:r>
      <w:r w:rsidR="00170C87" w:rsidRPr="00DF7860">
        <w:rPr>
          <w:sz w:val="24"/>
          <w:szCs w:val="24"/>
          <w:lang w:val="fr"/>
        </w:rPr>
        <w:t xml:space="preserve"> </w:t>
      </w:r>
      <w:r w:rsidR="00170C87" w:rsidRPr="00DF7860">
        <w:rPr>
          <w:sz w:val="24"/>
          <w:szCs w:val="24"/>
          <w:vertAlign w:val="subscript"/>
          <w:lang w:val="fr"/>
        </w:rPr>
        <w:t xml:space="preserve"> </w:t>
      </w:r>
      <w:r w:rsidRPr="00DF7860">
        <w:rPr>
          <w:sz w:val="24"/>
          <w:szCs w:val="24"/>
          <w:vertAlign w:val="subscript"/>
          <w:lang w:val="fr"/>
        </w:rPr>
        <w:t>(Fc1)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les </w:t>
      </w:r>
      <w:r w:rsidRPr="00A465C2">
        <w:rPr>
          <w:bCs/>
          <w:sz w:val="24"/>
          <w:szCs w:val="24"/>
          <w:lang w:val="fr"/>
        </w:rPr>
        <w:t>taux de change</w:t>
      </w:r>
      <w:r w:rsidRPr="00DF7860">
        <w:rPr>
          <w:sz w:val="24"/>
          <w:szCs w:val="24"/>
          <w:lang w:val="fr"/>
        </w:rPr>
        <w:t xml:space="preserve"> 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1344F490" w14:textId="7354271A" w:rsidR="00DF7860" w:rsidRPr="00DF7860" w:rsidRDefault="00DF7860" w:rsidP="00A465C2">
      <w:pPr>
        <w:spacing w:after="240"/>
        <w:jc w:val="both"/>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n » « Ind</w:t>
      </w:r>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w:t>
      </w:r>
      <w:r w:rsidR="00170C87">
        <w:rPr>
          <w:sz w:val="24"/>
          <w:szCs w:val="24"/>
          <w:lang w:val="fr"/>
        </w:rPr>
        <w:t xml:space="preserve">spécifique </w:t>
      </w:r>
      <w:r w:rsidRPr="00DF7860">
        <w:rPr>
          <w:sz w:val="24"/>
          <w:szCs w:val="24"/>
          <w:lang w:val="fr"/>
        </w:rPr>
        <w:t>se rapporte;</w:t>
      </w:r>
    </w:p>
    <w:p w14:paraId="5766EDCF" w14:textId="7E6D11B1" w:rsidR="00DF7860" w:rsidRPr="00DF7860" w:rsidRDefault="00DF7860" w:rsidP="00DF7860">
      <w:pPr>
        <w:spacing w:after="240"/>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o » « Ind</w:t>
      </w:r>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 xml:space="preserve">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22BE1291" w14:textId="5077D7A0" w:rsidR="00DF7860" w:rsidRPr="00DF7860" w:rsidRDefault="00DF7860" w:rsidP="009D0EB8">
      <w:pPr>
        <w:spacing w:after="240"/>
        <w:jc w:val="both"/>
        <w:rPr>
          <w:sz w:val="24"/>
          <w:szCs w:val="24"/>
        </w:rPr>
      </w:pPr>
      <w:r w:rsidRPr="00DF7860">
        <w:rPr>
          <w:sz w:val="24"/>
          <w:szCs w:val="24"/>
          <w:lang w:val="fr"/>
        </w:rPr>
        <w:t xml:space="preserve">Les taux de change dans les formules ci-dessus sont le taux de vente, établi par la banque centrale du pays de la monnaie </w:t>
      </w:r>
      <w:r w:rsidR="00170C87">
        <w:rPr>
          <w:sz w:val="24"/>
          <w:szCs w:val="24"/>
          <w:lang w:val="fr"/>
        </w:rPr>
        <w:t>concernée</w:t>
      </w:r>
      <w:r w:rsidRPr="00DF7860">
        <w:rPr>
          <w:sz w:val="24"/>
          <w:szCs w:val="24"/>
          <w:lang w:val="fr"/>
        </w:rPr>
        <w:t>, à la date à laquelle l’indice est applicable.</w:t>
      </w:r>
    </w:p>
    <w:p w14:paraId="70DAFB85" w14:textId="7F30317A" w:rsidR="00DF7860" w:rsidRPr="00DF7860" w:rsidRDefault="00DF7860" w:rsidP="00DF7860">
      <w:pPr>
        <w:spacing w:before="240" w:after="240"/>
        <w:ind w:left="426" w:hanging="426"/>
        <w:rPr>
          <w:b/>
          <w:sz w:val="24"/>
          <w:szCs w:val="24"/>
        </w:rPr>
      </w:pPr>
      <w:r w:rsidRPr="00DF7860">
        <w:rPr>
          <w:b/>
          <w:sz w:val="24"/>
          <w:szCs w:val="24"/>
          <w:lang w:val="fr"/>
        </w:rPr>
        <w:t xml:space="preserve">4.Ajustement des montants de </w:t>
      </w:r>
      <w:r w:rsidR="00732270">
        <w:rPr>
          <w:b/>
          <w:sz w:val="24"/>
          <w:szCs w:val="24"/>
          <w:lang w:val="fr"/>
        </w:rPr>
        <w:t>R</w:t>
      </w:r>
      <w:r w:rsidRPr="00DF7860">
        <w:rPr>
          <w:b/>
          <w:sz w:val="24"/>
          <w:szCs w:val="24"/>
          <w:lang w:val="fr"/>
        </w:rPr>
        <w:t>emplacement d’</w:t>
      </w:r>
      <w:r w:rsidR="00732270">
        <w:rPr>
          <w:b/>
          <w:sz w:val="24"/>
          <w:szCs w:val="24"/>
          <w:lang w:val="fr"/>
        </w:rPr>
        <w:t>A</w:t>
      </w:r>
      <w:r w:rsidRPr="00DF7860">
        <w:rPr>
          <w:b/>
          <w:sz w:val="24"/>
          <w:szCs w:val="24"/>
          <w:lang w:val="fr"/>
        </w:rPr>
        <w:t>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522CFEB9" w:rsidR="00DF7860" w:rsidRPr="00DF7860" w:rsidRDefault="00DF7860" w:rsidP="009D0EB8">
      <w:pPr>
        <w:spacing w:after="240"/>
        <w:jc w:val="both"/>
        <w:rPr>
          <w:sz w:val="24"/>
          <w:szCs w:val="24"/>
        </w:rPr>
      </w:pPr>
      <w:r w:rsidRPr="00DF7860">
        <w:rPr>
          <w:sz w:val="24"/>
          <w:szCs w:val="24"/>
          <w:lang w:val="fr"/>
        </w:rPr>
        <w:t xml:space="preserve">Si les </w:t>
      </w:r>
      <w:r w:rsidR="00F02FC7">
        <w:rPr>
          <w:sz w:val="24"/>
          <w:szCs w:val="24"/>
          <w:lang w:val="fr"/>
        </w:rPr>
        <w:t>D</w:t>
      </w:r>
      <w:r w:rsidRPr="00DF7860">
        <w:rPr>
          <w:sz w:val="24"/>
          <w:szCs w:val="24"/>
          <w:lang w:val="fr"/>
        </w:rPr>
        <w:t xml:space="preserve">onnées du </w:t>
      </w:r>
      <w:r w:rsidR="00F02FC7">
        <w:rPr>
          <w:sz w:val="24"/>
          <w:szCs w:val="24"/>
          <w:lang w:val="fr"/>
        </w:rPr>
        <w:t>M</w:t>
      </w:r>
      <w:r w:rsidR="009D0EB8">
        <w:rPr>
          <w:sz w:val="24"/>
          <w:szCs w:val="24"/>
          <w:lang w:val="fr"/>
        </w:rPr>
        <w:t>arché</w:t>
      </w:r>
      <w:r w:rsidRPr="00DF7860">
        <w:rPr>
          <w:sz w:val="24"/>
          <w:szCs w:val="24"/>
          <w:lang w:val="fr"/>
        </w:rPr>
        <w:t xml:space="preserve"> permettent </w:t>
      </w:r>
      <w:r w:rsidR="00F02FC7">
        <w:rPr>
          <w:sz w:val="24"/>
          <w:szCs w:val="24"/>
          <w:lang w:val="fr"/>
        </w:rPr>
        <w:t>la révision</w:t>
      </w:r>
      <w:r w:rsidR="00F02FC7" w:rsidRPr="00DF7860">
        <w:rPr>
          <w:sz w:val="24"/>
          <w:szCs w:val="24"/>
          <w:lang w:val="fr"/>
        </w:rPr>
        <w:t xml:space="preserve"> </w:t>
      </w:r>
      <w:r w:rsidRPr="00DF7860">
        <w:rPr>
          <w:sz w:val="24"/>
          <w:szCs w:val="24"/>
          <w:lang w:val="fr"/>
        </w:rPr>
        <w:t>des prix des montants de remplacement d’actifs, les formules doivent être du type général suivant :</w:t>
      </w:r>
    </w:p>
    <w:p w14:paraId="0CE4855C" w14:textId="3C524039" w:rsidR="00DF7860" w:rsidRPr="00DF7860" w:rsidRDefault="00DF7860" w:rsidP="00DF7860">
      <w:pPr>
        <w:ind w:left="1440"/>
        <w:rPr>
          <w:b/>
          <w:sz w:val="24"/>
          <w:szCs w:val="24"/>
        </w:rPr>
      </w:pPr>
      <w:r w:rsidRPr="00DF7860">
        <w:rPr>
          <w:b/>
          <w:sz w:val="24"/>
          <w:szCs w:val="24"/>
          <w:lang w:val="fr"/>
        </w:rPr>
        <w:t xml:space="preserve">Pn= </w:t>
      </w:r>
      <w:r w:rsidRPr="00DF7860">
        <w:rPr>
          <w:b/>
          <w:sz w:val="24"/>
          <w:szCs w:val="24"/>
          <w:lang w:val="fr"/>
        </w:rPr>
        <w:tab/>
        <w:t>q [Ind</w:t>
      </w:r>
      <w:r w:rsidRPr="00DF7860">
        <w:rPr>
          <w:b/>
          <w:sz w:val="24"/>
          <w:szCs w:val="24"/>
          <w:vertAlign w:val="subscript"/>
          <w:lang w:val="fr"/>
        </w:rPr>
        <w:t>(LC)</w:t>
      </w:r>
      <w:r w:rsidRPr="00DF7860">
        <w:rPr>
          <w:b/>
          <w:sz w:val="24"/>
          <w:szCs w:val="24"/>
          <w:lang w:val="fr"/>
        </w:rPr>
        <w:t>n/ Ind</w:t>
      </w:r>
      <w:r w:rsidRPr="00DF7860">
        <w:rPr>
          <w:b/>
          <w:sz w:val="24"/>
          <w:szCs w:val="24"/>
          <w:vertAlign w:val="subscript"/>
          <w:lang w:val="fr"/>
        </w:rPr>
        <w:t>(LC)</w:t>
      </w:r>
      <w:r w:rsidRPr="00DF7860">
        <w:rPr>
          <w:b/>
          <w:sz w:val="24"/>
          <w:szCs w:val="24"/>
          <w:lang w:val="fr"/>
        </w:rPr>
        <w:t>o] + r [</w:t>
      </w:r>
      <w:r w:rsidR="00901CF3">
        <w:rPr>
          <w:b/>
          <w:sz w:val="24"/>
          <w:szCs w:val="24"/>
          <w:lang w:val="fr"/>
        </w:rPr>
        <w:t>Taux</w:t>
      </w:r>
      <w:r w:rsidRPr="00DF7860">
        <w:rPr>
          <w:b/>
          <w:sz w:val="24"/>
          <w:szCs w:val="24"/>
          <w:vertAlign w:val="subscript"/>
          <w:lang w:val="fr"/>
        </w:rPr>
        <w:t>(Fc1)</w:t>
      </w:r>
      <w:r w:rsidRPr="00DF7860">
        <w:rPr>
          <w:sz w:val="24"/>
          <w:szCs w:val="24"/>
          <w:lang w:val="fr"/>
        </w:rPr>
        <w:t>n /</w:t>
      </w:r>
      <w:r w:rsidR="00901CF3">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[Ind</w:t>
      </w:r>
      <w:r w:rsidRPr="00DF7860">
        <w:rPr>
          <w:b/>
          <w:sz w:val="24"/>
          <w:szCs w:val="24"/>
          <w:vertAlign w:val="subscript"/>
          <w:lang w:val="fr"/>
        </w:rPr>
        <w:t>(Fc1)</w:t>
      </w:r>
      <w:r w:rsidRPr="00DF7860">
        <w:rPr>
          <w:b/>
          <w:sz w:val="24"/>
          <w:szCs w:val="24"/>
          <w:lang w:val="fr"/>
        </w:rPr>
        <w:t>n/Ind</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s [ etc ......</w:t>
      </w:r>
    </w:p>
    <w:p w14:paraId="7518681A" w14:textId="77777777" w:rsidR="00DF7860" w:rsidRPr="00DF7860" w:rsidRDefault="00DF7860" w:rsidP="00DF7860">
      <w:pPr>
        <w:spacing w:after="240"/>
        <w:rPr>
          <w:i/>
          <w:sz w:val="24"/>
          <w:szCs w:val="24"/>
        </w:rPr>
      </w:pPr>
      <w:r w:rsidRPr="00DF7860">
        <w:rPr>
          <w:i/>
          <w:sz w:val="24"/>
          <w:szCs w:val="24"/>
          <w:lang w:val="fr"/>
        </w:rPr>
        <w:t>Où:</w:t>
      </w:r>
    </w:p>
    <w:p w14:paraId="445E9260" w14:textId="55504A88" w:rsidR="00DF7860" w:rsidRPr="00DF7860" w:rsidRDefault="00DF7860" w:rsidP="00DF7860">
      <w:pPr>
        <w:spacing w:after="240"/>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total (en monnaie locale) indiqué dans la colonne [d] </w:t>
      </w:r>
      <w:r w:rsidR="009E2439">
        <w:rPr>
          <w:sz w:val="24"/>
          <w:szCs w:val="24"/>
          <w:lang w:val="fr"/>
        </w:rPr>
        <w:t>de l’Annexe</w:t>
      </w:r>
      <w:r w:rsidRPr="00DF7860">
        <w:rPr>
          <w:sz w:val="24"/>
          <w:szCs w:val="24"/>
          <w:lang w:val="fr"/>
        </w:rPr>
        <w:t xml:space="preserve"> de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ctifs.</w:t>
      </w:r>
    </w:p>
    <w:p w14:paraId="7B223A1F" w14:textId="7807407F"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w:t>
      </w:r>
      <w:r w:rsidR="009E2439">
        <w:rPr>
          <w:sz w:val="24"/>
          <w:szCs w:val="24"/>
          <w:lang w:val="fr"/>
        </w:rPr>
        <w:t>l’Annexe</w:t>
      </w:r>
      <w:r w:rsidR="009E2439" w:rsidRPr="00DF7860">
        <w:rPr>
          <w:sz w:val="24"/>
          <w:szCs w:val="24"/>
          <w:lang w:val="fr"/>
        </w:rPr>
        <w:t xml:space="preserve"> s</w:t>
      </w:r>
      <w:r w:rsidRPr="00DF7860">
        <w:rPr>
          <w:sz w:val="24"/>
          <w:szCs w:val="24"/>
          <w:lang w:val="fr"/>
        </w:rPr>
        <w:t xml:space="preserve"> d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 xml:space="preserve">ctifs; ces éléments de coûts peuvent </w:t>
      </w:r>
      <w:r w:rsidR="00491687">
        <w:rPr>
          <w:sz w:val="24"/>
          <w:szCs w:val="24"/>
          <w:lang w:val="fr"/>
        </w:rPr>
        <w:t>reflét</w:t>
      </w:r>
      <w:r w:rsidR="00491687" w:rsidRPr="00DF7860">
        <w:rPr>
          <w:sz w:val="24"/>
          <w:szCs w:val="24"/>
          <w:lang w:val="fr"/>
        </w:rPr>
        <w:t xml:space="preserve">er </w:t>
      </w:r>
      <w:r w:rsidRPr="00DF7860">
        <w:rPr>
          <w:sz w:val="24"/>
          <w:szCs w:val="24"/>
          <w:lang w:val="fr"/>
        </w:rPr>
        <w:t xml:space="preserve">des ressources telles que la main-d’œuvre, </w:t>
      </w:r>
      <w:r w:rsidR="009E2439">
        <w:rPr>
          <w:sz w:val="24"/>
          <w:szCs w:val="24"/>
          <w:lang w:val="fr"/>
        </w:rPr>
        <w:t>le matériel</w:t>
      </w:r>
      <w:r w:rsidR="009E2439" w:rsidRPr="00DF7860">
        <w:rPr>
          <w:sz w:val="24"/>
          <w:szCs w:val="24"/>
          <w:lang w:val="fr"/>
        </w:rPr>
        <w:t xml:space="preserve"> </w:t>
      </w:r>
      <w:r w:rsidRPr="00DF7860">
        <w:rPr>
          <w:sz w:val="24"/>
          <w:szCs w:val="24"/>
          <w:lang w:val="fr"/>
        </w:rPr>
        <w:t>et les matériaux;</w:t>
      </w:r>
    </w:p>
    <w:p w14:paraId="6B1CC1E0" w14:textId="4942421F"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n est l’indice des coûts en monnaie locale pour la période « n » à la date 49 jours précédant le dernier jour de la période à laquelle le certificat de paiement </w:t>
      </w:r>
      <w:r w:rsidR="00491687">
        <w:rPr>
          <w:sz w:val="24"/>
          <w:szCs w:val="24"/>
          <w:lang w:val="fr"/>
        </w:rPr>
        <w:t>spécifique</w:t>
      </w:r>
      <w:r w:rsidR="00491687" w:rsidRPr="00DF7860">
        <w:rPr>
          <w:sz w:val="24"/>
          <w:szCs w:val="24"/>
          <w:lang w:val="fr"/>
        </w:rPr>
        <w:t xml:space="preserve"> </w:t>
      </w:r>
      <w:r w:rsidRPr="00DF7860">
        <w:rPr>
          <w:sz w:val="24"/>
          <w:szCs w:val="24"/>
          <w:lang w:val="fr"/>
        </w:rPr>
        <w:t>se rapporte;</w:t>
      </w:r>
    </w:p>
    <w:p w14:paraId="4946B013" w14:textId="355C3F42"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o est l’indice des coûts en monnaie locale à la </w:t>
      </w:r>
      <w:r w:rsidR="00491687">
        <w:rPr>
          <w:sz w:val="24"/>
          <w:szCs w:val="24"/>
          <w:lang w:val="fr"/>
        </w:rPr>
        <w:t>D</w:t>
      </w:r>
      <w:r w:rsidRPr="00DF7860">
        <w:rPr>
          <w:sz w:val="24"/>
          <w:szCs w:val="24"/>
          <w:lang w:val="fr"/>
        </w:rPr>
        <w:t xml:space="preserve">ate de </w:t>
      </w:r>
      <w:r w:rsidR="00491687">
        <w:rPr>
          <w:sz w:val="24"/>
          <w:szCs w:val="24"/>
          <w:lang w:val="fr"/>
        </w:rPr>
        <w:t>Référ</w:t>
      </w:r>
      <w:r w:rsidR="00843BFF">
        <w:rPr>
          <w:sz w:val="24"/>
          <w:szCs w:val="24"/>
          <w:lang w:val="fr"/>
        </w:rPr>
        <w:t>e</w:t>
      </w:r>
      <w:r w:rsidR="00491687">
        <w:rPr>
          <w:sz w:val="24"/>
          <w:szCs w:val="24"/>
          <w:lang w:val="fr"/>
        </w:rPr>
        <w:t>nc</w:t>
      </w:r>
      <w:r w:rsidR="00491687" w:rsidRPr="00DF7860">
        <w:rPr>
          <w:sz w:val="24"/>
          <w:szCs w:val="24"/>
          <w:lang w:val="fr"/>
        </w:rPr>
        <w:t>e</w:t>
      </w:r>
      <w:r w:rsidRPr="00DF7860">
        <w:rPr>
          <w:sz w:val="24"/>
          <w:szCs w:val="24"/>
          <w:lang w:val="fr"/>
        </w:rPr>
        <w:t>;</w:t>
      </w:r>
    </w:p>
    <w:p w14:paraId="37DDB2ED" w14:textId="151DE4EE" w:rsidR="00DF7860" w:rsidRPr="00C62A85" w:rsidRDefault="00DF7860" w:rsidP="009D0EB8">
      <w:pPr>
        <w:spacing w:after="240"/>
        <w:jc w:val="both"/>
        <w:rPr>
          <w:b/>
          <w:szCs w:val="24"/>
        </w:rPr>
      </w:pPr>
      <w:r w:rsidRPr="00DF7860">
        <w:rPr>
          <w:sz w:val="24"/>
          <w:szCs w:val="24"/>
          <w:lang w:val="fr"/>
        </w:rPr>
        <w:t xml:space="preserve">Taux </w:t>
      </w:r>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o, Ind</w:t>
      </w:r>
      <w:r w:rsidRPr="00DF7860">
        <w:rPr>
          <w:sz w:val="24"/>
          <w:szCs w:val="24"/>
          <w:vertAlign w:val="subscript"/>
          <w:lang w:val="fr"/>
        </w:rPr>
        <w:t>(Fc1)</w:t>
      </w:r>
      <w:r w:rsidRPr="00DF7860">
        <w:rPr>
          <w:sz w:val="24"/>
          <w:szCs w:val="24"/>
          <w:lang w:val="fr"/>
        </w:rPr>
        <w:t>n etInd</w:t>
      </w:r>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 xml:space="preserve">tte </w:t>
      </w:r>
      <w:r w:rsidR="00843BFF">
        <w:rPr>
          <w:sz w:val="24"/>
          <w:szCs w:val="24"/>
          <w:lang w:val="fr"/>
        </w:rPr>
        <w:t>A</w:t>
      </w:r>
      <w:r w:rsidR="009D0EB8">
        <w:rPr>
          <w:sz w:val="24"/>
          <w:szCs w:val="24"/>
          <w:lang w:val="fr"/>
        </w:rPr>
        <w:t>nnexe</w:t>
      </w:r>
      <w:r w:rsidRPr="00DF7860">
        <w:rPr>
          <w:sz w:val="24"/>
          <w:szCs w:val="24"/>
          <w:lang w:val="fr"/>
        </w:rPr>
        <w:t xml:space="preserve"> de données</w:t>
      </w:r>
      <w:r w:rsidR="009D0EB8">
        <w:rPr>
          <w:sz w:val="24"/>
          <w:szCs w:val="24"/>
          <w:lang w:val="fr"/>
        </w:rPr>
        <w:t xml:space="preserve"> </w:t>
      </w:r>
      <w:r w:rsidR="00E6276E">
        <w:rPr>
          <w:sz w:val="24"/>
          <w:szCs w:val="24"/>
          <w:lang w:val="fr"/>
        </w:rPr>
        <w:t>de révision</w:t>
      </w:r>
      <w:r w:rsidRPr="00DF7860">
        <w:rPr>
          <w:sz w:val="24"/>
          <w:szCs w:val="24"/>
          <w:lang w:val="fr"/>
        </w:rPr>
        <w:t xml:space="preserve"> [</w:t>
      </w:r>
      <w:r w:rsidR="00843BFF">
        <w:rPr>
          <w:sz w:val="24"/>
          <w:szCs w:val="24"/>
          <w:lang w:val="fr"/>
        </w:rPr>
        <w:t xml:space="preserve">révision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w:t>
      </w:r>
      <w:r w:rsidR="00843BFF">
        <w:rPr>
          <w:sz w:val="24"/>
          <w:szCs w:val="24"/>
          <w:lang w:val="fr"/>
        </w:rPr>
        <w:t>E</w:t>
      </w:r>
      <w:r w:rsidR="009D0EB8">
        <w:rPr>
          <w:sz w:val="24"/>
          <w:szCs w:val="24"/>
          <w:lang w:val="fr"/>
        </w:rPr>
        <w:t>xploitation</w:t>
      </w:r>
      <w:r w:rsidRPr="00DF7860">
        <w:rPr>
          <w:sz w:val="24"/>
          <w:szCs w:val="24"/>
          <w:lang w:val="fr"/>
        </w:rPr>
        <w:t>].</w:t>
      </w:r>
      <w:r>
        <w:rPr>
          <w:b/>
          <w:szCs w:val="24"/>
          <w:lang w:val="fr"/>
        </w:rPr>
        <w:br w:type="page"/>
      </w:r>
    </w:p>
    <w:p w14:paraId="4F2608C3" w14:textId="7AC8EFEF" w:rsidR="00DF7860" w:rsidRPr="004E33E2" w:rsidRDefault="00DF7860" w:rsidP="004E33E2">
      <w:pPr>
        <w:pStyle w:val="SecXH1"/>
      </w:pPr>
      <w:bookmarkStart w:id="780" w:name="_Toc54627836"/>
      <w:bookmarkStart w:id="781" w:name="_Toc138687620"/>
      <w:r w:rsidRPr="004E33E2">
        <w:t xml:space="preserve">Annexe 3 </w:t>
      </w:r>
      <w:r w:rsidR="009D0EB8" w:rsidRPr="004E33E2">
        <w:t>–</w:t>
      </w:r>
      <w:r w:rsidRPr="004E33E2">
        <w:t xml:space="preserve"> </w:t>
      </w:r>
      <w:r w:rsidR="009D0EB8" w:rsidRPr="004E33E2">
        <w:t xml:space="preserve">Annexe </w:t>
      </w:r>
      <w:r w:rsidRPr="004E33E2">
        <w:t xml:space="preserve">des </w:t>
      </w:r>
      <w:r w:rsidR="00685A3E" w:rsidRPr="004E33E2">
        <w:t>Normes de Performance</w:t>
      </w:r>
      <w:bookmarkEnd w:id="780"/>
      <w:bookmarkEnd w:id="781"/>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6DE60E52" w:rsidR="00DF7860" w:rsidRPr="007C3B49" w:rsidRDefault="00DF7860" w:rsidP="00DF7860">
      <w:pPr>
        <w:spacing w:before="240"/>
        <w:rPr>
          <w:sz w:val="24"/>
          <w:szCs w:val="24"/>
        </w:rPr>
      </w:pPr>
      <w:r w:rsidRPr="007C3B49">
        <w:rPr>
          <w:sz w:val="24"/>
          <w:szCs w:val="24"/>
          <w:lang w:val="fr"/>
        </w:rPr>
        <w:t>Exclusions permises (le cas échéant):</w:t>
      </w:r>
    </w:p>
    <w:p w14:paraId="61916E2C" w14:textId="77777777" w:rsidR="00DF7860" w:rsidRPr="007C3B49" w:rsidRDefault="00DF7860" w:rsidP="00602E41">
      <w:pPr>
        <w:pStyle w:val="ListParagraph"/>
        <w:numPr>
          <w:ilvl w:val="0"/>
          <w:numId w:val="115"/>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6A2903B2" w:rsidR="00DF7860" w:rsidRPr="007C3B49" w:rsidRDefault="00843BFF" w:rsidP="00DF7860">
            <w:pPr>
              <w:jc w:val="center"/>
              <w:rPr>
                <w:b/>
                <w:bCs/>
                <w:color w:val="000000"/>
                <w:sz w:val="24"/>
                <w:szCs w:val="24"/>
                <w:lang w:val="en-GB" w:eastAsia="en-GB"/>
              </w:rPr>
            </w:pPr>
            <w:r>
              <w:rPr>
                <w:b/>
                <w:bCs/>
                <w:color w:val="000000"/>
                <w:sz w:val="24"/>
                <w:szCs w:val="24"/>
                <w:lang w:val="fr" w:eastAsia="en-GB"/>
              </w:rPr>
              <w:t>Valeur</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l’eau </w:t>
      </w:r>
      <w:r>
        <w:rPr>
          <w:lang w:val="fr"/>
        </w:rPr>
        <w:t xml:space="preserve"> </w:t>
      </w:r>
      <w:r w:rsidRPr="00083A4A">
        <w:rPr>
          <w:b/>
          <w:sz w:val="28"/>
          <w:szCs w:val="22"/>
          <w:lang w:val="fr"/>
        </w:rPr>
        <w:t>/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442B0317" w:rsidR="00DF7860" w:rsidRPr="007C3B49" w:rsidRDefault="00DF7860" w:rsidP="00DF7860">
      <w:pPr>
        <w:spacing w:before="240"/>
        <w:rPr>
          <w:sz w:val="24"/>
          <w:szCs w:val="24"/>
        </w:rPr>
      </w:pPr>
      <w:r w:rsidRPr="007C3B49">
        <w:rPr>
          <w:sz w:val="24"/>
          <w:szCs w:val="24"/>
          <w:lang w:val="fr"/>
        </w:rPr>
        <w:t>Exclusions permises (le cas échéant):</w:t>
      </w:r>
    </w:p>
    <w:p w14:paraId="2FBD2AA7" w14:textId="77777777" w:rsidR="00DF7860" w:rsidRPr="007C3B49" w:rsidRDefault="00DF7860" w:rsidP="00602E41">
      <w:pPr>
        <w:pStyle w:val="ListParagraph"/>
        <w:numPr>
          <w:ilvl w:val="0"/>
          <w:numId w:val="116"/>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39830E2B"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6D8CB3E" w14:textId="77777777" w:rsidR="00DF7860" w:rsidRPr="007C3B49" w:rsidRDefault="00DF7860" w:rsidP="00602E41">
      <w:pPr>
        <w:pStyle w:val="ListParagraph"/>
        <w:numPr>
          <w:ilvl w:val="0"/>
          <w:numId w:val="117"/>
        </w:numPr>
        <w:contextualSpacing/>
        <w:rPr>
          <w:i/>
          <w:iCs/>
          <w:sz w:val="24"/>
          <w:szCs w:val="24"/>
        </w:rPr>
      </w:pPr>
      <w:r w:rsidRPr="007C3B49">
        <w:rPr>
          <w:i/>
          <w:iCs/>
          <w:sz w:val="24"/>
          <w:szCs w:val="24"/>
          <w:lang w:val="fr"/>
        </w:rPr>
        <w:t>[liste- p. ex. jusqu’à [] pour cent d’échec permis par mois]</w:t>
      </w:r>
    </w:p>
    <w:p w14:paraId="35F9C9E3" w14:textId="37902F98" w:rsidR="00DF7860" w:rsidRPr="007C3B49" w:rsidRDefault="00DF7860" w:rsidP="00DF7860">
      <w:pPr>
        <w:pageBreakBefore/>
        <w:tabs>
          <w:tab w:val="left" w:pos="3346"/>
        </w:tabs>
        <w:spacing w:before="240" w:after="240"/>
        <w:rPr>
          <w:b/>
          <w:sz w:val="24"/>
          <w:szCs w:val="24"/>
        </w:rPr>
      </w:pPr>
      <w:r w:rsidRPr="007C3B49">
        <w:rPr>
          <w:b/>
          <w:sz w:val="24"/>
          <w:szCs w:val="24"/>
          <w:lang w:val="fr"/>
        </w:rPr>
        <w:t>5. Normes relatives à l’od</w:t>
      </w:r>
      <w:r w:rsidR="0063176E">
        <w:rPr>
          <w:b/>
          <w:sz w:val="24"/>
          <w:szCs w:val="24"/>
          <w:lang w:val="fr"/>
        </w:rPr>
        <w:t xml:space="preserve">eur </w:t>
      </w:r>
      <w:r w:rsidRPr="007C3B49">
        <w:rPr>
          <w:b/>
          <w:sz w:val="24"/>
          <w:szCs w:val="24"/>
          <w:lang w:val="fr"/>
        </w:rPr>
        <w:t>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922DA5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F044FFD" w14:textId="77777777" w:rsidR="00DF7860" w:rsidRPr="007C3B49" w:rsidRDefault="00DF7860" w:rsidP="00602E41">
      <w:pPr>
        <w:pStyle w:val="ListParagraph"/>
        <w:numPr>
          <w:ilvl w:val="0"/>
          <w:numId w:val="118"/>
        </w:numPr>
        <w:contextualSpacing/>
        <w:rPr>
          <w:i/>
          <w:iCs/>
          <w:sz w:val="24"/>
          <w:szCs w:val="24"/>
        </w:rPr>
      </w:pPr>
      <w:r w:rsidRPr="007C3B49">
        <w:rPr>
          <w:i/>
          <w:iCs/>
          <w:sz w:val="24"/>
          <w:szCs w:val="24"/>
          <w:lang w:val="fr"/>
        </w:rPr>
        <w:t>[liste]</w:t>
      </w:r>
    </w:p>
    <w:p w14:paraId="237D7CD2" w14:textId="317E9F27" w:rsidR="00DF7860" w:rsidRPr="000C1F9C" w:rsidRDefault="00DF7860" w:rsidP="00DF7860">
      <w:pPr>
        <w:tabs>
          <w:tab w:val="left" w:pos="3346"/>
        </w:tabs>
        <w:spacing w:before="240" w:after="240"/>
        <w:rPr>
          <w:b/>
          <w:sz w:val="24"/>
          <w:szCs w:val="24"/>
        </w:rPr>
      </w:pPr>
      <w:r w:rsidRPr="007C3B49">
        <w:rPr>
          <w:b/>
          <w:sz w:val="24"/>
          <w:szCs w:val="24"/>
          <w:lang w:val="fr"/>
        </w:rPr>
        <w:t xml:space="preserve">6. Normes de surveillance et </w:t>
      </w:r>
      <w:r w:rsidR="0063176E">
        <w:rPr>
          <w:b/>
          <w:sz w:val="24"/>
          <w:szCs w:val="24"/>
          <w:lang w:val="fr"/>
        </w:rPr>
        <w:t>de test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491EAF6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61F5BFD0"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w:t>
      </w:r>
    </w:p>
    <w:p w14:paraId="2BCC797D" w14:textId="61AC7934"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w:t>
      </w:r>
      <w:r w:rsidR="0063176E">
        <w:rPr>
          <w:sz w:val="24"/>
          <w:szCs w:val="24"/>
          <w:lang w:val="fr"/>
        </w:rPr>
        <w:t>CCE</w:t>
      </w:r>
      <w:r w:rsidR="0063176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3B4C9FFF" w:rsidR="00DF7860" w:rsidRPr="007C3B49" w:rsidRDefault="00DF7860" w:rsidP="00DF7860">
            <w:pPr>
              <w:rPr>
                <w:i/>
                <w:iCs/>
                <w:color w:val="000000"/>
                <w:sz w:val="24"/>
                <w:szCs w:val="24"/>
                <w:lang w:eastAsia="en-GB"/>
              </w:rPr>
            </w:pPr>
            <w:r w:rsidRPr="007C3B49">
              <w:rPr>
                <w:i/>
                <w:iCs/>
                <w:color w:val="000000"/>
                <w:sz w:val="24"/>
                <w:szCs w:val="24"/>
                <w:lang w:val="fr" w:eastAsia="en-GB"/>
              </w:rPr>
              <w:t>[p. ex. K</w:t>
            </w:r>
            <w:r w:rsidR="009D6122">
              <w:rPr>
                <w:i/>
                <w:iCs/>
                <w:color w:val="000000"/>
                <w:sz w:val="24"/>
                <w:szCs w:val="24"/>
                <w:lang w:val="fr" w:eastAsia="en-GB"/>
              </w:rPr>
              <w:t>Wh</w:t>
            </w:r>
            <w:r w:rsidRPr="007C3B49">
              <w:rPr>
                <w:i/>
                <w:iCs/>
                <w:color w:val="000000"/>
                <w:sz w:val="24"/>
                <w:szCs w:val="24"/>
                <w:lang w:val="fr" w:eastAsia="en-GB"/>
              </w:rPr>
              <w:t xml:space="preserve"> par </w:t>
            </w:r>
            <w:r w:rsidR="00E86AEB">
              <w:rPr>
                <w:i/>
                <w:iCs/>
                <w:color w:val="000000"/>
                <w:sz w:val="24"/>
                <w:szCs w:val="24"/>
                <w:lang w:val="fr" w:eastAsia="en-GB"/>
              </w:rPr>
              <w:t>m</w:t>
            </w:r>
            <w:r w:rsidR="00E86AEB" w:rsidRPr="007C3B49">
              <w:rPr>
                <w:i/>
                <w:iCs/>
                <w:color w:val="000000"/>
                <w:sz w:val="24"/>
                <w:szCs w:val="24"/>
                <w:lang w:val="fr" w:eastAsia="en-GB"/>
              </w:rPr>
              <w:t xml:space="preserve">3 </w:t>
            </w:r>
            <w:r w:rsidRPr="007C3B49">
              <w:rPr>
                <w:i/>
                <w:iCs/>
                <w:color w:val="000000"/>
                <w:sz w:val="24"/>
                <w:szCs w:val="24"/>
                <w:lang w:val="fr" w:eastAsia="en-GB"/>
              </w:rPr>
              <w:t>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4FAC629E" w:rsidR="00DF7860" w:rsidRPr="007C3B49" w:rsidRDefault="00DF7860" w:rsidP="00DF7860">
      <w:pPr>
        <w:spacing w:before="120"/>
        <w:rPr>
          <w:i/>
          <w:sz w:val="24"/>
          <w:szCs w:val="24"/>
        </w:rPr>
      </w:pPr>
      <w:r w:rsidRPr="007C3B49">
        <w:rPr>
          <w:i/>
          <w:sz w:val="24"/>
          <w:szCs w:val="24"/>
          <w:lang w:val="fr"/>
        </w:rPr>
        <w:t xml:space="preserve">(requis pour les </w:t>
      </w:r>
      <w:r w:rsidR="00E86AEB">
        <w:rPr>
          <w:i/>
          <w:sz w:val="24"/>
          <w:szCs w:val="24"/>
          <w:lang w:val="fr"/>
        </w:rPr>
        <w:t>CCE</w:t>
      </w:r>
      <w:r w:rsidR="00E86AEB" w:rsidRPr="007C3B49">
        <w:rPr>
          <w:i/>
          <w:sz w:val="24"/>
          <w:szCs w:val="24"/>
          <w:lang w:val="fr"/>
        </w:rPr>
        <w:t xml:space="preserve"> </w:t>
      </w:r>
      <w:r w:rsidRPr="007C3B49">
        <w:rPr>
          <w:i/>
          <w:sz w:val="24"/>
          <w:szCs w:val="24"/>
          <w:lang w:val="fr"/>
        </w:rPr>
        <w:t>à court terme)</w:t>
      </w:r>
    </w:p>
    <w:p w14:paraId="00E9EBC9" w14:textId="23501E18" w:rsidR="00DF7860" w:rsidRPr="007C3B49" w:rsidRDefault="00DF7860" w:rsidP="00DF7860">
      <w:pPr>
        <w:spacing w:before="240"/>
        <w:rPr>
          <w:sz w:val="24"/>
          <w:szCs w:val="24"/>
        </w:rPr>
      </w:pPr>
      <w:r w:rsidRPr="007C3B49">
        <w:rPr>
          <w:sz w:val="24"/>
          <w:szCs w:val="24"/>
          <w:lang w:val="fr"/>
        </w:rPr>
        <w:t>Exclusions permises (le cas échéant):</w:t>
      </w:r>
    </w:p>
    <w:p w14:paraId="29071BB1" w14:textId="77777777" w:rsidR="00DF7860" w:rsidRPr="007C3B49" w:rsidRDefault="00DF7860" w:rsidP="00602E41">
      <w:pPr>
        <w:pStyle w:val="ListParagraph"/>
        <w:numPr>
          <w:ilvl w:val="0"/>
          <w:numId w:val="120"/>
        </w:numPr>
        <w:contextualSpacing/>
        <w:rPr>
          <w:i/>
          <w:iCs/>
          <w:sz w:val="24"/>
          <w:szCs w:val="24"/>
        </w:rPr>
      </w:pPr>
      <w:r w:rsidRPr="007C3B49">
        <w:rPr>
          <w:i/>
          <w:iCs/>
          <w:sz w:val="24"/>
          <w:szCs w:val="24"/>
          <w:lang w:val="fr"/>
        </w:rPr>
        <w:t>[liste]</w:t>
      </w:r>
    </w:p>
    <w:p w14:paraId="10BE2C72" w14:textId="539F3843" w:rsidR="00DF7860" w:rsidRPr="007C3B49" w:rsidRDefault="00DF7860" w:rsidP="00DF7860">
      <w:pPr>
        <w:pageBreakBefore/>
        <w:tabs>
          <w:tab w:val="left" w:pos="3346"/>
        </w:tabs>
        <w:spacing w:before="240" w:after="240"/>
        <w:rPr>
          <w:b/>
          <w:sz w:val="24"/>
          <w:szCs w:val="24"/>
        </w:rPr>
      </w:pPr>
      <w:r>
        <w:rPr>
          <w:b/>
          <w:sz w:val="28"/>
          <w:szCs w:val="22"/>
          <w:lang w:val="fr"/>
        </w:rPr>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 xml:space="preserve">(requises pour les </w:t>
      </w:r>
      <w:r w:rsidR="007D174E">
        <w:rPr>
          <w:sz w:val="24"/>
          <w:szCs w:val="24"/>
          <w:lang w:val="fr"/>
        </w:rPr>
        <w:t>CCE</w:t>
      </w:r>
      <w:r w:rsidR="007D174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57776146" w:rsidR="00DF7860" w:rsidRPr="007C3B49" w:rsidRDefault="00DF7860" w:rsidP="00DF7860">
            <w:pPr>
              <w:rPr>
                <w:i/>
                <w:iCs/>
                <w:color w:val="000000"/>
                <w:sz w:val="24"/>
                <w:szCs w:val="24"/>
                <w:lang w:eastAsia="en-GB"/>
              </w:rPr>
            </w:pPr>
            <w:r w:rsidRPr="007C3B49">
              <w:rPr>
                <w:i/>
                <w:iCs/>
                <w:color w:val="000000"/>
                <w:sz w:val="24"/>
                <w:szCs w:val="24"/>
                <w:lang w:val="fr" w:eastAsia="en-GB"/>
              </w:rPr>
              <w:t xml:space="preserve">[p. ex. </w:t>
            </w:r>
            <w:r w:rsidR="007D174E">
              <w:rPr>
                <w:i/>
                <w:iCs/>
                <w:color w:val="000000"/>
                <w:sz w:val="24"/>
                <w:szCs w:val="24"/>
                <w:lang w:val="fr" w:eastAsia="en-GB"/>
              </w:rPr>
              <w:t>k</w:t>
            </w:r>
            <w:r w:rsidRPr="007C3B49">
              <w:rPr>
                <w:i/>
                <w:iCs/>
                <w:color w:val="000000"/>
                <w:sz w:val="24"/>
                <w:szCs w:val="24"/>
                <w:lang w:val="fr" w:eastAsia="en-GB"/>
              </w:rPr>
              <w:t xml:space="preserve">g par </w:t>
            </w:r>
            <w:r w:rsidR="007D174E">
              <w:rPr>
                <w:i/>
                <w:iCs/>
                <w:color w:val="000000"/>
                <w:sz w:val="24"/>
                <w:szCs w:val="24"/>
                <w:lang w:val="fr" w:eastAsia="en-GB"/>
              </w:rPr>
              <w:t>m</w:t>
            </w:r>
            <w:r w:rsidRPr="007C3B49">
              <w:rPr>
                <w:i/>
                <w:iCs/>
                <w:color w:val="000000"/>
                <w:sz w:val="24"/>
                <w:szCs w:val="24"/>
                <w:lang w:val="fr" w:eastAsia="en-GB"/>
              </w:rPr>
              <w:t>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19DBA701" w:rsidR="00DF7860" w:rsidRPr="007C3B49" w:rsidRDefault="00DF7860" w:rsidP="00DF7860">
      <w:pPr>
        <w:spacing w:before="120"/>
        <w:rPr>
          <w:i/>
          <w:sz w:val="24"/>
          <w:szCs w:val="24"/>
        </w:rPr>
      </w:pPr>
      <w:r w:rsidRPr="007C3B49">
        <w:rPr>
          <w:i/>
          <w:sz w:val="24"/>
          <w:szCs w:val="24"/>
          <w:lang w:val="fr"/>
        </w:rPr>
        <w:t xml:space="preserve">(requis pour les </w:t>
      </w:r>
      <w:r w:rsidR="007D174E">
        <w:rPr>
          <w:i/>
          <w:sz w:val="24"/>
          <w:szCs w:val="24"/>
          <w:lang w:val="fr"/>
        </w:rPr>
        <w:t>CCE</w:t>
      </w:r>
      <w:r w:rsidR="007D174E" w:rsidRPr="007C3B49">
        <w:rPr>
          <w:i/>
          <w:sz w:val="24"/>
          <w:szCs w:val="24"/>
          <w:lang w:val="fr"/>
        </w:rPr>
        <w:t xml:space="preserve"> </w:t>
      </w:r>
      <w:r w:rsidRPr="007C3B49">
        <w:rPr>
          <w:i/>
          <w:sz w:val="24"/>
          <w:szCs w:val="24"/>
          <w:lang w:val="fr"/>
        </w:rPr>
        <w:t>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
    <w:p w14:paraId="3610D1FD" w14:textId="77777777" w:rsidR="00DF7860" w:rsidRPr="007C3B49" w:rsidRDefault="00DF7860" w:rsidP="00602E41">
      <w:pPr>
        <w:pStyle w:val="ListParagraph"/>
        <w:numPr>
          <w:ilvl w:val="0"/>
          <w:numId w:val="121"/>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68F150B7" w:rsidR="00DF7860" w:rsidRPr="004E33E2" w:rsidRDefault="00DF7860" w:rsidP="004E33E2">
      <w:pPr>
        <w:pStyle w:val="SecXH1"/>
      </w:pPr>
      <w:bookmarkStart w:id="782" w:name="_Toc54627837"/>
      <w:bookmarkStart w:id="783" w:name="_Toc138687621"/>
      <w:r w:rsidRPr="004E33E2">
        <w:t xml:space="preserve">Annexe 4 - </w:t>
      </w:r>
      <w:r w:rsidR="007D174E">
        <w:t>Pénalité</w:t>
      </w:r>
      <w:r w:rsidRPr="004E33E2">
        <w:t xml:space="preserve">s </w:t>
      </w:r>
      <w:r w:rsidR="00602E41" w:rsidRPr="004E33E2">
        <w:t>de</w:t>
      </w:r>
      <w:r w:rsidR="004A2780" w:rsidRPr="004E33E2">
        <w:t xml:space="preserve"> Performance</w:t>
      </w:r>
      <w:bookmarkEnd w:id="782"/>
      <w:bookmarkEnd w:id="783"/>
    </w:p>
    <w:p w14:paraId="57137814" w14:textId="77777777" w:rsidR="009D0EB8" w:rsidRPr="009D0EB8" w:rsidRDefault="009D0EB8" w:rsidP="009D0EB8">
      <w:pPr>
        <w:jc w:val="center"/>
        <w:rPr>
          <w:b/>
          <w:bCs/>
          <w:noProof/>
          <w:sz w:val="24"/>
          <w:szCs w:val="24"/>
        </w:rPr>
      </w:pPr>
    </w:p>
    <w:p w14:paraId="0D6E6CA6" w14:textId="5CB18749" w:rsidR="00DF7860" w:rsidRPr="009D0EB8" w:rsidRDefault="00DF7860" w:rsidP="00CE707B">
      <w:pPr>
        <w:jc w:val="both"/>
        <w:rPr>
          <w:sz w:val="24"/>
          <w:szCs w:val="24"/>
        </w:rPr>
      </w:pPr>
      <w:r w:rsidRPr="009D0EB8">
        <w:rPr>
          <w:sz w:val="24"/>
          <w:szCs w:val="24"/>
          <w:lang w:val="fr"/>
        </w:rPr>
        <w:t xml:space="preserve">L’Entrepreneur doit verser au Maître d’Ouvrage des </w:t>
      </w:r>
      <w:r w:rsidR="001646B5">
        <w:rPr>
          <w:sz w:val="24"/>
          <w:szCs w:val="24"/>
          <w:lang w:val="fr"/>
        </w:rPr>
        <w:t>Pénalités</w:t>
      </w:r>
      <w:r w:rsidRPr="009D0EB8">
        <w:rPr>
          <w:sz w:val="24"/>
          <w:szCs w:val="24"/>
          <w:lang w:val="fr"/>
        </w:rPr>
        <w:t xml:space="preserve"> de </w:t>
      </w:r>
      <w:r w:rsidR="004A2780">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219FF521" w:rsidR="00DF7860" w:rsidRPr="009D0EB8" w:rsidRDefault="003B5F41" w:rsidP="00DF7860">
      <w:pPr>
        <w:spacing w:before="240" w:after="120"/>
        <w:rPr>
          <w:b/>
          <w:sz w:val="24"/>
          <w:szCs w:val="24"/>
        </w:rPr>
      </w:pPr>
      <w:r>
        <w:rPr>
          <w:b/>
          <w:sz w:val="24"/>
          <w:szCs w:val="24"/>
          <w:lang w:val="fr"/>
        </w:rPr>
        <w:t>Pénalité</w:t>
      </w:r>
      <w:r w:rsidRPr="009D0EB8">
        <w:rPr>
          <w:b/>
          <w:sz w:val="24"/>
          <w:szCs w:val="24"/>
          <w:lang w:val="fr"/>
        </w:rPr>
        <w:t xml:space="preserve">s </w:t>
      </w:r>
      <w:r w:rsidR="00DF7860" w:rsidRPr="009D0EB8">
        <w:rPr>
          <w:b/>
          <w:sz w:val="24"/>
          <w:szCs w:val="24"/>
          <w:lang w:val="fr"/>
        </w:rPr>
        <w:t xml:space="preserve">de performance pour retard et interruptions </w:t>
      </w:r>
    </w:p>
    <w:tbl>
      <w:tblPr>
        <w:tblStyle w:val="TableGrid"/>
        <w:tblW w:w="0" w:type="auto"/>
        <w:tblLook w:val="04A0" w:firstRow="1" w:lastRow="0" w:firstColumn="1" w:lastColumn="0" w:noHBand="0" w:noVBand="1"/>
      </w:tblPr>
      <w:tblGrid>
        <w:gridCol w:w="758"/>
        <w:gridCol w:w="3874"/>
        <w:gridCol w:w="2185"/>
        <w:gridCol w:w="2533"/>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r w:rsidRPr="009D0EB8">
              <w:rPr>
                <w:b/>
                <w:sz w:val="24"/>
                <w:szCs w:val="24"/>
                <w:lang w:val="fr"/>
              </w:rPr>
              <w:t>Ref:</w:t>
            </w:r>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503282F1" w:rsidR="00DF7860" w:rsidRPr="009D0EB8" w:rsidRDefault="00DF7860" w:rsidP="00DF7860">
            <w:pPr>
              <w:jc w:val="center"/>
              <w:rPr>
                <w:b/>
                <w:sz w:val="24"/>
                <w:szCs w:val="24"/>
              </w:rPr>
            </w:pPr>
            <w:r w:rsidRPr="009D0EB8">
              <w:rPr>
                <w:b/>
                <w:sz w:val="24"/>
                <w:szCs w:val="24"/>
                <w:lang w:val="fr"/>
              </w:rPr>
              <w:t>Insérez l</w:t>
            </w:r>
            <w:r w:rsidR="00BC3663">
              <w:rPr>
                <w:b/>
                <w:sz w:val="24"/>
                <w:szCs w:val="24"/>
                <w:lang w:val="fr"/>
              </w:rPr>
              <w:t>e montant</w:t>
            </w:r>
          </w:p>
          <w:p w14:paraId="57618F1F" w14:textId="77777777" w:rsidR="00DF7860" w:rsidRPr="009D0EB8" w:rsidRDefault="00DF7860" w:rsidP="00DF7860">
            <w:pPr>
              <w:jc w:val="center"/>
              <w:rPr>
                <w:b/>
                <w:sz w:val="24"/>
                <w:szCs w:val="24"/>
              </w:rPr>
            </w:pPr>
          </w:p>
          <w:p w14:paraId="54BC8AFA" w14:textId="28EADB96"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montant en </w:t>
            </w:r>
            <w:r w:rsidR="00CE707B">
              <w:rPr>
                <w:i/>
                <w:iCs/>
                <w:sz w:val="24"/>
                <w:szCs w:val="24"/>
                <w:lang w:val="fr"/>
              </w:rPr>
              <w:t>monnaies</w:t>
            </w:r>
            <w:r w:rsidRPr="009D0EB8">
              <w:rPr>
                <w:i/>
                <w:iCs/>
                <w:sz w:val="24"/>
                <w:szCs w:val="24"/>
                <w:lang w:val="fr"/>
              </w:rPr>
              <w:t xml:space="preserve">, soit en pourcentage du </w:t>
            </w:r>
            <w:r w:rsidR="00D13E42">
              <w:rPr>
                <w:i/>
                <w:iCs/>
                <w:sz w:val="24"/>
                <w:szCs w:val="24"/>
                <w:lang w:val="fr"/>
              </w:rPr>
              <w:t>M</w:t>
            </w:r>
            <w:r w:rsidRPr="009D0EB8">
              <w:rPr>
                <w:i/>
                <w:iCs/>
                <w:sz w:val="24"/>
                <w:szCs w:val="24"/>
                <w:lang w:val="fr"/>
              </w:rPr>
              <w:t xml:space="preserve">ontant accepté du </w:t>
            </w:r>
            <w:r w:rsidR="00D13E42">
              <w:rPr>
                <w:i/>
                <w:iCs/>
                <w:sz w:val="24"/>
                <w:szCs w:val="24"/>
                <w:lang w:val="fr"/>
              </w:rPr>
              <w:t>M</w:t>
            </w:r>
            <w:r w:rsidR="00CE707B">
              <w:rPr>
                <w:i/>
                <w:iCs/>
                <w:sz w:val="24"/>
                <w:szCs w:val="24"/>
                <w:lang w:val="fr"/>
              </w:rPr>
              <w:t>arché</w:t>
            </w:r>
            <w:r w:rsidRPr="009D0EB8">
              <w:rPr>
                <w:i/>
                <w:iCs/>
                <w:sz w:val="24"/>
                <w:szCs w:val="24"/>
                <w:lang w:val="fr"/>
              </w:rPr>
              <w:t xml:space="preserve"> de </w:t>
            </w:r>
            <w:r w:rsidR="00D13E42">
              <w:rPr>
                <w:i/>
                <w:iCs/>
                <w:sz w:val="24"/>
                <w:szCs w:val="24"/>
                <w:lang w:val="fr"/>
              </w:rPr>
              <w:t>C</w:t>
            </w:r>
            <w:r w:rsidRPr="009D0EB8">
              <w:rPr>
                <w:i/>
                <w:iCs/>
                <w:sz w:val="24"/>
                <w:szCs w:val="24"/>
                <w:lang w:val="fr"/>
              </w:rPr>
              <w:t>onception-</w:t>
            </w:r>
            <w:r w:rsidR="00D13E42">
              <w:rPr>
                <w:i/>
                <w:iCs/>
                <w:sz w:val="24"/>
                <w:szCs w:val="24"/>
                <w:lang w:val="fr"/>
              </w:rPr>
              <w:t>C</w:t>
            </w:r>
            <w:r w:rsidRPr="009D0EB8">
              <w:rPr>
                <w:i/>
                <w:iCs/>
                <w:sz w:val="24"/>
                <w:szCs w:val="24"/>
                <w:lang w:val="fr"/>
              </w:rPr>
              <w:t>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1920E33E" w:rsidR="00DF7860" w:rsidRPr="009D0EB8" w:rsidRDefault="00D13E42" w:rsidP="00DF7860">
      <w:pPr>
        <w:spacing w:after="120"/>
        <w:rPr>
          <w:b/>
          <w:sz w:val="24"/>
          <w:szCs w:val="24"/>
        </w:rPr>
      </w:pPr>
      <w:r>
        <w:rPr>
          <w:b/>
          <w:sz w:val="24"/>
          <w:szCs w:val="24"/>
          <w:lang w:val="fr"/>
        </w:rPr>
        <w:t>Pénalité</w:t>
      </w:r>
      <w:r w:rsidR="00DF7860" w:rsidRPr="009D0EB8">
        <w:rPr>
          <w:b/>
          <w:sz w:val="24"/>
          <w:szCs w:val="24"/>
          <w:lang w:val="fr"/>
        </w:rPr>
        <w:t xml:space="preserve">s pour non-respect des </w:t>
      </w:r>
      <w:r w:rsidR="00881518">
        <w:rPr>
          <w:b/>
          <w:sz w:val="24"/>
          <w:szCs w:val="24"/>
          <w:lang w:val="fr"/>
        </w:rPr>
        <w:t>Normes de Performance</w:t>
      </w:r>
    </w:p>
    <w:tbl>
      <w:tblPr>
        <w:tblStyle w:val="TableGrid"/>
        <w:tblW w:w="0" w:type="auto"/>
        <w:tblLook w:val="04A0" w:firstRow="1" w:lastRow="0" w:firstColumn="1" w:lastColumn="0" w:noHBand="0" w:noVBand="1"/>
      </w:tblPr>
      <w:tblGrid>
        <w:gridCol w:w="722"/>
        <w:gridCol w:w="2333"/>
        <w:gridCol w:w="1980"/>
        <w:gridCol w:w="2700"/>
        <w:gridCol w:w="1615"/>
      </w:tblGrid>
      <w:tr w:rsidR="00DF7860" w:rsidRPr="009D0EB8" w14:paraId="62242D75" w14:textId="77777777" w:rsidTr="007A54FF">
        <w:tc>
          <w:tcPr>
            <w:tcW w:w="722"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r w:rsidRPr="009D0EB8">
              <w:rPr>
                <w:b/>
                <w:sz w:val="24"/>
                <w:szCs w:val="24"/>
                <w:lang w:val="fr"/>
              </w:rPr>
              <w:t>Ref:</w:t>
            </w:r>
          </w:p>
        </w:tc>
        <w:tc>
          <w:tcPr>
            <w:tcW w:w="2333"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980"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700" w:type="dxa"/>
            <w:tcMar>
              <w:top w:w="57" w:type="dxa"/>
              <w:left w:w="57" w:type="dxa"/>
              <w:bottom w:w="57" w:type="dxa"/>
              <w:right w:w="57" w:type="dxa"/>
            </w:tcMar>
          </w:tcPr>
          <w:p w14:paraId="7F0694C4" w14:textId="7ED0165E" w:rsidR="00DF7860" w:rsidRPr="009D0EB8" w:rsidRDefault="00DF7860" w:rsidP="00DF7860">
            <w:pPr>
              <w:jc w:val="center"/>
              <w:rPr>
                <w:b/>
                <w:sz w:val="24"/>
                <w:szCs w:val="24"/>
              </w:rPr>
            </w:pPr>
            <w:r w:rsidRPr="009D0EB8">
              <w:rPr>
                <w:b/>
                <w:sz w:val="24"/>
                <w:szCs w:val="24"/>
                <w:lang w:val="fr"/>
              </w:rPr>
              <w:t>Insérez l</w:t>
            </w:r>
            <w:r w:rsidR="007B2D31">
              <w:rPr>
                <w:b/>
                <w:sz w:val="24"/>
                <w:szCs w:val="24"/>
                <w:lang w:val="fr"/>
              </w:rPr>
              <w:t>e montant</w:t>
            </w:r>
          </w:p>
          <w:p w14:paraId="3A86182B" w14:textId="77777777" w:rsidR="00DF7860" w:rsidRPr="009D0EB8" w:rsidRDefault="00DF7860" w:rsidP="00DF7860">
            <w:pPr>
              <w:jc w:val="center"/>
              <w:rPr>
                <w:b/>
                <w:sz w:val="24"/>
                <w:szCs w:val="24"/>
              </w:rPr>
            </w:pPr>
          </w:p>
          <w:p w14:paraId="4559F1ED" w14:textId="071A2C54"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w:t>
            </w:r>
            <w:r w:rsidR="0004502C">
              <w:rPr>
                <w:i/>
                <w:iCs/>
                <w:sz w:val="24"/>
                <w:szCs w:val="24"/>
                <w:lang w:val="fr"/>
              </w:rPr>
              <w:t>M</w:t>
            </w:r>
            <w:r w:rsidRPr="009D0EB8">
              <w:rPr>
                <w:i/>
                <w:iCs/>
                <w:sz w:val="24"/>
                <w:szCs w:val="24"/>
                <w:lang w:val="fr"/>
              </w:rPr>
              <w:t xml:space="preserve">ontant accepté du </w:t>
            </w:r>
            <w:r w:rsidR="0004502C">
              <w:rPr>
                <w:i/>
                <w:iCs/>
                <w:sz w:val="24"/>
                <w:szCs w:val="24"/>
                <w:lang w:val="fr"/>
              </w:rPr>
              <w:t>M</w:t>
            </w:r>
            <w:r w:rsidRPr="009D0EB8">
              <w:rPr>
                <w:i/>
                <w:iCs/>
                <w:sz w:val="24"/>
                <w:szCs w:val="24"/>
                <w:lang w:val="fr"/>
              </w:rPr>
              <w:t xml:space="preserve">arché de </w:t>
            </w:r>
            <w:r w:rsidR="0004502C">
              <w:rPr>
                <w:i/>
                <w:iCs/>
                <w:sz w:val="24"/>
                <w:szCs w:val="24"/>
                <w:lang w:val="fr"/>
              </w:rPr>
              <w:t>C</w:t>
            </w:r>
            <w:r w:rsidRPr="009D0EB8">
              <w:rPr>
                <w:i/>
                <w:iCs/>
                <w:sz w:val="24"/>
                <w:szCs w:val="24"/>
                <w:lang w:val="fr"/>
              </w:rPr>
              <w:t>onception-</w:t>
            </w:r>
            <w:r w:rsidR="0004502C">
              <w:rPr>
                <w:i/>
                <w:iCs/>
                <w:sz w:val="24"/>
                <w:szCs w:val="24"/>
                <w:lang w:val="fr"/>
              </w:rPr>
              <w:t>C</w:t>
            </w:r>
            <w:r w:rsidRPr="009D0EB8">
              <w:rPr>
                <w:i/>
                <w:iCs/>
                <w:sz w:val="24"/>
                <w:szCs w:val="24"/>
                <w:lang w:val="fr"/>
              </w:rPr>
              <w:t>onstruction</w:t>
            </w:r>
            <w:r w:rsidRPr="009D0EB8">
              <w:rPr>
                <w:b/>
                <w:i/>
                <w:iCs/>
                <w:sz w:val="24"/>
                <w:szCs w:val="24"/>
                <w:lang w:val="fr"/>
              </w:rPr>
              <w:t>]</w:t>
            </w:r>
          </w:p>
        </w:tc>
        <w:tc>
          <w:tcPr>
            <w:tcW w:w="1615"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(le cas</w:t>
            </w:r>
            <w:r w:rsidRPr="009D0EB8">
              <w:rPr>
                <w:sz w:val="24"/>
                <w:szCs w:val="24"/>
                <w:lang w:val="fr"/>
              </w:rPr>
              <w:t xml:space="preserve"> </w:t>
            </w:r>
            <w:r w:rsidRPr="009D0EB8">
              <w:rPr>
                <w:b/>
                <w:sz w:val="24"/>
                <w:szCs w:val="24"/>
                <w:lang w:val="fr"/>
              </w:rPr>
              <w:t xml:space="preserve"> échéant)</w:t>
            </w:r>
          </w:p>
        </w:tc>
      </w:tr>
      <w:tr w:rsidR="00DF7860" w:rsidRPr="009D0EB8" w14:paraId="3AC92E0C" w14:textId="77777777" w:rsidTr="007A54FF">
        <w:tc>
          <w:tcPr>
            <w:tcW w:w="722"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333"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980"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700"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615" w:type="dxa"/>
            <w:tcMar>
              <w:top w:w="57" w:type="dxa"/>
              <w:left w:w="57" w:type="dxa"/>
              <w:bottom w:w="57" w:type="dxa"/>
              <w:right w:w="57" w:type="dxa"/>
            </w:tcMar>
          </w:tcPr>
          <w:p w14:paraId="37AE74F2" w14:textId="52D72E07" w:rsidR="00DF7860" w:rsidRPr="009D0EB8" w:rsidRDefault="00DF7860" w:rsidP="00DF7860">
            <w:pPr>
              <w:rPr>
                <w:i/>
                <w:iCs/>
                <w:sz w:val="24"/>
                <w:szCs w:val="24"/>
              </w:rPr>
            </w:pPr>
            <w:r w:rsidRPr="009D0EB8">
              <w:rPr>
                <w:i/>
                <w:iCs/>
                <w:sz w:val="24"/>
                <w:szCs w:val="24"/>
                <w:lang w:val="fr"/>
              </w:rPr>
              <w:t xml:space="preserve">[p. ex. premier échec au </w:t>
            </w:r>
            <w:r w:rsidR="0004502C">
              <w:rPr>
                <w:i/>
                <w:iCs/>
                <w:sz w:val="24"/>
                <w:szCs w:val="24"/>
                <w:lang w:val="fr"/>
              </w:rPr>
              <w:t xml:space="preserve">cour du </w:t>
            </w:r>
            <w:r w:rsidRPr="009D0EB8">
              <w:rPr>
                <w:i/>
                <w:iCs/>
                <w:sz w:val="24"/>
                <w:szCs w:val="24"/>
                <w:lang w:val="fr"/>
              </w:rPr>
              <w:t xml:space="preserve">mois civil] </w:t>
            </w:r>
          </w:p>
        </w:tc>
      </w:tr>
      <w:tr w:rsidR="00DF7860" w:rsidRPr="009D0EB8" w14:paraId="71DADB8B" w14:textId="77777777" w:rsidTr="007A54FF">
        <w:tc>
          <w:tcPr>
            <w:tcW w:w="722"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333"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980"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700"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615"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42811F83" w:rsidR="00DF7860" w:rsidRPr="009D0EB8"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 performance énuméré</w:t>
      </w:r>
      <w:r w:rsidR="0004502C">
        <w:rPr>
          <w:sz w:val="24"/>
          <w:szCs w:val="24"/>
          <w:lang w:val="fr"/>
        </w:rPr>
        <w:t>e</w:t>
      </w:r>
      <w:r w:rsidRPr="009D0EB8">
        <w:rPr>
          <w:sz w:val="24"/>
          <w:szCs w:val="24"/>
          <w:lang w:val="fr"/>
        </w:rPr>
        <w:t xml:space="preserve">s ci-dessus sont payables dans les monnaies indiquées dans les </w:t>
      </w:r>
      <w:r w:rsidR="006E681B">
        <w:rPr>
          <w:sz w:val="24"/>
          <w:szCs w:val="24"/>
          <w:lang w:val="fr"/>
        </w:rPr>
        <w:t>Données du Marché</w:t>
      </w:r>
      <w:r w:rsidRPr="009D0EB8">
        <w:rPr>
          <w:sz w:val="24"/>
          <w:szCs w:val="24"/>
          <w:lang w:val="fr"/>
        </w:rPr>
        <w:t xml:space="preserve">, ou, si aucune monnaie n’est répertoriée, alors les </w:t>
      </w:r>
      <w:r w:rsidR="001646B5">
        <w:rPr>
          <w:sz w:val="24"/>
          <w:szCs w:val="24"/>
          <w:lang w:val="fr"/>
        </w:rPr>
        <w:t>Pénalités</w:t>
      </w:r>
      <w:r w:rsidRPr="009D0EB8">
        <w:rPr>
          <w:sz w:val="24"/>
          <w:szCs w:val="24"/>
          <w:lang w:val="fr"/>
        </w:rPr>
        <w:t xml:space="preserve"> sont payables dans les monnaies et dans les proportions du </w:t>
      </w:r>
      <w:r w:rsidR="0004502C">
        <w:rPr>
          <w:sz w:val="24"/>
          <w:szCs w:val="24"/>
          <w:lang w:val="fr"/>
        </w:rPr>
        <w:t>M</w:t>
      </w:r>
      <w:r w:rsidRPr="009D0EB8">
        <w:rPr>
          <w:sz w:val="24"/>
          <w:szCs w:val="24"/>
          <w:lang w:val="fr"/>
        </w:rPr>
        <w:t xml:space="preserve">ontant accepté du </w:t>
      </w:r>
      <w:r w:rsidR="0004502C">
        <w:rPr>
          <w:sz w:val="24"/>
          <w:szCs w:val="24"/>
          <w:lang w:val="fr"/>
        </w:rPr>
        <w:t>M</w:t>
      </w:r>
      <w:r w:rsidRPr="009D0EB8">
        <w:rPr>
          <w:sz w:val="24"/>
          <w:szCs w:val="24"/>
          <w:lang w:val="fr"/>
        </w:rPr>
        <w:t xml:space="preserve">arché. </w:t>
      </w:r>
    </w:p>
    <w:p w14:paraId="6E5456E9" w14:textId="77777777" w:rsidR="00DF7860" w:rsidRPr="009D0EB8" w:rsidRDefault="00DF7860" w:rsidP="00DF7860">
      <w:pPr>
        <w:rPr>
          <w:sz w:val="24"/>
          <w:szCs w:val="24"/>
        </w:rPr>
      </w:pPr>
    </w:p>
    <w:p w14:paraId="3497185D" w14:textId="6EA2BD14" w:rsidR="00DF7860" w:rsidRPr="00A6056F"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3F446C9E" w14:textId="5351D535" w:rsidR="00334405" w:rsidRPr="004E33E2" w:rsidRDefault="000E40AF" w:rsidP="004E33E2">
      <w:pPr>
        <w:pStyle w:val="SecXH1"/>
      </w:pPr>
      <w:bookmarkStart w:id="784" w:name="_Toc138687622"/>
      <w:r w:rsidRPr="004E33E2">
        <w:t xml:space="preserve">Garantie de </w:t>
      </w:r>
      <w:r w:rsidR="0004502C">
        <w:t>B</w:t>
      </w:r>
      <w:r w:rsidRPr="004E33E2">
        <w:t xml:space="preserve">onne </w:t>
      </w:r>
      <w:r w:rsidR="0004502C">
        <w:t>E</w:t>
      </w:r>
      <w:r w:rsidRPr="004E33E2">
        <w:t xml:space="preserve">xécution </w:t>
      </w:r>
      <w:r w:rsidR="00334405" w:rsidRPr="004E33E2">
        <w:t>- Option 1</w:t>
      </w:r>
      <w:r w:rsidR="00602E41" w:rsidRPr="004E33E2">
        <w:t xml:space="preserve"> </w:t>
      </w:r>
      <w:r w:rsidR="00334405" w:rsidRPr="004E33E2">
        <w:t xml:space="preserve">: Garantie </w:t>
      </w:r>
      <w:r w:rsidR="0084289F" w:rsidRPr="004E33E2">
        <w:t>Bancaire</w:t>
      </w:r>
      <w:bookmarkEnd w:id="784"/>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Bénéficiair</w:t>
      </w:r>
      <w:r w:rsidRPr="00334405">
        <w:rPr>
          <w:sz w:val="24"/>
          <w:szCs w:val="24"/>
        </w:rPr>
        <w:t>e:</w:t>
      </w:r>
      <w:r w:rsidR="000E40AF">
        <w:rPr>
          <w:sz w:val="24"/>
          <w:szCs w:val="24"/>
        </w:rPr>
        <w:t>___________________________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Date</w:t>
      </w:r>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r w:rsidRPr="000E40AF">
        <w:rPr>
          <w:b/>
          <w:i/>
          <w:sz w:val="22"/>
          <w:szCs w:val="24"/>
        </w:rPr>
        <w:t>°:</w:t>
      </w:r>
      <w:r w:rsidR="000E40AF" w:rsidRPr="000E40AF">
        <w:rPr>
          <w:b/>
          <w:i/>
          <w:sz w:val="22"/>
          <w:szCs w:val="24"/>
        </w:rPr>
        <w:t>_____________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Garant:</w:t>
      </w:r>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728F9D0E"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4A27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9"/>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20"/>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t>[signature]</w:t>
      </w:r>
    </w:p>
    <w:p w14:paraId="1ABB25CF" w14:textId="77777777" w:rsidR="008E6250" w:rsidRPr="00A11DF0" w:rsidRDefault="008E6250" w:rsidP="008E6250">
      <w:pPr>
        <w:suppressAutoHyphens/>
        <w:spacing w:before="120" w:after="120"/>
        <w:rPr>
          <w:b/>
          <w:i/>
          <w:sz w:val="22"/>
          <w:szCs w:val="24"/>
        </w:rPr>
      </w:pPr>
      <w:r w:rsidRPr="00A11DF0">
        <w:rPr>
          <w:b/>
          <w:i/>
          <w:sz w:val="22"/>
          <w:szCs w:val="24"/>
        </w:rPr>
        <w:t>Note : Le texte en italiques doit être retiré du document final ; il est fourni à titre indicatif en vue de faciliter la préparation du document.</w:t>
      </w:r>
    </w:p>
    <w:p w14:paraId="539D0A7D" w14:textId="24CF542D" w:rsidR="000C5F4D" w:rsidRPr="000C5F4D" w:rsidRDefault="000C5F4D" w:rsidP="004E33E2">
      <w:pPr>
        <w:pStyle w:val="SecXH1"/>
        <w:rPr>
          <w:b w:val="0"/>
          <w:sz w:val="32"/>
          <w:szCs w:val="24"/>
        </w:rPr>
      </w:pPr>
      <w:r w:rsidRPr="00A11DF0">
        <w:rPr>
          <w:i/>
        </w:rPr>
        <w:br w:type="page"/>
      </w:r>
      <w:bookmarkStart w:id="785" w:name="_Toc490056168"/>
      <w:bookmarkStart w:id="786" w:name="_Toc138687623"/>
      <w:r w:rsidR="00706168" w:rsidRPr="004E33E2">
        <w:t xml:space="preserve">Option 2 - </w:t>
      </w:r>
      <w:r w:rsidRPr="004E33E2">
        <w:t xml:space="preserve">Modèle de </w:t>
      </w:r>
      <w:r w:rsidR="00457F45">
        <w:t>C</w:t>
      </w:r>
      <w:r w:rsidRPr="004E33E2">
        <w:t xml:space="preserve">aution de </w:t>
      </w:r>
      <w:r w:rsidR="00457F45">
        <w:t>B</w:t>
      </w:r>
      <w:r w:rsidRPr="004E33E2">
        <w:t xml:space="preserve">onne </w:t>
      </w:r>
      <w:r w:rsidR="00457F45">
        <w:t>E</w:t>
      </w:r>
      <w:r w:rsidRPr="004E33E2">
        <w:t>xécution</w:t>
      </w:r>
      <w:bookmarkEnd w:id="785"/>
      <w:bookmarkEnd w:id="786"/>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Appel d’offres n</w:t>
      </w:r>
      <w:r w:rsidRPr="000C5F4D">
        <w:rPr>
          <w:sz w:val="24"/>
          <w:szCs w:val="24"/>
          <w:vertAlign w:val="superscript"/>
        </w:rPr>
        <w:t>o</w:t>
      </w:r>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0A8929A3"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de  ____________________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 xml:space="preserve">description des </w:t>
      </w:r>
      <w:r w:rsidR="004A2780">
        <w:rPr>
          <w:i/>
          <w:sz w:val="24"/>
          <w:szCs w:val="24"/>
        </w:rPr>
        <w:t>Ouvrages</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1"/>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787" w:name="_Toc138687624"/>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787"/>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DES PERFORMANCES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4B0EF5F5" w:rsidR="00A36CF1" w:rsidRPr="00A36CF1" w:rsidRDefault="00A36CF1" w:rsidP="00A36CF1">
      <w:pPr>
        <w:pStyle w:val="00SectionXTitle"/>
        <w:jc w:val="both"/>
        <w:rPr>
          <w:b w:val="0"/>
          <w:sz w:val="24"/>
          <w:szCs w:val="24"/>
          <w:lang w:val="fr-FR"/>
        </w:rPr>
      </w:pPr>
      <w:bookmarkStart w:id="788"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Ouvrages et S</w:t>
      </w:r>
      <w:r w:rsidRPr="00A36CF1">
        <w:rPr>
          <w:b w:val="0"/>
          <w:i/>
          <w:sz w:val="24"/>
          <w:szCs w:val="24"/>
          <w:lang w:val="fr-FR"/>
        </w:rPr>
        <w:t>ervices</w:t>
      </w:r>
      <w:r w:rsidR="004A2780">
        <w:rPr>
          <w:b w:val="0"/>
          <w:i/>
          <w:sz w:val="24"/>
          <w:szCs w:val="24"/>
          <w:lang w:val="fr-FR"/>
        </w:rPr>
        <w:t xml:space="preserve"> d’Exploitation</w:t>
      </w:r>
      <w:r w:rsidRPr="00A36CF1">
        <w:rPr>
          <w:b w:val="0"/>
          <w:i/>
          <w:sz w:val="24"/>
          <w:szCs w:val="24"/>
          <w:lang w:val="fr-FR"/>
        </w:rPr>
        <w:t>]</w:t>
      </w:r>
      <w:r w:rsidRPr="00A36CF1">
        <w:rPr>
          <w:b w:val="0"/>
          <w:sz w:val="24"/>
          <w:szCs w:val="24"/>
          <w:lang w:val="fr-FR"/>
        </w:rPr>
        <w:t xml:space="preserve"> (ci-après dénommé « le Marché »).</w:t>
      </w:r>
      <w:bookmarkEnd w:id="788"/>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2"/>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3"/>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789" w:name="_Toc138687625"/>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789"/>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GARANTIE DE PAIEMENT ANTICIPE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4"/>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5"/>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790" w:name="_Toc138687626"/>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790"/>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7"/>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CF78" w14:textId="77777777" w:rsidR="00B23F3A" w:rsidRDefault="00B23F3A" w:rsidP="00B770B1">
      <w:r>
        <w:separator/>
      </w:r>
    </w:p>
  </w:endnote>
  <w:endnote w:type="continuationSeparator" w:id="0">
    <w:p w14:paraId="5B4E1037" w14:textId="77777777" w:rsidR="00B23F3A" w:rsidRDefault="00B23F3A" w:rsidP="00B770B1">
      <w:r>
        <w:continuationSeparator/>
      </w:r>
    </w:p>
  </w:endnote>
  <w:endnote w:type="continuationNotice" w:id="1">
    <w:p w14:paraId="56402A9D" w14:textId="77777777" w:rsidR="00B23F3A" w:rsidRDefault="00B2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4DF1" w14:textId="77777777" w:rsidR="00E23541" w:rsidRDefault="00E23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6381" w14:textId="77777777" w:rsidR="00E23541" w:rsidRDefault="00E23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32C0" w14:textId="77777777" w:rsidR="00E23541" w:rsidRDefault="00E2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0527" w14:textId="77777777" w:rsidR="00B23F3A" w:rsidRDefault="00B23F3A" w:rsidP="00B770B1">
      <w:r>
        <w:separator/>
      </w:r>
    </w:p>
  </w:footnote>
  <w:footnote w:type="continuationSeparator" w:id="0">
    <w:p w14:paraId="3F06C70B" w14:textId="77777777" w:rsidR="00B23F3A" w:rsidRDefault="00B23F3A" w:rsidP="00B770B1">
      <w:r>
        <w:continuationSeparator/>
      </w:r>
    </w:p>
  </w:footnote>
  <w:footnote w:type="continuationNotice" w:id="1">
    <w:p w14:paraId="0CE72126" w14:textId="77777777" w:rsidR="00B23F3A" w:rsidRDefault="00B23F3A"/>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12050C9F" w:rsidR="002A16DA" w:rsidRPr="00A03ECF" w:rsidRDefault="002A16DA" w:rsidP="00A03ECF">
      <w:pPr>
        <w:pStyle w:val="FootnoteText"/>
        <w:ind w:left="270" w:hanging="270"/>
        <w:rPr>
          <w:lang w:val="fr-FR"/>
        </w:rPr>
      </w:pPr>
      <w:r>
        <w:rPr>
          <w:rStyle w:val="FootnoteReference"/>
        </w:rPr>
        <w:footnoteRef/>
      </w:r>
      <w:r w:rsidRPr="00B00FD8">
        <w:rPr>
          <w:lang w:val="fr-FR"/>
        </w:rPr>
        <w:t xml:space="preserve">      </w:t>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7057DC57" w14:textId="77777777" w:rsidR="00BE4241" w:rsidRPr="00B00FD8" w:rsidRDefault="00BE4241" w:rsidP="00BE4241">
      <w:pPr>
        <w:pStyle w:val="FootnoteText"/>
        <w:rPr>
          <w:lang w:val="fr-FR"/>
        </w:rPr>
      </w:pPr>
      <w:r>
        <w:rPr>
          <w:rStyle w:val="FootnoteReference"/>
        </w:rPr>
        <w:footnoteRef/>
      </w:r>
      <w:r w:rsidRPr="00B00FD8">
        <w:rPr>
          <w:lang w:val="fr-FR"/>
        </w:rPr>
        <w:t xml:space="preserve"> </w:t>
      </w:r>
      <w:r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Pr="00B00FD8">
        <w:rPr>
          <w:lang w:val="fr-FR"/>
        </w:rPr>
        <w:t>.</w:t>
      </w:r>
    </w:p>
  </w:footnote>
  <w:footnote w:id="11">
    <w:p w14:paraId="58A3CBBD" w14:textId="77777777" w:rsidR="00F85896" w:rsidRPr="00F87471" w:rsidRDefault="00F85896"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06C02D6C" w14:textId="77777777" w:rsidR="004E33E2" w:rsidRPr="0039220C" w:rsidRDefault="004E33E2" w:rsidP="006E1AF2">
      <w:pPr>
        <w:rPr>
          <w:lang w:val="fr"/>
        </w:rPr>
      </w:pPr>
      <w:r>
        <w:rPr>
          <w:rStyle w:val="FootnoteReference"/>
        </w:rPr>
        <w:footnoteRef/>
      </w:r>
      <w:r>
        <w:t xml:space="preserve"> </w:t>
      </w:r>
    </w:p>
    <w:p w14:paraId="1C18B8A1" w14:textId="3800A3C8" w:rsidR="004E33E2" w:rsidRPr="00FD1FF5" w:rsidRDefault="004E33E2" w:rsidP="006E1AF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0C1F9C">
          <w:rPr>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p w14:paraId="62781780" w14:textId="4587824E" w:rsidR="004E33E2" w:rsidRPr="00366A48" w:rsidRDefault="004E33E2" w:rsidP="006E1AF2">
      <w:r w:rsidRPr="00366A48">
        <w:t>.</w:t>
      </w:r>
    </w:p>
  </w:footnote>
  <w:footnote w:id="13">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12ECFE85" w14:textId="77777777"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5">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6">
    <w:p w14:paraId="6E4F01F8" w14:textId="78B91294"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80B747D" w14:textId="77777777"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8">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19">
    <w:p w14:paraId="2F5AB614" w14:textId="0B97F51E"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ab/>
        <w:t xml:space="preserve">Le Garant doit insérer le montant du Marché </w:t>
      </w:r>
      <w:r w:rsidR="0004502C">
        <w:rPr>
          <w:lang w:val="fr-FR"/>
        </w:rPr>
        <w:t>accepté d</w:t>
      </w:r>
      <w:r w:rsidRPr="00863AE5">
        <w:rPr>
          <w:lang w:val="fr-FR"/>
        </w:rPr>
        <w:t>u Marché soit dans la (ou les) monnaie(s) mentionnée(s) au Marché, soit dans toute autre monnaie librement convertible acceptable par le Maître d’Ouvrage.</w:t>
      </w:r>
    </w:p>
  </w:footnote>
  <w:footnote w:id="20">
    <w:p w14:paraId="4607F695" w14:textId="5FA341FC"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w:t>
      </w:r>
      <w:r w:rsidR="00217535">
        <w:rPr>
          <w:lang w:val="fr-FR"/>
        </w:rPr>
        <w:t>l’achèvement du Marché</w:t>
      </w:r>
      <w:r w:rsidR="00AA449F">
        <w:rPr>
          <w:lang w:val="fr-FR"/>
        </w:rPr>
        <w:t xml:space="preserve"> spécifiée selon la clause 8.6 des GC</w:t>
      </w:r>
      <w:r w:rsidRPr="00863AE5">
        <w:rPr>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3AE5">
        <w:rPr>
          <w:i/>
          <w:lang w:val="fr-FR"/>
        </w:rPr>
        <w:t>[six mois] [un an].</w:t>
      </w:r>
      <w:r w:rsidRPr="00863AE5">
        <w:rPr>
          <w:lang w:val="fr-FR"/>
        </w:rPr>
        <w:t xml:space="preserve"> Une telle extension ne sera accordée qu’une fois. »</w:t>
      </w:r>
    </w:p>
  </w:footnote>
  <w:footnote w:id="21">
    <w:p w14:paraId="3A8B84E3" w14:textId="77777777" w:rsidR="004E33E2" w:rsidRPr="00863AE5" w:rsidRDefault="004E33E2" w:rsidP="000C5F4D">
      <w:pPr>
        <w:pStyle w:val="FootnoteText"/>
        <w:rPr>
          <w:lang w:val="fr-FR"/>
        </w:rPr>
      </w:pPr>
      <w:r w:rsidRPr="005C7E94">
        <w:rPr>
          <w:rStyle w:val="FootnoteReference"/>
        </w:rPr>
        <w:footnoteRef/>
      </w:r>
      <w:r w:rsidRPr="00863AE5">
        <w:rPr>
          <w:lang w:val="fr-FR"/>
        </w:rPr>
        <w:t xml:space="preserve"> </w:t>
      </w:r>
      <w:r w:rsidRPr="00863AE5">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2">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3">
    <w:p w14:paraId="486E5E93" w14:textId="15274255"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d’achèvement de la conception</w:t>
      </w:r>
      <w:r w:rsidR="00AC7506">
        <w:rPr>
          <w:lang w:val="fr-FR"/>
        </w:rPr>
        <w:t>-construction somme indiqué à la clause 9.12 des CG</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4">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6">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53AF" w14:textId="77777777" w:rsidR="00E23541" w:rsidRDefault="00E235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642" w14:textId="681B1AFC" w:rsidR="004E33E2" w:rsidRDefault="00B23F3A" w:rsidP="00EF0EC2">
    <w:pPr>
      <w:pStyle w:val="Header"/>
      <w:tabs>
        <w:tab w:val="clear" w:pos="9000"/>
        <w:tab w:val="right" w:pos="9360"/>
        <w:tab w:val="right" w:pos="12960"/>
      </w:tabs>
      <w:jc w:val="left"/>
    </w:pPr>
    <w:sdt>
      <w:sdtPr>
        <w:rPr>
          <w:lang w:val="fr-FR"/>
        </w:rPr>
        <w:id w:val="-1942556377"/>
        <w:docPartObj>
          <w:docPartGallery w:val="Page Numbers (Top of Page)"/>
          <w:docPartUnique/>
        </w:docPartObj>
      </w:sdtPr>
      <w:sdtEndPr>
        <w:rPr>
          <w:noProof/>
          <w:lang w:val="es-ES_tradnl"/>
        </w:rPr>
      </w:sdtEndPr>
      <w:sdtContent>
        <w:r w:rsidR="004E33E2" w:rsidRPr="007D1C44">
          <w:rPr>
            <w:lang w:val="fr-FR"/>
          </w:rPr>
          <w:t>Section IV. Formulaires de Propositions</w:t>
        </w:r>
        <w:r w:rsidR="004E33E2">
          <w:tab/>
        </w:r>
      </w:sdtContent>
    </w:sdt>
    <w:r w:rsidR="00EF0EC2">
      <w:rPr>
        <w:noProof/>
      </w:rPr>
      <w:tab/>
    </w:r>
    <w:r w:rsidR="00EF0EC2">
      <w:fldChar w:fldCharType="begin"/>
    </w:r>
    <w:r w:rsidR="00EF0EC2">
      <w:instrText xml:space="preserve"> PAGE   \* MERGEFORMAT </w:instrText>
    </w:r>
    <w:r w:rsidR="00EF0EC2">
      <w:fldChar w:fldCharType="separate"/>
    </w:r>
    <w:r w:rsidR="00EF0EC2">
      <w:t>89</w:t>
    </w:r>
    <w:r w:rsidR="00EF0EC2">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099" w14:textId="3984BF5E" w:rsidR="004E33E2" w:rsidRPr="00CE35AB" w:rsidRDefault="00B23F3A" w:rsidP="00EF0EC2">
    <w:pPr>
      <w:pStyle w:val="Header"/>
      <w:tabs>
        <w:tab w:val="clear" w:pos="9000"/>
        <w:tab w:val="right" w:pos="9360"/>
        <w:tab w:val="right" w:pos="12960"/>
      </w:tabs>
      <w:jc w:val="left"/>
    </w:pPr>
    <w:sdt>
      <w:sdtPr>
        <w:id w:val="-1942556376"/>
        <w:docPartObj>
          <w:docPartGallery w:val="Page Numbers (Top of Page)"/>
          <w:docPartUnique/>
        </w:docPartObj>
      </w:sdtPr>
      <w:sdtEndPr>
        <w:rPr>
          <w:noProof/>
        </w:rPr>
      </w:sdtEndPr>
      <w:sdtContent>
        <w:r w:rsidR="004E33E2" w:rsidRPr="007D1C44">
          <w:rPr>
            <w:lang w:val="fr-FR"/>
          </w:rPr>
          <w:t>Section IV. Formulaires de Propositions</w:t>
        </w:r>
        <w:r w:rsidR="004E33E2">
          <w:tab/>
        </w:r>
      </w:sdtContent>
    </w:sdt>
    <w:r w:rsidR="00EF0EC2">
      <w:rPr>
        <w:noProof/>
      </w:rPr>
      <w:tab/>
    </w:r>
    <w:r w:rsidR="00EF0EC2">
      <w:fldChar w:fldCharType="begin"/>
    </w:r>
    <w:r w:rsidR="00EF0EC2">
      <w:instrText xml:space="preserve"> PAGE   \* MERGEFORMAT </w:instrText>
    </w:r>
    <w:r w:rsidR="00EF0EC2">
      <w:fldChar w:fldCharType="separate"/>
    </w:r>
    <w:r w:rsidR="00EF0EC2">
      <w:t>88</w:t>
    </w:r>
    <w:r w:rsidR="00EF0EC2">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702A3716" w:rsidR="004E33E2" w:rsidRPr="00863AE5" w:rsidRDefault="00EF0EC2" w:rsidP="004367AC">
        <w:pPr>
          <w:pStyle w:val="Header"/>
          <w:tabs>
            <w:tab w:val="clear" w:pos="9000"/>
            <w:tab w:val="right" w:pos="9360"/>
          </w:tabs>
          <w:jc w:val="left"/>
          <w:rPr>
            <w:lang w:val="fr-FR"/>
          </w:rPr>
        </w:pPr>
        <w:r w:rsidRPr="007D1C44">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73FA7650" w:rsidR="004E33E2" w:rsidRPr="00863AE5" w:rsidRDefault="00EF0EC2" w:rsidP="00D14B6F">
        <w:pPr>
          <w:pStyle w:val="Header"/>
          <w:tabs>
            <w:tab w:val="clear" w:pos="9000"/>
            <w:tab w:val="right" w:pos="9360"/>
          </w:tabs>
          <w:jc w:val="left"/>
          <w:rPr>
            <w:lang w:val="fr-FR"/>
          </w:rPr>
        </w:pPr>
        <w:r w:rsidRPr="007D1C44">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629"/>
      <w:docPartObj>
        <w:docPartGallery w:val="Page Numbers (Top of Page)"/>
        <w:docPartUnique/>
      </w:docPartObj>
    </w:sdtPr>
    <w:sdtEndPr>
      <w:rPr>
        <w:noProof/>
      </w:rPr>
    </w:sdtEndPr>
    <w:sdtContent>
      <w:p w14:paraId="0BA809D3" w14:textId="23889ED2" w:rsidR="00EF0EC2" w:rsidRPr="00863AE5" w:rsidRDefault="00EF0EC2" w:rsidP="00D14B6F">
        <w:pPr>
          <w:pStyle w:val="Header"/>
          <w:tabs>
            <w:tab w:val="clear" w:pos="9000"/>
            <w:tab w:val="right" w:pos="9360"/>
          </w:tabs>
          <w:jc w:val="left"/>
          <w:rPr>
            <w:lang w:val="fr-FR"/>
          </w:rPr>
        </w:pPr>
        <w:r w:rsidRPr="00D14B6F">
          <w:rPr>
            <w:lang w:val="fr-FR"/>
          </w:rPr>
          <w:t>Section V</w:t>
        </w:r>
        <w:r>
          <w:rPr>
            <w:lang w:val="fr-FR"/>
          </w:rPr>
          <w:t xml:space="preserve"> </w:t>
        </w:r>
        <w:r w:rsidRPr="00EF0EC2">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71124"/>
      <w:docPartObj>
        <w:docPartGallery w:val="Page Numbers (Top of Page)"/>
        <w:docPartUnique/>
      </w:docPartObj>
    </w:sdtPr>
    <w:sdtEndPr>
      <w:rPr>
        <w:noProof/>
      </w:rPr>
    </w:sdtEndPr>
    <w:sdtContent>
      <w:p w14:paraId="4171EFB2" w14:textId="26252899" w:rsidR="00EF0EC2" w:rsidRPr="00863AE5" w:rsidRDefault="00EF0EC2"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49700"/>
      <w:docPartObj>
        <w:docPartGallery w:val="Page Numbers (Top of Page)"/>
        <w:docPartUnique/>
      </w:docPartObj>
    </w:sdtPr>
    <w:sdtEndPr>
      <w:rPr>
        <w:noProof/>
      </w:rPr>
    </w:sdtEndPr>
    <w:sdtContent>
      <w:p w14:paraId="3D57566C" w14:textId="77777777" w:rsidR="00EF0EC2" w:rsidRPr="00863AE5" w:rsidRDefault="00EF0EC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B00FD8">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09D5AD71" w:rsidR="004E33E2" w:rsidRPr="00956002"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956002" w:rsidRPr="00956002">
          <w:rPr>
            <w:lang w:val="fr-FR"/>
          </w:rPr>
          <w:t>Exigences du Maître d’Ouvrage</w:t>
        </w:r>
        <w:r w:rsidRPr="00956002">
          <w:rPr>
            <w:lang w:val="fr-FR"/>
          </w:rPr>
          <w:tab/>
        </w:r>
        <w:r>
          <w:fldChar w:fldCharType="begin"/>
        </w:r>
        <w:r w:rsidRPr="00956002">
          <w:rPr>
            <w:lang w:val="fr-FR"/>
          </w:rPr>
          <w:instrText xml:space="preserve"> PAGE   \* MERGEFORMAT </w:instrText>
        </w:r>
        <w:r>
          <w:fldChar w:fldCharType="separate"/>
        </w:r>
        <w:r w:rsidRPr="00956002">
          <w:rPr>
            <w:noProof/>
            <w:lang w:val="fr-FR"/>
          </w:rPr>
          <w:t>122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4C89259F" w:rsidR="004E33E2" w:rsidRPr="007A54FF" w:rsidRDefault="000A341C"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7A54FF" w:rsidRPr="007A54FF">
          <w:rPr>
            <w:lang w:val="fr-FR"/>
          </w:rPr>
          <w:t>Exigences du Maître d’Ouvrage</w:t>
        </w:r>
        <w:r w:rsidR="004E33E2" w:rsidRPr="007A54FF">
          <w:rPr>
            <w:lang w:val="fr-FR"/>
          </w:rPr>
          <w:tab/>
        </w:r>
        <w:r w:rsidR="004E33E2">
          <w:fldChar w:fldCharType="begin"/>
        </w:r>
        <w:r w:rsidR="004E33E2" w:rsidRPr="007A54FF">
          <w:rPr>
            <w:lang w:val="fr-FR"/>
          </w:rPr>
          <w:instrText xml:space="preserve"> PAGE   \* MERGEFORMAT </w:instrText>
        </w:r>
        <w:r w:rsidR="004E33E2">
          <w:fldChar w:fldCharType="separate"/>
        </w:r>
        <w:r w:rsidR="004E33E2" w:rsidRPr="007A54FF">
          <w:rPr>
            <w:noProof/>
            <w:lang w:val="fr-FR"/>
          </w:rPr>
          <w:t>124</w:t>
        </w:r>
        <w:r w:rsidR="004E33E2">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B00FD8">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505E" w14:textId="1692573C" w:rsidR="00B00FD8" w:rsidRDefault="00B00FD8" w:rsidP="00B00FD8">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95990"/>
      <w:docPartObj>
        <w:docPartGallery w:val="Page Numbers (Top of Page)"/>
        <w:docPartUnique/>
      </w:docPartObj>
    </w:sdtPr>
    <w:sdtEndPr>
      <w:rPr>
        <w:noProof/>
      </w:rPr>
    </w:sdtEndPr>
    <w:sdtContent>
      <w:p w14:paraId="45843791" w14:textId="77777777" w:rsidR="00B00FD8" w:rsidRDefault="00B00FD8"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8F0CFA">
        <w:pPr>
          <w:pStyle w:val="Header"/>
          <w:pBdr>
            <w:bottom w:val="single" w:sz="4" w:space="1" w:color="auto"/>
          </w:pBd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C72842"/>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EB97B44"/>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22"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387A89"/>
    <w:multiLevelType w:val="hybridMultilevel"/>
    <w:tmpl w:val="749E4F60"/>
    <w:lvl w:ilvl="0" w:tplc="28129E88">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5"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5"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8"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0"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0"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9"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6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7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8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5" w15:restartNumberingAfterBreak="0">
    <w:nsid w:val="44676405"/>
    <w:multiLevelType w:val="multilevel"/>
    <w:tmpl w:val="87043E04"/>
    <w:lvl w:ilvl="0">
      <w:start w:val="1"/>
      <w:numFmt w:val="decimal"/>
      <w:lvlText w:val="%1."/>
      <w:lvlJc w:val="left"/>
      <w:pPr>
        <w:ind w:left="2628" w:hanging="360"/>
      </w:pPr>
    </w:lvl>
    <w:lvl w:ilvl="1">
      <w:start w:val="1"/>
      <w:numFmt w:val="decimal"/>
      <w:isLgl/>
      <w:lvlText w:val="%1.%2"/>
      <w:lvlJc w:val="left"/>
      <w:pPr>
        <w:ind w:left="932" w:hanging="578"/>
      </w:pPr>
      <w:rPr>
        <w:rFonts w:ascii="Times New Roman" w:hAnsi="Times New Roman" w:cs="Times New Roman" w:hint="default"/>
        <w:b w:val="0"/>
        <w:b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8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8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0"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94"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9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9"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0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807DE9"/>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13"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1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2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6"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7"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42"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43"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5"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7"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5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82"/>
  </w:num>
  <w:num w:numId="2" w16cid:durableId="1909996829">
    <w:abstractNumId w:val="151"/>
  </w:num>
  <w:num w:numId="3" w16cid:durableId="79059576">
    <w:abstractNumId w:val="112"/>
  </w:num>
  <w:num w:numId="4" w16cid:durableId="1329822380">
    <w:abstractNumId w:val="77"/>
  </w:num>
  <w:num w:numId="5" w16cid:durableId="908419151">
    <w:abstractNumId w:val="98"/>
  </w:num>
  <w:num w:numId="6" w16cid:durableId="1720398864">
    <w:abstractNumId w:val="76"/>
  </w:num>
  <w:num w:numId="7" w16cid:durableId="1217231639">
    <w:abstractNumId w:val="137"/>
  </w:num>
  <w:num w:numId="8" w16cid:durableId="1995140320">
    <w:abstractNumId w:val="27"/>
  </w:num>
  <w:num w:numId="9" w16cid:durableId="2062631411">
    <w:abstractNumId w:val="100"/>
  </w:num>
  <w:num w:numId="10" w16cid:durableId="248199898">
    <w:abstractNumId w:val="89"/>
  </w:num>
  <w:num w:numId="11" w16cid:durableId="938876945">
    <w:abstractNumId w:val="108"/>
  </w:num>
  <w:num w:numId="12" w16cid:durableId="580525276">
    <w:abstractNumId w:val="88"/>
  </w:num>
  <w:num w:numId="13" w16cid:durableId="1038435806">
    <w:abstractNumId w:val="38"/>
  </w:num>
  <w:num w:numId="14" w16cid:durableId="1445349607">
    <w:abstractNumId w:val="49"/>
  </w:num>
  <w:num w:numId="15" w16cid:durableId="1744524996">
    <w:abstractNumId w:val="47"/>
  </w:num>
  <w:num w:numId="16" w16cid:durableId="2029288795">
    <w:abstractNumId w:val="127"/>
  </w:num>
  <w:num w:numId="17" w16cid:durableId="99497024">
    <w:abstractNumId w:val="65"/>
  </w:num>
  <w:num w:numId="18" w16cid:durableId="1829512111">
    <w:abstractNumId w:val="158"/>
  </w:num>
  <w:num w:numId="19" w16cid:durableId="984699019">
    <w:abstractNumId w:val="81"/>
  </w:num>
  <w:num w:numId="20" w16cid:durableId="182405983">
    <w:abstractNumId w:val="50"/>
  </w:num>
  <w:num w:numId="21" w16cid:durableId="877401161">
    <w:abstractNumId w:val="69"/>
  </w:num>
  <w:num w:numId="22" w16cid:durableId="1526093127">
    <w:abstractNumId w:val="93"/>
  </w:num>
  <w:num w:numId="23" w16cid:durableId="737047611">
    <w:abstractNumId w:val="71"/>
  </w:num>
  <w:num w:numId="24" w16cid:durableId="805665224">
    <w:abstractNumId w:val="142"/>
  </w:num>
  <w:num w:numId="25" w16cid:durableId="314183974">
    <w:abstractNumId w:val="35"/>
  </w:num>
  <w:num w:numId="26" w16cid:durableId="1790197871">
    <w:abstractNumId w:val="22"/>
  </w:num>
  <w:num w:numId="27" w16cid:durableId="343438654">
    <w:abstractNumId w:val="86"/>
  </w:num>
  <w:num w:numId="28" w16cid:durableId="1027750775">
    <w:abstractNumId w:val="57"/>
  </w:num>
  <w:num w:numId="29" w16cid:durableId="2131630197">
    <w:abstractNumId w:val="125"/>
  </w:num>
  <w:num w:numId="30" w16cid:durableId="758528603">
    <w:abstractNumId w:val="117"/>
  </w:num>
  <w:num w:numId="31" w16cid:durableId="420445090">
    <w:abstractNumId w:val="15"/>
  </w:num>
  <w:num w:numId="32" w16cid:durableId="389965118">
    <w:abstractNumId w:val="113"/>
  </w:num>
  <w:num w:numId="33" w16cid:durableId="579561450">
    <w:abstractNumId w:val="95"/>
  </w:num>
  <w:num w:numId="34" w16cid:durableId="1177041692">
    <w:abstractNumId w:val="5"/>
  </w:num>
  <w:num w:numId="35" w16cid:durableId="2022471748">
    <w:abstractNumId w:val="18"/>
  </w:num>
  <w:num w:numId="36" w16cid:durableId="2021006728">
    <w:abstractNumId w:val="8"/>
  </w:num>
  <w:num w:numId="37" w16cid:durableId="1427071444">
    <w:abstractNumId w:val="59"/>
  </w:num>
  <w:num w:numId="38" w16cid:durableId="2046908763">
    <w:abstractNumId w:val="52"/>
  </w:num>
  <w:num w:numId="39" w16cid:durableId="290672663">
    <w:abstractNumId w:val="25"/>
  </w:num>
  <w:num w:numId="40" w16cid:durableId="528954042">
    <w:abstractNumId w:val="3"/>
  </w:num>
  <w:num w:numId="41" w16cid:durableId="660277602">
    <w:abstractNumId w:val="1"/>
  </w:num>
  <w:num w:numId="42" w16cid:durableId="853610572">
    <w:abstractNumId w:val="119"/>
  </w:num>
  <w:num w:numId="43" w16cid:durableId="256409251">
    <w:abstractNumId w:val="139"/>
  </w:num>
  <w:num w:numId="44" w16cid:durableId="1064989380">
    <w:abstractNumId w:val="20"/>
  </w:num>
  <w:num w:numId="45" w16cid:durableId="914047712">
    <w:abstractNumId w:val="64"/>
  </w:num>
  <w:num w:numId="46" w16cid:durableId="455299001">
    <w:abstractNumId w:val="34"/>
  </w:num>
  <w:num w:numId="47" w16cid:durableId="188956571">
    <w:abstractNumId w:val="152"/>
  </w:num>
  <w:num w:numId="48" w16cid:durableId="857500030">
    <w:abstractNumId w:val="60"/>
  </w:num>
  <w:num w:numId="49" w16cid:durableId="1366635177">
    <w:abstractNumId w:val="55"/>
  </w:num>
  <w:num w:numId="50" w16cid:durableId="639698548">
    <w:abstractNumId w:val="33"/>
  </w:num>
  <w:num w:numId="51" w16cid:durableId="608898914">
    <w:abstractNumId w:val="121"/>
  </w:num>
  <w:num w:numId="52" w16cid:durableId="1276905852">
    <w:abstractNumId w:val="101"/>
  </w:num>
  <w:num w:numId="53" w16cid:durableId="871306287">
    <w:abstractNumId w:val="54"/>
  </w:num>
  <w:num w:numId="54" w16cid:durableId="266424804">
    <w:abstractNumId w:val="0"/>
  </w:num>
  <w:num w:numId="55" w16cid:durableId="117342033">
    <w:abstractNumId w:val="149"/>
  </w:num>
  <w:num w:numId="56" w16cid:durableId="542640316">
    <w:abstractNumId w:val="32"/>
  </w:num>
  <w:num w:numId="57" w16cid:durableId="1955092440">
    <w:abstractNumId w:val="41"/>
  </w:num>
  <w:num w:numId="58" w16cid:durableId="397242971">
    <w:abstractNumId w:val="118"/>
  </w:num>
  <w:num w:numId="59" w16cid:durableId="226689569">
    <w:abstractNumId w:val="31"/>
  </w:num>
  <w:num w:numId="60" w16cid:durableId="1964261703">
    <w:abstractNumId w:val="146"/>
  </w:num>
  <w:num w:numId="61" w16cid:durableId="1588540111">
    <w:abstractNumId w:val="66"/>
  </w:num>
  <w:num w:numId="62" w16cid:durableId="1179346640">
    <w:abstractNumId w:val="78"/>
  </w:num>
  <w:num w:numId="63" w16cid:durableId="890772805">
    <w:abstractNumId w:val="68"/>
  </w:num>
  <w:num w:numId="64" w16cid:durableId="1359355429">
    <w:abstractNumId w:val="106"/>
  </w:num>
  <w:num w:numId="65" w16cid:durableId="407503349">
    <w:abstractNumId w:val="29"/>
  </w:num>
  <w:num w:numId="66" w16cid:durableId="1829780149">
    <w:abstractNumId w:val="114"/>
  </w:num>
  <w:num w:numId="67" w16cid:durableId="1809735762">
    <w:abstractNumId w:val="75"/>
  </w:num>
  <w:num w:numId="68" w16cid:durableId="434325692">
    <w:abstractNumId w:val="153"/>
  </w:num>
  <w:num w:numId="69" w16cid:durableId="139270417">
    <w:abstractNumId w:val="94"/>
  </w:num>
  <w:num w:numId="70" w16cid:durableId="599340987">
    <w:abstractNumId w:val="128"/>
  </w:num>
  <w:num w:numId="71" w16cid:durableId="640572681">
    <w:abstractNumId w:val="17"/>
  </w:num>
  <w:num w:numId="72" w16cid:durableId="1837770671">
    <w:abstractNumId w:val="124"/>
  </w:num>
  <w:num w:numId="73" w16cid:durableId="1057824616">
    <w:abstractNumId w:val="72"/>
  </w:num>
  <w:num w:numId="74" w16cid:durableId="217786532">
    <w:abstractNumId w:val="140"/>
  </w:num>
  <w:num w:numId="75" w16cid:durableId="795834320">
    <w:abstractNumId w:val="135"/>
  </w:num>
  <w:num w:numId="76" w16cid:durableId="2082024389">
    <w:abstractNumId w:val="42"/>
  </w:num>
  <w:num w:numId="77" w16cid:durableId="937299887">
    <w:abstractNumId w:val="111"/>
  </w:num>
  <w:num w:numId="78" w16cid:durableId="1291476310">
    <w:abstractNumId w:val="61"/>
  </w:num>
  <w:num w:numId="79" w16cid:durableId="1153791658">
    <w:abstractNumId w:val="63"/>
  </w:num>
  <w:num w:numId="80" w16cid:durableId="1076779973">
    <w:abstractNumId w:val="37"/>
  </w:num>
  <w:num w:numId="81" w16cid:durableId="2121879202">
    <w:abstractNumId w:val="143"/>
  </w:num>
  <w:num w:numId="82" w16cid:durableId="795685088">
    <w:abstractNumId w:val="9"/>
  </w:num>
  <w:num w:numId="83" w16cid:durableId="1251623797">
    <w:abstractNumId w:val="141"/>
  </w:num>
  <w:num w:numId="84" w16cid:durableId="1224758356">
    <w:abstractNumId w:val="84"/>
  </w:num>
  <w:num w:numId="85" w16cid:durableId="1896113750">
    <w:abstractNumId w:val="155"/>
  </w:num>
  <w:num w:numId="86" w16cid:durableId="17595989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02"/>
  </w:num>
  <w:num w:numId="88" w16cid:durableId="1680813648">
    <w:abstractNumId w:val="92"/>
  </w:num>
  <w:num w:numId="89" w16cid:durableId="1387531917">
    <w:abstractNumId w:val="104"/>
  </w:num>
  <w:num w:numId="90" w16cid:durableId="1772623087">
    <w:abstractNumId w:val="122"/>
  </w:num>
  <w:num w:numId="91" w16cid:durableId="656961589">
    <w:abstractNumId w:val="115"/>
  </w:num>
  <w:num w:numId="92" w16cid:durableId="213663281">
    <w:abstractNumId w:val="126"/>
  </w:num>
  <w:num w:numId="93" w16cid:durableId="1694531213">
    <w:abstractNumId w:val="23"/>
  </w:num>
  <w:num w:numId="94" w16cid:durableId="1255431154">
    <w:abstractNumId w:val="56"/>
  </w:num>
  <w:num w:numId="95" w16cid:durableId="1801000135">
    <w:abstractNumId w:val="147"/>
  </w:num>
  <w:num w:numId="96" w16cid:durableId="1307080856">
    <w:abstractNumId w:val="28"/>
  </w:num>
  <w:num w:numId="97" w16cid:durableId="820390645">
    <w:abstractNumId w:val="44"/>
  </w:num>
  <w:num w:numId="98" w16cid:durableId="1933782802">
    <w:abstractNumId w:val="148"/>
    <w:lvlOverride w:ilvl="0">
      <w:startOverride w:val="1"/>
    </w:lvlOverride>
    <w:lvlOverride w:ilvl="1"/>
    <w:lvlOverride w:ilvl="2"/>
    <w:lvlOverride w:ilvl="3"/>
    <w:lvlOverride w:ilvl="4"/>
    <w:lvlOverride w:ilvl="5"/>
    <w:lvlOverride w:ilvl="6"/>
    <w:lvlOverride w:ilvl="7"/>
    <w:lvlOverride w:ilvl="8"/>
  </w:num>
  <w:num w:numId="99" w16cid:durableId="898131441">
    <w:abstractNumId w:val="120"/>
  </w:num>
  <w:num w:numId="100" w16cid:durableId="2042054167">
    <w:abstractNumId w:val="10"/>
  </w:num>
  <w:num w:numId="101" w16cid:durableId="403718350">
    <w:abstractNumId w:val="130"/>
  </w:num>
  <w:num w:numId="102" w16cid:durableId="47919817">
    <w:abstractNumId w:val="70"/>
  </w:num>
  <w:num w:numId="103" w16cid:durableId="1461264173">
    <w:abstractNumId w:val="109"/>
  </w:num>
  <w:num w:numId="104" w16cid:durableId="777943492">
    <w:abstractNumId w:val="133"/>
  </w:num>
  <w:num w:numId="105" w16cid:durableId="1223516106">
    <w:abstractNumId w:val="12"/>
  </w:num>
  <w:num w:numId="106" w16cid:durableId="1562792514">
    <w:abstractNumId w:val="132"/>
  </w:num>
  <w:num w:numId="107" w16cid:durableId="1771315088">
    <w:abstractNumId w:val="145"/>
  </w:num>
  <w:num w:numId="108" w16cid:durableId="1097361403">
    <w:abstractNumId w:val="129"/>
  </w:num>
  <w:num w:numId="109" w16cid:durableId="521550183">
    <w:abstractNumId w:val="67"/>
  </w:num>
  <w:num w:numId="110" w16cid:durableId="1352220530">
    <w:abstractNumId w:val="26"/>
  </w:num>
  <w:num w:numId="111" w16cid:durableId="220212183">
    <w:abstractNumId w:val="74"/>
  </w:num>
  <w:num w:numId="112" w16cid:durableId="285742662">
    <w:abstractNumId w:val="159"/>
  </w:num>
  <w:num w:numId="113" w16cid:durableId="1177883582">
    <w:abstractNumId w:val="51"/>
  </w:num>
  <w:num w:numId="114" w16cid:durableId="1322585766">
    <w:abstractNumId w:val="45"/>
  </w:num>
  <w:num w:numId="115" w16cid:durableId="876544809">
    <w:abstractNumId w:val="144"/>
  </w:num>
  <w:num w:numId="116" w16cid:durableId="238489534">
    <w:abstractNumId w:val="96"/>
  </w:num>
  <w:num w:numId="117" w16cid:durableId="1188327235">
    <w:abstractNumId w:val="91"/>
  </w:num>
  <w:num w:numId="118" w16cid:durableId="531842429">
    <w:abstractNumId w:val="87"/>
  </w:num>
  <w:num w:numId="119" w16cid:durableId="1766340290">
    <w:abstractNumId w:val="4"/>
  </w:num>
  <w:num w:numId="120" w16cid:durableId="1921519333">
    <w:abstractNumId w:val="2"/>
  </w:num>
  <w:num w:numId="121" w16cid:durableId="964314666">
    <w:abstractNumId w:val="157"/>
  </w:num>
  <w:num w:numId="122" w16cid:durableId="5523912">
    <w:abstractNumId w:val="40"/>
  </w:num>
  <w:num w:numId="123" w16cid:durableId="856582268">
    <w:abstractNumId w:val="83"/>
  </w:num>
  <w:num w:numId="124" w16cid:durableId="226889286">
    <w:abstractNumId w:val="16"/>
  </w:num>
  <w:num w:numId="125" w16cid:durableId="1350067069">
    <w:abstractNumId w:val="30"/>
  </w:num>
  <w:num w:numId="126" w16cid:durableId="1612585520">
    <w:abstractNumId w:val="136"/>
  </w:num>
  <w:num w:numId="127" w16cid:durableId="1615019723">
    <w:abstractNumId w:val="43"/>
  </w:num>
  <w:num w:numId="128" w16cid:durableId="1746294460">
    <w:abstractNumId w:val="58"/>
  </w:num>
  <w:num w:numId="129" w16cid:durableId="1811316237">
    <w:abstractNumId w:val="14"/>
  </w:num>
  <w:num w:numId="130" w16cid:durableId="621770079">
    <w:abstractNumId w:val="80"/>
  </w:num>
  <w:num w:numId="131" w16cid:durableId="1480420801">
    <w:abstractNumId w:val="13"/>
  </w:num>
  <w:num w:numId="132" w16cid:durableId="261575394">
    <w:abstractNumId w:val="107"/>
  </w:num>
  <w:num w:numId="133" w16cid:durableId="1740208088">
    <w:abstractNumId w:val="138"/>
  </w:num>
  <w:num w:numId="134" w16cid:durableId="466552182">
    <w:abstractNumId w:val="77"/>
  </w:num>
  <w:num w:numId="135" w16cid:durableId="398745691">
    <w:abstractNumId w:val="77"/>
  </w:num>
  <w:num w:numId="136" w16cid:durableId="1629123440">
    <w:abstractNumId w:val="77"/>
  </w:num>
  <w:num w:numId="137" w16cid:durableId="1200975121">
    <w:abstractNumId w:val="77"/>
  </w:num>
  <w:num w:numId="138" w16cid:durableId="2017658584">
    <w:abstractNumId w:val="77"/>
  </w:num>
  <w:num w:numId="139" w16cid:durableId="2112506650">
    <w:abstractNumId w:val="77"/>
  </w:num>
  <w:num w:numId="140" w16cid:durableId="996495141">
    <w:abstractNumId w:val="77"/>
  </w:num>
  <w:num w:numId="141" w16cid:durableId="1555964613">
    <w:abstractNumId w:val="77"/>
  </w:num>
  <w:num w:numId="142" w16cid:durableId="1634092535">
    <w:abstractNumId w:val="77"/>
  </w:num>
  <w:num w:numId="143" w16cid:durableId="1336111170">
    <w:abstractNumId w:val="85"/>
  </w:num>
  <w:num w:numId="144" w16cid:durableId="1558200151">
    <w:abstractNumId w:val="105"/>
  </w:num>
  <w:num w:numId="145" w16cid:durableId="1651322849">
    <w:abstractNumId w:val="73"/>
  </w:num>
  <w:num w:numId="146" w16cid:durableId="1804039948">
    <w:abstractNumId w:val="116"/>
  </w:num>
  <w:num w:numId="147" w16cid:durableId="709501544">
    <w:abstractNumId w:val="131"/>
  </w:num>
  <w:num w:numId="148" w16cid:durableId="918756289">
    <w:abstractNumId w:val="103"/>
  </w:num>
  <w:num w:numId="149" w16cid:durableId="1679654557">
    <w:abstractNumId w:val="36"/>
  </w:num>
  <w:num w:numId="150" w16cid:durableId="828407220">
    <w:abstractNumId w:val="97"/>
  </w:num>
  <w:num w:numId="151" w16cid:durableId="1054087473">
    <w:abstractNumId w:val="90"/>
  </w:num>
  <w:num w:numId="152" w16cid:durableId="1585413869">
    <w:abstractNumId w:val="150"/>
  </w:num>
  <w:num w:numId="153" w16cid:durableId="2137404522">
    <w:abstractNumId w:val="154"/>
  </w:num>
  <w:num w:numId="154" w16cid:durableId="1712339462">
    <w:abstractNumId w:val="48"/>
  </w:num>
  <w:num w:numId="155" w16cid:durableId="864289878">
    <w:abstractNumId w:val="19"/>
  </w:num>
  <w:num w:numId="156" w16cid:durableId="939096560">
    <w:abstractNumId w:val="6"/>
  </w:num>
  <w:num w:numId="157" w16cid:durableId="723025593">
    <w:abstractNumId w:val="62"/>
  </w:num>
  <w:num w:numId="158" w16cid:durableId="823006756">
    <w:abstractNumId w:val="110"/>
  </w:num>
  <w:num w:numId="159" w16cid:durableId="1948468142">
    <w:abstractNumId w:val="123"/>
  </w:num>
  <w:num w:numId="160" w16cid:durableId="605039641">
    <w:abstractNumId w:val="79"/>
  </w:num>
  <w:num w:numId="161" w16cid:durableId="2138598106">
    <w:abstractNumId w:val="134"/>
  </w:num>
  <w:num w:numId="162" w16cid:durableId="1689403202">
    <w:abstractNumId w:val="53"/>
  </w:num>
  <w:num w:numId="163" w16cid:durableId="377822275">
    <w:abstractNumId w:val="156"/>
  </w:num>
  <w:num w:numId="164" w16cid:durableId="1945502239">
    <w:abstractNumId w:val="11"/>
  </w:num>
  <w:num w:numId="165" w16cid:durableId="155149052">
    <w:abstractNumId w:val="99"/>
  </w:num>
  <w:num w:numId="166" w16cid:durableId="811601463">
    <w:abstractNumId w:val="21"/>
  </w:num>
  <w:num w:numId="167" w16cid:durableId="275523383">
    <w:abstractNumId w:val="24"/>
  </w:num>
  <w:num w:numId="168" w16cid:durableId="1056855826">
    <w:abstractNumId w:val="39"/>
  </w:num>
  <w:num w:numId="169" w16cid:durableId="557012201">
    <w:abstractNumId w:val="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C1A"/>
    <w:rsid w:val="00001226"/>
    <w:rsid w:val="00001420"/>
    <w:rsid w:val="000017B7"/>
    <w:rsid w:val="00001E53"/>
    <w:rsid w:val="00001E74"/>
    <w:rsid w:val="00002234"/>
    <w:rsid w:val="0000275D"/>
    <w:rsid w:val="00002A90"/>
    <w:rsid w:val="00002C5F"/>
    <w:rsid w:val="00002DF5"/>
    <w:rsid w:val="00002F53"/>
    <w:rsid w:val="000036F8"/>
    <w:rsid w:val="00004420"/>
    <w:rsid w:val="0000450D"/>
    <w:rsid w:val="00005760"/>
    <w:rsid w:val="00005AC6"/>
    <w:rsid w:val="00005E94"/>
    <w:rsid w:val="00006325"/>
    <w:rsid w:val="0000640E"/>
    <w:rsid w:val="00006A09"/>
    <w:rsid w:val="00006CB6"/>
    <w:rsid w:val="000073DA"/>
    <w:rsid w:val="00012198"/>
    <w:rsid w:val="00012B90"/>
    <w:rsid w:val="0001319F"/>
    <w:rsid w:val="000135F4"/>
    <w:rsid w:val="000139A6"/>
    <w:rsid w:val="00013F6E"/>
    <w:rsid w:val="000140A4"/>
    <w:rsid w:val="000144B2"/>
    <w:rsid w:val="000145CD"/>
    <w:rsid w:val="00014856"/>
    <w:rsid w:val="00015190"/>
    <w:rsid w:val="00015467"/>
    <w:rsid w:val="000155E7"/>
    <w:rsid w:val="00015641"/>
    <w:rsid w:val="00015941"/>
    <w:rsid w:val="00015C92"/>
    <w:rsid w:val="00015E74"/>
    <w:rsid w:val="000166A6"/>
    <w:rsid w:val="00017F79"/>
    <w:rsid w:val="00020A88"/>
    <w:rsid w:val="00020C04"/>
    <w:rsid w:val="00021498"/>
    <w:rsid w:val="00021E7C"/>
    <w:rsid w:val="0002323D"/>
    <w:rsid w:val="00023827"/>
    <w:rsid w:val="0002389A"/>
    <w:rsid w:val="000243D1"/>
    <w:rsid w:val="00025483"/>
    <w:rsid w:val="000257F0"/>
    <w:rsid w:val="000258BE"/>
    <w:rsid w:val="00025F1D"/>
    <w:rsid w:val="00026DC8"/>
    <w:rsid w:val="00027413"/>
    <w:rsid w:val="000278F7"/>
    <w:rsid w:val="00027C3F"/>
    <w:rsid w:val="000308E5"/>
    <w:rsid w:val="000313A8"/>
    <w:rsid w:val="00031E98"/>
    <w:rsid w:val="00031FFA"/>
    <w:rsid w:val="00032913"/>
    <w:rsid w:val="00032C9E"/>
    <w:rsid w:val="00034181"/>
    <w:rsid w:val="0003463D"/>
    <w:rsid w:val="00034BE2"/>
    <w:rsid w:val="00034DB8"/>
    <w:rsid w:val="000350FB"/>
    <w:rsid w:val="0003512B"/>
    <w:rsid w:val="00035EBC"/>
    <w:rsid w:val="00035F57"/>
    <w:rsid w:val="00036561"/>
    <w:rsid w:val="0003663B"/>
    <w:rsid w:val="0003683B"/>
    <w:rsid w:val="00037B93"/>
    <w:rsid w:val="00040181"/>
    <w:rsid w:val="0004101A"/>
    <w:rsid w:val="00041E45"/>
    <w:rsid w:val="0004232B"/>
    <w:rsid w:val="00043314"/>
    <w:rsid w:val="00043975"/>
    <w:rsid w:val="00044270"/>
    <w:rsid w:val="0004502C"/>
    <w:rsid w:val="000457BA"/>
    <w:rsid w:val="00045A22"/>
    <w:rsid w:val="00045B33"/>
    <w:rsid w:val="00045EA4"/>
    <w:rsid w:val="00045EEA"/>
    <w:rsid w:val="00046A58"/>
    <w:rsid w:val="00046B5A"/>
    <w:rsid w:val="00046D94"/>
    <w:rsid w:val="00046FA0"/>
    <w:rsid w:val="00047258"/>
    <w:rsid w:val="00047CA1"/>
    <w:rsid w:val="000517C2"/>
    <w:rsid w:val="000532A5"/>
    <w:rsid w:val="00054218"/>
    <w:rsid w:val="0005428C"/>
    <w:rsid w:val="000549B5"/>
    <w:rsid w:val="000552FB"/>
    <w:rsid w:val="000558E7"/>
    <w:rsid w:val="000568DE"/>
    <w:rsid w:val="0005776E"/>
    <w:rsid w:val="00057FAA"/>
    <w:rsid w:val="00060F00"/>
    <w:rsid w:val="00061158"/>
    <w:rsid w:val="0006143B"/>
    <w:rsid w:val="000616C9"/>
    <w:rsid w:val="00061ED3"/>
    <w:rsid w:val="00062233"/>
    <w:rsid w:val="00062A67"/>
    <w:rsid w:val="000631CE"/>
    <w:rsid w:val="000634D7"/>
    <w:rsid w:val="000641AC"/>
    <w:rsid w:val="00064463"/>
    <w:rsid w:val="00064500"/>
    <w:rsid w:val="00064DBD"/>
    <w:rsid w:val="00064EC9"/>
    <w:rsid w:val="00066A8D"/>
    <w:rsid w:val="00067733"/>
    <w:rsid w:val="00070C69"/>
    <w:rsid w:val="00071572"/>
    <w:rsid w:val="00071799"/>
    <w:rsid w:val="00071CA0"/>
    <w:rsid w:val="00072192"/>
    <w:rsid w:val="000721E5"/>
    <w:rsid w:val="0007226A"/>
    <w:rsid w:val="00072CA2"/>
    <w:rsid w:val="00073181"/>
    <w:rsid w:val="000736D6"/>
    <w:rsid w:val="000743CA"/>
    <w:rsid w:val="00075DF1"/>
    <w:rsid w:val="00076073"/>
    <w:rsid w:val="00076203"/>
    <w:rsid w:val="00076B60"/>
    <w:rsid w:val="00076FF0"/>
    <w:rsid w:val="00080946"/>
    <w:rsid w:val="00081F20"/>
    <w:rsid w:val="00083AF6"/>
    <w:rsid w:val="00084C01"/>
    <w:rsid w:val="00085594"/>
    <w:rsid w:val="00085712"/>
    <w:rsid w:val="000865A6"/>
    <w:rsid w:val="00086B5F"/>
    <w:rsid w:val="00087CE1"/>
    <w:rsid w:val="00091637"/>
    <w:rsid w:val="00092B01"/>
    <w:rsid w:val="00093C6D"/>
    <w:rsid w:val="000942E8"/>
    <w:rsid w:val="00094C89"/>
    <w:rsid w:val="00094D6A"/>
    <w:rsid w:val="00094EC9"/>
    <w:rsid w:val="00095BE3"/>
    <w:rsid w:val="00096B5E"/>
    <w:rsid w:val="00096DA0"/>
    <w:rsid w:val="000A170F"/>
    <w:rsid w:val="000A2A56"/>
    <w:rsid w:val="000A341C"/>
    <w:rsid w:val="000A3759"/>
    <w:rsid w:val="000A577E"/>
    <w:rsid w:val="000A59CB"/>
    <w:rsid w:val="000A616B"/>
    <w:rsid w:val="000A62DF"/>
    <w:rsid w:val="000A681B"/>
    <w:rsid w:val="000A6CFA"/>
    <w:rsid w:val="000A7237"/>
    <w:rsid w:val="000A7F42"/>
    <w:rsid w:val="000B0CC1"/>
    <w:rsid w:val="000B0FFF"/>
    <w:rsid w:val="000B1296"/>
    <w:rsid w:val="000B158B"/>
    <w:rsid w:val="000B16FE"/>
    <w:rsid w:val="000B18A4"/>
    <w:rsid w:val="000B1B41"/>
    <w:rsid w:val="000B1F84"/>
    <w:rsid w:val="000B2DAF"/>
    <w:rsid w:val="000B330D"/>
    <w:rsid w:val="000B4026"/>
    <w:rsid w:val="000B423C"/>
    <w:rsid w:val="000B42BB"/>
    <w:rsid w:val="000B5054"/>
    <w:rsid w:val="000B5345"/>
    <w:rsid w:val="000B53D3"/>
    <w:rsid w:val="000B5487"/>
    <w:rsid w:val="000B6180"/>
    <w:rsid w:val="000B6BDE"/>
    <w:rsid w:val="000B7825"/>
    <w:rsid w:val="000C0302"/>
    <w:rsid w:val="000C08A1"/>
    <w:rsid w:val="000C106D"/>
    <w:rsid w:val="000C1F9C"/>
    <w:rsid w:val="000C2507"/>
    <w:rsid w:val="000C26CE"/>
    <w:rsid w:val="000C2ACD"/>
    <w:rsid w:val="000C2BA7"/>
    <w:rsid w:val="000C331B"/>
    <w:rsid w:val="000C3877"/>
    <w:rsid w:val="000C4830"/>
    <w:rsid w:val="000C4961"/>
    <w:rsid w:val="000C4AE0"/>
    <w:rsid w:val="000C4C55"/>
    <w:rsid w:val="000C5045"/>
    <w:rsid w:val="000C5964"/>
    <w:rsid w:val="000C5F4D"/>
    <w:rsid w:val="000C69BE"/>
    <w:rsid w:val="000C6D8A"/>
    <w:rsid w:val="000C7102"/>
    <w:rsid w:val="000C7A03"/>
    <w:rsid w:val="000D03F2"/>
    <w:rsid w:val="000D12A7"/>
    <w:rsid w:val="000D136A"/>
    <w:rsid w:val="000D25AB"/>
    <w:rsid w:val="000D267B"/>
    <w:rsid w:val="000D2699"/>
    <w:rsid w:val="000D2C41"/>
    <w:rsid w:val="000D3A60"/>
    <w:rsid w:val="000D3E59"/>
    <w:rsid w:val="000D5A12"/>
    <w:rsid w:val="000D694A"/>
    <w:rsid w:val="000D7149"/>
    <w:rsid w:val="000D7370"/>
    <w:rsid w:val="000D79C0"/>
    <w:rsid w:val="000D7A6A"/>
    <w:rsid w:val="000E0077"/>
    <w:rsid w:val="000E0170"/>
    <w:rsid w:val="000E0E46"/>
    <w:rsid w:val="000E17BB"/>
    <w:rsid w:val="000E1A05"/>
    <w:rsid w:val="000E1AED"/>
    <w:rsid w:val="000E2017"/>
    <w:rsid w:val="000E2078"/>
    <w:rsid w:val="000E2380"/>
    <w:rsid w:val="000E2624"/>
    <w:rsid w:val="000E2877"/>
    <w:rsid w:val="000E29D9"/>
    <w:rsid w:val="000E2B61"/>
    <w:rsid w:val="000E2D10"/>
    <w:rsid w:val="000E3D5C"/>
    <w:rsid w:val="000E3E76"/>
    <w:rsid w:val="000E40AF"/>
    <w:rsid w:val="000E445E"/>
    <w:rsid w:val="000E502D"/>
    <w:rsid w:val="000E5390"/>
    <w:rsid w:val="000E6219"/>
    <w:rsid w:val="000E6E0D"/>
    <w:rsid w:val="000E7155"/>
    <w:rsid w:val="000F0407"/>
    <w:rsid w:val="000F1459"/>
    <w:rsid w:val="000F2461"/>
    <w:rsid w:val="000F24F5"/>
    <w:rsid w:val="000F2617"/>
    <w:rsid w:val="000F266B"/>
    <w:rsid w:val="000F2C67"/>
    <w:rsid w:val="000F2C69"/>
    <w:rsid w:val="000F38C3"/>
    <w:rsid w:val="000F427B"/>
    <w:rsid w:val="000F521E"/>
    <w:rsid w:val="000F54F5"/>
    <w:rsid w:val="000F554C"/>
    <w:rsid w:val="000F5788"/>
    <w:rsid w:val="000F62C1"/>
    <w:rsid w:val="000F7CE1"/>
    <w:rsid w:val="00101164"/>
    <w:rsid w:val="00104C83"/>
    <w:rsid w:val="0010583B"/>
    <w:rsid w:val="00106423"/>
    <w:rsid w:val="00106C47"/>
    <w:rsid w:val="00111A65"/>
    <w:rsid w:val="00111B8E"/>
    <w:rsid w:val="00111FCD"/>
    <w:rsid w:val="00111FFF"/>
    <w:rsid w:val="001132D9"/>
    <w:rsid w:val="0011377B"/>
    <w:rsid w:val="00114168"/>
    <w:rsid w:val="001141CD"/>
    <w:rsid w:val="00114543"/>
    <w:rsid w:val="001148C8"/>
    <w:rsid w:val="001149AC"/>
    <w:rsid w:val="00114EEC"/>
    <w:rsid w:val="00114F65"/>
    <w:rsid w:val="001156A4"/>
    <w:rsid w:val="001159E3"/>
    <w:rsid w:val="00116C68"/>
    <w:rsid w:val="00116D90"/>
    <w:rsid w:val="00116EDC"/>
    <w:rsid w:val="001178F4"/>
    <w:rsid w:val="001203C5"/>
    <w:rsid w:val="00121D33"/>
    <w:rsid w:val="00122AEC"/>
    <w:rsid w:val="00122E5A"/>
    <w:rsid w:val="00122FCE"/>
    <w:rsid w:val="00123303"/>
    <w:rsid w:val="001235CD"/>
    <w:rsid w:val="00124EE5"/>
    <w:rsid w:val="001250B6"/>
    <w:rsid w:val="00125CF0"/>
    <w:rsid w:val="00126FF8"/>
    <w:rsid w:val="001272A6"/>
    <w:rsid w:val="00127352"/>
    <w:rsid w:val="00127C38"/>
    <w:rsid w:val="001305FE"/>
    <w:rsid w:val="0013068D"/>
    <w:rsid w:val="00130963"/>
    <w:rsid w:val="001314D2"/>
    <w:rsid w:val="001317BB"/>
    <w:rsid w:val="001323EB"/>
    <w:rsid w:val="0013262D"/>
    <w:rsid w:val="00133C53"/>
    <w:rsid w:val="0013695C"/>
    <w:rsid w:val="00136C7E"/>
    <w:rsid w:val="001373D2"/>
    <w:rsid w:val="001376F6"/>
    <w:rsid w:val="00137E8D"/>
    <w:rsid w:val="00140246"/>
    <w:rsid w:val="001405C8"/>
    <w:rsid w:val="0014108C"/>
    <w:rsid w:val="00141773"/>
    <w:rsid w:val="00142692"/>
    <w:rsid w:val="001434EA"/>
    <w:rsid w:val="0014356D"/>
    <w:rsid w:val="001439D9"/>
    <w:rsid w:val="00144100"/>
    <w:rsid w:val="00145041"/>
    <w:rsid w:val="00145ABE"/>
    <w:rsid w:val="00145B0D"/>
    <w:rsid w:val="00146ADA"/>
    <w:rsid w:val="00146F8A"/>
    <w:rsid w:val="001475C8"/>
    <w:rsid w:val="0015000E"/>
    <w:rsid w:val="00150131"/>
    <w:rsid w:val="00150A4F"/>
    <w:rsid w:val="00151063"/>
    <w:rsid w:val="0015108F"/>
    <w:rsid w:val="001515C3"/>
    <w:rsid w:val="00151725"/>
    <w:rsid w:val="00151D67"/>
    <w:rsid w:val="001536E8"/>
    <w:rsid w:val="00153940"/>
    <w:rsid w:val="00154C5C"/>
    <w:rsid w:val="00154F6C"/>
    <w:rsid w:val="00156607"/>
    <w:rsid w:val="00156681"/>
    <w:rsid w:val="00156BAE"/>
    <w:rsid w:val="00156EBD"/>
    <w:rsid w:val="00156FFE"/>
    <w:rsid w:val="0015722B"/>
    <w:rsid w:val="001578ED"/>
    <w:rsid w:val="00157F7A"/>
    <w:rsid w:val="00157FE3"/>
    <w:rsid w:val="00160A4E"/>
    <w:rsid w:val="001610DA"/>
    <w:rsid w:val="00161AF9"/>
    <w:rsid w:val="00161C40"/>
    <w:rsid w:val="0016237F"/>
    <w:rsid w:val="00162F10"/>
    <w:rsid w:val="0016364D"/>
    <w:rsid w:val="0016372C"/>
    <w:rsid w:val="00163882"/>
    <w:rsid w:val="001646B5"/>
    <w:rsid w:val="00164D7E"/>
    <w:rsid w:val="00164F93"/>
    <w:rsid w:val="0016523C"/>
    <w:rsid w:val="00166399"/>
    <w:rsid w:val="001669C3"/>
    <w:rsid w:val="0016722C"/>
    <w:rsid w:val="001677FD"/>
    <w:rsid w:val="00167DDF"/>
    <w:rsid w:val="00170616"/>
    <w:rsid w:val="00170C87"/>
    <w:rsid w:val="00170FFB"/>
    <w:rsid w:val="001716E6"/>
    <w:rsid w:val="00171BC4"/>
    <w:rsid w:val="001721CB"/>
    <w:rsid w:val="00172CF7"/>
    <w:rsid w:val="00172F96"/>
    <w:rsid w:val="001734B1"/>
    <w:rsid w:val="00174B21"/>
    <w:rsid w:val="00174E29"/>
    <w:rsid w:val="00174F14"/>
    <w:rsid w:val="001758B5"/>
    <w:rsid w:val="00175AF1"/>
    <w:rsid w:val="00175EB6"/>
    <w:rsid w:val="001763FB"/>
    <w:rsid w:val="001766B6"/>
    <w:rsid w:val="00177C2B"/>
    <w:rsid w:val="00177DE5"/>
    <w:rsid w:val="00180131"/>
    <w:rsid w:val="00180A40"/>
    <w:rsid w:val="00183CE6"/>
    <w:rsid w:val="00183E3B"/>
    <w:rsid w:val="00183E99"/>
    <w:rsid w:val="00184340"/>
    <w:rsid w:val="001869B4"/>
    <w:rsid w:val="00186C5C"/>
    <w:rsid w:val="00186EF9"/>
    <w:rsid w:val="00186F02"/>
    <w:rsid w:val="0018795C"/>
    <w:rsid w:val="00191353"/>
    <w:rsid w:val="0019236B"/>
    <w:rsid w:val="001933C3"/>
    <w:rsid w:val="001936B1"/>
    <w:rsid w:val="00194737"/>
    <w:rsid w:val="00195D0A"/>
    <w:rsid w:val="00197085"/>
    <w:rsid w:val="0019719F"/>
    <w:rsid w:val="00197973"/>
    <w:rsid w:val="00197DBF"/>
    <w:rsid w:val="001A03A5"/>
    <w:rsid w:val="001A0FC8"/>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37D7"/>
    <w:rsid w:val="001B3EE1"/>
    <w:rsid w:val="001B42DF"/>
    <w:rsid w:val="001B48AB"/>
    <w:rsid w:val="001B4D4A"/>
    <w:rsid w:val="001B5AF9"/>
    <w:rsid w:val="001B5B98"/>
    <w:rsid w:val="001B5D23"/>
    <w:rsid w:val="001B6427"/>
    <w:rsid w:val="001B6504"/>
    <w:rsid w:val="001B692F"/>
    <w:rsid w:val="001B6CFC"/>
    <w:rsid w:val="001B7569"/>
    <w:rsid w:val="001B77D6"/>
    <w:rsid w:val="001B7DFD"/>
    <w:rsid w:val="001C00FF"/>
    <w:rsid w:val="001C0263"/>
    <w:rsid w:val="001C100C"/>
    <w:rsid w:val="001C16FF"/>
    <w:rsid w:val="001C1A8D"/>
    <w:rsid w:val="001C1D1A"/>
    <w:rsid w:val="001C28AA"/>
    <w:rsid w:val="001C3351"/>
    <w:rsid w:val="001C3604"/>
    <w:rsid w:val="001C45DF"/>
    <w:rsid w:val="001C46A7"/>
    <w:rsid w:val="001C4EDF"/>
    <w:rsid w:val="001C5B3A"/>
    <w:rsid w:val="001C5B4F"/>
    <w:rsid w:val="001C6799"/>
    <w:rsid w:val="001C69E8"/>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5B11"/>
    <w:rsid w:val="001D672B"/>
    <w:rsid w:val="001D7225"/>
    <w:rsid w:val="001D7863"/>
    <w:rsid w:val="001D7C92"/>
    <w:rsid w:val="001E089E"/>
    <w:rsid w:val="001E16C9"/>
    <w:rsid w:val="001E1BA4"/>
    <w:rsid w:val="001E211E"/>
    <w:rsid w:val="001E2370"/>
    <w:rsid w:val="001E2374"/>
    <w:rsid w:val="001E2553"/>
    <w:rsid w:val="001E2AA5"/>
    <w:rsid w:val="001E30DF"/>
    <w:rsid w:val="001E3383"/>
    <w:rsid w:val="001E361F"/>
    <w:rsid w:val="001E3964"/>
    <w:rsid w:val="001E4587"/>
    <w:rsid w:val="001E54D5"/>
    <w:rsid w:val="001E5A03"/>
    <w:rsid w:val="001E6064"/>
    <w:rsid w:val="001E6CED"/>
    <w:rsid w:val="001E6E76"/>
    <w:rsid w:val="001E77C5"/>
    <w:rsid w:val="001F04D9"/>
    <w:rsid w:val="001F2DCE"/>
    <w:rsid w:val="001F3476"/>
    <w:rsid w:val="001F406C"/>
    <w:rsid w:val="001F41C6"/>
    <w:rsid w:val="001F42CF"/>
    <w:rsid w:val="001F46E8"/>
    <w:rsid w:val="001F515F"/>
    <w:rsid w:val="001F5E3F"/>
    <w:rsid w:val="001F6D2B"/>
    <w:rsid w:val="001F738D"/>
    <w:rsid w:val="001F74AB"/>
    <w:rsid w:val="001F76BA"/>
    <w:rsid w:val="0020009D"/>
    <w:rsid w:val="00200A32"/>
    <w:rsid w:val="002015DF"/>
    <w:rsid w:val="00201862"/>
    <w:rsid w:val="0020500B"/>
    <w:rsid w:val="0020531D"/>
    <w:rsid w:val="0020653B"/>
    <w:rsid w:val="00206987"/>
    <w:rsid w:val="0020782E"/>
    <w:rsid w:val="0021245E"/>
    <w:rsid w:val="00213291"/>
    <w:rsid w:val="00213E5B"/>
    <w:rsid w:val="00214230"/>
    <w:rsid w:val="0021431E"/>
    <w:rsid w:val="00214869"/>
    <w:rsid w:val="00216AB9"/>
    <w:rsid w:val="00216B42"/>
    <w:rsid w:val="00217535"/>
    <w:rsid w:val="0021782D"/>
    <w:rsid w:val="00217948"/>
    <w:rsid w:val="0021798D"/>
    <w:rsid w:val="00220840"/>
    <w:rsid w:val="002208CF"/>
    <w:rsid w:val="00220B26"/>
    <w:rsid w:val="00221990"/>
    <w:rsid w:val="00221A48"/>
    <w:rsid w:val="00221F16"/>
    <w:rsid w:val="00222933"/>
    <w:rsid w:val="00223047"/>
    <w:rsid w:val="002238ED"/>
    <w:rsid w:val="00223F08"/>
    <w:rsid w:val="00224222"/>
    <w:rsid w:val="0022427C"/>
    <w:rsid w:val="00224475"/>
    <w:rsid w:val="00225321"/>
    <w:rsid w:val="00225F42"/>
    <w:rsid w:val="00226179"/>
    <w:rsid w:val="00226346"/>
    <w:rsid w:val="002273D1"/>
    <w:rsid w:val="00227C67"/>
    <w:rsid w:val="00227F46"/>
    <w:rsid w:val="00230979"/>
    <w:rsid w:val="00230F71"/>
    <w:rsid w:val="0023163D"/>
    <w:rsid w:val="00231A4A"/>
    <w:rsid w:val="00232CCE"/>
    <w:rsid w:val="00233B68"/>
    <w:rsid w:val="00233D95"/>
    <w:rsid w:val="0023416E"/>
    <w:rsid w:val="00234AF7"/>
    <w:rsid w:val="00235100"/>
    <w:rsid w:val="0023512E"/>
    <w:rsid w:val="00235ACA"/>
    <w:rsid w:val="00235BB9"/>
    <w:rsid w:val="00235C7A"/>
    <w:rsid w:val="00235CC6"/>
    <w:rsid w:val="00235FDF"/>
    <w:rsid w:val="00236ED4"/>
    <w:rsid w:val="00237BCA"/>
    <w:rsid w:val="00237C9F"/>
    <w:rsid w:val="00237ED5"/>
    <w:rsid w:val="00240115"/>
    <w:rsid w:val="00240C11"/>
    <w:rsid w:val="00241561"/>
    <w:rsid w:val="002416CF"/>
    <w:rsid w:val="002426C7"/>
    <w:rsid w:val="002432A1"/>
    <w:rsid w:val="002434E3"/>
    <w:rsid w:val="00243BB4"/>
    <w:rsid w:val="00243FF8"/>
    <w:rsid w:val="00244207"/>
    <w:rsid w:val="00244341"/>
    <w:rsid w:val="002459E5"/>
    <w:rsid w:val="002465AA"/>
    <w:rsid w:val="00251355"/>
    <w:rsid w:val="002520F0"/>
    <w:rsid w:val="00252315"/>
    <w:rsid w:val="0025232B"/>
    <w:rsid w:val="00252589"/>
    <w:rsid w:val="002525B4"/>
    <w:rsid w:val="002527A7"/>
    <w:rsid w:val="002528B4"/>
    <w:rsid w:val="002531BE"/>
    <w:rsid w:val="00253E17"/>
    <w:rsid w:val="00254240"/>
    <w:rsid w:val="00254D23"/>
    <w:rsid w:val="00257BC0"/>
    <w:rsid w:val="00257DDB"/>
    <w:rsid w:val="00261A6E"/>
    <w:rsid w:val="00261E67"/>
    <w:rsid w:val="00261F7D"/>
    <w:rsid w:val="00261FC3"/>
    <w:rsid w:val="00262A88"/>
    <w:rsid w:val="00262B4D"/>
    <w:rsid w:val="002642D5"/>
    <w:rsid w:val="002653EF"/>
    <w:rsid w:val="00265579"/>
    <w:rsid w:val="00265F49"/>
    <w:rsid w:val="00265FB5"/>
    <w:rsid w:val="00266B94"/>
    <w:rsid w:val="0026701D"/>
    <w:rsid w:val="0026773E"/>
    <w:rsid w:val="00270781"/>
    <w:rsid w:val="00271171"/>
    <w:rsid w:val="00271D1F"/>
    <w:rsid w:val="002734D9"/>
    <w:rsid w:val="00273744"/>
    <w:rsid w:val="002737E6"/>
    <w:rsid w:val="0027411C"/>
    <w:rsid w:val="00274BB2"/>
    <w:rsid w:val="00275206"/>
    <w:rsid w:val="002752C0"/>
    <w:rsid w:val="00276829"/>
    <w:rsid w:val="00276AA1"/>
    <w:rsid w:val="0027730A"/>
    <w:rsid w:val="00277AE0"/>
    <w:rsid w:val="002804B9"/>
    <w:rsid w:val="0028078B"/>
    <w:rsid w:val="00280967"/>
    <w:rsid w:val="00280A69"/>
    <w:rsid w:val="00280E16"/>
    <w:rsid w:val="0028140E"/>
    <w:rsid w:val="0028298F"/>
    <w:rsid w:val="00282A50"/>
    <w:rsid w:val="00283218"/>
    <w:rsid w:val="0028349B"/>
    <w:rsid w:val="00283718"/>
    <w:rsid w:val="00283BA3"/>
    <w:rsid w:val="00283C70"/>
    <w:rsid w:val="00284D45"/>
    <w:rsid w:val="002854B6"/>
    <w:rsid w:val="00286814"/>
    <w:rsid w:val="002875FD"/>
    <w:rsid w:val="002879DF"/>
    <w:rsid w:val="00290041"/>
    <w:rsid w:val="0029022B"/>
    <w:rsid w:val="0029027F"/>
    <w:rsid w:val="00290617"/>
    <w:rsid w:val="00290A43"/>
    <w:rsid w:val="00290C02"/>
    <w:rsid w:val="00291846"/>
    <w:rsid w:val="00292FEF"/>
    <w:rsid w:val="00294D63"/>
    <w:rsid w:val="00296905"/>
    <w:rsid w:val="002974E1"/>
    <w:rsid w:val="00297A88"/>
    <w:rsid w:val="002A16DA"/>
    <w:rsid w:val="002A17C8"/>
    <w:rsid w:val="002A2611"/>
    <w:rsid w:val="002A2D49"/>
    <w:rsid w:val="002A4297"/>
    <w:rsid w:val="002A4467"/>
    <w:rsid w:val="002A4B58"/>
    <w:rsid w:val="002A59AD"/>
    <w:rsid w:val="002A635E"/>
    <w:rsid w:val="002A6BCF"/>
    <w:rsid w:val="002B0AAF"/>
    <w:rsid w:val="002B0DF7"/>
    <w:rsid w:val="002B1583"/>
    <w:rsid w:val="002B1896"/>
    <w:rsid w:val="002B19B7"/>
    <w:rsid w:val="002B23D5"/>
    <w:rsid w:val="002B3034"/>
    <w:rsid w:val="002B3856"/>
    <w:rsid w:val="002B3CF2"/>
    <w:rsid w:val="002B42F9"/>
    <w:rsid w:val="002B4399"/>
    <w:rsid w:val="002B4C9B"/>
    <w:rsid w:val="002B5507"/>
    <w:rsid w:val="002B5787"/>
    <w:rsid w:val="002B6640"/>
    <w:rsid w:val="002B6805"/>
    <w:rsid w:val="002B778D"/>
    <w:rsid w:val="002B77C0"/>
    <w:rsid w:val="002B7B18"/>
    <w:rsid w:val="002C0210"/>
    <w:rsid w:val="002C0270"/>
    <w:rsid w:val="002C1718"/>
    <w:rsid w:val="002C190D"/>
    <w:rsid w:val="002C33F9"/>
    <w:rsid w:val="002C34C5"/>
    <w:rsid w:val="002C3709"/>
    <w:rsid w:val="002C37C2"/>
    <w:rsid w:val="002C3F12"/>
    <w:rsid w:val="002C46D6"/>
    <w:rsid w:val="002C47BF"/>
    <w:rsid w:val="002C5A58"/>
    <w:rsid w:val="002C71FA"/>
    <w:rsid w:val="002C74E1"/>
    <w:rsid w:val="002C78ED"/>
    <w:rsid w:val="002C7B6F"/>
    <w:rsid w:val="002D022D"/>
    <w:rsid w:val="002D1142"/>
    <w:rsid w:val="002D1759"/>
    <w:rsid w:val="002D1E8C"/>
    <w:rsid w:val="002D2099"/>
    <w:rsid w:val="002D36A7"/>
    <w:rsid w:val="002D37F6"/>
    <w:rsid w:val="002D40F0"/>
    <w:rsid w:val="002D42F1"/>
    <w:rsid w:val="002D434D"/>
    <w:rsid w:val="002D4671"/>
    <w:rsid w:val="002D4715"/>
    <w:rsid w:val="002D4CBB"/>
    <w:rsid w:val="002D4F17"/>
    <w:rsid w:val="002D4F67"/>
    <w:rsid w:val="002D55F3"/>
    <w:rsid w:val="002D5667"/>
    <w:rsid w:val="002D5C82"/>
    <w:rsid w:val="002D5F16"/>
    <w:rsid w:val="002D6943"/>
    <w:rsid w:val="002D6FD6"/>
    <w:rsid w:val="002E0B4B"/>
    <w:rsid w:val="002E1920"/>
    <w:rsid w:val="002E1FEC"/>
    <w:rsid w:val="002E299F"/>
    <w:rsid w:val="002E3E55"/>
    <w:rsid w:val="002E4FF3"/>
    <w:rsid w:val="002E5677"/>
    <w:rsid w:val="002E5B46"/>
    <w:rsid w:val="002E7272"/>
    <w:rsid w:val="002E72DF"/>
    <w:rsid w:val="002F000A"/>
    <w:rsid w:val="002F10B4"/>
    <w:rsid w:val="002F1364"/>
    <w:rsid w:val="002F13FD"/>
    <w:rsid w:val="002F15F1"/>
    <w:rsid w:val="002F1971"/>
    <w:rsid w:val="002F1A86"/>
    <w:rsid w:val="002F1BDA"/>
    <w:rsid w:val="002F1CEA"/>
    <w:rsid w:val="002F1F6A"/>
    <w:rsid w:val="002F3E52"/>
    <w:rsid w:val="002F5EB7"/>
    <w:rsid w:val="002F5F69"/>
    <w:rsid w:val="002F6DD3"/>
    <w:rsid w:val="002F78D3"/>
    <w:rsid w:val="002F7DCE"/>
    <w:rsid w:val="002F7E59"/>
    <w:rsid w:val="0030076F"/>
    <w:rsid w:val="00300C15"/>
    <w:rsid w:val="00300F22"/>
    <w:rsid w:val="003011A6"/>
    <w:rsid w:val="003027B1"/>
    <w:rsid w:val="00302E7C"/>
    <w:rsid w:val="00303C56"/>
    <w:rsid w:val="00303D43"/>
    <w:rsid w:val="00304A41"/>
    <w:rsid w:val="00304D21"/>
    <w:rsid w:val="00305FF8"/>
    <w:rsid w:val="0030649A"/>
    <w:rsid w:val="0030673A"/>
    <w:rsid w:val="00307A66"/>
    <w:rsid w:val="003106B4"/>
    <w:rsid w:val="00310A58"/>
    <w:rsid w:val="0031112E"/>
    <w:rsid w:val="00311DB4"/>
    <w:rsid w:val="00312002"/>
    <w:rsid w:val="003120DB"/>
    <w:rsid w:val="003127CE"/>
    <w:rsid w:val="00313D06"/>
    <w:rsid w:val="00313FB1"/>
    <w:rsid w:val="00314E9F"/>
    <w:rsid w:val="0031589C"/>
    <w:rsid w:val="00315F7F"/>
    <w:rsid w:val="00316120"/>
    <w:rsid w:val="00316430"/>
    <w:rsid w:val="0031695F"/>
    <w:rsid w:val="00316A0B"/>
    <w:rsid w:val="00317007"/>
    <w:rsid w:val="0031750E"/>
    <w:rsid w:val="003207FE"/>
    <w:rsid w:val="003208B7"/>
    <w:rsid w:val="00321317"/>
    <w:rsid w:val="00321A56"/>
    <w:rsid w:val="0032209A"/>
    <w:rsid w:val="003227DE"/>
    <w:rsid w:val="00322C50"/>
    <w:rsid w:val="003233E2"/>
    <w:rsid w:val="003237AB"/>
    <w:rsid w:val="0032387E"/>
    <w:rsid w:val="00323EA1"/>
    <w:rsid w:val="00324218"/>
    <w:rsid w:val="0032479A"/>
    <w:rsid w:val="003247FB"/>
    <w:rsid w:val="00324D5C"/>
    <w:rsid w:val="003250EF"/>
    <w:rsid w:val="003260B1"/>
    <w:rsid w:val="00327103"/>
    <w:rsid w:val="00327826"/>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4405"/>
    <w:rsid w:val="00334AA7"/>
    <w:rsid w:val="00334ADA"/>
    <w:rsid w:val="003350F8"/>
    <w:rsid w:val="0034058F"/>
    <w:rsid w:val="00340971"/>
    <w:rsid w:val="0034138B"/>
    <w:rsid w:val="00341735"/>
    <w:rsid w:val="00341D54"/>
    <w:rsid w:val="00342569"/>
    <w:rsid w:val="00342AFF"/>
    <w:rsid w:val="00342DCD"/>
    <w:rsid w:val="00343948"/>
    <w:rsid w:val="003439DE"/>
    <w:rsid w:val="00343D24"/>
    <w:rsid w:val="00344241"/>
    <w:rsid w:val="0034489E"/>
    <w:rsid w:val="00345039"/>
    <w:rsid w:val="003454E4"/>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B90"/>
    <w:rsid w:val="00355D78"/>
    <w:rsid w:val="0035622E"/>
    <w:rsid w:val="003572E1"/>
    <w:rsid w:val="00360188"/>
    <w:rsid w:val="00360E7F"/>
    <w:rsid w:val="003619CD"/>
    <w:rsid w:val="00362357"/>
    <w:rsid w:val="003628E7"/>
    <w:rsid w:val="00362A28"/>
    <w:rsid w:val="00362E20"/>
    <w:rsid w:val="00364E07"/>
    <w:rsid w:val="00365267"/>
    <w:rsid w:val="00366A48"/>
    <w:rsid w:val="00367D93"/>
    <w:rsid w:val="003710A4"/>
    <w:rsid w:val="003710BD"/>
    <w:rsid w:val="00371403"/>
    <w:rsid w:val="00372F12"/>
    <w:rsid w:val="00373EFF"/>
    <w:rsid w:val="003748C4"/>
    <w:rsid w:val="00374B1B"/>
    <w:rsid w:val="003757F1"/>
    <w:rsid w:val="00375A65"/>
    <w:rsid w:val="00376841"/>
    <w:rsid w:val="00377672"/>
    <w:rsid w:val="00377A32"/>
    <w:rsid w:val="003800FD"/>
    <w:rsid w:val="00380C08"/>
    <w:rsid w:val="00380E30"/>
    <w:rsid w:val="00381522"/>
    <w:rsid w:val="003815CF"/>
    <w:rsid w:val="003816D2"/>
    <w:rsid w:val="00381A8E"/>
    <w:rsid w:val="00381D50"/>
    <w:rsid w:val="0038206A"/>
    <w:rsid w:val="00382F5F"/>
    <w:rsid w:val="00383734"/>
    <w:rsid w:val="003849C5"/>
    <w:rsid w:val="00384CCF"/>
    <w:rsid w:val="00384CF5"/>
    <w:rsid w:val="003856EF"/>
    <w:rsid w:val="003860F8"/>
    <w:rsid w:val="003861B7"/>
    <w:rsid w:val="003861F7"/>
    <w:rsid w:val="0038636D"/>
    <w:rsid w:val="00386A9D"/>
    <w:rsid w:val="00386B4F"/>
    <w:rsid w:val="00390AD4"/>
    <w:rsid w:val="00390ADB"/>
    <w:rsid w:val="00390BCC"/>
    <w:rsid w:val="00390DC3"/>
    <w:rsid w:val="00391C59"/>
    <w:rsid w:val="00391D0A"/>
    <w:rsid w:val="0039220C"/>
    <w:rsid w:val="00393521"/>
    <w:rsid w:val="00394327"/>
    <w:rsid w:val="003945B6"/>
    <w:rsid w:val="0039513C"/>
    <w:rsid w:val="003954D5"/>
    <w:rsid w:val="003954DC"/>
    <w:rsid w:val="0039570F"/>
    <w:rsid w:val="00395E1B"/>
    <w:rsid w:val="00396386"/>
    <w:rsid w:val="003968C3"/>
    <w:rsid w:val="0039709C"/>
    <w:rsid w:val="003972AF"/>
    <w:rsid w:val="003976FF"/>
    <w:rsid w:val="003A0114"/>
    <w:rsid w:val="003A0392"/>
    <w:rsid w:val="003A0715"/>
    <w:rsid w:val="003A0B0E"/>
    <w:rsid w:val="003A1CE2"/>
    <w:rsid w:val="003A22B6"/>
    <w:rsid w:val="003A28CB"/>
    <w:rsid w:val="003A2C19"/>
    <w:rsid w:val="003A3715"/>
    <w:rsid w:val="003A3804"/>
    <w:rsid w:val="003A40AC"/>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ED"/>
    <w:rsid w:val="003B1D69"/>
    <w:rsid w:val="003B1ED5"/>
    <w:rsid w:val="003B2C0B"/>
    <w:rsid w:val="003B34AE"/>
    <w:rsid w:val="003B380E"/>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9AC"/>
    <w:rsid w:val="003C0A8D"/>
    <w:rsid w:val="003C0F2E"/>
    <w:rsid w:val="003C17A1"/>
    <w:rsid w:val="003C2688"/>
    <w:rsid w:val="003C3876"/>
    <w:rsid w:val="003C38D8"/>
    <w:rsid w:val="003C3FD5"/>
    <w:rsid w:val="003C46C8"/>
    <w:rsid w:val="003C4901"/>
    <w:rsid w:val="003C4910"/>
    <w:rsid w:val="003C4E10"/>
    <w:rsid w:val="003C5169"/>
    <w:rsid w:val="003C57A7"/>
    <w:rsid w:val="003C5BD9"/>
    <w:rsid w:val="003C5D7B"/>
    <w:rsid w:val="003C6229"/>
    <w:rsid w:val="003C668A"/>
    <w:rsid w:val="003C6C97"/>
    <w:rsid w:val="003C7221"/>
    <w:rsid w:val="003C73A3"/>
    <w:rsid w:val="003C7509"/>
    <w:rsid w:val="003C7520"/>
    <w:rsid w:val="003C77FB"/>
    <w:rsid w:val="003D0B0B"/>
    <w:rsid w:val="003D2086"/>
    <w:rsid w:val="003D2A8E"/>
    <w:rsid w:val="003D3687"/>
    <w:rsid w:val="003D40FC"/>
    <w:rsid w:val="003D4412"/>
    <w:rsid w:val="003D4C96"/>
    <w:rsid w:val="003D4D78"/>
    <w:rsid w:val="003D5554"/>
    <w:rsid w:val="003D5ACA"/>
    <w:rsid w:val="003D5BFE"/>
    <w:rsid w:val="003D69A5"/>
    <w:rsid w:val="003D6CC9"/>
    <w:rsid w:val="003D6E58"/>
    <w:rsid w:val="003D76C0"/>
    <w:rsid w:val="003D7716"/>
    <w:rsid w:val="003D77E3"/>
    <w:rsid w:val="003E0AF7"/>
    <w:rsid w:val="003E12C3"/>
    <w:rsid w:val="003E16B3"/>
    <w:rsid w:val="003E1C86"/>
    <w:rsid w:val="003E1D26"/>
    <w:rsid w:val="003E1D58"/>
    <w:rsid w:val="003E230A"/>
    <w:rsid w:val="003E24C7"/>
    <w:rsid w:val="003E3556"/>
    <w:rsid w:val="003E3640"/>
    <w:rsid w:val="003E4296"/>
    <w:rsid w:val="003E4577"/>
    <w:rsid w:val="003E4A95"/>
    <w:rsid w:val="003E53F0"/>
    <w:rsid w:val="003E56ED"/>
    <w:rsid w:val="003E58E5"/>
    <w:rsid w:val="003E644E"/>
    <w:rsid w:val="003E645A"/>
    <w:rsid w:val="003E713A"/>
    <w:rsid w:val="003E76E1"/>
    <w:rsid w:val="003E78CF"/>
    <w:rsid w:val="003F0DCF"/>
    <w:rsid w:val="003F10B0"/>
    <w:rsid w:val="003F1395"/>
    <w:rsid w:val="003F1DF5"/>
    <w:rsid w:val="003F1FE1"/>
    <w:rsid w:val="003F2566"/>
    <w:rsid w:val="003F2CDA"/>
    <w:rsid w:val="003F2D11"/>
    <w:rsid w:val="003F37F6"/>
    <w:rsid w:val="003F405D"/>
    <w:rsid w:val="003F4C2D"/>
    <w:rsid w:val="003F5401"/>
    <w:rsid w:val="003F5D2F"/>
    <w:rsid w:val="003F62CD"/>
    <w:rsid w:val="003F6588"/>
    <w:rsid w:val="003F662D"/>
    <w:rsid w:val="003F665A"/>
    <w:rsid w:val="003F691D"/>
    <w:rsid w:val="003F6AB3"/>
    <w:rsid w:val="003F6B79"/>
    <w:rsid w:val="003F760E"/>
    <w:rsid w:val="003F7A28"/>
    <w:rsid w:val="003F7FD7"/>
    <w:rsid w:val="00400C1E"/>
    <w:rsid w:val="00401B97"/>
    <w:rsid w:val="00402AC1"/>
    <w:rsid w:val="004031A9"/>
    <w:rsid w:val="00403728"/>
    <w:rsid w:val="00403BF3"/>
    <w:rsid w:val="00404177"/>
    <w:rsid w:val="0040453B"/>
    <w:rsid w:val="0040682E"/>
    <w:rsid w:val="004069FB"/>
    <w:rsid w:val="00407A96"/>
    <w:rsid w:val="00407C40"/>
    <w:rsid w:val="0041064C"/>
    <w:rsid w:val="004107AE"/>
    <w:rsid w:val="0041100C"/>
    <w:rsid w:val="004112CC"/>
    <w:rsid w:val="00411463"/>
    <w:rsid w:val="004114EC"/>
    <w:rsid w:val="0041291C"/>
    <w:rsid w:val="00412C2D"/>
    <w:rsid w:val="004132BB"/>
    <w:rsid w:val="004134EB"/>
    <w:rsid w:val="004149B2"/>
    <w:rsid w:val="004150F7"/>
    <w:rsid w:val="00415361"/>
    <w:rsid w:val="00415395"/>
    <w:rsid w:val="00415691"/>
    <w:rsid w:val="00415CBA"/>
    <w:rsid w:val="004168EC"/>
    <w:rsid w:val="004173F1"/>
    <w:rsid w:val="00417467"/>
    <w:rsid w:val="00417AF0"/>
    <w:rsid w:val="00417F74"/>
    <w:rsid w:val="00420E29"/>
    <w:rsid w:val="0042177E"/>
    <w:rsid w:val="00421B2C"/>
    <w:rsid w:val="00422293"/>
    <w:rsid w:val="00422665"/>
    <w:rsid w:val="00422871"/>
    <w:rsid w:val="004232DE"/>
    <w:rsid w:val="00423468"/>
    <w:rsid w:val="00423812"/>
    <w:rsid w:val="0042415D"/>
    <w:rsid w:val="004242E7"/>
    <w:rsid w:val="00424D92"/>
    <w:rsid w:val="00425745"/>
    <w:rsid w:val="0042579C"/>
    <w:rsid w:val="0042592F"/>
    <w:rsid w:val="00426DBC"/>
    <w:rsid w:val="00427065"/>
    <w:rsid w:val="0042752B"/>
    <w:rsid w:val="0042763F"/>
    <w:rsid w:val="0042783B"/>
    <w:rsid w:val="00427F71"/>
    <w:rsid w:val="0043050C"/>
    <w:rsid w:val="00430554"/>
    <w:rsid w:val="004306DF"/>
    <w:rsid w:val="00430F54"/>
    <w:rsid w:val="004311D0"/>
    <w:rsid w:val="004312CC"/>
    <w:rsid w:val="00431A26"/>
    <w:rsid w:val="0043231F"/>
    <w:rsid w:val="0043268A"/>
    <w:rsid w:val="004327EC"/>
    <w:rsid w:val="00433150"/>
    <w:rsid w:val="0043380D"/>
    <w:rsid w:val="004348D9"/>
    <w:rsid w:val="00434918"/>
    <w:rsid w:val="0043606A"/>
    <w:rsid w:val="0043621F"/>
    <w:rsid w:val="00436591"/>
    <w:rsid w:val="004367AC"/>
    <w:rsid w:val="00436C0B"/>
    <w:rsid w:val="004372B9"/>
    <w:rsid w:val="004404A9"/>
    <w:rsid w:val="00440D17"/>
    <w:rsid w:val="00440DF6"/>
    <w:rsid w:val="0044184B"/>
    <w:rsid w:val="00441B0A"/>
    <w:rsid w:val="00441E83"/>
    <w:rsid w:val="00441F83"/>
    <w:rsid w:val="004423EB"/>
    <w:rsid w:val="0044367C"/>
    <w:rsid w:val="00443825"/>
    <w:rsid w:val="00444660"/>
    <w:rsid w:val="0044484B"/>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E90"/>
    <w:rsid w:val="0045507C"/>
    <w:rsid w:val="0045543C"/>
    <w:rsid w:val="00455F8A"/>
    <w:rsid w:val="004563EE"/>
    <w:rsid w:val="00456B48"/>
    <w:rsid w:val="00457178"/>
    <w:rsid w:val="00457300"/>
    <w:rsid w:val="00457A42"/>
    <w:rsid w:val="00457DDE"/>
    <w:rsid w:val="00457F45"/>
    <w:rsid w:val="004606A4"/>
    <w:rsid w:val="00460F6D"/>
    <w:rsid w:val="00461791"/>
    <w:rsid w:val="004619D3"/>
    <w:rsid w:val="00461A68"/>
    <w:rsid w:val="0046230F"/>
    <w:rsid w:val="004628A5"/>
    <w:rsid w:val="00463415"/>
    <w:rsid w:val="00463E2B"/>
    <w:rsid w:val="00463FDC"/>
    <w:rsid w:val="00463FFD"/>
    <w:rsid w:val="00464203"/>
    <w:rsid w:val="00464AEA"/>
    <w:rsid w:val="00464FA9"/>
    <w:rsid w:val="00464FDA"/>
    <w:rsid w:val="0046578D"/>
    <w:rsid w:val="0046584C"/>
    <w:rsid w:val="004659FF"/>
    <w:rsid w:val="00466EB7"/>
    <w:rsid w:val="004675CF"/>
    <w:rsid w:val="0047078F"/>
    <w:rsid w:val="0047109D"/>
    <w:rsid w:val="00472797"/>
    <w:rsid w:val="004730B5"/>
    <w:rsid w:val="004731B5"/>
    <w:rsid w:val="004736F0"/>
    <w:rsid w:val="0047394F"/>
    <w:rsid w:val="004739B2"/>
    <w:rsid w:val="0047413C"/>
    <w:rsid w:val="0047447A"/>
    <w:rsid w:val="00474710"/>
    <w:rsid w:val="004749A5"/>
    <w:rsid w:val="004751BF"/>
    <w:rsid w:val="0047589E"/>
    <w:rsid w:val="004762FD"/>
    <w:rsid w:val="004764E9"/>
    <w:rsid w:val="004768E4"/>
    <w:rsid w:val="00476A62"/>
    <w:rsid w:val="004776CB"/>
    <w:rsid w:val="004807C5"/>
    <w:rsid w:val="00480886"/>
    <w:rsid w:val="00480C75"/>
    <w:rsid w:val="00480F71"/>
    <w:rsid w:val="004825EE"/>
    <w:rsid w:val="0048315F"/>
    <w:rsid w:val="004833B4"/>
    <w:rsid w:val="0048358B"/>
    <w:rsid w:val="004839F5"/>
    <w:rsid w:val="004843D4"/>
    <w:rsid w:val="004849D9"/>
    <w:rsid w:val="004849E0"/>
    <w:rsid w:val="00484B2B"/>
    <w:rsid w:val="00484DD6"/>
    <w:rsid w:val="00484F31"/>
    <w:rsid w:val="004853BB"/>
    <w:rsid w:val="00486CB2"/>
    <w:rsid w:val="00486D22"/>
    <w:rsid w:val="004874C4"/>
    <w:rsid w:val="00487655"/>
    <w:rsid w:val="00487D81"/>
    <w:rsid w:val="00490970"/>
    <w:rsid w:val="00491687"/>
    <w:rsid w:val="00492502"/>
    <w:rsid w:val="00492BB2"/>
    <w:rsid w:val="004930A6"/>
    <w:rsid w:val="004939B7"/>
    <w:rsid w:val="00493EB5"/>
    <w:rsid w:val="00493F62"/>
    <w:rsid w:val="00494DC6"/>
    <w:rsid w:val="0049500D"/>
    <w:rsid w:val="004952CC"/>
    <w:rsid w:val="0049600C"/>
    <w:rsid w:val="00496500"/>
    <w:rsid w:val="00496D12"/>
    <w:rsid w:val="00496EE0"/>
    <w:rsid w:val="004971BD"/>
    <w:rsid w:val="00497AED"/>
    <w:rsid w:val="004A05EE"/>
    <w:rsid w:val="004A0E3C"/>
    <w:rsid w:val="004A1C18"/>
    <w:rsid w:val="004A2780"/>
    <w:rsid w:val="004A2A3F"/>
    <w:rsid w:val="004A351B"/>
    <w:rsid w:val="004A37AC"/>
    <w:rsid w:val="004A506D"/>
    <w:rsid w:val="004A50FF"/>
    <w:rsid w:val="004A5551"/>
    <w:rsid w:val="004A5B34"/>
    <w:rsid w:val="004A6A07"/>
    <w:rsid w:val="004A6B68"/>
    <w:rsid w:val="004A737A"/>
    <w:rsid w:val="004A78C7"/>
    <w:rsid w:val="004B030D"/>
    <w:rsid w:val="004B06DF"/>
    <w:rsid w:val="004B182D"/>
    <w:rsid w:val="004B1BAF"/>
    <w:rsid w:val="004B2BEF"/>
    <w:rsid w:val="004B5571"/>
    <w:rsid w:val="004B5693"/>
    <w:rsid w:val="004B5F80"/>
    <w:rsid w:val="004B6644"/>
    <w:rsid w:val="004B7745"/>
    <w:rsid w:val="004B7A0F"/>
    <w:rsid w:val="004B7A99"/>
    <w:rsid w:val="004B7BB6"/>
    <w:rsid w:val="004C0406"/>
    <w:rsid w:val="004C0539"/>
    <w:rsid w:val="004C0B69"/>
    <w:rsid w:val="004C0BD3"/>
    <w:rsid w:val="004C0F84"/>
    <w:rsid w:val="004C164D"/>
    <w:rsid w:val="004C171C"/>
    <w:rsid w:val="004C1DE3"/>
    <w:rsid w:val="004C30A4"/>
    <w:rsid w:val="004C32CE"/>
    <w:rsid w:val="004C3423"/>
    <w:rsid w:val="004C41CA"/>
    <w:rsid w:val="004C63EF"/>
    <w:rsid w:val="004C7189"/>
    <w:rsid w:val="004C7E5E"/>
    <w:rsid w:val="004C7E8A"/>
    <w:rsid w:val="004D04BF"/>
    <w:rsid w:val="004D05FA"/>
    <w:rsid w:val="004D20A2"/>
    <w:rsid w:val="004D2440"/>
    <w:rsid w:val="004D2647"/>
    <w:rsid w:val="004D2A22"/>
    <w:rsid w:val="004D3A9B"/>
    <w:rsid w:val="004D4B49"/>
    <w:rsid w:val="004D563F"/>
    <w:rsid w:val="004D6B5D"/>
    <w:rsid w:val="004E050F"/>
    <w:rsid w:val="004E0737"/>
    <w:rsid w:val="004E0AA1"/>
    <w:rsid w:val="004E18EC"/>
    <w:rsid w:val="004E1D9F"/>
    <w:rsid w:val="004E23FB"/>
    <w:rsid w:val="004E25F9"/>
    <w:rsid w:val="004E2683"/>
    <w:rsid w:val="004E2C18"/>
    <w:rsid w:val="004E2FF9"/>
    <w:rsid w:val="004E33E2"/>
    <w:rsid w:val="004E36B5"/>
    <w:rsid w:val="004E3820"/>
    <w:rsid w:val="004E3959"/>
    <w:rsid w:val="004E3BED"/>
    <w:rsid w:val="004E40BA"/>
    <w:rsid w:val="004E432D"/>
    <w:rsid w:val="004E4458"/>
    <w:rsid w:val="004E4D5D"/>
    <w:rsid w:val="004E5994"/>
    <w:rsid w:val="004F0A9C"/>
    <w:rsid w:val="004F0DA7"/>
    <w:rsid w:val="004F1B0B"/>
    <w:rsid w:val="004F1C0A"/>
    <w:rsid w:val="004F2B83"/>
    <w:rsid w:val="004F2EC7"/>
    <w:rsid w:val="004F35A8"/>
    <w:rsid w:val="004F3D7C"/>
    <w:rsid w:val="004F3D90"/>
    <w:rsid w:val="004F3F59"/>
    <w:rsid w:val="004F4061"/>
    <w:rsid w:val="004F40DC"/>
    <w:rsid w:val="004F45A0"/>
    <w:rsid w:val="004F4D1B"/>
    <w:rsid w:val="004F4F12"/>
    <w:rsid w:val="004F6644"/>
    <w:rsid w:val="004F6BAE"/>
    <w:rsid w:val="00500D1E"/>
    <w:rsid w:val="00502188"/>
    <w:rsid w:val="00503843"/>
    <w:rsid w:val="00504134"/>
    <w:rsid w:val="005048B5"/>
    <w:rsid w:val="005054A6"/>
    <w:rsid w:val="0050583A"/>
    <w:rsid w:val="00505B4A"/>
    <w:rsid w:val="00505BF8"/>
    <w:rsid w:val="00506114"/>
    <w:rsid w:val="005066BF"/>
    <w:rsid w:val="00506748"/>
    <w:rsid w:val="00506964"/>
    <w:rsid w:val="005078E7"/>
    <w:rsid w:val="005100BF"/>
    <w:rsid w:val="005103F8"/>
    <w:rsid w:val="0051051C"/>
    <w:rsid w:val="00511459"/>
    <w:rsid w:val="0051170D"/>
    <w:rsid w:val="005125E4"/>
    <w:rsid w:val="005129D4"/>
    <w:rsid w:val="0051328E"/>
    <w:rsid w:val="005134B8"/>
    <w:rsid w:val="00513950"/>
    <w:rsid w:val="00514827"/>
    <w:rsid w:val="005155AD"/>
    <w:rsid w:val="00515B85"/>
    <w:rsid w:val="00515C15"/>
    <w:rsid w:val="005168EC"/>
    <w:rsid w:val="00517206"/>
    <w:rsid w:val="00517256"/>
    <w:rsid w:val="00517750"/>
    <w:rsid w:val="00517936"/>
    <w:rsid w:val="00521576"/>
    <w:rsid w:val="005223C9"/>
    <w:rsid w:val="005233A2"/>
    <w:rsid w:val="0052349A"/>
    <w:rsid w:val="005255D0"/>
    <w:rsid w:val="005257C7"/>
    <w:rsid w:val="00526624"/>
    <w:rsid w:val="00527FF1"/>
    <w:rsid w:val="00530163"/>
    <w:rsid w:val="0053039D"/>
    <w:rsid w:val="00531C36"/>
    <w:rsid w:val="00531D18"/>
    <w:rsid w:val="00532217"/>
    <w:rsid w:val="005323D1"/>
    <w:rsid w:val="005331D6"/>
    <w:rsid w:val="00533E18"/>
    <w:rsid w:val="00533F97"/>
    <w:rsid w:val="005341E8"/>
    <w:rsid w:val="00534770"/>
    <w:rsid w:val="005349EC"/>
    <w:rsid w:val="00535262"/>
    <w:rsid w:val="005353BD"/>
    <w:rsid w:val="00536117"/>
    <w:rsid w:val="005367A9"/>
    <w:rsid w:val="00536828"/>
    <w:rsid w:val="00536D04"/>
    <w:rsid w:val="00537AE4"/>
    <w:rsid w:val="00540809"/>
    <w:rsid w:val="00540D9F"/>
    <w:rsid w:val="005414A0"/>
    <w:rsid w:val="00541E98"/>
    <w:rsid w:val="005420D4"/>
    <w:rsid w:val="00542DE2"/>
    <w:rsid w:val="005430EC"/>
    <w:rsid w:val="00543ABA"/>
    <w:rsid w:val="00544B8C"/>
    <w:rsid w:val="0054551F"/>
    <w:rsid w:val="00545590"/>
    <w:rsid w:val="00545D1C"/>
    <w:rsid w:val="00546579"/>
    <w:rsid w:val="00546A93"/>
    <w:rsid w:val="00546DA6"/>
    <w:rsid w:val="00546E7E"/>
    <w:rsid w:val="00546F75"/>
    <w:rsid w:val="0054768C"/>
    <w:rsid w:val="00547C94"/>
    <w:rsid w:val="00547DF7"/>
    <w:rsid w:val="00547E0B"/>
    <w:rsid w:val="00547E47"/>
    <w:rsid w:val="00550725"/>
    <w:rsid w:val="00552477"/>
    <w:rsid w:val="00552D52"/>
    <w:rsid w:val="0055333C"/>
    <w:rsid w:val="00553508"/>
    <w:rsid w:val="00553970"/>
    <w:rsid w:val="0055398D"/>
    <w:rsid w:val="00553E23"/>
    <w:rsid w:val="005547E6"/>
    <w:rsid w:val="0055480D"/>
    <w:rsid w:val="00554E84"/>
    <w:rsid w:val="0055667E"/>
    <w:rsid w:val="005576CB"/>
    <w:rsid w:val="005576DB"/>
    <w:rsid w:val="00557A21"/>
    <w:rsid w:val="00557B0D"/>
    <w:rsid w:val="005601F4"/>
    <w:rsid w:val="00560279"/>
    <w:rsid w:val="00560D99"/>
    <w:rsid w:val="0056156F"/>
    <w:rsid w:val="005615DE"/>
    <w:rsid w:val="00561D01"/>
    <w:rsid w:val="00561EF3"/>
    <w:rsid w:val="0056215F"/>
    <w:rsid w:val="0056258A"/>
    <w:rsid w:val="00562C35"/>
    <w:rsid w:val="00562DF8"/>
    <w:rsid w:val="005642A8"/>
    <w:rsid w:val="00564448"/>
    <w:rsid w:val="0056446C"/>
    <w:rsid w:val="00564A9C"/>
    <w:rsid w:val="00565580"/>
    <w:rsid w:val="0056640D"/>
    <w:rsid w:val="005664A5"/>
    <w:rsid w:val="00566972"/>
    <w:rsid w:val="005676FA"/>
    <w:rsid w:val="00567EF9"/>
    <w:rsid w:val="00571458"/>
    <w:rsid w:val="00571F30"/>
    <w:rsid w:val="00572592"/>
    <w:rsid w:val="0057286A"/>
    <w:rsid w:val="00572A63"/>
    <w:rsid w:val="0057358A"/>
    <w:rsid w:val="005746D9"/>
    <w:rsid w:val="00574DE7"/>
    <w:rsid w:val="0057527C"/>
    <w:rsid w:val="005768AF"/>
    <w:rsid w:val="00576A3B"/>
    <w:rsid w:val="00577C96"/>
    <w:rsid w:val="00580677"/>
    <w:rsid w:val="00580C4B"/>
    <w:rsid w:val="00581B39"/>
    <w:rsid w:val="00582082"/>
    <w:rsid w:val="0058311F"/>
    <w:rsid w:val="005831EC"/>
    <w:rsid w:val="005834C4"/>
    <w:rsid w:val="00583517"/>
    <w:rsid w:val="005837C0"/>
    <w:rsid w:val="00583F29"/>
    <w:rsid w:val="00584715"/>
    <w:rsid w:val="00584DE2"/>
    <w:rsid w:val="005855BA"/>
    <w:rsid w:val="00585663"/>
    <w:rsid w:val="00585CE9"/>
    <w:rsid w:val="0058672B"/>
    <w:rsid w:val="00586A64"/>
    <w:rsid w:val="00586B42"/>
    <w:rsid w:val="005917BF"/>
    <w:rsid w:val="00591C02"/>
    <w:rsid w:val="00591C12"/>
    <w:rsid w:val="00592200"/>
    <w:rsid w:val="00592673"/>
    <w:rsid w:val="005929C7"/>
    <w:rsid w:val="00592C19"/>
    <w:rsid w:val="0059325B"/>
    <w:rsid w:val="00593606"/>
    <w:rsid w:val="0059455F"/>
    <w:rsid w:val="00594F2B"/>
    <w:rsid w:val="00594FD4"/>
    <w:rsid w:val="00595334"/>
    <w:rsid w:val="00595645"/>
    <w:rsid w:val="00595C19"/>
    <w:rsid w:val="0059716E"/>
    <w:rsid w:val="005975BC"/>
    <w:rsid w:val="0059795B"/>
    <w:rsid w:val="00597E6D"/>
    <w:rsid w:val="005A0BCB"/>
    <w:rsid w:val="005A0C37"/>
    <w:rsid w:val="005A1153"/>
    <w:rsid w:val="005A1B53"/>
    <w:rsid w:val="005A329B"/>
    <w:rsid w:val="005A3C24"/>
    <w:rsid w:val="005A41CE"/>
    <w:rsid w:val="005A490F"/>
    <w:rsid w:val="005A49F7"/>
    <w:rsid w:val="005A4ABB"/>
    <w:rsid w:val="005A534D"/>
    <w:rsid w:val="005A55F5"/>
    <w:rsid w:val="005A5C58"/>
    <w:rsid w:val="005A6458"/>
    <w:rsid w:val="005A664A"/>
    <w:rsid w:val="005A69B7"/>
    <w:rsid w:val="005A69F3"/>
    <w:rsid w:val="005A6D46"/>
    <w:rsid w:val="005B0267"/>
    <w:rsid w:val="005B0AA3"/>
    <w:rsid w:val="005B0B57"/>
    <w:rsid w:val="005B1242"/>
    <w:rsid w:val="005B1E9E"/>
    <w:rsid w:val="005B27BD"/>
    <w:rsid w:val="005B388B"/>
    <w:rsid w:val="005B3B33"/>
    <w:rsid w:val="005B42A3"/>
    <w:rsid w:val="005B4B82"/>
    <w:rsid w:val="005B51BA"/>
    <w:rsid w:val="005B5B48"/>
    <w:rsid w:val="005B6298"/>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1F08"/>
    <w:rsid w:val="005D29F4"/>
    <w:rsid w:val="005D38F7"/>
    <w:rsid w:val="005D5942"/>
    <w:rsid w:val="005D5A67"/>
    <w:rsid w:val="005D62C7"/>
    <w:rsid w:val="005D6A30"/>
    <w:rsid w:val="005D6A79"/>
    <w:rsid w:val="005D6B5E"/>
    <w:rsid w:val="005E041A"/>
    <w:rsid w:val="005E0A3E"/>
    <w:rsid w:val="005E0A50"/>
    <w:rsid w:val="005E0AE8"/>
    <w:rsid w:val="005E0B43"/>
    <w:rsid w:val="005E0F8E"/>
    <w:rsid w:val="005E11A6"/>
    <w:rsid w:val="005E1C26"/>
    <w:rsid w:val="005E1CD2"/>
    <w:rsid w:val="005E24DE"/>
    <w:rsid w:val="005E4CDD"/>
    <w:rsid w:val="005E5694"/>
    <w:rsid w:val="005E57E5"/>
    <w:rsid w:val="005E6389"/>
    <w:rsid w:val="005E6E7A"/>
    <w:rsid w:val="005F01A5"/>
    <w:rsid w:val="005F02C6"/>
    <w:rsid w:val="005F0388"/>
    <w:rsid w:val="005F1019"/>
    <w:rsid w:val="005F124C"/>
    <w:rsid w:val="005F1FFA"/>
    <w:rsid w:val="005F208B"/>
    <w:rsid w:val="005F216F"/>
    <w:rsid w:val="005F2958"/>
    <w:rsid w:val="005F2D7A"/>
    <w:rsid w:val="005F2DF1"/>
    <w:rsid w:val="005F2EF2"/>
    <w:rsid w:val="005F3075"/>
    <w:rsid w:val="005F37EF"/>
    <w:rsid w:val="005F3BA4"/>
    <w:rsid w:val="005F4259"/>
    <w:rsid w:val="005F42C5"/>
    <w:rsid w:val="005F45C9"/>
    <w:rsid w:val="005F50A6"/>
    <w:rsid w:val="005F515C"/>
    <w:rsid w:val="005F52E2"/>
    <w:rsid w:val="005F5FF2"/>
    <w:rsid w:val="005F6080"/>
    <w:rsid w:val="005F6B3D"/>
    <w:rsid w:val="006001CE"/>
    <w:rsid w:val="00600F31"/>
    <w:rsid w:val="006023EA"/>
    <w:rsid w:val="00602E41"/>
    <w:rsid w:val="00602FA2"/>
    <w:rsid w:val="00604A23"/>
    <w:rsid w:val="00604A6B"/>
    <w:rsid w:val="006056FF"/>
    <w:rsid w:val="00605719"/>
    <w:rsid w:val="00606153"/>
    <w:rsid w:val="00606C1C"/>
    <w:rsid w:val="00606F61"/>
    <w:rsid w:val="00607B84"/>
    <w:rsid w:val="00610F5D"/>
    <w:rsid w:val="006115BA"/>
    <w:rsid w:val="00611770"/>
    <w:rsid w:val="00611847"/>
    <w:rsid w:val="006118FB"/>
    <w:rsid w:val="006118FF"/>
    <w:rsid w:val="00611CA6"/>
    <w:rsid w:val="00611FCD"/>
    <w:rsid w:val="0061297C"/>
    <w:rsid w:val="00612D3C"/>
    <w:rsid w:val="00612DE6"/>
    <w:rsid w:val="00613304"/>
    <w:rsid w:val="0061436F"/>
    <w:rsid w:val="00614CF2"/>
    <w:rsid w:val="00614D14"/>
    <w:rsid w:val="00614D94"/>
    <w:rsid w:val="00614DCF"/>
    <w:rsid w:val="00614EB5"/>
    <w:rsid w:val="00614F53"/>
    <w:rsid w:val="00615133"/>
    <w:rsid w:val="00615DCC"/>
    <w:rsid w:val="00615E02"/>
    <w:rsid w:val="00616277"/>
    <w:rsid w:val="006164BF"/>
    <w:rsid w:val="00616E9F"/>
    <w:rsid w:val="00617456"/>
    <w:rsid w:val="00621A4D"/>
    <w:rsid w:val="00621F06"/>
    <w:rsid w:val="00622F92"/>
    <w:rsid w:val="00622FED"/>
    <w:rsid w:val="0062410D"/>
    <w:rsid w:val="006248AE"/>
    <w:rsid w:val="00624C97"/>
    <w:rsid w:val="00624E70"/>
    <w:rsid w:val="00625497"/>
    <w:rsid w:val="00625568"/>
    <w:rsid w:val="00626420"/>
    <w:rsid w:val="00626A77"/>
    <w:rsid w:val="00626A8C"/>
    <w:rsid w:val="00626C86"/>
    <w:rsid w:val="006274F7"/>
    <w:rsid w:val="00630352"/>
    <w:rsid w:val="0063121E"/>
    <w:rsid w:val="0063132A"/>
    <w:rsid w:val="0063176E"/>
    <w:rsid w:val="00631EB9"/>
    <w:rsid w:val="00632D93"/>
    <w:rsid w:val="00633472"/>
    <w:rsid w:val="00634804"/>
    <w:rsid w:val="0063495D"/>
    <w:rsid w:val="006365A8"/>
    <w:rsid w:val="00636CA9"/>
    <w:rsid w:val="00636F84"/>
    <w:rsid w:val="00637223"/>
    <w:rsid w:val="00637631"/>
    <w:rsid w:val="006376C6"/>
    <w:rsid w:val="006403BC"/>
    <w:rsid w:val="00640808"/>
    <w:rsid w:val="0064095B"/>
    <w:rsid w:val="00640ADE"/>
    <w:rsid w:val="00641A1D"/>
    <w:rsid w:val="00643DC2"/>
    <w:rsid w:val="00643E98"/>
    <w:rsid w:val="00643F56"/>
    <w:rsid w:val="00644424"/>
    <w:rsid w:val="006444EC"/>
    <w:rsid w:val="00644C65"/>
    <w:rsid w:val="00644FAE"/>
    <w:rsid w:val="0064547A"/>
    <w:rsid w:val="00645966"/>
    <w:rsid w:val="00645B79"/>
    <w:rsid w:val="00646BDA"/>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5A96"/>
    <w:rsid w:val="00656156"/>
    <w:rsid w:val="006566F0"/>
    <w:rsid w:val="0065778A"/>
    <w:rsid w:val="0066011F"/>
    <w:rsid w:val="00660124"/>
    <w:rsid w:val="00660E01"/>
    <w:rsid w:val="0066123F"/>
    <w:rsid w:val="006617F3"/>
    <w:rsid w:val="006639BA"/>
    <w:rsid w:val="00663CA5"/>
    <w:rsid w:val="00664A3B"/>
    <w:rsid w:val="00664F30"/>
    <w:rsid w:val="00665F8F"/>
    <w:rsid w:val="006669F7"/>
    <w:rsid w:val="00666F61"/>
    <w:rsid w:val="00667E88"/>
    <w:rsid w:val="00670352"/>
    <w:rsid w:val="00670F69"/>
    <w:rsid w:val="006712FF"/>
    <w:rsid w:val="00672087"/>
    <w:rsid w:val="006723DD"/>
    <w:rsid w:val="00672CC8"/>
    <w:rsid w:val="00673391"/>
    <w:rsid w:val="00673784"/>
    <w:rsid w:val="00673F1F"/>
    <w:rsid w:val="00674546"/>
    <w:rsid w:val="00674929"/>
    <w:rsid w:val="00674B2D"/>
    <w:rsid w:val="006758DE"/>
    <w:rsid w:val="00676903"/>
    <w:rsid w:val="00676EE7"/>
    <w:rsid w:val="0067715B"/>
    <w:rsid w:val="00680ED3"/>
    <w:rsid w:val="00680F79"/>
    <w:rsid w:val="0068127F"/>
    <w:rsid w:val="006814B4"/>
    <w:rsid w:val="00681AED"/>
    <w:rsid w:val="00682154"/>
    <w:rsid w:val="0068369B"/>
    <w:rsid w:val="0068398C"/>
    <w:rsid w:val="0068430D"/>
    <w:rsid w:val="00685817"/>
    <w:rsid w:val="00685A3E"/>
    <w:rsid w:val="00685B2C"/>
    <w:rsid w:val="00685DB8"/>
    <w:rsid w:val="006860BB"/>
    <w:rsid w:val="00687587"/>
    <w:rsid w:val="006906B7"/>
    <w:rsid w:val="00690F08"/>
    <w:rsid w:val="00690F2C"/>
    <w:rsid w:val="006922B2"/>
    <w:rsid w:val="0069238D"/>
    <w:rsid w:val="00692E96"/>
    <w:rsid w:val="00692ECC"/>
    <w:rsid w:val="00692F5F"/>
    <w:rsid w:val="006937E4"/>
    <w:rsid w:val="0069382A"/>
    <w:rsid w:val="00693899"/>
    <w:rsid w:val="006946FE"/>
    <w:rsid w:val="0069470B"/>
    <w:rsid w:val="0069546B"/>
    <w:rsid w:val="006954EE"/>
    <w:rsid w:val="00695511"/>
    <w:rsid w:val="006963E2"/>
    <w:rsid w:val="00696AFF"/>
    <w:rsid w:val="00697B14"/>
    <w:rsid w:val="006A01DE"/>
    <w:rsid w:val="006A0DAD"/>
    <w:rsid w:val="006A0DCA"/>
    <w:rsid w:val="006A0F47"/>
    <w:rsid w:val="006A0FA5"/>
    <w:rsid w:val="006A1411"/>
    <w:rsid w:val="006A17B3"/>
    <w:rsid w:val="006A17C6"/>
    <w:rsid w:val="006A1986"/>
    <w:rsid w:val="006A1E64"/>
    <w:rsid w:val="006A210E"/>
    <w:rsid w:val="006A2BD1"/>
    <w:rsid w:val="006A2F65"/>
    <w:rsid w:val="006A3A62"/>
    <w:rsid w:val="006A54CD"/>
    <w:rsid w:val="006A6437"/>
    <w:rsid w:val="006A67F2"/>
    <w:rsid w:val="006A7334"/>
    <w:rsid w:val="006A7FD9"/>
    <w:rsid w:val="006B1782"/>
    <w:rsid w:val="006B1813"/>
    <w:rsid w:val="006B1993"/>
    <w:rsid w:val="006B2A5A"/>
    <w:rsid w:val="006B2B44"/>
    <w:rsid w:val="006B3048"/>
    <w:rsid w:val="006B3ABE"/>
    <w:rsid w:val="006B46D1"/>
    <w:rsid w:val="006B4C9F"/>
    <w:rsid w:val="006B4F31"/>
    <w:rsid w:val="006B5181"/>
    <w:rsid w:val="006B5189"/>
    <w:rsid w:val="006B53BA"/>
    <w:rsid w:val="006B5EF8"/>
    <w:rsid w:val="006B6D51"/>
    <w:rsid w:val="006B6D87"/>
    <w:rsid w:val="006B7BC3"/>
    <w:rsid w:val="006B7C16"/>
    <w:rsid w:val="006C00CA"/>
    <w:rsid w:val="006C0101"/>
    <w:rsid w:val="006C08B9"/>
    <w:rsid w:val="006C0B22"/>
    <w:rsid w:val="006C1222"/>
    <w:rsid w:val="006C18DA"/>
    <w:rsid w:val="006C2246"/>
    <w:rsid w:val="006C3670"/>
    <w:rsid w:val="006C37EB"/>
    <w:rsid w:val="006C3ADE"/>
    <w:rsid w:val="006C426A"/>
    <w:rsid w:val="006C511E"/>
    <w:rsid w:val="006C51F0"/>
    <w:rsid w:val="006C5CFE"/>
    <w:rsid w:val="006C6196"/>
    <w:rsid w:val="006C7F72"/>
    <w:rsid w:val="006D0370"/>
    <w:rsid w:val="006D0642"/>
    <w:rsid w:val="006D1126"/>
    <w:rsid w:val="006D237C"/>
    <w:rsid w:val="006D2FA2"/>
    <w:rsid w:val="006D46BB"/>
    <w:rsid w:val="006D46FF"/>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6DD"/>
    <w:rsid w:val="006F1785"/>
    <w:rsid w:val="006F2078"/>
    <w:rsid w:val="006F237E"/>
    <w:rsid w:val="006F2E02"/>
    <w:rsid w:val="006F3865"/>
    <w:rsid w:val="006F41CF"/>
    <w:rsid w:val="006F421D"/>
    <w:rsid w:val="006F4C37"/>
    <w:rsid w:val="006F50F2"/>
    <w:rsid w:val="006F58E7"/>
    <w:rsid w:val="006F593C"/>
    <w:rsid w:val="006F598A"/>
    <w:rsid w:val="006F644C"/>
    <w:rsid w:val="006F6AD1"/>
    <w:rsid w:val="006F6DC2"/>
    <w:rsid w:val="006F7EEB"/>
    <w:rsid w:val="00700386"/>
    <w:rsid w:val="00700ECB"/>
    <w:rsid w:val="007018FF"/>
    <w:rsid w:val="00702C81"/>
    <w:rsid w:val="00703352"/>
    <w:rsid w:val="00703AC9"/>
    <w:rsid w:val="0070461A"/>
    <w:rsid w:val="0070469D"/>
    <w:rsid w:val="007046B9"/>
    <w:rsid w:val="00704881"/>
    <w:rsid w:val="00705026"/>
    <w:rsid w:val="00705991"/>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43BB"/>
    <w:rsid w:val="0071469A"/>
    <w:rsid w:val="00714F96"/>
    <w:rsid w:val="0071507A"/>
    <w:rsid w:val="00715310"/>
    <w:rsid w:val="00715462"/>
    <w:rsid w:val="007156D5"/>
    <w:rsid w:val="00715AB4"/>
    <w:rsid w:val="00715B65"/>
    <w:rsid w:val="00716345"/>
    <w:rsid w:val="00716B63"/>
    <w:rsid w:val="00717653"/>
    <w:rsid w:val="0071776B"/>
    <w:rsid w:val="00717C81"/>
    <w:rsid w:val="00717C87"/>
    <w:rsid w:val="0072003C"/>
    <w:rsid w:val="007207F5"/>
    <w:rsid w:val="00720BB7"/>
    <w:rsid w:val="007211D1"/>
    <w:rsid w:val="00721B3E"/>
    <w:rsid w:val="00721C63"/>
    <w:rsid w:val="007228C0"/>
    <w:rsid w:val="0072356D"/>
    <w:rsid w:val="00724221"/>
    <w:rsid w:val="00724916"/>
    <w:rsid w:val="00724BCE"/>
    <w:rsid w:val="0072573E"/>
    <w:rsid w:val="00725AF1"/>
    <w:rsid w:val="00726F9A"/>
    <w:rsid w:val="00727221"/>
    <w:rsid w:val="00730A2E"/>
    <w:rsid w:val="00730ABA"/>
    <w:rsid w:val="00731333"/>
    <w:rsid w:val="0073175A"/>
    <w:rsid w:val="00731EE3"/>
    <w:rsid w:val="00732270"/>
    <w:rsid w:val="007327BE"/>
    <w:rsid w:val="0073358E"/>
    <w:rsid w:val="00733D9B"/>
    <w:rsid w:val="00733DAF"/>
    <w:rsid w:val="00734082"/>
    <w:rsid w:val="007348B4"/>
    <w:rsid w:val="0073510E"/>
    <w:rsid w:val="007352A8"/>
    <w:rsid w:val="007357AD"/>
    <w:rsid w:val="00735DCE"/>
    <w:rsid w:val="00735DF5"/>
    <w:rsid w:val="00736615"/>
    <w:rsid w:val="007366AF"/>
    <w:rsid w:val="007366FE"/>
    <w:rsid w:val="00736A17"/>
    <w:rsid w:val="007375FA"/>
    <w:rsid w:val="00737CD0"/>
    <w:rsid w:val="00737DBB"/>
    <w:rsid w:val="0074099C"/>
    <w:rsid w:val="00741814"/>
    <w:rsid w:val="00742609"/>
    <w:rsid w:val="00742A54"/>
    <w:rsid w:val="00742D44"/>
    <w:rsid w:val="00743C26"/>
    <w:rsid w:val="00744D6C"/>
    <w:rsid w:val="00745AA1"/>
    <w:rsid w:val="00746A5A"/>
    <w:rsid w:val="00747058"/>
    <w:rsid w:val="007503F1"/>
    <w:rsid w:val="00750B73"/>
    <w:rsid w:val="0075104E"/>
    <w:rsid w:val="007519CE"/>
    <w:rsid w:val="00751F07"/>
    <w:rsid w:val="007529EF"/>
    <w:rsid w:val="00752AAE"/>
    <w:rsid w:val="00752EFA"/>
    <w:rsid w:val="00753911"/>
    <w:rsid w:val="00753ED6"/>
    <w:rsid w:val="00754618"/>
    <w:rsid w:val="00755075"/>
    <w:rsid w:val="00755170"/>
    <w:rsid w:val="007575F4"/>
    <w:rsid w:val="00757C49"/>
    <w:rsid w:val="00760131"/>
    <w:rsid w:val="00761A46"/>
    <w:rsid w:val="00761AA8"/>
    <w:rsid w:val="00762381"/>
    <w:rsid w:val="00762529"/>
    <w:rsid w:val="0076254B"/>
    <w:rsid w:val="00763208"/>
    <w:rsid w:val="00763925"/>
    <w:rsid w:val="00763CAD"/>
    <w:rsid w:val="0076510C"/>
    <w:rsid w:val="007657CA"/>
    <w:rsid w:val="00766E19"/>
    <w:rsid w:val="00766EF7"/>
    <w:rsid w:val="00770301"/>
    <w:rsid w:val="007705AC"/>
    <w:rsid w:val="00771239"/>
    <w:rsid w:val="00772BEE"/>
    <w:rsid w:val="00772F4A"/>
    <w:rsid w:val="00773CAF"/>
    <w:rsid w:val="00773EEA"/>
    <w:rsid w:val="00774342"/>
    <w:rsid w:val="00774787"/>
    <w:rsid w:val="007753F3"/>
    <w:rsid w:val="007767AF"/>
    <w:rsid w:val="007767C3"/>
    <w:rsid w:val="00776963"/>
    <w:rsid w:val="00777281"/>
    <w:rsid w:val="007774A1"/>
    <w:rsid w:val="00777878"/>
    <w:rsid w:val="00777AAD"/>
    <w:rsid w:val="00780195"/>
    <w:rsid w:val="00781FEB"/>
    <w:rsid w:val="007831BB"/>
    <w:rsid w:val="00783B40"/>
    <w:rsid w:val="00784A4C"/>
    <w:rsid w:val="007856A9"/>
    <w:rsid w:val="007866E2"/>
    <w:rsid w:val="00786AF4"/>
    <w:rsid w:val="00787F16"/>
    <w:rsid w:val="007901F3"/>
    <w:rsid w:val="00790645"/>
    <w:rsid w:val="007908DE"/>
    <w:rsid w:val="00790BD5"/>
    <w:rsid w:val="00790DFE"/>
    <w:rsid w:val="00790F98"/>
    <w:rsid w:val="0079102B"/>
    <w:rsid w:val="00791FBE"/>
    <w:rsid w:val="00792217"/>
    <w:rsid w:val="007925B2"/>
    <w:rsid w:val="007939CD"/>
    <w:rsid w:val="00794B68"/>
    <w:rsid w:val="00794BC8"/>
    <w:rsid w:val="00794E38"/>
    <w:rsid w:val="0079647F"/>
    <w:rsid w:val="007969E7"/>
    <w:rsid w:val="00796ED4"/>
    <w:rsid w:val="00797187"/>
    <w:rsid w:val="007974BD"/>
    <w:rsid w:val="007A17FB"/>
    <w:rsid w:val="007A1C13"/>
    <w:rsid w:val="007A1EC7"/>
    <w:rsid w:val="007A21C3"/>
    <w:rsid w:val="007A239A"/>
    <w:rsid w:val="007A3295"/>
    <w:rsid w:val="007A40E9"/>
    <w:rsid w:val="007A4493"/>
    <w:rsid w:val="007A46B7"/>
    <w:rsid w:val="007A54FF"/>
    <w:rsid w:val="007A5B44"/>
    <w:rsid w:val="007A62B3"/>
    <w:rsid w:val="007A635C"/>
    <w:rsid w:val="007A63DE"/>
    <w:rsid w:val="007A7422"/>
    <w:rsid w:val="007B06A7"/>
    <w:rsid w:val="007B0F02"/>
    <w:rsid w:val="007B14DA"/>
    <w:rsid w:val="007B2620"/>
    <w:rsid w:val="007B2ADD"/>
    <w:rsid w:val="007B2D31"/>
    <w:rsid w:val="007B2EB7"/>
    <w:rsid w:val="007B3133"/>
    <w:rsid w:val="007B31B8"/>
    <w:rsid w:val="007B3700"/>
    <w:rsid w:val="007B3A6C"/>
    <w:rsid w:val="007B3B62"/>
    <w:rsid w:val="007B4196"/>
    <w:rsid w:val="007B459A"/>
    <w:rsid w:val="007B4625"/>
    <w:rsid w:val="007B552A"/>
    <w:rsid w:val="007B5B57"/>
    <w:rsid w:val="007B6053"/>
    <w:rsid w:val="007B61C7"/>
    <w:rsid w:val="007B6722"/>
    <w:rsid w:val="007B73EF"/>
    <w:rsid w:val="007B7EDB"/>
    <w:rsid w:val="007C0002"/>
    <w:rsid w:val="007C000F"/>
    <w:rsid w:val="007C0D9A"/>
    <w:rsid w:val="007C0ECB"/>
    <w:rsid w:val="007C2913"/>
    <w:rsid w:val="007C3B49"/>
    <w:rsid w:val="007C475D"/>
    <w:rsid w:val="007C4802"/>
    <w:rsid w:val="007C56B1"/>
    <w:rsid w:val="007C6BCB"/>
    <w:rsid w:val="007C6ED2"/>
    <w:rsid w:val="007C78D5"/>
    <w:rsid w:val="007D1043"/>
    <w:rsid w:val="007D16C3"/>
    <w:rsid w:val="007D174E"/>
    <w:rsid w:val="007D1B2E"/>
    <w:rsid w:val="007D1C44"/>
    <w:rsid w:val="007D1C72"/>
    <w:rsid w:val="007D2402"/>
    <w:rsid w:val="007D26A8"/>
    <w:rsid w:val="007D2D55"/>
    <w:rsid w:val="007D2F4E"/>
    <w:rsid w:val="007D316C"/>
    <w:rsid w:val="007D33D8"/>
    <w:rsid w:val="007D35C2"/>
    <w:rsid w:val="007D3698"/>
    <w:rsid w:val="007D3EE1"/>
    <w:rsid w:val="007D4FE2"/>
    <w:rsid w:val="007D55A0"/>
    <w:rsid w:val="007D6B19"/>
    <w:rsid w:val="007D6F50"/>
    <w:rsid w:val="007D7876"/>
    <w:rsid w:val="007D7CF5"/>
    <w:rsid w:val="007D7F65"/>
    <w:rsid w:val="007E171A"/>
    <w:rsid w:val="007E19E5"/>
    <w:rsid w:val="007E295A"/>
    <w:rsid w:val="007E2A6F"/>
    <w:rsid w:val="007E36EA"/>
    <w:rsid w:val="007E45C5"/>
    <w:rsid w:val="007E4ADC"/>
    <w:rsid w:val="007E4E7B"/>
    <w:rsid w:val="007E5117"/>
    <w:rsid w:val="007E5234"/>
    <w:rsid w:val="007E55BC"/>
    <w:rsid w:val="007E5882"/>
    <w:rsid w:val="007E64E8"/>
    <w:rsid w:val="007E72EA"/>
    <w:rsid w:val="007E7EA9"/>
    <w:rsid w:val="007E7EB7"/>
    <w:rsid w:val="007F01C1"/>
    <w:rsid w:val="007F0728"/>
    <w:rsid w:val="007F0822"/>
    <w:rsid w:val="007F1284"/>
    <w:rsid w:val="007F1A77"/>
    <w:rsid w:val="007F1EED"/>
    <w:rsid w:val="007F2F2B"/>
    <w:rsid w:val="007F3E60"/>
    <w:rsid w:val="007F4202"/>
    <w:rsid w:val="007F46A3"/>
    <w:rsid w:val="007F496E"/>
    <w:rsid w:val="007F4D6B"/>
    <w:rsid w:val="007F5BCE"/>
    <w:rsid w:val="007F6065"/>
    <w:rsid w:val="007F6067"/>
    <w:rsid w:val="007F6360"/>
    <w:rsid w:val="007F6C81"/>
    <w:rsid w:val="007F7114"/>
    <w:rsid w:val="007F7215"/>
    <w:rsid w:val="007F77BC"/>
    <w:rsid w:val="007F7E76"/>
    <w:rsid w:val="007F7FBF"/>
    <w:rsid w:val="0080061A"/>
    <w:rsid w:val="0080173E"/>
    <w:rsid w:val="0080176D"/>
    <w:rsid w:val="00801AFC"/>
    <w:rsid w:val="00801C7A"/>
    <w:rsid w:val="00801F5D"/>
    <w:rsid w:val="0080207E"/>
    <w:rsid w:val="008028AD"/>
    <w:rsid w:val="00803427"/>
    <w:rsid w:val="0080346A"/>
    <w:rsid w:val="00803D73"/>
    <w:rsid w:val="00804183"/>
    <w:rsid w:val="00804982"/>
    <w:rsid w:val="00804A3A"/>
    <w:rsid w:val="00804BC0"/>
    <w:rsid w:val="008059BA"/>
    <w:rsid w:val="0080606B"/>
    <w:rsid w:val="008063BB"/>
    <w:rsid w:val="00807825"/>
    <w:rsid w:val="008078EB"/>
    <w:rsid w:val="008100AE"/>
    <w:rsid w:val="00811268"/>
    <w:rsid w:val="0081176D"/>
    <w:rsid w:val="00814705"/>
    <w:rsid w:val="00814C91"/>
    <w:rsid w:val="00814D5F"/>
    <w:rsid w:val="00815732"/>
    <w:rsid w:val="00815831"/>
    <w:rsid w:val="00815D1A"/>
    <w:rsid w:val="0081638A"/>
    <w:rsid w:val="00816B2F"/>
    <w:rsid w:val="008171AB"/>
    <w:rsid w:val="0082014E"/>
    <w:rsid w:val="00821376"/>
    <w:rsid w:val="008218EE"/>
    <w:rsid w:val="00822DEF"/>
    <w:rsid w:val="00823638"/>
    <w:rsid w:val="00823865"/>
    <w:rsid w:val="008238B8"/>
    <w:rsid w:val="00826934"/>
    <w:rsid w:val="008269AD"/>
    <w:rsid w:val="008277F2"/>
    <w:rsid w:val="00830277"/>
    <w:rsid w:val="0083113B"/>
    <w:rsid w:val="008326FF"/>
    <w:rsid w:val="00832EFB"/>
    <w:rsid w:val="008337F1"/>
    <w:rsid w:val="00833A13"/>
    <w:rsid w:val="00833B68"/>
    <w:rsid w:val="00833BEC"/>
    <w:rsid w:val="008343C4"/>
    <w:rsid w:val="00834585"/>
    <w:rsid w:val="00835015"/>
    <w:rsid w:val="0083524E"/>
    <w:rsid w:val="00835D78"/>
    <w:rsid w:val="00836368"/>
    <w:rsid w:val="0083669E"/>
    <w:rsid w:val="00836927"/>
    <w:rsid w:val="00836B20"/>
    <w:rsid w:val="008401DF"/>
    <w:rsid w:val="0084078D"/>
    <w:rsid w:val="008407FB"/>
    <w:rsid w:val="00840A53"/>
    <w:rsid w:val="008413A8"/>
    <w:rsid w:val="00841FDA"/>
    <w:rsid w:val="00842764"/>
    <w:rsid w:val="0084289F"/>
    <w:rsid w:val="00842902"/>
    <w:rsid w:val="00842F0A"/>
    <w:rsid w:val="00842F21"/>
    <w:rsid w:val="008435A6"/>
    <w:rsid w:val="00843BFF"/>
    <w:rsid w:val="00843C41"/>
    <w:rsid w:val="008445D1"/>
    <w:rsid w:val="008455D9"/>
    <w:rsid w:val="008459BC"/>
    <w:rsid w:val="00845B44"/>
    <w:rsid w:val="00846EC8"/>
    <w:rsid w:val="00850380"/>
    <w:rsid w:val="008509A2"/>
    <w:rsid w:val="00851B72"/>
    <w:rsid w:val="00852393"/>
    <w:rsid w:val="00852B9F"/>
    <w:rsid w:val="00852CF8"/>
    <w:rsid w:val="00852D5E"/>
    <w:rsid w:val="0085326B"/>
    <w:rsid w:val="0085428A"/>
    <w:rsid w:val="008546EF"/>
    <w:rsid w:val="00855148"/>
    <w:rsid w:val="008563F5"/>
    <w:rsid w:val="008565CE"/>
    <w:rsid w:val="00857FB1"/>
    <w:rsid w:val="008600DD"/>
    <w:rsid w:val="00860BA9"/>
    <w:rsid w:val="0086104F"/>
    <w:rsid w:val="008614F4"/>
    <w:rsid w:val="0086248E"/>
    <w:rsid w:val="00862587"/>
    <w:rsid w:val="00863A76"/>
    <w:rsid w:val="00863AE5"/>
    <w:rsid w:val="008650EF"/>
    <w:rsid w:val="00865682"/>
    <w:rsid w:val="008660A0"/>
    <w:rsid w:val="0086653F"/>
    <w:rsid w:val="00866624"/>
    <w:rsid w:val="00866C1C"/>
    <w:rsid w:val="00866F50"/>
    <w:rsid w:val="00867019"/>
    <w:rsid w:val="0086757C"/>
    <w:rsid w:val="008675E6"/>
    <w:rsid w:val="00867ED6"/>
    <w:rsid w:val="00867F1E"/>
    <w:rsid w:val="008701C3"/>
    <w:rsid w:val="0087039C"/>
    <w:rsid w:val="0087056C"/>
    <w:rsid w:val="008709FB"/>
    <w:rsid w:val="00870E02"/>
    <w:rsid w:val="008711E8"/>
    <w:rsid w:val="008715E6"/>
    <w:rsid w:val="00871718"/>
    <w:rsid w:val="00871A8E"/>
    <w:rsid w:val="00871B67"/>
    <w:rsid w:val="00872F34"/>
    <w:rsid w:val="0087433F"/>
    <w:rsid w:val="008746DC"/>
    <w:rsid w:val="0087514A"/>
    <w:rsid w:val="00875D37"/>
    <w:rsid w:val="00875DEF"/>
    <w:rsid w:val="00876447"/>
    <w:rsid w:val="008767EC"/>
    <w:rsid w:val="00877AB7"/>
    <w:rsid w:val="008800AF"/>
    <w:rsid w:val="00880BBD"/>
    <w:rsid w:val="00880D62"/>
    <w:rsid w:val="00881111"/>
    <w:rsid w:val="00881518"/>
    <w:rsid w:val="0088197F"/>
    <w:rsid w:val="00881FCB"/>
    <w:rsid w:val="00881FDA"/>
    <w:rsid w:val="008825D7"/>
    <w:rsid w:val="0088261D"/>
    <w:rsid w:val="00883041"/>
    <w:rsid w:val="00883A66"/>
    <w:rsid w:val="00883DCD"/>
    <w:rsid w:val="008843EC"/>
    <w:rsid w:val="008846BD"/>
    <w:rsid w:val="00884BB3"/>
    <w:rsid w:val="00884F34"/>
    <w:rsid w:val="0088527F"/>
    <w:rsid w:val="008858A0"/>
    <w:rsid w:val="00885CBB"/>
    <w:rsid w:val="00885E9B"/>
    <w:rsid w:val="0088672A"/>
    <w:rsid w:val="0088761D"/>
    <w:rsid w:val="008877CC"/>
    <w:rsid w:val="00887AB1"/>
    <w:rsid w:val="00887F19"/>
    <w:rsid w:val="00890E62"/>
    <w:rsid w:val="00891832"/>
    <w:rsid w:val="00892477"/>
    <w:rsid w:val="00892653"/>
    <w:rsid w:val="00892758"/>
    <w:rsid w:val="00892E59"/>
    <w:rsid w:val="00893158"/>
    <w:rsid w:val="00894B6F"/>
    <w:rsid w:val="00894C14"/>
    <w:rsid w:val="00894C26"/>
    <w:rsid w:val="0089699D"/>
    <w:rsid w:val="00896CE1"/>
    <w:rsid w:val="0089760B"/>
    <w:rsid w:val="008976D4"/>
    <w:rsid w:val="00897E61"/>
    <w:rsid w:val="008A0A5C"/>
    <w:rsid w:val="008A0D08"/>
    <w:rsid w:val="008A1EB2"/>
    <w:rsid w:val="008A322B"/>
    <w:rsid w:val="008A34C9"/>
    <w:rsid w:val="008A4002"/>
    <w:rsid w:val="008A498A"/>
    <w:rsid w:val="008A5074"/>
    <w:rsid w:val="008A519D"/>
    <w:rsid w:val="008A53BA"/>
    <w:rsid w:val="008A5498"/>
    <w:rsid w:val="008A617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75F6"/>
    <w:rsid w:val="008B7D2A"/>
    <w:rsid w:val="008B7E44"/>
    <w:rsid w:val="008C093F"/>
    <w:rsid w:val="008C0C13"/>
    <w:rsid w:val="008C1A41"/>
    <w:rsid w:val="008C1A86"/>
    <w:rsid w:val="008C25DD"/>
    <w:rsid w:val="008C275A"/>
    <w:rsid w:val="008C278C"/>
    <w:rsid w:val="008C2949"/>
    <w:rsid w:val="008C2E6F"/>
    <w:rsid w:val="008C41AE"/>
    <w:rsid w:val="008C4200"/>
    <w:rsid w:val="008C5617"/>
    <w:rsid w:val="008C5666"/>
    <w:rsid w:val="008C5688"/>
    <w:rsid w:val="008C5BA7"/>
    <w:rsid w:val="008C5D07"/>
    <w:rsid w:val="008C5E31"/>
    <w:rsid w:val="008C60FF"/>
    <w:rsid w:val="008C662F"/>
    <w:rsid w:val="008C6D2D"/>
    <w:rsid w:val="008C6F13"/>
    <w:rsid w:val="008C7005"/>
    <w:rsid w:val="008D03C9"/>
    <w:rsid w:val="008D162D"/>
    <w:rsid w:val="008D264E"/>
    <w:rsid w:val="008D2B25"/>
    <w:rsid w:val="008D3208"/>
    <w:rsid w:val="008D3362"/>
    <w:rsid w:val="008D5055"/>
    <w:rsid w:val="008D5E18"/>
    <w:rsid w:val="008D795C"/>
    <w:rsid w:val="008D7FF4"/>
    <w:rsid w:val="008E06BB"/>
    <w:rsid w:val="008E0793"/>
    <w:rsid w:val="008E176C"/>
    <w:rsid w:val="008E1C76"/>
    <w:rsid w:val="008E2874"/>
    <w:rsid w:val="008E2BD1"/>
    <w:rsid w:val="008E3643"/>
    <w:rsid w:val="008E3C21"/>
    <w:rsid w:val="008E3E8E"/>
    <w:rsid w:val="008E44C2"/>
    <w:rsid w:val="008E4636"/>
    <w:rsid w:val="008E4A9D"/>
    <w:rsid w:val="008E4CBD"/>
    <w:rsid w:val="008E4EB9"/>
    <w:rsid w:val="008E5289"/>
    <w:rsid w:val="008E5C50"/>
    <w:rsid w:val="008E6250"/>
    <w:rsid w:val="008E62D6"/>
    <w:rsid w:val="008E6C8D"/>
    <w:rsid w:val="008E71AB"/>
    <w:rsid w:val="008E7709"/>
    <w:rsid w:val="008E7BFA"/>
    <w:rsid w:val="008F087D"/>
    <w:rsid w:val="008F0CFA"/>
    <w:rsid w:val="008F0D91"/>
    <w:rsid w:val="008F28E7"/>
    <w:rsid w:val="008F3522"/>
    <w:rsid w:val="008F37A8"/>
    <w:rsid w:val="008F381F"/>
    <w:rsid w:val="008F4BF7"/>
    <w:rsid w:val="008F62C1"/>
    <w:rsid w:val="008F6511"/>
    <w:rsid w:val="008F6A93"/>
    <w:rsid w:val="008F6DF2"/>
    <w:rsid w:val="008F715E"/>
    <w:rsid w:val="008F79AD"/>
    <w:rsid w:val="008F7A93"/>
    <w:rsid w:val="008F7EF7"/>
    <w:rsid w:val="0090161F"/>
    <w:rsid w:val="00901C7D"/>
    <w:rsid w:val="00901CF3"/>
    <w:rsid w:val="00901D94"/>
    <w:rsid w:val="0090321A"/>
    <w:rsid w:val="00903FD0"/>
    <w:rsid w:val="009049EC"/>
    <w:rsid w:val="00905B13"/>
    <w:rsid w:val="00905DC2"/>
    <w:rsid w:val="0090613E"/>
    <w:rsid w:val="00906163"/>
    <w:rsid w:val="0090620B"/>
    <w:rsid w:val="00906752"/>
    <w:rsid w:val="009071B0"/>
    <w:rsid w:val="00907BDF"/>
    <w:rsid w:val="0091031C"/>
    <w:rsid w:val="00910894"/>
    <w:rsid w:val="009111B7"/>
    <w:rsid w:val="009115F2"/>
    <w:rsid w:val="00912D5B"/>
    <w:rsid w:val="00913687"/>
    <w:rsid w:val="00914292"/>
    <w:rsid w:val="0091618A"/>
    <w:rsid w:val="0091698C"/>
    <w:rsid w:val="009174A3"/>
    <w:rsid w:val="00917A30"/>
    <w:rsid w:val="00917BA6"/>
    <w:rsid w:val="009206EC"/>
    <w:rsid w:val="0092172D"/>
    <w:rsid w:val="00921773"/>
    <w:rsid w:val="009217A8"/>
    <w:rsid w:val="0092187D"/>
    <w:rsid w:val="00921F96"/>
    <w:rsid w:val="009225CE"/>
    <w:rsid w:val="00922B5E"/>
    <w:rsid w:val="00923200"/>
    <w:rsid w:val="00923378"/>
    <w:rsid w:val="00923A21"/>
    <w:rsid w:val="00923CD8"/>
    <w:rsid w:val="00923F6B"/>
    <w:rsid w:val="009241DB"/>
    <w:rsid w:val="009244C0"/>
    <w:rsid w:val="00924731"/>
    <w:rsid w:val="00924D29"/>
    <w:rsid w:val="00924D3F"/>
    <w:rsid w:val="00924EED"/>
    <w:rsid w:val="00926FD9"/>
    <w:rsid w:val="0092776B"/>
    <w:rsid w:val="00930039"/>
    <w:rsid w:val="009308CD"/>
    <w:rsid w:val="009309F0"/>
    <w:rsid w:val="00930DC3"/>
    <w:rsid w:val="00932358"/>
    <w:rsid w:val="00932921"/>
    <w:rsid w:val="00932EDF"/>
    <w:rsid w:val="0093311E"/>
    <w:rsid w:val="00933315"/>
    <w:rsid w:val="009337D5"/>
    <w:rsid w:val="009346FF"/>
    <w:rsid w:val="00934FBC"/>
    <w:rsid w:val="00934FF5"/>
    <w:rsid w:val="009355F9"/>
    <w:rsid w:val="00935CE6"/>
    <w:rsid w:val="00935F7B"/>
    <w:rsid w:val="00936769"/>
    <w:rsid w:val="00937F35"/>
    <w:rsid w:val="009404A9"/>
    <w:rsid w:val="0094086A"/>
    <w:rsid w:val="00940902"/>
    <w:rsid w:val="00940F1C"/>
    <w:rsid w:val="00941962"/>
    <w:rsid w:val="00942053"/>
    <w:rsid w:val="009421DE"/>
    <w:rsid w:val="0094272F"/>
    <w:rsid w:val="00943049"/>
    <w:rsid w:val="00943450"/>
    <w:rsid w:val="00944A34"/>
    <w:rsid w:val="009451A1"/>
    <w:rsid w:val="009453D0"/>
    <w:rsid w:val="00945474"/>
    <w:rsid w:val="0094633E"/>
    <w:rsid w:val="0094645D"/>
    <w:rsid w:val="00946620"/>
    <w:rsid w:val="00946F1F"/>
    <w:rsid w:val="0094757D"/>
    <w:rsid w:val="009475BF"/>
    <w:rsid w:val="00947B8B"/>
    <w:rsid w:val="00947D41"/>
    <w:rsid w:val="009500BC"/>
    <w:rsid w:val="0095032F"/>
    <w:rsid w:val="00951B4F"/>
    <w:rsid w:val="0095222F"/>
    <w:rsid w:val="009523C2"/>
    <w:rsid w:val="00952518"/>
    <w:rsid w:val="009528F3"/>
    <w:rsid w:val="00952D15"/>
    <w:rsid w:val="00952D28"/>
    <w:rsid w:val="0095313D"/>
    <w:rsid w:val="00953309"/>
    <w:rsid w:val="009534F4"/>
    <w:rsid w:val="00953C21"/>
    <w:rsid w:val="0095447D"/>
    <w:rsid w:val="009545C8"/>
    <w:rsid w:val="00955290"/>
    <w:rsid w:val="00956002"/>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834"/>
    <w:rsid w:val="00966986"/>
    <w:rsid w:val="00966A27"/>
    <w:rsid w:val="0097060E"/>
    <w:rsid w:val="00970B14"/>
    <w:rsid w:val="00970DB0"/>
    <w:rsid w:val="00970E75"/>
    <w:rsid w:val="00970F47"/>
    <w:rsid w:val="00971439"/>
    <w:rsid w:val="00971B7D"/>
    <w:rsid w:val="00971F94"/>
    <w:rsid w:val="00972A4D"/>
    <w:rsid w:val="009734F8"/>
    <w:rsid w:val="00973A51"/>
    <w:rsid w:val="009751DF"/>
    <w:rsid w:val="0097559E"/>
    <w:rsid w:val="0097571D"/>
    <w:rsid w:val="0097582D"/>
    <w:rsid w:val="00975FF4"/>
    <w:rsid w:val="009764E3"/>
    <w:rsid w:val="00976CA5"/>
    <w:rsid w:val="00976E70"/>
    <w:rsid w:val="00977048"/>
    <w:rsid w:val="00977A22"/>
    <w:rsid w:val="00977DD4"/>
    <w:rsid w:val="00980854"/>
    <w:rsid w:val="00980B21"/>
    <w:rsid w:val="00981259"/>
    <w:rsid w:val="00981F8E"/>
    <w:rsid w:val="00982641"/>
    <w:rsid w:val="00982CFF"/>
    <w:rsid w:val="00982FE5"/>
    <w:rsid w:val="009830DD"/>
    <w:rsid w:val="0098392F"/>
    <w:rsid w:val="009842EF"/>
    <w:rsid w:val="00984BE3"/>
    <w:rsid w:val="00985084"/>
    <w:rsid w:val="00985499"/>
    <w:rsid w:val="00986491"/>
    <w:rsid w:val="009864B0"/>
    <w:rsid w:val="0098688D"/>
    <w:rsid w:val="00986CA5"/>
    <w:rsid w:val="0098777D"/>
    <w:rsid w:val="009879E4"/>
    <w:rsid w:val="009900D3"/>
    <w:rsid w:val="009900F4"/>
    <w:rsid w:val="0099016A"/>
    <w:rsid w:val="00990218"/>
    <w:rsid w:val="009902A4"/>
    <w:rsid w:val="0099072A"/>
    <w:rsid w:val="009910F2"/>
    <w:rsid w:val="009914B7"/>
    <w:rsid w:val="009914DA"/>
    <w:rsid w:val="0099179B"/>
    <w:rsid w:val="009922E7"/>
    <w:rsid w:val="009928C6"/>
    <w:rsid w:val="00992DFF"/>
    <w:rsid w:val="00993C37"/>
    <w:rsid w:val="009948DC"/>
    <w:rsid w:val="00994A7C"/>
    <w:rsid w:val="00994BBD"/>
    <w:rsid w:val="009951FD"/>
    <w:rsid w:val="00995613"/>
    <w:rsid w:val="00995DB2"/>
    <w:rsid w:val="009973E9"/>
    <w:rsid w:val="00997F99"/>
    <w:rsid w:val="009A04B5"/>
    <w:rsid w:val="009A1936"/>
    <w:rsid w:val="009A197D"/>
    <w:rsid w:val="009A1CEE"/>
    <w:rsid w:val="009A2187"/>
    <w:rsid w:val="009A260C"/>
    <w:rsid w:val="009A3288"/>
    <w:rsid w:val="009A357D"/>
    <w:rsid w:val="009A358C"/>
    <w:rsid w:val="009A3D35"/>
    <w:rsid w:val="009A3DB8"/>
    <w:rsid w:val="009A41B4"/>
    <w:rsid w:val="009A423B"/>
    <w:rsid w:val="009A4326"/>
    <w:rsid w:val="009A504F"/>
    <w:rsid w:val="009A5D9C"/>
    <w:rsid w:val="009A5DD3"/>
    <w:rsid w:val="009A641B"/>
    <w:rsid w:val="009A65AB"/>
    <w:rsid w:val="009A68FF"/>
    <w:rsid w:val="009A6D94"/>
    <w:rsid w:val="009A6DF0"/>
    <w:rsid w:val="009B054C"/>
    <w:rsid w:val="009B106D"/>
    <w:rsid w:val="009B16BA"/>
    <w:rsid w:val="009B19D2"/>
    <w:rsid w:val="009B1D20"/>
    <w:rsid w:val="009B1D8F"/>
    <w:rsid w:val="009B4569"/>
    <w:rsid w:val="009B4788"/>
    <w:rsid w:val="009B48A5"/>
    <w:rsid w:val="009B4E95"/>
    <w:rsid w:val="009B507F"/>
    <w:rsid w:val="009B52A4"/>
    <w:rsid w:val="009B6063"/>
    <w:rsid w:val="009B6950"/>
    <w:rsid w:val="009B74D3"/>
    <w:rsid w:val="009B75D5"/>
    <w:rsid w:val="009B77AE"/>
    <w:rsid w:val="009C0851"/>
    <w:rsid w:val="009C0FA4"/>
    <w:rsid w:val="009C12F8"/>
    <w:rsid w:val="009C235C"/>
    <w:rsid w:val="009C239E"/>
    <w:rsid w:val="009C413B"/>
    <w:rsid w:val="009C4258"/>
    <w:rsid w:val="009C7401"/>
    <w:rsid w:val="009D00CD"/>
    <w:rsid w:val="009D00FC"/>
    <w:rsid w:val="009D03BF"/>
    <w:rsid w:val="009D053E"/>
    <w:rsid w:val="009D0B6D"/>
    <w:rsid w:val="009D0EB8"/>
    <w:rsid w:val="009D0EFE"/>
    <w:rsid w:val="009D1272"/>
    <w:rsid w:val="009D1DDA"/>
    <w:rsid w:val="009D24FF"/>
    <w:rsid w:val="009D2911"/>
    <w:rsid w:val="009D32C9"/>
    <w:rsid w:val="009D3F0E"/>
    <w:rsid w:val="009D4B24"/>
    <w:rsid w:val="009D4F3E"/>
    <w:rsid w:val="009D532E"/>
    <w:rsid w:val="009D6122"/>
    <w:rsid w:val="009D6D5B"/>
    <w:rsid w:val="009D7732"/>
    <w:rsid w:val="009D7E5D"/>
    <w:rsid w:val="009E0604"/>
    <w:rsid w:val="009E12C6"/>
    <w:rsid w:val="009E1CF2"/>
    <w:rsid w:val="009E2439"/>
    <w:rsid w:val="009E27AB"/>
    <w:rsid w:val="009E3AB1"/>
    <w:rsid w:val="009E3AF3"/>
    <w:rsid w:val="009E4463"/>
    <w:rsid w:val="009E4473"/>
    <w:rsid w:val="009E450D"/>
    <w:rsid w:val="009E5E57"/>
    <w:rsid w:val="009E6124"/>
    <w:rsid w:val="009E637A"/>
    <w:rsid w:val="009E6971"/>
    <w:rsid w:val="009E7752"/>
    <w:rsid w:val="009E781A"/>
    <w:rsid w:val="009E7EA7"/>
    <w:rsid w:val="009E7FC3"/>
    <w:rsid w:val="009F0031"/>
    <w:rsid w:val="009F009A"/>
    <w:rsid w:val="009F06D2"/>
    <w:rsid w:val="009F12E7"/>
    <w:rsid w:val="009F1A6F"/>
    <w:rsid w:val="009F1C5B"/>
    <w:rsid w:val="009F1EB9"/>
    <w:rsid w:val="009F2068"/>
    <w:rsid w:val="009F20C0"/>
    <w:rsid w:val="009F2A04"/>
    <w:rsid w:val="009F422B"/>
    <w:rsid w:val="009F503A"/>
    <w:rsid w:val="009F523A"/>
    <w:rsid w:val="009F6C8F"/>
    <w:rsid w:val="009F73E2"/>
    <w:rsid w:val="009F7634"/>
    <w:rsid w:val="00A00277"/>
    <w:rsid w:val="00A008F7"/>
    <w:rsid w:val="00A01648"/>
    <w:rsid w:val="00A017EA"/>
    <w:rsid w:val="00A01F07"/>
    <w:rsid w:val="00A03849"/>
    <w:rsid w:val="00A03ECF"/>
    <w:rsid w:val="00A0408D"/>
    <w:rsid w:val="00A04487"/>
    <w:rsid w:val="00A045A7"/>
    <w:rsid w:val="00A04979"/>
    <w:rsid w:val="00A0505C"/>
    <w:rsid w:val="00A0563F"/>
    <w:rsid w:val="00A065CA"/>
    <w:rsid w:val="00A06DF5"/>
    <w:rsid w:val="00A07261"/>
    <w:rsid w:val="00A07347"/>
    <w:rsid w:val="00A075F8"/>
    <w:rsid w:val="00A07856"/>
    <w:rsid w:val="00A07CFE"/>
    <w:rsid w:val="00A100D4"/>
    <w:rsid w:val="00A105F5"/>
    <w:rsid w:val="00A10658"/>
    <w:rsid w:val="00A107EE"/>
    <w:rsid w:val="00A10B81"/>
    <w:rsid w:val="00A10C63"/>
    <w:rsid w:val="00A11DBF"/>
    <w:rsid w:val="00A12342"/>
    <w:rsid w:val="00A128E4"/>
    <w:rsid w:val="00A13252"/>
    <w:rsid w:val="00A13371"/>
    <w:rsid w:val="00A138E2"/>
    <w:rsid w:val="00A1535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31DF"/>
    <w:rsid w:val="00A232FF"/>
    <w:rsid w:val="00A23FAD"/>
    <w:rsid w:val="00A24FDE"/>
    <w:rsid w:val="00A25263"/>
    <w:rsid w:val="00A25FB9"/>
    <w:rsid w:val="00A26514"/>
    <w:rsid w:val="00A26839"/>
    <w:rsid w:val="00A26D2F"/>
    <w:rsid w:val="00A26E4D"/>
    <w:rsid w:val="00A2709C"/>
    <w:rsid w:val="00A2782C"/>
    <w:rsid w:val="00A27A24"/>
    <w:rsid w:val="00A27BE5"/>
    <w:rsid w:val="00A302C2"/>
    <w:rsid w:val="00A31148"/>
    <w:rsid w:val="00A31CC9"/>
    <w:rsid w:val="00A32D25"/>
    <w:rsid w:val="00A33014"/>
    <w:rsid w:val="00A33ED2"/>
    <w:rsid w:val="00A34809"/>
    <w:rsid w:val="00A3493A"/>
    <w:rsid w:val="00A3598D"/>
    <w:rsid w:val="00A35D44"/>
    <w:rsid w:val="00A35DA3"/>
    <w:rsid w:val="00A35E13"/>
    <w:rsid w:val="00A35F64"/>
    <w:rsid w:val="00A35FB0"/>
    <w:rsid w:val="00A3620E"/>
    <w:rsid w:val="00A3661B"/>
    <w:rsid w:val="00A36CF1"/>
    <w:rsid w:val="00A36D04"/>
    <w:rsid w:val="00A36DF0"/>
    <w:rsid w:val="00A40485"/>
    <w:rsid w:val="00A40C35"/>
    <w:rsid w:val="00A4165C"/>
    <w:rsid w:val="00A419F4"/>
    <w:rsid w:val="00A41A2A"/>
    <w:rsid w:val="00A41F33"/>
    <w:rsid w:val="00A426DD"/>
    <w:rsid w:val="00A42F08"/>
    <w:rsid w:val="00A446EC"/>
    <w:rsid w:val="00A457C4"/>
    <w:rsid w:val="00A46597"/>
    <w:rsid w:val="00A465C2"/>
    <w:rsid w:val="00A4710E"/>
    <w:rsid w:val="00A47172"/>
    <w:rsid w:val="00A47225"/>
    <w:rsid w:val="00A4739E"/>
    <w:rsid w:val="00A47E86"/>
    <w:rsid w:val="00A47FA3"/>
    <w:rsid w:val="00A50460"/>
    <w:rsid w:val="00A5049C"/>
    <w:rsid w:val="00A50600"/>
    <w:rsid w:val="00A50DF9"/>
    <w:rsid w:val="00A510BC"/>
    <w:rsid w:val="00A52EB1"/>
    <w:rsid w:val="00A53097"/>
    <w:rsid w:val="00A53186"/>
    <w:rsid w:val="00A5343A"/>
    <w:rsid w:val="00A53678"/>
    <w:rsid w:val="00A54423"/>
    <w:rsid w:val="00A54EE6"/>
    <w:rsid w:val="00A55F4F"/>
    <w:rsid w:val="00A5653E"/>
    <w:rsid w:val="00A57435"/>
    <w:rsid w:val="00A60B14"/>
    <w:rsid w:val="00A60E16"/>
    <w:rsid w:val="00A613FB"/>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E69"/>
    <w:rsid w:val="00A70D30"/>
    <w:rsid w:val="00A70F03"/>
    <w:rsid w:val="00A7191F"/>
    <w:rsid w:val="00A71CAD"/>
    <w:rsid w:val="00A7231D"/>
    <w:rsid w:val="00A72716"/>
    <w:rsid w:val="00A72D62"/>
    <w:rsid w:val="00A740C8"/>
    <w:rsid w:val="00A74510"/>
    <w:rsid w:val="00A74750"/>
    <w:rsid w:val="00A74803"/>
    <w:rsid w:val="00A74B22"/>
    <w:rsid w:val="00A7538E"/>
    <w:rsid w:val="00A7547E"/>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CD2"/>
    <w:rsid w:val="00A86BFE"/>
    <w:rsid w:val="00A8750C"/>
    <w:rsid w:val="00A87577"/>
    <w:rsid w:val="00A879EA"/>
    <w:rsid w:val="00A87EE6"/>
    <w:rsid w:val="00A90D1A"/>
    <w:rsid w:val="00A90DB2"/>
    <w:rsid w:val="00A91522"/>
    <w:rsid w:val="00A91D9C"/>
    <w:rsid w:val="00A92626"/>
    <w:rsid w:val="00A92979"/>
    <w:rsid w:val="00A932B3"/>
    <w:rsid w:val="00A94256"/>
    <w:rsid w:val="00A9468C"/>
    <w:rsid w:val="00A9529E"/>
    <w:rsid w:val="00A9579C"/>
    <w:rsid w:val="00A95A72"/>
    <w:rsid w:val="00A960B0"/>
    <w:rsid w:val="00A961F3"/>
    <w:rsid w:val="00A96439"/>
    <w:rsid w:val="00A97085"/>
    <w:rsid w:val="00A97797"/>
    <w:rsid w:val="00A978DA"/>
    <w:rsid w:val="00A97E31"/>
    <w:rsid w:val="00AA1B71"/>
    <w:rsid w:val="00AA217A"/>
    <w:rsid w:val="00AA225D"/>
    <w:rsid w:val="00AA2276"/>
    <w:rsid w:val="00AA283D"/>
    <w:rsid w:val="00AA2EC5"/>
    <w:rsid w:val="00AA3856"/>
    <w:rsid w:val="00AA3CA5"/>
    <w:rsid w:val="00AA3D1E"/>
    <w:rsid w:val="00AA449F"/>
    <w:rsid w:val="00AA4D80"/>
    <w:rsid w:val="00AA60DC"/>
    <w:rsid w:val="00AA6128"/>
    <w:rsid w:val="00AA742F"/>
    <w:rsid w:val="00AA7AD5"/>
    <w:rsid w:val="00AB11CA"/>
    <w:rsid w:val="00AB15E7"/>
    <w:rsid w:val="00AB18B2"/>
    <w:rsid w:val="00AB236E"/>
    <w:rsid w:val="00AB30B5"/>
    <w:rsid w:val="00AB34E5"/>
    <w:rsid w:val="00AB3644"/>
    <w:rsid w:val="00AB3F4B"/>
    <w:rsid w:val="00AB4541"/>
    <w:rsid w:val="00AB4F2E"/>
    <w:rsid w:val="00AB53A3"/>
    <w:rsid w:val="00AB5624"/>
    <w:rsid w:val="00AB60C9"/>
    <w:rsid w:val="00AB6356"/>
    <w:rsid w:val="00AB643E"/>
    <w:rsid w:val="00AB6CDD"/>
    <w:rsid w:val="00AB6D66"/>
    <w:rsid w:val="00AB7B13"/>
    <w:rsid w:val="00AC0207"/>
    <w:rsid w:val="00AC03C3"/>
    <w:rsid w:val="00AC0BF7"/>
    <w:rsid w:val="00AC0FD2"/>
    <w:rsid w:val="00AC1EAE"/>
    <w:rsid w:val="00AC1EBD"/>
    <w:rsid w:val="00AC20AB"/>
    <w:rsid w:val="00AC26A5"/>
    <w:rsid w:val="00AC30C0"/>
    <w:rsid w:val="00AC30CB"/>
    <w:rsid w:val="00AC3665"/>
    <w:rsid w:val="00AC38E8"/>
    <w:rsid w:val="00AC3E6C"/>
    <w:rsid w:val="00AC43F7"/>
    <w:rsid w:val="00AC47A9"/>
    <w:rsid w:val="00AC5115"/>
    <w:rsid w:val="00AC5A2E"/>
    <w:rsid w:val="00AC60C4"/>
    <w:rsid w:val="00AC6576"/>
    <w:rsid w:val="00AC6938"/>
    <w:rsid w:val="00AC699F"/>
    <w:rsid w:val="00AC71A1"/>
    <w:rsid w:val="00AC730E"/>
    <w:rsid w:val="00AC7460"/>
    <w:rsid w:val="00AC7506"/>
    <w:rsid w:val="00AC7B4E"/>
    <w:rsid w:val="00AD019E"/>
    <w:rsid w:val="00AD0795"/>
    <w:rsid w:val="00AD09A4"/>
    <w:rsid w:val="00AD11AB"/>
    <w:rsid w:val="00AD163B"/>
    <w:rsid w:val="00AD1A1A"/>
    <w:rsid w:val="00AD1E79"/>
    <w:rsid w:val="00AD2CC2"/>
    <w:rsid w:val="00AD3415"/>
    <w:rsid w:val="00AD359F"/>
    <w:rsid w:val="00AD36FC"/>
    <w:rsid w:val="00AD3CA3"/>
    <w:rsid w:val="00AD489D"/>
    <w:rsid w:val="00AD5BFC"/>
    <w:rsid w:val="00AD751E"/>
    <w:rsid w:val="00AD7D9A"/>
    <w:rsid w:val="00AE072F"/>
    <w:rsid w:val="00AE1A6B"/>
    <w:rsid w:val="00AE1F54"/>
    <w:rsid w:val="00AE2DC5"/>
    <w:rsid w:val="00AE3418"/>
    <w:rsid w:val="00AE3921"/>
    <w:rsid w:val="00AE50AA"/>
    <w:rsid w:val="00AE544C"/>
    <w:rsid w:val="00AE5ADB"/>
    <w:rsid w:val="00AE7CE8"/>
    <w:rsid w:val="00AF135B"/>
    <w:rsid w:val="00AF2E59"/>
    <w:rsid w:val="00AF350E"/>
    <w:rsid w:val="00AF35B8"/>
    <w:rsid w:val="00AF3E66"/>
    <w:rsid w:val="00AF451C"/>
    <w:rsid w:val="00AF4866"/>
    <w:rsid w:val="00AF4DDC"/>
    <w:rsid w:val="00AF54DD"/>
    <w:rsid w:val="00AF58CD"/>
    <w:rsid w:val="00AF5CF1"/>
    <w:rsid w:val="00AF5EFE"/>
    <w:rsid w:val="00AF7059"/>
    <w:rsid w:val="00AF712D"/>
    <w:rsid w:val="00AF7E8A"/>
    <w:rsid w:val="00B00C9D"/>
    <w:rsid w:val="00B00D25"/>
    <w:rsid w:val="00B00FD8"/>
    <w:rsid w:val="00B00FDB"/>
    <w:rsid w:val="00B01E25"/>
    <w:rsid w:val="00B020CD"/>
    <w:rsid w:val="00B02514"/>
    <w:rsid w:val="00B02BCC"/>
    <w:rsid w:val="00B03A80"/>
    <w:rsid w:val="00B04192"/>
    <w:rsid w:val="00B049B3"/>
    <w:rsid w:val="00B050BB"/>
    <w:rsid w:val="00B05C0C"/>
    <w:rsid w:val="00B05CC1"/>
    <w:rsid w:val="00B067FB"/>
    <w:rsid w:val="00B0757A"/>
    <w:rsid w:val="00B07CEB"/>
    <w:rsid w:val="00B10B31"/>
    <w:rsid w:val="00B122F5"/>
    <w:rsid w:val="00B1268E"/>
    <w:rsid w:val="00B12CD0"/>
    <w:rsid w:val="00B12DB8"/>
    <w:rsid w:val="00B13542"/>
    <w:rsid w:val="00B13F11"/>
    <w:rsid w:val="00B146C5"/>
    <w:rsid w:val="00B14BB2"/>
    <w:rsid w:val="00B14C22"/>
    <w:rsid w:val="00B14D34"/>
    <w:rsid w:val="00B14E6A"/>
    <w:rsid w:val="00B15011"/>
    <w:rsid w:val="00B151BE"/>
    <w:rsid w:val="00B15B60"/>
    <w:rsid w:val="00B15CDB"/>
    <w:rsid w:val="00B16D9D"/>
    <w:rsid w:val="00B20F27"/>
    <w:rsid w:val="00B213F9"/>
    <w:rsid w:val="00B21C3F"/>
    <w:rsid w:val="00B21FCD"/>
    <w:rsid w:val="00B236C7"/>
    <w:rsid w:val="00B23D81"/>
    <w:rsid w:val="00B23F3A"/>
    <w:rsid w:val="00B243AC"/>
    <w:rsid w:val="00B247D3"/>
    <w:rsid w:val="00B24946"/>
    <w:rsid w:val="00B24FEA"/>
    <w:rsid w:val="00B252B0"/>
    <w:rsid w:val="00B261F7"/>
    <w:rsid w:val="00B26CA7"/>
    <w:rsid w:val="00B27441"/>
    <w:rsid w:val="00B275E7"/>
    <w:rsid w:val="00B276BF"/>
    <w:rsid w:val="00B27A2C"/>
    <w:rsid w:val="00B27BC0"/>
    <w:rsid w:val="00B30FDD"/>
    <w:rsid w:val="00B3145F"/>
    <w:rsid w:val="00B3151D"/>
    <w:rsid w:val="00B31BF6"/>
    <w:rsid w:val="00B31C54"/>
    <w:rsid w:val="00B32383"/>
    <w:rsid w:val="00B32A8D"/>
    <w:rsid w:val="00B32B78"/>
    <w:rsid w:val="00B333DB"/>
    <w:rsid w:val="00B3359A"/>
    <w:rsid w:val="00B338AA"/>
    <w:rsid w:val="00B34823"/>
    <w:rsid w:val="00B3560E"/>
    <w:rsid w:val="00B356E7"/>
    <w:rsid w:val="00B363D9"/>
    <w:rsid w:val="00B36FC4"/>
    <w:rsid w:val="00B37FD5"/>
    <w:rsid w:val="00B4048E"/>
    <w:rsid w:val="00B41330"/>
    <w:rsid w:val="00B41E1A"/>
    <w:rsid w:val="00B4221A"/>
    <w:rsid w:val="00B4328A"/>
    <w:rsid w:val="00B43CFA"/>
    <w:rsid w:val="00B43E00"/>
    <w:rsid w:val="00B44A40"/>
    <w:rsid w:val="00B450B1"/>
    <w:rsid w:val="00B458A5"/>
    <w:rsid w:val="00B45BFA"/>
    <w:rsid w:val="00B45D5F"/>
    <w:rsid w:val="00B45EB8"/>
    <w:rsid w:val="00B45FA0"/>
    <w:rsid w:val="00B46E5F"/>
    <w:rsid w:val="00B5035B"/>
    <w:rsid w:val="00B5064D"/>
    <w:rsid w:val="00B50E00"/>
    <w:rsid w:val="00B50EA2"/>
    <w:rsid w:val="00B5123C"/>
    <w:rsid w:val="00B51B2C"/>
    <w:rsid w:val="00B53365"/>
    <w:rsid w:val="00B54493"/>
    <w:rsid w:val="00B54959"/>
    <w:rsid w:val="00B54E59"/>
    <w:rsid w:val="00B559CD"/>
    <w:rsid w:val="00B55B97"/>
    <w:rsid w:val="00B560E6"/>
    <w:rsid w:val="00B563BB"/>
    <w:rsid w:val="00B56498"/>
    <w:rsid w:val="00B60478"/>
    <w:rsid w:val="00B605D7"/>
    <w:rsid w:val="00B60EBF"/>
    <w:rsid w:val="00B61600"/>
    <w:rsid w:val="00B61BB9"/>
    <w:rsid w:val="00B61BEE"/>
    <w:rsid w:val="00B61EC1"/>
    <w:rsid w:val="00B6233B"/>
    <w:rsid w:val="00B64008"/>
    <w:rsid w:val="00B64476"/>
    <w:rsid w:val="00B64B45"/>
    <w:rsid w:val="00B64C81"/>
    <w:rsid w:val="00B66107"/>
    <w:rsid w:val="00B66222"/>
    <w:rsid w:val="00B66B99"/>
    <w:rsid w:val="00B66ED3"/>
    <w:rsid w:val="00B677EF"/>
    <w:rsid w:val="00B7052F"/>
    <w:rsid w:val="00B7071D"/>
    <w:rsid w:val="00B70866"/>
    <w:rsid w:val="00B708F4"/>
    <w:rsid w:val="00B7093F"/>
    <w:rsid w:val="00B70DD2"/>
    <w:rsid w:val="00B713C4"/>
    <w:rsid w:val="00B71C19"/>
    <w:rsid w:val="00B7278C"/>
    <w:rsid w:val="00B72A21"/>
    <w:rsid w:val="00B72A88"/>
    <w:rsid w:val="00B72D7E"/>
    <w:rsid w:val="00B7348F"/>
    <w:rsid w:val="00B73A77"/>
    <w:rsid w:val="00B747AB"/>
    <w:rsid w:val="00B770B1"/>
    <w:rsid w:val="00B77327"/>
    <w:rsid w:val="00B779CF"/>
    <w:rsid w:val="00B77AC8"/>
    <w:rsid w:val="00B80524"/>
    <w:rsid w:val="00B815CF"/>
    <w:rsid w:val="00B82023"/>
    <w:rsid w:val="00B825B3"/>
    <w:rsid w:val="00B82B73"/>
    <w:rsid w:val="00B82BEA"/>
    <w:rsid w:val="00B82C10"/>
    <w:rsid w:val="00B83065"/>
    <w:rsid w:val="00B8315D"/>
    <w:rsid w:val="00B8372C"/>
    <w:rsid w:val="00B83AD1"/>
    <w:rsid w:val="00B856D0"/>
    <w:rsid w:val="00B85B1A"/>
    <w:rsid w:val="00B85B7D"/>
    <w:rsid w:val="00B862A9"/>
    <w:rsid w:val="00B86B11"/>
    <w:rsid w:val="00B86E76"/>
    <w:rsid w:val="00B86EC8"/>
    <w:rsid w:val="00B87167"/>
    <w:rsid w:val="00B87186"/>
    <w:rsid w:val="00B90146"/>
    <w:rsid w:val="00B90839"/>
    <w:rsid w:val="00B90AA3"/>
    <w:rsid w:val="00B90E7A"/>
    <w:rsid w:val="00B91011"/>
    <w:rsid w:val="00B94202"/>
    <w:rsid w:val="00B94239"/>
    <w:rsid w:val="00B947BB"/>
    <w:rsid w:val="00B94906"/>
    <w:rsid w:val="00B95268"/>
    <w:rsid w:val="00B95410"/>
    <w:rsid w:val="00B9585B"/>
    <w:rsid w:val="00B95A62"/>
    <w:rsid w:val="00B95E64"/>
    <w:rsid w:val="00B96261"/>
    <w:rsid w:val="00B9663A"/>
    <w:rsid w:val="00B96F11"/>
    <w:rsid w:val="00B97109"/>
    <w:rsid w:val="00B9781F"/>
    <w:rsid w:val="00B97826"/>
    <w:rsid w:val="00BA03FA"/>
    <w:rsid w:val="00BA0993"/>
    <w:rsid w:val="00BA0A25"/>
    <w:rsid w:val="00BA0DE2"/>
    <w:rsid w:val="00BA1BDF"/>
    <w:rsid w:val="00BA1E58"/>
    <w:rsid w:val="00BA28ED"/>
    <w:rsid w:val="00BA2CA2"/>
    <w:rsid w:val="00BA5B04"/>
    <w:rsid w:val="00BB0348"/>
    <w:rsid w:val="00BB0B5B"/>
    <w:rsid w:val="00BB0B7E"/>
    <w:rsid w:val="00BB1BCC"/>
    <w:rsid w:val="00BB1DE8"/>
    <w:rsid w:val="00BB2866"/>
    <w:rsid w:val="00BB3165"/>
    <w:rsid w:val="00BB3DCD"/>
    <w:rsid w:val="00BB4490"/>
    <w:rsid w:val="00BB64F0"/>
    <w:rsid w:val="00BB6B4B"/>
    <w:rsid w:val="00BB7ABC"/>
    <w:rsid w:val="00BB7F15"/>
    <w:rsid w:val="00BC055C"/>
    <w:rsid w:val="00BC0B09"/>
    <w:rsid w:val="00BC0FDE"/>
    <w:rsid w:val="00BC14D2"/>
    <w:rsid w:val="00BC16FF"/>
    <w:rsid w:val="00BC191D"/>
    <w:rsid w:val="00BC195E"/>
    <w:rsid w:val="00BC1BDC"/>
    <w:rsid w:val="00BC20D6"/>
    <w:rsid w:val="00BC275A"/>
    <w:rsid w:val="00BC2782"/>
    <w:rsid w:val="00BC357E"/>
    <w:rsid w:val="00BC3663"/>
    <w:rsid w:val="00BC3D92"/>
    <w:rsid w:val="00BC4524"/>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4F6"/>
    <w:rsid w:val="00BD4856"/>
    <w:rsid w:val="00BD5C6D"/>
    <w:rsid w:val="00BD5FB4"/>
    <w:rsid w:val="00BD626B"/>
    <w:rsid w:val="00BD6482"/>
    <w:rsid w:val="00BD6575"/>
    <w:rsid w:val="00BD75E2"/>
    <w:rsid w:val="00BD77EC"/>
    <w:rsid w:val="00BD7F8B"/>
    <w:rsid w:val="00BE01D9"/>
    <w:rsid w:val="00BE0B1D"/>
    <w:rsid w:val="00BE29BC"/>
    <w:rsid w:val="00BE2DCA"/>
    <w:rsid w:val="00BE3429"/>
    <w:rsid w:val="00BE41B2"/>
    <w:rsid w:val="00BE4241"/>
    <w:rsid w:val="00BE4DBE"/>
    <w:rsid w:val="00BE5E5D"/>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E2F"/>
    <w:rsid w:val="00BF7E83"/>
    <w:rsid w:val="00C00249"/>
    <w:rsid w:val="00C006BA"/>
    <w:rsid w:val="00C00DB2"/>
    <w:rsid w:val="00C00F08"/>
    <w:rsid w:val="00C01250"/>
    <w:rsid w:val="00C02935"/>
    <w:rsid w:val="00C02AF3"/>
    <w:rsid w:val="00C02BCB"/>
    <w:rsid w:val="00C03213"/>
    <w:rsid w:val="00C0378D"/>
    <w:rsid w:val="00C040EC"/>
    <w:rsid w:val="00C05775"/>
    <w:rsid w:val="00C05829"/>
    <w:rsid w:val="00C05C8F"/>
    <w:rsid w:val="00C06C74"/>
    <w:rsid w:val="00C07F53"/>
    <w:rsid w:val="00C10CEE"/>
    <w:rsid w:val="00C11973"/>
    <w:rsid w:val="00C12463"/>
    <w:rsid w:val="00C1277A"/>
    <w:rsid w:val="00C12A65"/>
    <w:rsid w:val="00C12D8F"/>
    <w:rsid w:val="00C13C42"/>
    <w:rsid w:val="00C13D7D"/>
    <w:rsid w:val="00C14E96"/>
    <w:rsid w:val="00C15276"/>
    <w:rsid w:val="00C15B89"/>
    <w:rsid w:val="00C161CB"/>
    <w:rsid w:val="00C16D32"/>
    <w:rsid w:val="00C17433"/>
    <w:rsid w:val="00C178B2"/>
    <w:rsid w:val="00C17E24"/>
    <w:rsid w:val="00C207DD"/>
    <w:rsid w:val="00C20DC7"/>
    <w:rsid w:val="00C2135D"/>
    <w:rsid w:val="00C2147B"/>
    <w:rsid w:val="00C216A2"/>
    <w:rsid w:val="00C21BED"/>
    <w:rsid w:val="00C224DF"/>
    <w:rsid w:val="00C22739"/>
    <w:rsid w:val="00C22E37"/>
    <w:rsid w:val="00C23190"/>
    <w:rsid w:val="00C23FDA"/>
    <w:rsid w:val="00C245DB"/>
    <w:rsid w:val="00C247A9"/>
    <w:rsid w:val="00C24913"/>
    <w:rsid w:val="00C24A02"/>
    <w:rsid w:val="00C24D6C"/>
    <w:rsid w:val="00C258B0"/>
    <w:rsid w:val="00C2622A"/>
    <w:rsid w:val="00C26C9D"/>
    <w:rsid w:val="00C26EC6"/>
    <w:rsid w:val="00C27854"/>
    <w:rsid w:val="00C27996"/>
    <w:rsid w:val="00C311B3"/>
    <w:rsid w:val="00C332FC"/>
    <w:rsid w:val="00C33394"/>
    <w:rsid w:val="00C336E8"/>
    <w:rsid w:val="00C33A20"/>
    <w:rsid w:val="00C3450C"/>
    <w:rsid w:val="00C3513C"/>
    <w:rsid w:val="00C351D9"/>
    <w:rsid w:val="00C3569C"/>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C72"/>
    <w:rsid w:val="00C44FEC"/>
    <w:rsid w:val="00C45224"/>
    <w:rsid w:val="00C4582D"/>
    <w:rsid w:val="00C45A7A"/>
    <w:rsid w:val="00C46397"/>
    <w:rsid w:val="00C464C0"/>
    <w:rsid w:val="00C4665E"/>
    <w:rsid w:val="00C46A66"/>
    <w:rsid w:val="00C46D33"/>
    <w:rsid w:val="00C46EDB"/>
    <w:rsid w:val="00C5007F"/>
    <w:rsid w:val="00C50841"/>
    <w:rsid w:val="00C51C5C"/>
    <w:rsid w:val="00C5200A"/>
    <w:rsid w:val="00C525ED"/>
    <w:rsid w:val="00C538AA"/>
    <w:rsid w:val="00C54955"/>
    <w:rsid w:val="00C54ADE"/>
    <w:rsid w:val="00C5648E"/>
    <w:rsid w:val="00C569A1"/>
    <w:rsid w:val="00C57D34"/>
    <w:rsid w:val="00C57DD8"/>
    <w:rsid w:val="00C6124B"/>
    <w:rsid w:val="00C615B3"/>
    <w:rsid w:val="00C61CB5"/>
    <w:rsid w:val="00C6205A"/>
    <w:rsid w:val="00C6239B"/>
    <w:rsid w:val="00C625A8"/>
    <w:rsid w:val="00C639FF"/>
    <w:rsid w:val="00C643DA"/>
    <w:rsid w:val="00C65338"/>
    <w:rsid w:val="00C66658"/>
    <w:rsid w:val="00C66687"/>
    <w:rsid w:val="00C6685E"/>
    <w:rsid w:val="00C66A4A"/>
    <w:rsid w:val="00C6736A"/>
    <w:rsid w:val="00C673D6"/>
    <w:rsid w:val="00C7005F"/>
    <w:rsid w:val="00C7006F"/>
    <w:rsid w:val="00C70D43"/>
    <w:rsid w:val="00C70E01"/>
    <w:rsid w:val="00C71599"/>
    <w:rsid w:val="00C71E83"/>
    <w:rsid w:val="00C72742"/>
    <w:rsid w:val="00C72EAE"/>
    <w:rsid w:val="00C730BF"/>
    <w:rsid w:val="00C73F56"/>
    <w:rsid w:val="00C74EB3"/>
    <w:rsid w:val="00C75461"/>
    <w:rsid w:val="00C77537"/>
    <w:rsid w:val="00C77C13"/>
    <w:rsid w:val="00C77E9A"/>
    <w:rsid w:val="00C8057D"/>
    <w:rsid w:val="00C808A8"/>
    <w:rsid w:val="00C8159C"/>
    <w:rsid w:val="00C821A1"/>
    <w:rsid w:val="00C82B8C"/>
    <w:rsid w:val="00C8324D"/>
    <w:rsid w:val="00C83922"/>
    <w:rsid w:val="00C83DC7"/>
    <w:rsid w:val="00C84787"/>
    <w:rsid w:val="00C848FC"/>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6A0"/>
    <w:rsid w:val="00C92720"/>
    <w:rsid w:val="00C929E2"/>
    <w:rsid w:val="00C9401E"/>
    <w:rsid w:val="00C9489E"/>
    <w:rsid w:val="00C94B67"/>
    <w:rsid w:val="00C95573"/>
    <w:rsid w:val="00C95AA5"/>
    <w:rsid w:val="00C96349"/>
    <w:rsid w:val="00C96929"/>
    <w:rsid w:val="00C96A80"/>
    <w:rsid w:val="00C977C2"/>
    <w:rsid w:val="00CA0C54"/>
    <w:rsid w:val="00CA1187"/>
    <w:rsid w:val="00CA1C6A"/>
    <w:rsid w:val="00CA2810"/>
    <w:rsid w:val="00CA2BB7"/>
    <w:rsid w:val="00CA2E62"/>
    <w:rsid w:val="00CA34A9"/>
    <w:rsid w:val="00CA3594"/>
    <w:rsid w:val="00CA3C89"/>
    <w:rsid w:val="00CA4130"/>
    <w:rsid w:val="00CA4ACE"/>
    <w:rsid w:val="00CA519C"/>
    <w:rsid w:val="00CA5250"/>
    <w:rsid w:val="00CA53B0"/>
    <w:rsid w:val="00CA566E"/>
    <w:rsid w:val="00CA6384"/>
    <w:rsid w:val="00CA65C1"/>
    <w:rsid w:val="00CA6D00"/>
    <w:rsid w:val="00CB02CA"/>
    <w:rsid w:val="00CB0A80"/>
    <w:rsid w:val="00CB0D45"/>
    <w:rsid w:val="00CB0F08"/>
    <w:rsid w:val="00CB14B1"/>
    <w:rsid w:val="00CB2928"/>
    <w:rsid w:val="00CB30C3"/>
    <w:rsid w:val="00CB3AFB"/>
    <w:rsid w:val="00CB49EE"/>
    <w:rsid w:val="00CB4EF8"/>
    <w:rsid w:val="00CB5402"/>
    <w:rsid w:val="00CB5690"/>
    <w:rsid w:val="00CB5989"/>
    <w:rsid w:val="00CB5DE6"/>
    <w:rsid w:val="00CB5FD9"/>
    <w:rsid w:val="00CB78FC"/>
    <w:rsid w:val="00CC02B7"/>
    <w:rsid w:val="00CC04F2"/>
    <w:rsid w:val="00CC16A3"/>
    <w:rsid w:val="00CC191E"/>
    <w:rsid w:val="00CC19B8"/>
    <w:rsid w:val="00CC1A40"/>
    <w:rsid w:val="00CC1B8D"/>
    <w:rsid w:val="00CC2D19"/>
    <w:rsid w:val="00CC31B3"/>
    <w:rsid w:val="00CC3F4D"/>
    <w:rsid w:val="00CC45FC"/>
    <w:rsid w:val="00CC555D"/>
    <w:rsid w:val="00CC58F3"/>
    <w:rsid w:val="00CC5F07"/>
    <w:rsid w:val="00CC6520"/>
    <w:rsid w:val="00CC66F4"/>
    <w:rsid w:val="00CC6886"/>
    <w:rsid w:val="00CC75E0"/>
    <w:rsid w:val="00CC7ECC"/>
    <w:rsid w:val="00CC7F5B"/>
    <w:rsid w:val="00CD139F"/>
    <w:rsid w:val="00CD1882"/>
    <w:rsid w:val="00CD2447"/>
    <w:rsid w:val="00CD2548"/>
    <w:rsid w:val="00CD4172"/>
    <w:rsid w:val="00CD4CAD"/>
    <w:rsid w:val="00CD4F49"/>
    <w:rsid w:val="00CD50C0"/>
    <w:rsid w:val="00CE0E64"/>
    <w:rsid w:val="00CE16BF"/>
    <w:rsid w:val="00CE2202"/>
    <w:rsid w:val="00CE22E5"/>
    <w:rsid w:val="00CE2366"/>
    <w:rsid w:val="00CE2482"/>
    <w:rsid w:val="00CE2BF5"/>
    <w:rsid w:val="00CE39F9"/>
    <w:rsid w:val="00CE4B52"/>
    <w:rsid w:val="00CE4D0C"/>
    <w:rsid w:val="00CE52FA"/>
    <w:rsid w:val="00CE56D9"/>
    <w:rsid w:val="00CE6AFD"/>
    <w:rsid w:val="00CE6B7D"/>
    <w:rsid w:val="00CE707B"/>
    <w:rsid w:val="00CE76DC"/>
    <w:rsid w:val="00CE79E0"/>
    <w:rsid w:val="00CF06B1"/>
    <w:rsid w:val="00CF093E"/>
    <w:rsid w:val="00CF14E1"/>
    <w:rsid w:val="00CF196C"/>
    <w:rsid w:val="00CF1B9D"/>
    <w:rsid w:val="00CF1DA4"/>
    <w:rsid w:val="00CF1DB2"/>
    <w:rsid w:val="00CF2B29"/>
    <w:rsid w:val="00CF3427"/>
    <w:rsid w:val="00CF36CA"/>
    <w:rsid w:val="00CF3CA0"/>
    <w:rsid w:val="00CF4A1D"/>
    <w:rsid w:val="00CF66F2"/>
    <w:rsid w:val="00CF6EE2"/>
    <w:rsid w:val="00CF7592"/>
    <w:rsid w:val="00CF7DCF"/>
    <w:rsid w:val="00D00326"/>
    <w:rsid w:val="00D0176E"/>
    <w:rsid w:val="00D0182A"/>
    <w:rsid w:val="00D02142"/>
    <w:rsid w:val="00D02443"/>
    <w:rsid w:val="00D02495"/>
    <w:rsid w:val="00D03186"/>
    <w:rsid w:val="00D032BA"/>
    <w:rsid w:val="00D04144"/>
    <w:rsid w:val="00D04984"/>
    <w:rsid w:val="00D05569"/>
    <w:rsid w:val="00D0568C"/>
    <w:rsid w:val="00D05C40"/>
    <w:rsid w:val="00D05D1C"/>
    <w:rsid w:val="00D05DCB"/>
    <w:rsid w:val="00D06CBA"/>
    <w:rsid w:val="00D06DA7"/>
    <w:rsid w:val="00D06E1A"/>
    <w:rsid w:val="00D07082"/>
    <w:rsid w:val="00D07778"/>
    <w:rsid w:val="00D07919"/>
    <w:rsid w:val="00D1008D"/>
    <w:rsid w:val="00D10247"/>
    <w:rsid w:val="00D109FF"/>
    <w:rsid w:val="00D10C4F"/>
    <w:rsid w:val="00D1141E"/>
    <w:rsid w:val="00D1143C"/>
    <w:rsid w:val="00D131EA"/>
    <w:rsid w:val="00D132D1"/>
    <w:rsid w:val="00D13E42"/>
    <w:rsid w:val="00D14385"/>
    <w:rsid w:val="00D1438B"/>
    <w:rsid w:val="00D14B6F"/>
    <w:rsid w:val="00D14E25"/>
    <w:rsid w:val="00D15C59"/>
    <w:rsid w:val="00D15C5B"/>
    <w:rsid w:val="00D16FE0"/>
    <w:rsid w:val="00D173EE"/>
    <w:rsid w:val="00D2048F"/>
    <w:rsid w:val="00D20789"/>
    <w:rsid w:val="00D20EED"/>
    <w:rsid w:val="00D2173C"/>
    <w:rsid w:val="00D21C14"/>
    <w:rsid w:val="00D22476"/>
    <w:rsid w:val="00D230E6"/>
    <w:rsid w:val="00D235D3"/>
    <w:rsid w:val="00D2388B"/>
    <w:rsid w:val="00D24022"/>
    <w:rsid w:val="00D24082"/>
    <w:rsid w:val="00D243A1"/>
    <w:rsid w:val="00D25A34"/>
    <w:rsid w:val="00D26179"/>
    <w:rsid w:val="00D26AA3"/>
    <w:rsid w:val="00D26CCA"/>
    <w:rsid w:val="00D270D6"/>
    <w:rsid w:val="00D2721B"/>
    <w:rsid w:val="00D31042"/>
    <w:rsid w:val="00D31189"/>
    <w:rsid w:val="00D3133A"/>
    <w:rsid w:val="00D31F4E"/>
    <w:rsid w:val="00D33B57"/>
    <w:rsid w:val="00D33C26"/>
    <w:rsid w:val="00D33CAF"/>
    <w:rsid w:val="00D34E08"/>
    <w:rsid w:val="00D3540A"/>
    <w:rsid w:val="00D355DD"/>
    <w:rsid w:val="00D35B3C"/>
    <w:rsid w:val="00D36948"/>
    <w:rsid w:val="00D377E1"/>
    <w:rsid w:val="00D37AE6"/>
    <w:rsid w:val="00D40C5A"/>
    <w:rsid w:val="00D40FE0"/>
    <w:rsid w:val="00D41072"/>
    <w:rsid w:val="00D4171B"/>
    <w:rsid w:val="00D41A9D"/>
    <w:rsid w:val="00D41F31"/>
    <w:rsid w:val="00D4219B"/>
    <w:rsid w:val="00D4228F"/>
    <w:rsid w:val="00D42604"/>
    <w:rsid w:val="00D42A4A"/>
    <w:rsid w:val="00D42D01"/>
    <w:rsid w:val="00D42DE0"/>
    <w:rsid w:val="00D42F78"/>
    <w:rsid w:val="00D434DF"/>
    <w:rsid w:val="00D4354D"/>
    <w:rsid w:val="00D45ABB"/>
    <w:rsid w:val="00D45F81"/>
    <w:rsid w:val="00D4682D"/>
    <w:rsid w:val="00D4693A"/>
    <w:rsid w:val="00D46C5C"/>
    <w:rsid w:val="00D46F0A"/>
    <w:rsid w:val="00D50136"/>
    <w:rsid w:val="00D502E0"/>
    <w:rsid w:val="00D503EE"/>
    <w:rsid w:val="00D50497"/>
    <w:rsid w:val="00D50A02"/>
    <w:rsid w:val="00D50E6D"/>
    <w:rsid w:val="00D5164F"/>
    <w:rsid w:val="00D516A6"/>
    <w:rsid w:val="00D51992"/>
    <w:rsid w:val="00D51BD1"/>
    <w:rsid w:val="00D52C6F"/>
    <w:rsid w:val="00D52F79"/>
    <w:rsid w:val="00D5384B"/>
    <w:rsid w:val="00D54050"/>
    <w:rsid w:val="00D54CA9"/>
    <w:rsid w:val="00D55FAE"/>
    <w:rsid w:val="00D5602A"/>
    <w:rsid w:val="00D5670E"/>
    <w:rsid w:val="00D56FD1"/>
    <w:rsid w:val="00D57156"/>
    <w:rsid w:val="00D578AE"/>
    <w:rsid w:val="00D579A3"/>
    <w:rsid w:val="00D57B1E"/>
    <w:rsid w:val="00D57EF3"/>
    <w:rsid w:val="00D60DA6"/>
    <w:rsid w:val="00D60E61"/>
    <w:rsid w:val="00D61558"/>
    <w:rsid w:val="00D617EE"/>
    <w:rsid w:val="00D61BBF"/>
    <w:rsid w:val="00D624DE"/>
    <w:rsid w:val="00D6250D"/>
    <w:rsid w:val="00D629E7"/>
    <w:rsid w:val="00D63694"/>
    <w:rsid w:val="00D638A1"/>
    <w:rsid w:val="00D63B23"/>
    <w:rsid w:val="00D63F61"/>
    <w:rsid w:val="00D65024"/>
    <w:rsid w:val="00D65086"/>
    <w:rsid w:val="00D65AE5"/>
    <w:rsid w:val="00D65C5E"/>
    <w:rsid w:val="00D6615B"/>
    <w:rsid w:val="00D66687"/>
    <w:rsid w:val="00D67001"/>
    <w:rsid w:val="00D671AB"/>
    <w:rsid w:val="00D678B1"/>
    <w:rsid w:val="00D67CD5"/>
    <w:rsid w:val="00D67F33"/>
    <w:rsid w:val="00D70808"/>
    <w:rsid w:val="00D70E51"/>
    <w:rsid w:val="00D713B7"/>
    <w:rsid w:val="00D718AB"/>
    <w:rsid w:val="00D735E7"/>
    <w:rsid w:val="00D73C7B"/>
    <w:rsid w:val="00D73D02"/>
    <w:rsid w:val="00D7459F"/>
    <w:rsid w:val="00D74B8F"/>
    <w:rsid w:val="00D74D45"/>
    <w:rsid w:val="00D7529A"/>
    <w:rsid w:val="00D75336"/>
    <w:rsid w:val="00D753AB"/>
    <w:rsid w:val="00D755CB"/>
    <w:rsid w:val="00D7618E"/>
    <w:rsid w:val="00D76C2F"/>
    <w:rsid w:val="00D770F2"/>
    <w:rsid w:val="00D7721B"/>
    <w:rsid w:val="00D77574"/>
    <w:rsid w:val="00D77CED"/>
    <w:rsid w:val="00D8003A"/>
    <w:rsid w:val="00D80413"/>
    <w:rsid w:val="00D807B8"/>
    <w:rsid w:val="00D8099C"/>
    <w:rsid w:val="00D80E08"/>
    <w:rsid w:val="00D81932"/>
    <w:rsid w:val="00D81CCE"/>
    <w:rsid w:val="00D82FFD"/>
    <w:rsid w:val="00D83A93"/>
    <w:rsid w:val="00D84140"/>
    <w:rsid w:val="00D846F3"/>
    <w:rsid w:val="00D85083"/>
    <w:rsid w:val="00D85989"/>
    <w:rsid w:val="00D85FF5"/>
    <w:rsid w:val="00D86497"/>
    <w:rsid w:val="00D868A9"/>
    <w:rsid w:val="00D8729E"/>
    <w:rsid w:val="00D876B3"/>
    <w:rsid w:val="00D87B52"/>
    <w:rsid w:val="00D90385"/>
    <w:rsid w:val="00D90611"/>
    <w:rsid w:val="00D9129E"/>
    <w:rsid w:val="00D91EB0"/>
    <w:rsid w:val="00D92453"/>
    <w:rsid w:val="00D92AF0"/>
    <w:rsid w:val="00D94B70"/>
    <w:rsid w:val="00D950A2"/>
    <w:rsid w:val="00D95CC6"/>
    <w:rsid w:val="00D95CDF"/>
    <w:rsid w:val="00D96FBD"/>
    <w:rsid w:val="00D972C9"/>
    <w:rsid w:val="00D9733C"/>
    <w:rsid w:val="00DA02CB"/>
    <w:rsid w:val="00DA1134"/>
    <w:rsid w:val="00DA166C"/>
    <w:rsid w:val="00DA25BB"/>
    <w:rsid w:val="00DA35FF"/>
    <w:rsid w:val="00DA409E"/>
    <w:rsid w:val="00DA4B1C"/>
    <w:rsid w:val="00DA4F4D"/>
    <w:rsid w:val="00DA55FD"/>
    <w:rsid w:val="00DA586E"/>
    <w:rsid w:val="00DA5F10"/>
    <w:rsid w:val="00DA61CA"/>
    <w:rsid w:val="00DA61FE"/>
    <w:rsid w:val="00DA6B0C"/>
    <w:rsid w:val="00DA6B6B"/>
    <w:rsid w:val="00DA6FAC"/>
    <w:rsid w:val="00DA7577"/>
    <w:rsid w:val="00DA75FA"/>
    <w:rsid w:val="00DA7721"/>
    <w:rsid w:val="00DA7AAC"/>
    <w:rsid w:val="00DA7DC2"/>
    <w:rsid w:val="00DB09CE"/>
    <w:rsid w:val="00DB0F35"/>
    <w:rsid w:val="00DB1D4C"/>
    <w:rsid w:val="00DB2BDD"/>
    <w:rsid w:val="00DB2F4D"/>
    <w:rsid w:val="00DB4319"/>
    <w:rsid w:val="00DB4882"/>
    <w:rsid w:val="00DB520C"/>
    <w:rsid w:val="00DB554C"/>
    <w:rsid w:val="00DB5A95"/>
    <w:rsid w:val="00DB5E6A"/>
    <w:rsid w:val="00DB6730"/>
    <w:rsid w:val="00DB7914"/>
    <w:rsid w:val="00DB7AFF"/>
    <w:rsid w:val="00DB7E7D"/>
    <w:rsid w:val="00DC10A3"/>
    <w:rsid w:val="00DC26A3"/>
    <w:rsid w:val="00DC2A40"/>
    <w:rsid w:val="00DC4297"/>
    <w:rsid w:val="00DC4364"/>
    <w:rsid w:val="00DC566D"/>
    <w:rsid w:val="00DC57C6"/>
    <w:rsid w:val="00DC5C89"/>
    <w:rsid w:val="00DC64A4"/>
    <w:rsid w:val="00DC64F9"/>
    <w:rsid w:val="00DC6D61"/>
    <w:rsid w:val="00DC6EA7"/>
    <w:rsid w:val="00DC7680"/>
    <w:rsid w:val="00DC76B1"/>
    <w:rsid w:val="00DC7A60"/>
    <w:rsid w:val="00DC7B03"/>
    <w:rsid w:val="00DD0521"/>
    <w:rsid w:val="00DD0A4E"/>
    <w:rsid w:val="00DD1183"/>
    <w:rsid w:val="00DD15B4"/>
    <w:rsid w:val="00DD1B34"/>
    <w:rsid w:val="00DD1B36"/>
    <w:rsid w:val="00DD213B"/>
    <w:rsid w:val="00DD246F"/>
    <w:rsid w:val="00DD2632"/>
    <w:rsid w:val="00DD27DF"/>
    <w:rsid w:val="00DD2997"/>
    <w:rsid w:val="00DD34F2"/>
    <w:rsid w:val="00DD3959"/>
    <w:rsid w:val="00DD39FE"/>
    <w:rsid w:val="00DD4287"/>
    <w:rsid w:val="00DD4D07"/>
    <w:rsid w:val="00DD4D95"/>
    <w:rsid w:val="00DD534D"/>
    <w:rsid w:val="00DD60AA"/>
    <w:rsid w:val="00DD6E95"/>
    <w:rsid w:val="00DD7266"/>
    <w:rsid w:val="00DD7740"/>
    <w:rsid w:val="00DD78C3"/>
    <w:rsid w:val="00DD7D4D"/>
    <w:rsid w:val="00DD7DA7"/>
    <w:rsid w:val="00DE0543"/>
    <w:rsid w:val="00DE0819"/>
    <w:rsid w:val="00DE0D21"/>
    <w:rsid w:val="00DE1594"/>
    <w:rsid w:val="00DE1717"/>
    <w:rsid w:val="00DE1CFD"/>
    <w:rsid w:val="00DE2777"/>
    <w:rsid w:val="00DE34AF"/>
    <w:rsid w:val="00DE3A95"/>
    <w:rsid w:val="00DE436F"/>
    <w:rsid w:val="00DE6655"/>
    <w:rsid w:val="00DE6A39"/>
    <w:rsid w:val="00DE6B6B"/>
    <w:rsid w:val="00DE6C57"/>
    <w:rsid w:val="00DE7219"/>
    <w:rsid w:val="00DE7375"/>
    <w:rsid w:val="00DE7EA6"/>
    <w:rsid w:val="00DF109B"/>
    <w:rsid w:val="00DF1295"/>
    <w:rsid w:val="00DF14C1"/>
    <w:rsid w:val="00DF1662"/>
    <w:rsid w:val="00DF17ED"/>
    <w:rsid w:val="00DF1927"/>
    <w:rsid w:val="00DF20B3"/>
    <w:rsid w:val="00DF23A3"/>
    <w:rsid w:val="00DF2D5A"/>
    <w:rsid w:val="00DF3200"/>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4AE"/>
    <w:rsid w:val="00E02626"/>
    <w:rsid w:val="00E033CC"/>
    <w:rsid w:val="00E0419F"/>
    <w:rsid w:val="00E04233"/>
    <w:rsid w:val="00E04AED"/>
    <w:rsid w:val="00E05D0F"/>
    <w:rsid w:val="00E0687F"/>
    <w:rsid w:val="00E07ABC"/>
    <w:rsid w:val="00E1016E"/>
    <w:rsid w:val="00E109BB"/>
    <w:rsid w:val="00E11E06"/>
    <w:rsid w:val="00E1206E"/>
    <w:rsid w:val="00E12241"/>
    <w:rsid w:val="00E12AE1"/>
    <w:rsid w:val="00E12D5D"/>
    <w:rsid w:val="00E133B6"/>
    <w:rsid w:val="00E13578"/>
    <w:rsid w:val="00E1392B"/>
    <w:rsid w:val="00E13FAA"/>
    <w:rsid w:val="00E142A3"/>
    <w:rsid w:val="00E143B9"/>
    <w:rsid w:val="00E144EB"/>
    <w:rsid w:val="00E146DE"/>
    <w:rsid w:val="00E14FAF"/>
    <w:rsid w:val="00E154D6"/>
    <w:rsid w:val="00E1556D"/>
    <w:rsid w:val="00E155DD"/>
    <w:rsid w:val="00E1612C"/>
    <w:rsid w:val="00E16330"/>
    <w:rsid w:val="00E168BB"/>
    <w:rsid w:val="00E17411"/>
    <w:rsid w:val="00E174BA"/>
    <w:rsid w:val="00E175EB"/>
    <w:rsid w:val="00E17B23"/>
    <w:rsid w:val="00E17FF9"/>
    <w:rsid w:val="00E2003C"/>
    <w:rsid w:val="00E20181"/>
    <w:rsid w:val="00E218C9"/>
    <w:rsid w:val="00E228F0"/>
    <w:rsid w:val="00E23541"/>
    <w:rsid w:val="00E23CA3"/>
    <w:rsid w:val="00E24483"/>
    <w:rsid w:val="00E24FC5"/>
    <w:rsid w:val="00E2539D"/>
    <w:rsid w:val="00E255AE"/>
    <w:rsid w:val="00E2622A"/>
    <w:rsid w:val="00E27CAC"/>
    <w:rsid w:val="00E3079E"/>
    <w:rsid w:val="00E30C03"/>
    <w:rsid w:val="00E30F57"/>
    <w:rsid w:val="00E313F9"/>
    <w:rsid w:val="00E31484"/>
    <w:rsid w:val="00E317D6"/>
    <w:rsid w:val="00E31DA4"/>
    <w:rsid w:val="00E33352"/>
    <w:rsid w:val="00E33959"/>
    <w:rsid w:val="00E33C12"/>
    <w:rsid w:val="00E33D15"/>
    <w:rsid w:val="00E3472A"/>
    <w:rsid w:val="00E34B6B"/>
    <w:rsid w:val="00E350D1"/>
    <w:rsid w:val="00E358EC"/>
    <w:rsid w:val="00E35A6F"/>
    <w:rsid w:val="00E35CAF"/>
    <w:rsid w:val="00E36677"/>
    <w:rsid w:val="00E36FAC"/>
    <w:rsid w:val="00E37644"/>
    <w:rsid w:val="00E4145F"/>
    <w:rsid w:val="00E41538"/>
    <w:rsid w:val="00E42F53"/>
    <w:rsid w:val="00E4300C"/>
    <w:rsid w:val="00E43459"/>
    <w:rsid w:val="00E43F40"/>
    <w:rsid w:val="00E440F2"/>
    <w:rsid w:val="00E444E9"/>
    <w:rsid w:val="00E44BC6"/>
    <w:rsid w:val="00E44D85"/>
    <w:rsid w:val="00E44DD0"/>
    <w:rsid w:val="00E44DF7"/>
    <w:rsid w:val="00E456D4"/>
    <w:rsid w:val="00E45B8A"/>
    <w:rsid w:val="00E46F47"/>
    <w:rsid w:val="00E470D2"/>
    <w:rsid w:val="00E471B5"/>
    <w:rsid w:val="00E47D6D"/>
    <w:rsid w:val="00E50768"/>
    <w:rsid w:val="00E5094F"/>
    <w:rsid w:val="00E50EE4"/>
    <w:rsid w:val="00E51C41"/>
    <w:rsid w:val="00E523BE"/>
    <w:rsid w:val="00E53682"/>
    <w:rsid w:val="00E53B21"/>
    <w:rsid w:val="00E53B72"/>
    <w:rsid w:val="00E5431F"/>
    <w:rsid w:val="00E5472D"/>
    <w:rsid w:val="00E54CBB"/>
    <w:rsid w:val="00E55009"/>
    <w:rsid w:val="00E564AA"/>
    <w:rsid w:val="00E56BE5"/>
    <w:rsid w:val="00E56F29"/>
    <w:rsid w:val="00E57C26"/>
    <w:rsid w:val="00E60428"/>
    <w:rsid w:val="00E608E9"/>
    <w:rsid w:val="00E60CD3"/>
    <w:rsid w:val="00E60EF0"/>
    <w:rsid w:val="00E60F46"/>
    <w:rsid w:val="00E61478"/>
    <w:rsid w:val="00E61972"/>
    <w:rsid w:val="00E61AEC"/>
    <w:rsid w:val="00E6263D"/>
    <w:rsid w:val="00E6276E"/>
    <w:rsid w:val="00E63290"/>
    <w:rsid w:val="00E63A2A"/>
    <w:rsid w:val="00E63BD3"/>
    <w:rsid w:val="00E645CB"/>
    <w:rsid w:val="00E64A04"/>
    <w:rsid w:val="00E65945"/>
    <w:rsid w:val="00E65A27"/>
    <w:rsid w:val="00E66591"/>
    <w:rsid w:val="00E67495"/>
    <w:rsid w:val="00E67797"/>
    <w:rsid w:val="00E70C8A"/>
    <w:rsid w:val="00E72846"/>
    <w:rsid w:val="00E72D8A"/>
    <w:rsid w:val="00E73169"/>
    <w:rsid w:val="00E73AB4"/>
    <w:rsid w:val="00E73F23"/>
    <w:rsid w:val="00E74197"/>
    <w:rsid w:val="00E744A0"/>
    <w:rsid w:val="00E749CF"/>
    <w:rsid w:val="00E74EC3"/>
    <w:rsid w:val="00E74F3F"/>
    <w:rsid w:val="00E75617"/>
    <w:rsid w:val="00E75819"/>
    <w:rsid w:val="00E7582B"/>
    <w:rsid w:val="00E75D3D"/>
    <w:rsid w:val="00E75D4F"/>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77E"/>
    <w:rsid w:val="00E82066"/>
    <w:rsid w:val="00E82C97"/>
    <w:rsid w:val="00E82CA1"/>
    <w:rsid w:val="00E82D3C"/>
    <w:rsid w:val="00E82F04"/>
    <w:rsid w:val="00E82FB2"/>
    <w:rsid w:val="00E83B5C"/>
    <w:rsid w:val="00E83D11"/>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6BD0"/>
    <w:rsid w:val="00EA0E1F"/>
    <w:rsid w:val="00EA0F8C"/>
    <w:rsid w:val="00EA1450"/>
    <w:rsid w:val="00EA1684"/>
    <w:rsid w:val="00EA2DF5"/>
    <w:rsid w:val="00EA3E46"/>
    <w:rsid w:val="00EA3F5F"/>
    <w:rsid w:val="00EA445E"/>
    <w:rsid w:val="00EA4590"/>
    <w:rsid w:val="00EA5290"/>
    <w:rsid w:val="00EA54D9"/>
    <w:rsid w:val="00EA601B"/>
    <w:rsid w:val="00EA6580"/>
    <w:rsid w:val="00EA6929"/>
    <w:rsid w:val="00EB0BC0"/>
    <w:rsid w:val="00EB1085"/>
    <w:rsid w:val="00EB12A4"/>
    <w:rsid w:val="00EB3A11"/>
    <w:rsid w:val="00EB4402"/>
    <w:rsid w:val="00EB447A"/>
    <w:rsid w:val="00EB4D70"/>
    <w:rsid w:val="00EB52D6"/>
    <w:rsid w:val="00EB557A"/>
    <w:rsid w:val="00EB5AE7"/>
    <w:rsid w:val="00EB630D"/>
    <w:rsid w:val="00EB63E1"/>
    <w:rsid w:val="00EB6468"/>
    <w:rsid w:val="00EB7690"/>
    <w:rsid w:val="00EB7CB3"/>
    <w:rsid w:val="00EB7D7E"/>
    <w:rsid w:val="00EC0659"/>
    <w:rsid w:val="00EC0DFA"/>
    <w:rsid w:val="00EC19D2"/>
    <w:rsid w:val="00EC1DC2"/>
    <w:rsid w:val="00EC2253"/>
    <w:rsid w:val="00EC25C8"/>
    <w:rsid w:val="00EC3270"/>
    <w:rsid w:val="00EC3703"/>
    <w:rsid w:val="00EC4031"/>
    <w:rsid w:val="00EC4B88"/>
    <w:rsid w:val="00EC58E6"/>
    <w:rsid w:val="00EC5B81"/>
    <w:rsid w:val="00EC5EBC"/>
    <w:rsid w:val="00EC6401"/>
    <w:rsid w:val="00EC6858"/>
    <w:rsid w:val="00EC72DB"/>
    <w:rsid w:val="00EC7618"/>
    <w:rsid w:val="00EC7752"/>
    <w:rsid w:val="00EC79AD"/>
    <w:rsid w:val="00EC7A7B"/>
    <w:rsid w:val="00EC7D03"/>
    <w:rsid w:val="00EC7D2A"/>
    <w:rsid w:val="00EC7F9A"/>
    <w:rsid w:val="00ED01CA"/>
    <w:rsid w:val="00ED01D3"/>
    <w:rsid w:val="00ED284F"/>
    <w:rsid w:val="00ED2C9C"/>
    <w:rsid w:val="00ED2DE8"/>
    <w:rsid w:val="00ED2E04"/>
    <w:rsid w:val="00ED30D1"/>
    <w:rsid w:val="00ED30D3"/>
    <w:rsid w:val="00ED3CDB"/>
    <w:rsid w:val="00ED448E"/>
    <w:rsid w:val="00ED46C4"/>
    <w:rsid w:val="00ED4864"/>
    <w:rsid w:val="00ED4B9D"/>
    <w:rsid w:val="00ED4BF5"/>
    <w:rsid w:val="00ED4E7A"/>
    <w:rsid w:val="00ED5796"/>
    <w:rsid w:val="00ED57CD"/>
    <w:rsid w:val="00ED5BBA"/>
    <w:rsid w:val="00ED5FE8"/>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7A75"/>
    <w:rsid w:val="00EF08AB"/>
    <w:rsid w:val="00EF0EC2"/>
    <w:rsid w:val="00EF254F"/>
    <w:rsid w:val="00EF2C9A"/>
    <w:rsid w:val="00EF3162"/>
    <w:rsid w:val="00EF36CF"/>
    <w:rsid w:val="00EF389B"/>
    <w:rsid w:val="00EF3B5C"/>
    <w:rsid w:val="00EF441A"/>
    <w:rsid w:val="00EF48CD"/>
    <w:rsid w:val="00EF50C8"/>
    <w:rsid w:val="00EF541E"/>
    <w:rsid w:val="00EF73E8"/>
    <w:rsid w:val="00EF7BB7"/>
    <w:rsid w:val="00F00726"/>
    <w:rsid w:val="00F008E9"/>
    <w:rsid w:val="00F017B3"/>
    <w:rsid w:val="00F01A56"/>
    <w:rsid w:val="00F0214C"/>
    <w:rsid w:val="00F02FC7"/>
    <w:rsid w:val="00F03880"/>
    <w:rsid w:val="00F039E0"/>
    <w:rsid w:val="00F04646"/>
    <w:rsid w:val="00F049F0"/>
    <w:rsid w:val="00F055A4"/>
    <w:rsid w:val="00F05C44"/>
    <w:rsid w:val="00F06560"/>
    <w:rsid w:val="00F06C76"/>
    <w:rsid w:val="00F06CC0"/>
    <w:rsid w:val="00F079AB"/>
    <w:rsid w:val="00F07B4F"/>
    <w:rsid w:val="00F1036C"/>
    <w:rsid w:val="00F10923"/>
    <w:rsid w:val="00F12017"/>
    <w:rsid w:val="00F12E5D"/>
    <w:rsid w:val="00F13110"/>
    <w:rsid w:val="00F1368B"/>
    <w:rsid w:val="00F14693"/>
    <w:rsid w:val="00F1496F"/>
    <w:rsid w:val="00F14DCE"/>
    <w:rsid w:val="00F14E12"/>
    <w:rsid w:val="00F14F19"/>
    <w:rsid w:val="00F15B0F"/>
    <w:rsid w:val="00F16A56"/>
    <w:rsid w:val="00F16C2C"/>
    <w:rsid w:val="00F16C4D"/>
    <w:rsid w:val="00F16CCD"/>
    <w:rsid w:val="00F17465"/>
    <w:rsid w:val="00F20B15"/>
    <w:rsid w:val="00F20E9F"/>
    <w:rsid w:val="00F218E7"/>
    <w:rsid w:val="00F22C91"/>
    <w:rsid w:val="00F22F1C"/>
    <w:rsid w:val="00F22F3F"/>
    <w:rsid w:val="00F23705"/>
    <w:rsid w:val="00F239E6"/>
    <w:rsid w:val="00F23CA1"/>
    <w:rsid w:val="00F23CAE"/>
    <w:rsid w:val="00F23CEE"/>
    <w:rsid w:val="00F24284"/>
    <w:rsid w:val="00F24400"/>
    <w:rsid w:val="00F24F38"/>
    <w:rsid w:val="00F25293"/>
    <w:rsid w:val="00F25EA0"/>
    <w:rsid w:val="00F26509"/>
    <w:rsid w:val="00F26B0C"/>
    <w:rsid w:val="00F270CB"/>
    <w:rsid w:val="00F2785D"/>
    <w:rsid w:val="00F27A25"/>
    <w:rsid w:val="00F302FC"/>
    <w:rsid w:val="00F30B3B"/>
    <w:rsid w:val="00F30D79"/>
    <w:rsid w:val="00F31580"/>
    <w:rsid w:val="00F330A6"/>
    <w:rsid w:val="00F33B3D"/>
    <w:rsid w:val="00F34CD0"/>
    <w:rsid w:val="00F34E94"/>
    <w:rsid w:val="00F35243"/>
    <w:rsid w:val="00F35B99"/>
    <w:rsid w:val="00F35D93"/>
    <w:rsid w:val="00F36013"/>
    <w:rsid w:val="00F36069"/>
    <w:rsid w:val="00F40393"/>
    <w:rsid w:val="00F429A6"/>
    <w:rsid w:val="00F43132"/>
    <w:rsid w:val="00F431F2"/>
    <w:rsid w:val="00F4357A"/>
    <w:rsid w:val="00F4383A"/>
    <w:rsid w:val="00F43B5D"/>
    <w:rsid w:val="00F445E9"/>
    <w:rsid w:val="00F44751"/>
    <w:rsid w:val="00F447C2"/>
    <w:rsid w:val="00F456CB"/>
    <w:rsid w:val="00F47A8B"/>
    <w:rsid w:val="00F5002D"/>
    <w:rsid w:val="00F50814"/>
    <w:rsid w:val="00F50C2A"/>
    <w:rsid w:val="00F511DC"/>
    <w:rsid w:val="00F51620"/>
    <w:rsid w:val="00F516F1"/>
    <w:rsid w:val="00F5268E"/>
    <w:rsid w:val="00F52C7D"/>
    <w:rsid w:val="00F52D0F"/>
    <w:rsid w:val="00F531F7"/>
    <w:rsid w:val="00F5422D"/>
    <w:rsid w:val="00F54644"/>
    <w:rsid w:val="00F550B4"/>
    <w:rsid w:val="00F55AF3"/>
    <w:rsid w:val="00F5615D"/>
    <w:rsid w:val="00F56E03"/>
    <w:rsid w:val="00F57C16"/>
    <w:rsid w:val="00F603CB"/>
    <w:rsid w:val="00F6053A"/>
    <w:rsid w:val="00F6094B"/>
    <w:rsid w:val="00F61515"/>
    <w:rsid w:val="00F61571"/>
    <w:rsid w:val="00F61D3C"/>
    <w:rsid w:val="00F62861"/>
    <w:rsid w:val="00F63100"/>
    <w:rsid w:val="00F63637"/>
    <w:rsid w:val="00F636B5"/>
    <w:rsid w:val="00F63BE7"/>
    <w:rsid w:val="00F63E6B"/>
    <w:rsid w:val="00F63F6B"/>
    <w:rsid w:val="00F64343"/>
    <w:rsid w:val="00F64C23"/>
    <w:rsid w:val="00F657E1"/>
    <w:rsid w:val="00F65BB7"/>
    <w:rsid w:val="00F700BF"/>
    <w:rsid w:val="00F7181C"/>
    <w:rsid w:val="00F71BF4"/>
    <w:rsid w:val="00F71FD5"/>
    <w:rsid w:val="00F722DF"/>
    <w:rsid w:val="00F723A9"/>
    <w:rsid w:val="00F73B4F"/>
    <w:rsid w:val="00F75DB1"/>
    <w:rsid w:val="00F75DFB"/>
    <w:rsid w:val="00F767A2"/>
    <w:rsid w:val="00F77A25"/>
    <w:rsid w:val="00F8024D"/>
    <w:rsid w:val="00F804A0"/>
    <w:rsid w:val="00F819D6"/>
    <w:rsid w:val="00F81CA4"/>
    <w:rsid w:val="00F81FFC"/>
    <w:rsid w:val="00F82A4C"/>
    <w:rsid w:val="00F8379B"/>
    <w:rsid w:val="00F837F6"/>
    <w:rsid w:val="00F839EE"/>
    <w:rsid w:val="00F843F5"/>
    <w:rsid w:val="00F8458B"/>
    <w:rsid w:val="00F84B49"/>
    <w:rsid w:val="00F84D1F"/>
    <w:rsid w:val="00F84D75"/>
    <w:rsid w:val="00F85896"/>
    <w:rsid w:val="00F86FB1"/>
    <w:rsid w:val="00F87471"/>
    <w:rsid w:val="00F8769D"/>
    <w:rsid w:val="00F87CB7"/>
    <w:rsid w:val="00F9031A"/>
    <w:rsid w:val="00F9152A"/>
    <w:rsid w:val="00F91D6A"/>
    <w:rsid w:val="00F928CD"/>
    <w:rsid w:val="00F92B92"/>
    <w:rsid w:val="00F92D70"/>
    <w:rsid w:val="00F9364C"/>
    <w:rsid w:val="00F93A30"/>
    <w:rsid w:val="00F93B25"/>
    <w:rsid w:val="00F94142"/>
    <w:rsid w:val="00F94FB2"/>
    <w:rsid w:val="00F95B74"/>
    <w:rsid w:val="00F95D71"/>
    <w:rsid w:val="00F96D2E"/>
    <w:rsid w:val="00F96E31"/>
    <w:rsid w:val="00F971AB"/>
    <w:rsid w:val="00F97BC0"/>
    <w:rsid w:val="00FA0105"/>
    <w:rsid w:val="00FA05DD"/>
    <w:rsid w:val="00FA0C50"/>
    <w:rsid w:val="00FA3A5F"/>
    <w:rsid w:val="00FA3D7A"/>
    <w:rsid w:val="00FA5185"/>
    <w:rsid w:val="00FA660C"/>
    <w:rsid w:val="00FA706A"/>
    <w:rsid w:val="00FA75F2"/>
    <w:rsid w:val="00FA76AF"/>
    <w:rsid w:val="00FA773B"/>
    <w:rsid w:val="00FB0B7B"/>
    <w:rsid w:val="00FB13CA"/>
    <w:rsid w:val="00FB1A33"/>
    <w:rsid w:val="00FB1C61"/>
    <w:rsid w:val="00FB1FBC"/>
    <w:rsid w:val="00FB2558"/>
    <w:rsid w:val="00FB2807"/>
    <w:rsid w:val="00FB30A9"/>
    <w:rsid w:val="00FB35B4"/>
    <w:rsid w:val="00FB36C1"/>
    <w:rsid w:val="00FB3B43"/>
    <w:rsid w:val="00FB4619"/>
    <w:rsid w:val="00FB5835"/>
    <w:rsid w:val="00FB585B"/>
    <w:rsid w:val="00FB6855"/>
    <w:rsid w:val="00FB733C"/>
    <w:rsid w:val="00FB73B1"/>
    <w:rsid w:val="00FB7E18"/>
    <w:rsid w:val="00FB7F90"/>
    <w:rsid w:val="00FC0028"/>
    <w:rsid w:val="00FC0165"/>
    <w:rsid w:val="00FC14AB"/>
    <w:rsid w:val="00FC176C"/>
    <w:rsid w:val="00FC1E10"/>
    <w:rsid w:val="00FC2CEC"/>
    <w:rsid w:val="00FC33F3"/>
    <w:rsid w:val="00FC34AB"/>
    <w:rsid w:val="00FC35CB"/>
    <w:rsid w:val="00FC3815"/>
    <w:rsid w:val="00FC3E26"/>
    <w:rsid w:val="00FC3EAD"/>
    <w:rsid w:val="00FC4449"/>
    <w:rsid w:val="00FC451E"/>
    <w:rsid w:val="00FC535F"/>
    <w:rsid w:val="00FC639C"/>
    <w:rsid w:val="00FC64F5"/>
    <w:rsid w:val="00FC67F5"/>
    <w:rsid w:val="00FC6B57"/>
    <w:rsid w:val="00FC6D97"/>
    <w:rsid w:val="00FC7E9E"/>
    <w:rsid w:val="00FC7F0A"/>
    <w:rsid w:val="00FD0910"/>
    <w:rsid w:val="00FD12DC"/>
    <w:rsid w:val="00FD2154"/>
    <w:rsid w:val="00FD2ADB"/>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EDA"/>
    <w:rsid w:val="00FE3165"/>
    <w:rsid w:val="00FE3395"/>
    <w:rsid w:val="00FE4844"/>
    <w:rsid w:val="00FE58B3"/>
    <w:rsid w:val="00FE6547"/>
    <w:rsid w:val="00FE6B55"/>
    <w:rsid w:val="00FE72FB"/>
    <w:rsid w:val="00FE7742"/>
    <w:rsid w:val="00FE7F33"/>
    <w:rsid w:val="00FF0210"/>
    <w:rsid w:val="00FF2411"/>
    <w:rsid w:val="00FF274F"/>
    <w:rsid w:val="00FF2A6E"/>
    <w:rsid w:val="00FF321D"/>
    <w:rsid w:val="00FF39C7"/>
    <w:rsid w:val="00FF3F8A"/>
    <w:rsid w:val="00FF4C97"/>
    <w:rsid w:val="00FF528B"/>
    <w:rsid w:val="00FF58C0"/>
    <w:rsid w:val="00FF63CD"/>
    <w:rsid w:val="00FF6521"/>
    <w:rsid w:val="00FF68BF"/>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C1F9C"/>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177DE5"/>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562C35"/>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AASec1H3">
    <w:name w:val="AA Sec 1 H3"/>
    <w:basedOn w:val="Normal"/>
    <w:link w:val="AASec1H3Char"/>
    <w:qFormat/>
    <w:rsid w:val="00631EB9"/>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631EB9"/>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header" Target="header8.xml"/><Relationship Id="rId39" Type="http://schemas.openxmlformats.org/officeDocument/2006/relationships/image" Target="media/image6.wmf"/><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header" Target="header11.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2.xml"/><Relationship Id="rId58"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0.xml"/><Relationship Id="rId35" Type="http://schemas.openxmlformats.org/officeDocument/2006/relationships/image" Target="media/image4.wmf"/><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5.xm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5.xml"/><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en/projects-operations/products-and-services/brief/procurement-new-framework"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18.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yperlink" Target="http://context.reverso.net/traduction/francais-anglais/des+b%C3%A9n%C3%A9ficiaires+effectifs" TargetMode="Externa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70914</Words>
  <Characters>404213</Characters>
  <Application>Microsoft Office Word</Application>
  <DocSecurity>0</DocSecurity>
  <Lines>3368</Lines>
  <Paragraphs>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474179</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2023-06-29T22:15:00Z</dcterms:created>
  <dcterms:modified xsi:type="dcterms:W3CDTF">2023-06-29T22:15:00Z</dcterms:modified>
</cp:coreProperties>
</file>